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157" w:right="1249" w:bottom="1493" w:left="1771" w:header="0" w:footer="3" w:gutter="0"/>
          <w:pgNumType w:start="1"/>
          <w:cols w:space="720"/>
          <w:noEndnote/>
          <w:rtlGutter w:val="0"/>
          <w:docGrid w:linePitch="360"/>
        </w:sectPr>
      </w:pPr>
    </w:p>
    <w:p>
      <w:pPr>
        <w:pStyle w:val="Style7"/>
        <w:keepNext w:val="0"/>
        <w:keepLines w:val="0"/>
        <w:framePr w:w="1709" w:h="250" w:wrap="none" w:vAnchor="text" w:hAnchor="page" w:x="1786"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600590</w:t>
      </w:r>
    </w:p>
    <w:p>
      <w:pPr>
        <w:pStyle w:val="Style10"/>
        <w:keepNext w:val="0"/>
        <w:keepLines w:val="0"/>
        <w:framePr w:w="1920" w:h="264" w:wrap="none" w:vAnchor="text" w:hAnchor="page" w:x="8612" w:y="21"/>
        <w:widowControl w:val="0"/>
        <w:shd w:val="clear" w:color="auto" w:fill="auto"/>
        <w:bidi w:val="0"/>
        <w:spacing w:before="0" w:after="0" w:line="240" w:lineRule="auto"/>
        <w:ind w:left="0" w:right="0" w:firstLine="0"/>
        <w:jc w:val="left"/>
      </w:pPr>
      <w:r>
        <w:rPr>
          <w:color w:val="000000"/>
          <w:spacing w:val="0"/>
          <w:w w:val="100"/>
          <w:position w:val="0"/>
        </w:rPr>
        <w:t>公司简称：泰豪科技</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249" w:bottom="1493"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12"/>
        <w:keepNext/>
        <w:keepLines/>
        <w:widowControl w:val="0"/>
        <w:shd w:val="clear" w:color="auto" w:fill="auto"/>
        <w:bidi w:val="0"/>
        <w:spacing w:before="0" w:after="60" w:line="240" w:lineRule="auto"/>
        <w:ind w:left="0" w:right="0" w:firstLine="0"/>
        <w:jc w:val="center"/>
      </w:pPr>
      <w:bookmarkStart w:id="0" w:name="bookmark0"/>
      <w:bookmarkStart w:id="1" w:name="bookmark1"/>
      <w:bookmarkStart w:id="2" w:name="bookmark2"/>
      <w:r>
        <w:rPr>
          <w:spacing w:val="0"/>
          <w:w w:val="100"/>
          <w:position w:val="0"/>
        </w:rPr>
        <w:t>泰豪科技股份有限公司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57" w:right="1249" w:bottom="1657" w:left="1771" w:header="0" w:footer="3" w:gutter="0"/>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28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0"/>
        <w:keepNext w:val="0"/>
        <w:keepLines w:val="0"/>
        <w:widowControl w:val="0"/>
        <w:shd w:val="clear" w:color="auto" w:fill="auto"/>
        <w:tabs>
          <w:tab w:pos="502" w:val="left"/>
        </w:tabs>
        <w:bidi w:val="0"/>
        <w:spacing w:before="0" w:after="32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0"/>
        <w:keepNext w:val="0"/>
        <w:keepLines w:val="0"/>
        <w:widowControl w:val="0"/>
        <w:shd w:val="clear" w:color="auto" w:fill="auto"/>
        <w:tabs>
          <w:tab w:pos="502" w:val="left"/>
        </w:tabs>
        <w:bidi w:val="0"/>
        <w:spacing w:before="0" w:after="320" w:line="355"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10"/>
        <w:keepNext w:val="0"/>
        <w:keepLines w:val="0"/>
        <w:widowControl w:val="0"/>
        <w:shd w:val="clear" w:color="auto" w:fill="auto"/>
        <w:tabs>
          <w:tab w:pos="502" w:val="left"/>
        </w:tabs>
        <w:bidi w:val="0"/>
        <w:spacing w:before="0" w:after="260" w:line="355"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大信会计师事务所（特殊普通合伙）为本公司出具了标准无保留意见的审计报告。</w:t>
      </w:r>
    </w:p>
    <w:p>
      <w:pPr>
        <w:pStyle w:val="Style10"/>
        <w:keepNext w:val="0"/>
        <w:keepLines w:val="0"/>
        <w:widowControl w:val="0"/>
        <w:shd w:val="clear" w:color="auto" w:fill="auto"/>
        <w:tabs>
          <w:tab w:pos="502" w:val="left"/>
        </w:tabs>
        <w:bidi w:val="0"/>
        <w:spacing w:before="0" w:after="320" w:line="408"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公司负责人李自强、主管会计工作负责人朱宇华及会计机构负责人（会计主管人员）熊美福 声明：保证年度报告中财务报告的真实、准确、完整。</w:t>
      </w:r>
    </w:p>
    <w:p>
      <w:pPr>
        <w:pStyle w:val="Style18"/>
        <w:keepNext/>
        <w:keepLines/>
        <w:widowControl w:val="0"/>
        <w:shd w:val="clear" w:color="auto" w:fill="auto"/>
        <w:tabs>
          <w:tab w:pos="502" w:val="left"/>
        </w:tabs>
        <w:bidi w:val="0"/>
        <w:spacing w:before="0" w:after="120" w:line="355"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五</w:t>
      </w:r>
      <w:bookmarkEnd w:id="13"/>
      <w:r>
        <w:rPr>
          <w:color w:val="000000"/>
          <w:spacing w:val="0"/>
          <w:w w:val="100"/>
          <w:position w:val="0"/>
        </w:rPr>
        <w:t>、</w:t>
        <w:tab/>
        <w:t>经董事会审议的报告期利润分配预案或公积金转增股本预案</w:t>
      </w:r>
      <w:bookmarkEnd w:id="11"/>
      <w:bookmarkEnd w:id="12"/>
      <w:bookmarkEnd w:id="14"/>
    </w:p>
    <w:p>
      <w:pPr>
        <w:pStyle w:val="Style10"/>
        <w:keepNext w:val="0"/>
        <w:keepLines w:val="0"/>
        <w:widowControl w:val="0"/>
        <w:shd w:val="clear" w:color="auto" w:fill="auto"/>
        <w:bidi w:val="0"/>
        <w:spacing w:before="0" w:after="320" w:line="354" w:lineRule="exact"/>
        <w:ind w:left="0" w:right="0"/>
        <w:jc w:val="left"/>
      </w:pPr>
      <w:r>
        <w:rPr>
          <w:color w:val="000000"/>
          <w:spacing w:val="0"/>
          <w:w w:val="100"/>
          <w:position w:val="0"/>
        </w:rPr>
        <w:t>经大信会计师事务所（特殊普通合伙）审计，公司</w:t>
      </w:r>
      <w:r>
        <w:rPr>
          <w:color w:val="000000"/>
          <w:spacing w:val="0"/>
          <w:w w:val="100"/>
          <w:position w:val="0"/>
          <w:sz w:val="18"/>
          <w:szCs w:val="18"/>
        </w:rPr>
        <w:t>2020</w:t>
      </w:r>
      <w:r>
        <w:rPr>
          <w:color w:val="000000"/>
          <w:spacing w:val="0"/>
          <w:w w:val="100"/>
          <w:position w:val="0"/>
        </w:rPr>
        <w:t>年度合并报表中归属于母公司所有者 的净利润</w:t>
      </w:r>
      <w:r>
        <w:rPr>
          <w:color w:val="000000"/>
          <w:spacing w:val="0"/>
          <w:w w:val="100"/>
          <w:position w:val="0"/>
          <w:sz w:val="18"/>
          <w:szCs w:val="18"/>
        </w:rPr>
        <w:t>-263,200,413.99</w:t>
      </w:r>
      <w:r>
        <w:rPr>
          <w:color w:val="000000"/>
          <w:spacing w:val="0"/>
          <w:w w:val="100"/>
          <w:position w:val="0"/>
        </w:rPr>
        <w:t>元。</w:t>
      </w:r>
      <w:r>
        <w:rPr>
          <w:color w:val="000000"/>
          <w:spacing w:val="0"/>
          <w:w w:val="100"/>
          <w:position w:val="0"/>
          <w:sz w:val="18"/>
          <w:szCs w:val="18"/>
        </w:rPr>
        <w:t>2020</w:t>
      </w:r>
      <w:r>
        <w:rPr>
          <w:color w:val="000000"/>
          <w:spacing w:val="0"/>
          <w:w w:val="100"/>
          <w:position w:val="0"/>
        </w:rPr>
        <w:t>年度母公司实现净利润为</w:t>
      </w:r>
      <w:r>
        <w:rPr>
          <w:color w:val="000000"/>
          <w:spacing w:val="0"/>
          <w:w w:val="100"/>
          <w:position w:val="0"/>
          <w:sz w:val="18"/>
          <w:szCs w:val="18"/>
        </w:rPr>
        <w:t>-123,565,102.68</w:t>
      </w:r>
      <w:r>
        <w:rPr>
          <w:color w:val="000000"/>
          <w:spacing w:val="0"/>
          <w:w w:val="100"/>
          <w:position w:val="0"/>
        </w:rPr>
        <w:t>元，</w:t>
      </w:r>
      <w:r>
        <w:rPr>
          <w:color w:val="000000"/>
          <w:spacing w:val="0"/>
          <w:w w:val="100"/>
          <w:position w:val="0"/>
          <w:sz w:val="18"/>
          <w:szCs w:val="18"/>
        </w:rPr>
        <w:t>2020</w:t>
      </w:r>
      <w:r>
        <w:rPr>
          <w:color w:val="000000"/>
          <w:spacing w:val="0"/>
          <w:w w:val="100"/>
          <w:position w:val="0"/>
        </w:rPr>
        <w:t>年末母公 司累计未分配利润为</w:t>
      </w:r>
      <w:r>
        <w:rPr>
          <w:color w:val="000000"/>
          <w:spacing w:val="0"/>
          <w:w w:val="100"/>
          <w:position w:val="0"/>
          <w:sz w:val="18"/>
          <w:szCs w:val="18"/>
        </w:rPr>
        <w:t>-116,485,913.16</w:t>
      </w:r>
      <w:r>
        <w:rPr>
          <w:color w:val="000000"/>
          <w:spacing w:val="0"/>
          <w:w w:val="100"/>
          <w:position w:val="0"/>
        </w:rPr>
        <w:t>元。根据公司未来发展规划及经营需要，结合《上海证券 交易所上市公司现金分红指引》相关规定，</w:t>
      </w:r>
      <w:r>
        <w:rPr>
          <w:color w:val="000000"/>
          <w:spacing w:val="0"/>
          <w:w w:val="100"/>
          <w:position w:val="0"/>
          <w:sz w:val="18"/>
          <w:szCs w:val="18"/>
        </w:rPr>
        <w:t>2020</w:t>
      </w:r>
      <w:r>
        <w:rPr>
          <w:color w:val="000000"/>
          <w:spacing w:val="0"/>
          <w:w w:val="100"/>
          <w:position w:val="0"/>
        </w:rPr>
        <w:t>年度公司拟不进行利润分配，不实施资本公积金 转增股本。本次利润分配方案尚需提交股东大会审议通过。</w:t>
      </w:r>
    </w:p>
    <w:p>
      <w:pPr>
        <w:pStyle w:val="Style18"/>
        <w:keepNext/>
        <w:keepLines/>
        <w:widowControl w:val="0"/>
        <w:shd w:val="clear" w:color="auto" w:fill="auto"/>
        <w:tabs>
          <w:tab w:pos="502" w:val="left"/>
        </w:tabs>
        <w:bidi w:val="0"/>
        <w:spacing w:before="0" w:after="40" w:line="355"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六</w:t>
      </w:r>
      <w:bookmarkEnd w:id="17"/>
      <w:r>
        <w:rPr>
          <w:color w:val="000000"/>
          <w:spacing w:val="0"/>
          <w:w w:val="100"/>
          <w:position w:val="0"/>
        </w:rPr>
        <w:t>、</w:t>
        <w:tab/>
        <w:t>前瞻性陈述的风险声明</w:t>
      </w:r>
      <w:bookmarkEnd w:id="15"/>
      <w:bookmarkEnd w:id="16"/>
      <w:bookmarkEnd w:id="18"/>
    </w:p>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55" w:lineRule="exact"/>
        <w:ind w:left="0" w:right="0"/>
        <w:jc w:val="both"/>
      </w:pPr>
      <w:r>
        <w:rPr>
          <w:color w:val="000000"/>
          <w:spacing w:val="0"/>
          <w:w w:val="100"/>
          <w:position w:val="0"/>
        </w:rPr>
        <w:t>本年度报告中涉及未来计划等前瞻性陈述，不构成公司对投资者的实质承诺，请广大投资者 注意投资风险。</w:t>
      </w:r>
    </w:p>
    <w:p>
      <w:pPr>
        <w:pStyle w:val="Style18"/>
        <w:keepNext/>
        <w:keepLines/>
        <w:widowControl w:val="0"/>
        <w:shd w:val="clear" w:color="auto" w:fill="auto"/>
        <w:tabs>
          <w:tab w:pos="502" w:val="left"/>
        </w:tabs>
        <w:bidi w:val="0"/>
        <w:spacing w:before="0" w:after="120" w:line="355"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七</w:t>
      </w:r>
      <w:bookmarkEnd w:id="21"/>
      <w:r>
        <w:rPr>
          <w:color w:val="000000"/>
          <w:spacing w:val="0"/>
          <w:w w:val="100"/>
          <w:position w:val="0"/>
        </w:rPr>
        <w:t>、</w:t>
        <w:tab/>
        <w:t>是否存在被控股股东及其关联方非经营性占用资金情况</w:t>
      </w:r>
      <w:bookmarkEnd w:id="19"/>
      <w:bookmarkEnd w:id="20"/>
      <w:bookmarkEnd w:id="22"/>
    </w:p>
    <w:p>
      <w:pPr>
        <w:pStyle w:val="Style10"/>
        <w:keepNext w:val="0"/>
        <w:keepLines w:val="0"/>
        <w:widowControl w:val="0"/>
        <w:shd w:val="clear" w:color="auto" w:fill="auto"/>
        <w:bidi w:val="0"/>
        <w:spacing w:before="0" w:after="260" w:line="355"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40" w:line="355"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八</w:t>
      </w:r>
      <w:bookmarkEnd w:id="25"/>
      <w:r>
        <w:rPr>
          <w:color w:val="000000"/>
          <w:spacing w:val="0"/>
          <w:w w:val="100"/>
          <w:position w:val="0"/>
        </w:rPr>
        <w:t>、</w:t>
        <w:tab/>
        <w:t>是否存在违反规定决策程序对外提供担保的情况？</w:t>
      </w:r>
      <w:bookmarkEnd w:id="23"/>
      <w:bookmarkEnd w:id="24"/>
      <w:bookmarkEnd w:id="26"/>
    </w:p>
    <w:p>
      <w:pPr>
        <w:pStyle w:val="Style10"/>
        <w:keepNext w:val="0"/>
        <w:keepLines w:val="0"/>
        <w:widowControl w:val="0"/>
        <w:shd w:val="clear" w:color="auto" w:fill="auto"/>
        <w:bidi w:val="0"/>
        <w:spacing w:before="0" w:after="180" w:line="355"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40" w:line="355"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rPr>
        <w:t>九</w:t>
      </w:r>
      <w:bookmarkEnd w:id="29"/>
      <w:r>
        <w:rPr>
          <w:color w:val="000000"/>
          <w:spacing w:val="0"/>
          <w:w w:val="100"/>
          <w:position w:val="0"/>
        </w:rPr>
        <w:t>、</w:t>
        <w:tab/>
        <w:t>是否存在半数以上董事无法保证公司所披露年度报告的真实性、准确性和完整性</w:t>
      </w:r>
      <w:bookmarkEnd w:id="27"/>
      <w:bookmarkEnd w:id="28"/>
      <w:bookmarkEnd w:id="30"/>
    </w:p>
    <w:p>
      <w:pPr>
        <w:pStyle w:val="Style10"/>
        <w:keepNext w:val="0"/>
        <w:keepLines w:val="0"/>
        <w:widowControl w:val="0"/>
        <w:shd w:val="clear" w:color="auto" w:fill="auto"/>
        <w:bidi w:val="0"/>
        <w:spacing w:before="0" w:after="180" w:line="355" w:lineRule="exact"/>
        <w:ind w:left="0" w:right="0" w:firstLine="0"/>
        <w:jc w:val="left"/>
      </w:pPr>
      <w:r>
        <w:rPr>
          <w:color w:val="000000"/>
          <w:spacing w:val="0"/>
          <w:w w:val="100"/>
          <w:position w:val="0"/>
        </w:rPr>
        <w:t>否</w:t>
      </w:r>
    </w:p>
    <w:p>
      <w:pPr>
        <w:pStyle w:val="Style18"/>
        <w:keepNext/>
        <w:keepLines/>
        <w:widowControl w:val="0"/>
        <w:shd w:val="clear" w:color="auto" w:fill="auto"/>
        <w:bidi w:val="0"/>
        <w:spacing w:before="0" w:after="120" w:line="355" w:lineRule="exact"/>
        <w:ind w:left="0" w:right="0" w:firstLine="0"/>
        <w:jc w:val="left"/>
      </w:pPr>
      <w:bookmarkStart w:id="31" w:name="bookmark31"/>
      <w:bookmarkStart w:id="32" w:name="bookmark32"/>
      <w:bookmarkStart w:id="33" w:name="bookmark33"/>
      <w:r>
        <w:rPr>
          <w:color w:val="000000"/>
          <w:spacing w:val="0"/>
          <w:w w:val="100"/>
          <w:position w:val="0"/>
        </w:rPr>
        <w:t>十、重大风险提示</w:t>
      </w:r>
      <w:bookmarkEnd w:id="31"/>
      <w:bookmarkEnd w:id="32"/>
      <w:bookmarkEnd w:id="33"/>
    </w:p>
    <w:p>
      <w:pPr>
        <w:pStyle w:val="Style10"/>
        <w:keepNext w:val="0"/>
        <w:keepLines w:val="0"/>
        <w:widowControl w:val="0"/>
        <w:shd w:val="clear" w:color="auto" w:fill="auto"/>
        <w:bidi w:val="0"/>
        <w:spacing w:before="0" w:after="260" w:line="274" w:lineRule="exact"/>
        <w:ind w:left="0" w:right="0"/>
        <w:jc w:val="left"/>
      </w:pPr>
      <w:r>
        <w:rPr>
          <w:color w:val="000000"/>
          <w:spacing w:val="0"/>
          <w:w w:val="100"/>
          <w:position w:val="0"/>
        </w:rPr>
        <w:t>公司已在本报告中详细描述可能存在的相关风险，敬请查阅第四节“三、公司关于公司未来 发展的讨论与分析”中“（四）可能面对的风险”。</w:t>
      </w:r>
    </w:p>
    <w:p>
      <w:pPr>
        <w:pStyle w:val="Style10"/>
        <w:keepNext w:val="0"/>
        <w:keepLines w:val="0"/>
        <w:widowControl w:val="0"/>
        <w:shd w:val="clear" w:color="auto" w:fill="auto"/>
        <w:bidi w:val="0"/>
        <w:spacing w:before="0" w:after="180" w:line="355" w:lineRule="exact"/>
        <w:ind w:left="0" w:right="0" w:firstLine="0"/>
        <w:jc w:val="left"/>
        <w:rPr>
          <w:sz w:val="22"/>
          <w:szCs w:val="22"/>
        </w:rPr>
      </w:pPr>
      <w:r>
        <w:rPr>
          <w:b/>
          <w:bCs/>
          <w:color w:val="000000"/>
          <w:spacing w:val="0"/>
          <w:w w:val="100"/>
          <w:position w:val="0"/>
          <w:sz w:val="20"/>
          <w:szCs w:val="20"/>
        </w:rPr>
        <w:t>十一、</w:t>
      </w:r>
      <w:r>
        <w:rPr>
          <w:b/>
          <w:bCs/>
          <w:color w:val="000000"/>
          <w:spacing w:val="0"/>
          <w:w w:val="100"/>
          <w:position w:val="0"/>
          <w:sz w:val="22"/>
          <w:szCs w:val="22"/>
        </w:rPr>
        <w:t>其他</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4" w:name="bookmark34"/>
      <w:bookmarkStart w:id="35" w:name="bookmark35"/>
      <w:bookmarkStart w:id="36" w:name="bookmark36"/>
      <w:r>
        <w:rPr>
          <w:rFonts w:ascii="SimSun" w:eastAsia="SimSun" w:hAnsi="SimSun" w:cs="SimSun"/>
          <w:color w:val="000000"/>
          <w:spacing w:val="0"/>
          <w:w w:val="100"/>
          <w:position w:val="0"/>
        </w:rPr>
        <w:t>目录</w:t>
      </w:r>
      <w:bookmarkEnd w:id="34"/>
      <w:bookmarkEnd w:id="35"/>
      <w:bookmarkEnd w:id="36"/>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8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1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3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52"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45"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4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78"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25"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2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63"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81</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37" w:name="bookmark37"/>
      <w:bookmarkStart w:id="38" w:name="bookmark38"/>
      <w:bookmarkStart w:id="39" w:name="bookmark39"/>
      <w:r>
        <w:rPr>
          <w:color w:val="000000"/>
          <w:spacing w:val="0"/>
          <w:w w:val="100"/>
          <w:position w:val="0"/>
        </w:rPr>
        <w:t>第一节释义</w:t>
      </w:r>
      <w:bookmarkEnd w:id="37"/>
      <w:bookmarkEnd w:id="38"/>
      <w:bookmarkEnd w:id="39"/>
    </w:p>
    <w:p>
      <w:pPr>
        <w:pStyle w:val="Style26"/>
        <w:keepNext w:val="0"/>
        <w:keepLines w:val="0"/>
        <w:widowControl w:val="0"/>
        <w:shd w:val="clear" w:color="auto" w:fill="auto"/>
        <w:bidi w:val="0"/>
        <w:spacing w:before="0" w:after="100" w:line="240" w:lineRule="auto"/>
        <w:ind w:left="0" w:right="0" w:firstLine="0"/>
        <w:jc w:val="left"/>
      </w:pPr>
      <w:bookmarkStart w:id="40" w:name="bookmark40"/>
      <w:r>
        <w:rPr>
          <w:b/>
          <w:bCs/>
          <w:color w:val="000000"/>
          <w:spacing w:val="0"/>
          <w:w w:val="100"/>
          <w:position w:val="0"/>
        </w:rPr>
        <w:t>一、释义</w:t>
      </w:r>
      <w:bookmarkEnd w:id="4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890"/>
        <w:gridCol w:w="427"/>
        <w:gridCol w:w="5520"/>
      </w:tblGrid>
      <w:tr>
        <w:trPr>
          <w:trHeight w:val="288"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公司、本公司、泰豪科技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海外控股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中国海外控股集团有限公司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海德馨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泰豪军工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博辕信息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赫甄合伙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上海赫甄企业发展中心（有限合伙）</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宁波杰赢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宁波杰赢投资管理合伙企业（有限合伙）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宁波杰宝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宁波杰宝投资合伙企业（有限合伙）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北京泰豪装备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北京泰豪装备科技有限公司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中航比特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深圳市中航比特通讯技术股份有限公司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七六四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天津七六四通信导航技术有限公司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上海泰豪智能节能技术有限公司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泰豪电源技术有限公司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汉唐产业基金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泰豪汉唐新兴产业母基金（济南）合伙企业（有限合伙）</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pgSz w:w="11900" w:h="16840"/>
          <w:pgMar w:top="1546" w:right="1428" w:bottom="1560" w:left="1592" w:header="0" w:footer="3" w:gutter="0"/>
          <w:cols w:space="720"/>
          <w:noEndnote/>
          <w:rtlGutter w:val="0"/>
          <w:docGrid w:linePitch="360"/>
        </w:sectPr>
      </w:pPr>
    </w:p>
    <w:p>
      <w:pPr>
        <w:pStyle w:val="Style15"/>
        <w:keepNext/>
        <w:keepLines/>
        <w:widowControl w:val="0"/>
        <w:shd w:val="clear" w:color="auto" w:fill="auto"/>
        <w:bidi w:val="0"/>
        <w:spacing w:before="100" w:after="28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第二节公司简介和主要财务指标</w:t>
      </w:r>
      <w:bookmarkEnd w:id="41"/>
      <w:bookmarkEnd w:id="42"/>
      <w:bookmarkEnd w:id="43"/>
    </w:p>
    <w:p>
      <w:pPr>
        <w:pStyle w:val="Style26"/>
        <w:keepNext w:val="0"/>
        <w:keepLines w:val="0"/>
        <w:widowControl w:val="0"/>
        <w:shd w:val="clear" w:color="auto" w:fill="auto"/>
        <w:bidi w:val="0"/>
        <w:spacing w:before="0" w:after="0" w:line="240" w:lineRule="auto"/>
        <w:ind w:left="0" w:right="0" w:firstLine="0"/>
        <w:jc w:val="left"/>
      </w:pPr>
      <w:bookmarkStart w:id="44" w:name="bookmark44"/>
      <w:r>
        <w:rPr>
          <w:b/>
          <w:bCs/>
          <w:color w:val="000000"/>
          <w:spacing w:val="0"/>
          <w:w w:val="100"/>
          <w:position w:val="0"/>
        </w:rPr>
        <w:t>一、公司信息</w:t>
      </w:r>
      <w:bookmarkEnd w:id="44"/>
    </w:p>
    <w:tbl>
      <w:tblPr>
        <w:tblOverlap w:val="never"/>
        <w:jc w:val="center"/>
        <w:tblLayout w:type="fixed"/>
      </w:tblPr>
      <w:tblGrid>
        <w:gridCol w:w="3830"/>
        <w:gridCol w:w="5006"/>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 SCI-TECH CO., LTD.</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李自强</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1157"/>
        <w:gridCol w:w="3802"/>
        <w:gridCol w:w="387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上海市浦东新区张东路</w:t>
            </w:r>
            <w:r>
              <w:rPr>
                <w:color w:val="000000"/>
                <w:spacing w:val="0"/>
                <w:w w:val="100"/>
                <w:position w:val="0"/>
                <w:sz w:val="18"/>
                <w:szCs w:val="18"/>
              </w:rPr>
              <w:t>138 7</w:t>
            </w:r>
            <w:r>
              <w:rPr>
                <w:color w:val="000000"/>
                <w:spacing w:val="0"/>
                <w:w w:val="100"/>
                <w:position w:val="0"/>
                <w:sz w:val="20"/>
                <w:szCs w:val="20"/>
              </w:rPr>
              <w:t>号</w:t>
            </w:r>
            <w:r>
              <w:rPr>
                <w:color w:val="000000"/>
                <w:spacing w:val="0"/>
                <w:w w:val="100"/>
                <w:position w:val="0"/>
                <w:sz w:val="18"/>
                <w:szCs w:val="18"/>
              </w:rPr>
              <w:t>19</w:t>
            </w:r>
            <w:r>
              <w:rPr>
                <w:color w:val="000000"/>
                <w:spacing w:val="0"/>
                <w:w w:val="100"/>
                <w:position w:val="0"/>
                <w:sz w:val="20"/>
                <w:szCs w:val="20"/>
              </w:rPr>
              <w:t>栋</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上海市浦东新区张东路</w:t>
            </w:r>
            <w:r>
              <w:rPr>
                <w:color w:val="000000"/>
                <w:spacing w:val="0"/>
                <w:w w:val="100"/>
                <w:position w:val="0"/>
                <w:sz w:val="18"/>
                <w:szCs w:val="18"/>
              </w:rPr>
              <w:t>138 7</w:t>
            </w:r>
            <w:r>
              <w:rPr>
                <w:color w:val="000000"/>
                <w:spacing w:val="0"/>
                <w:w w:val="100"/>
                <w:position w:val="0"/>
                <w:sz w:val="20"/>
                <w:szCs w:val="20"/>
              </w:rPr>
              <w:t>号</w:t>
            </w:r>
            <w:r>
              <w:rPr>
                <w:color w:val="000000"/>
                <w:spacing w:val="0"/>
                <w:w w:val="100"/>
                <w:position w:val="0"/>
                <w:sz w:val="18"/>
                <w:szCs w:val="18"/>
              </w:rPr>
              <w:t>19</w:t>
            </w:r>
            <w:r>
              <w:rPr>
                <w:color w:val="000000"/>
                <w:spacing w:val="0"/>
                <w:w w:val="100"/>
                <w:position w:val="0"/>
                <w:sz w:val="20"/>
                <w:szCs w:val="20"/>
              </w:rPr>
              <w:t>栋</w:t>
            </w:r>
            <w:r>
              <w:rPr>
                <w:color w:val="000000"/>
                <w:spacing w:val="0"/>
                <w:w w:val="100"/>
                <w:position w:val="0"/>
                <w:sz w:val="18"/>
                <w:szCs w:val="18"/>
              </w:rPr>
              <w:t>01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021-68790276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021-68790276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021-68790276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021-68790276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"mailto:stock@tellhow.com" </w:instrText>
            </w:r>
            <w:r>
              <w:fldChar w:fldCharType="separate"/>
            </w:r>
            <w:r>
              <w:rPr>
                <w:rFonts w:ascii="Times New Roman" w:eastAsia="Times New Roman" w:hAnsi="Times New Roman" w:cs="Times New Roman"/>
                <w:color w:val="000000"/>
                <w:spacing w:val="0"/>
                <w:w w:val="100"/>
                <w:position w:val="0"/>
              </w:rPr>
              <w:t>stock@tellhow.com</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stock@tellhow. com</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江西省南昌市高新开发区清华泰豪大楼</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330096</w:t>
            </w:r>
          </w:p>
        </w:tc>
      </w:tr>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江西省南昌市高新开发区清华泰豪大楼</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330096</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"http://www.tellhow.com" </w:instrText>
            </w:r>
            <w:r>
              <w:fldChar w:fldCharType="separate"/>
            </w:r>
            <w:r>
              <w:rPr>
                <w:color w:val="000000"/>
                <w:spacing w:val="0"/>
                <w:w w:val="100"/>
                <w:position w:val="0"/>
                <w:sz w:val="18"/>
                <w:szCs w:val="18"/>
              </w:rPr>
              <w:t>http://www.tellhow.com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stock@tellhow. com</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《上海证券报》《中国证券报》《证券时报》《证 券日报》</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泰豪科技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600590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906"/>
        <w:gridCol w:w="1934"/>
        <w:gridCol w:w="4997"/>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 事务所（境内）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color w:val="000000"/>
                <w:spacing w:val="0"/>
                <w:w w:val="100"/>
                <w:position w:val="0"/>
                <w:sz w:val="18"/>
                <w:szCs w:val="18"/>
              </w:rPr>
              <w:t>1</w:t>
            </w:r>
            <w:r>
              <w:rPr>
                <w:color w:val="000000"/>
                <w:spacing w:val="0"/>
                <w:w w:val="100"/>
                <w:position w:val="0"/>
              </w:rPr>
              <w:t>号学院国际大厦</w:t>
            </w:r>
            <w:r>
              <w:rPr>
                <w:color w:val="000000"/>
                <w:spacing w:val="0"/>
                <w:w w:val="100"/>
                <w:position w:val="0"/>
                <w:sz w:val="18"/>
                <w:szCs w:val="18"/>
              </w:rPr>
              <w:t>1504</w:t>
            </w:r>
            <w:r>
              <w:rPr>
                <w:color w:val="000000"/>
                <w:spacing w:val="0"/>
                <w:w w:val="100"/>
                <w:position w:val="0"/>
              </w:rPr>
              <w:t>室</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冯丽娟、汪鹏</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七</w:t>
      </w:r>
      <w:bookmarkEnd w:id="47"/>
      <w:r>
        <w:rPr>
          <w:color w:val="000000"/>
          <w:spacing w:val="0"/>
          <w:w w:val="100"/>
          <w:position w:val="0"/>
        </w:rPr>
        <w:t>、近三年主要会计数据和财务指标</w:t>
      </w:r>
      <w:bookmarkEnd w:id="45"/>
      <w:bookmarkEnd w:id="46"/>
      <w:bookmarkEnd w:id="48"/>
    </w:p>
    <w:p>
      <w:pPr>
        <w:pStyle w:val="Style18"/>
        <w:keepNext/>
        <w:keepLines/>
        <w:widowControl w:val="0"/>
        <w:shd w:val="clear" w:color="auto" w:fill="auto"/>
        <w:bidi w:val="0"/>
        <w:spacing w:before="0" w:after="80" w:line="240" w:lineRule="auto"/>
        <w:ind w:left="0" w:right="0" w:firstLine="0"/>
        <w:jc w:val="left"/>
      </w:pPr>
      <w:bookmarkStart w:id="45" w:name="bookmark45"/>
      <w:bookmarkStart w:id="46" w:name="bookmark46"/>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5"/>
      <w:bookmarkEnd w:id="46"/>
      <w:bookmarkEnd w:id="50"/>
    </w:p>
    <w:p>
      <w:pPr>
        <w:pStyle w:val="Style1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781"/>
        <w:gridCol w:w="2002"/>
        <w:gridCol w:w="1997"/>
        <w:gridCol w:w="1325"/>
        <w:gridCol w:w="2011"/>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p>
          <w:p>
            <w:pPr>
              <w:pStyle w:val="Style29"/>
              <w:keepNext w:val="0"/>
              <w:keepLines w:val="0"/>
              <w:widowControl w:val="0"/>
              <w:shd w:val="clear" w:color="auto" w:fill="auto"/>
              <w:bidi w:val="0"/>
              <w:spacing w:before="0" w:after="0" w:line="278" w:lineRule="exact"/>
              <w:ind w:left="0" w:right="0" w:firstLine="48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6,044, 589, </w:t>
            </w:r>
            <w:r>
              <w:rPr>
                <w:color w:val="000000"/>
                <w:spacing w:val="0"/>
                <w:w w:val="100"/>
                <w:position w:val="0"/>
                <w:sz w:val="18"/>
                <w:szCs w:val="18"/>
              </w:rPr>
              <w:t xml:space="preserve">372.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5,304, 460, </w:t>
            </w:r>
            <w:r>
              <w:rPr>
                <w:color w:val="000000"/>
                <w:spacing w:val="0"/>
                <w:w w:val="100"/>
                <w:position w:val="0"/>
                <w:sz w:val="18"/>
                <w:szCs w:val="18"/>
              </w:rPr>
              <w:t xml:space="preserve">043.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6,127, </w:t>
            </w:r>
            <w:r>
              <w:rPr>
                <w:color w:val="000000"/>
                <w:spacing w:val="0"/>
                <w:w w:val="100"/>
                <w:position w:val="0"/>
                <w:sz w:val="18"/>
                <w:szCs w:val="18"/>
              </w:rPr>
              <w:t>385,118.49</w:t>
            </w: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扣除与主营业务 无关的业务收入 和不具备商业实 质的收入后的营 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5,985, 939, </w:t>
            </w:r>
            <w:r>
              <w:rPr>
                <w:color w:val="000000"/>
                <w:spacing w:val="0"/>
                <w:w w:val="100"/>
                <w:position w:val="0"/>
                <w:sz w:val="18"/>
                <w:szCs w:val="18"/>
              </w:rPr>
              <w:t xml:space="preserve">066.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-263,200,413.99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144,049,459.21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262,178,814.19</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-357,451,547.64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80,814,795.27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-542.31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239,472,747.82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-260,244,566.21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412,007,652.78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-163.16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16,182,835.15</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3,578, 953, </w:t>
            </w:r>
            <w:r>
              <w:rPr>
                <w:color w:val="000000"/>
                <w:spacing w:val="0"/>
                <w:w w:val="100"/>
                <w:position w:val="0"/>
                <w:sz w:val="18"/>
                <w:szCs w:val="18"/>
              </w:rPr>
              <w:t xml:space="preserve">744.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3,984, 294, </w:t>
            </w:r>
            <w:r>
              <w:rPr>
                <w:color w:val="000000"/>
                <w:spacing w:val="0"/>
                <w:w w:val="100"/>
                <w:position w:val="0"/>
                <w:sz w:val="18"/>
                <w:szCs w:val="18"/>
              </w:rPr>
              <w:t xml:space="preserve">931.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4,008, </w:t>
            </w:r>
            <w:r>
              <w:rPr>
                <w:color w:val="000000"/>
                <w:spacing w:val="0"/>
                <w:w w:val="100"/>
                <w:position w:val="0"/>
                <w:sz w:val="18"/>
                <w:szCs w:val="18"/>
              </w:rPr>
              <w:t xml:space="preserve">162,271. </w:t>
            </w:r>
            <w:r>
              <w:rPr>
                <w:color w:val="000000"/>
                <w:spacing w:val="0"/>
                <w:w w:val="100"/>
                <w:position w:val="0"/>
                <w:sz w:val="18"/>
                <w:szCs w:val="18"/>
              </w:rPr>
              <w:t>13</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13,870,091,545.73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12,799,696,533.17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13,145,932,736.74</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期末总股本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858,782,308.00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866,298,784.00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866,298,784.00</w:t>
            </w:r>
          </w:p>
        </w:tc>
      </w:tr>
    </w:tbl>
    <w:p>
      <w:pPr>
        <w:pStyle w:val="Style26"/>
        <w:keepNext w:val="0"/>
        <w:keepLines w:val="0"/>
        <w:widowControl w:val="0"/>
        <w:shd w:val="clear" w:color="auto" w:fill="auto"/>
        <w:bidi w:val="0"/>
        <w:spacing w:before="0" w:after="0" w:line="240" w:lineRule="auto"/>
        <w:ind w:left="139" w:right="0" w:firstLine="0"/>
        <w:jc w:val="left"/>
      </w:pPr>
      <w:r>
        <w:rPr>
          <w:b/>
          <w:bCs/>
          <w:color w:val="000000"/>
          <w:spacing w:val="0"/>
          <w:w w:val="100"/>
          <w:position w:val="0"/>
        </w:rPr>
        <w:t>（二）主要财务指标</w:t>
      </w:r>
    </w:p>
    <w:p>
      <w:pPr>
        <w:widowControl w:val="0"/>
        <w:spacing w:after="319" w:line="1" w:lineRule="exact"/>
      </w:pPr>
    </w:p>
    <w:tbl>
      <w:tblPr>
        <w:tblOverlap w:val="never"/>
        <w:jc w:val="center"/>
        <w:tblLayout w:type="fixed"/>
      </w:tblPr>
      <w:tblGrid>
        <w:gridCol w:w="3120"/>
        <w:gridCol w:w="1416"/>
        <w:gridCol w:w="1291"/>
        <w:gridCol w:w="1498"/>
        <w:gridCol w:w="151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-276.47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0.34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-276.47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0.34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-555.56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0.31</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240"/>
              <w:jc w:val="both"/>
            </w:pPr>
            <w:r>
              <w:rPr>
                <w:color w:val="000000"/>
                <w:spacing w:val="0"/>
                <w:w w:val="100"/>
                <w:position w:val="0"/>
              </w:rPr>
              <w:t>减少</w:t>
            </w:r>
            <w:r>
              <w:rPr>
                <w:color w:val="000000"/>
                <w:spacing w:val="0"/>
                <w:w w:val="100"/>
                <w:position w:val="0"/>
                <w:sz w:val="18"/>
                <w:szCs w:val="18"/>
              </w:rPr>
              <w:t>10.75</w:t>
            </w:r>
            <w:r>
              <w:rPr>
                <w:color w:val="000000"/>
                <w:spacing w:val="0"/>
                <w:w w:val="100"/>
                <w:position w:val="0"/>
              </w:rPr>
              <w:t>个</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6.78</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240"/>
              <w:jc w:val="both"/>
            </w:pPr>
            <w:r>
              <w:rPr>
                <w:color w:val="000000"/>
                <w:spacing w:val="0"/>
                <w:w w:val="100"/>
                <w:position w:val="0"/>
              </w:rPr>
              <w:t>减少</w:t>
            </w:r>
            <w:r>
              <w:rPr>
                <w:color w:val="000000"/>
                <w:spacing w:val="0"/>
                <w:w w:val="100"/>
                <w:position w:val="0"/>
                <w:sz w:val="18"/>
                <w:szCs w:val="18"/>
              </w:rPr>
              <w:t>11.63</w:t>
            </w:r>
            <w:r>
              <w:rPr>
                <w:color w:val="000000"/>
                <w:spacing w:val="0"/>
                <w:w w:val="100"/>
                <w:position w:val="0"/>
              </w:rPr>
              <w:t>个</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6.19</w:t>
            </w:r>
          </w:p>
        </w:tc>
      </w:tr>
    </w:tbl>
    <w:p>
      <w:pPr>
        <w:widowControl w:val="0"/>
        <w:spacing w:after="239" w:line="1" w:lineRule="exact"/>
      </w:pPr>
    </w:p>
    <w:p>
      <w:pPr>
        <w:pStyle w:val="Style10"/>
        <w:keepNext w:val="0"/>
        <w:keepLines w:val="0"/>
        <w:widowControl w:val="0"/>
        <w:shd w:val="clear" w:color="auto" w:fill="auto"/>
        <w:bidi w:val="0"/>
        <w:spacing w:before="0" w:after="320" w:line="274" w:lineRule="exact"/>
        <w:ind w:left="36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69" w:lineRule="exact"/>
        <w:ind w:left="0" w:right="0" w:firstLine="360"/>
        <w:jc w:val="left"/>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、境内外会计准则下会计数据差异</w:t>
      </w:r>
      <w:bookmarkEnd w:id="51"/>
      <w:bookmarkEnd w:id="52"/>
      <w:bookmarkEnd w:id="54"/>
    </w:p>
    <w:p>
      <w:pPr>
        <w:pStyle w:val="Style18"/>
        <w:keepNext/>
        <w:keepLines/>
        <w:widowControl w:val="0"/>
        <w:shd w:val="clear" w:color="auto" w:fill="auto"/>
        <w:bidi w:val="0"/>
        <w:spacing w:before="0" w:line="269" w:lineRule="exact"/>
        <w:ind w:left="800" w:right="0" w:hanging="440"/>
        <w:jc w:val="left"/>
      </w:pPr>
      <w:bookmarkStart w:id="55" w:name="bookmark55"/>
      <w:bookmarkStart w:id="56" w:name="bookmark56"/>
      <w:bookmarkStart w:id="57" w:name="bookmark57"/>
      <w:bookmarkStart w:id="58" w:name="bookmark58"/>
      <w:r>
        <w:rPr>
          <w:rFonts w:ascii="Calibri" w:eastAsia="Calibri" w:hAnsi="Calibri" w:cs="Calibri"/>
          <w:color w:val="000000"/>
          <w:spacing w:val="0"/>
          <w:w w:val="100"/>
          <w:position w:val="0"/>
          <w:sz w:val="20"/>
          <w:szCs w:val="20"/>
        </w:rPr>
        <w:t>（</w:t>
      </w:r>
      <w:bookmarkEnd w:id="57"/>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 的净资产差异情况</w:t>
      </w:r>
      <w:bookmarkEnd w:id="55"/>
      <w:bookmarkEnd w:id="56"/>
      <w:bookmarkEnd w:id="58"/>
    </w:p>
    <w:p>
      <w:pPr>
        <w:pStyle w:val="Style10"/>
        <w:keepNext w:val="0"/>
        <w:keepLines w:val="0"/>
        <w:widowControl w:val="0"/>
        <w:shd w:val="clear" w:color="auto" w:fill="auto"/>
        <w:bidi w:val="0"/>
        <w:spacing w:before="0" w:after="280" w:line="269" w:lineRule="exact"/>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tabs>
          <w:tab w:pos="886" w:val="left"/>
        </w:tabs>
        <w:bidi w:val="0"/>
        <w:spacing w:before="0" w:after="40" w:line="269" w:lineRule="exact"/>
        <w:ind w:left="740" w:right="0" w:hanging="380"/>
        <w:jc w:val="left"/>
      </w:pPr>
      <w:bookmarkStart w:id="59" w:name="bookmark59"/>
      <w:bookmarkStart w:id="60" w:name="bookmark60"/>
      <w:bookmarkStart w:id="61" w:name="bookmark61"/>
      <w:bookmarkStart w:id="62" w:name="bookmark62"/>
      <w:r>
        <w:rPr>
          <w:rFonts w:ascii="Calibri" w:eastAsia="Calibri" w:hAnsi="Calibri" w:cs="Calibri"/>
          <w:color w:val="000000"/>
          <w:spacing w:val="0"/>
          <w:w w:val="100"/>
          <w:position w:val="0"/>
          <w:sz w:val="20"/>
          <w:szCs w:val="20"/>
        </w:rPr>
        <w:t>（</w:t>
      </w:r>
      <w:bookmarkEnd w:id="6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9"/>
      <w:bookmarkEnd w:id="60"/>
      <w:bookmarkEnd w:id="62"/>
    </w:p>
    <w:p>
      <w:pPr>
        <w:pStyle w:val="Style10"/>
        <w:keepNext w:val="0"/>
        <w:keepLines w:val="0"/>
        <w:widowControl w:val="0"/>
        <w:shd w:val="clear" w:color="auto" w:fill="auto"/>
        <w:bidi w:val="0"/>
        <w:spacing w:before="0" w:after="340" w:line="269" w:lineRule="exact"/>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86" w:val="left"/>
        </w:tabs>
        <w:bidi w:val="0"/>
        <w:spacing w:before="0" w:after="40" w:line="269" w:lineRule="exact"/>
        <w:ind w:left="0" w:right="0" w:firstLine="360"/>
        <w:jc w:val="left"/>
      </w:pPr>
      <w:bookmarkStart w:id="63" w:name="bookmark63"/>
      <w:bookmarkStart w:id="64" w:name="bookmark64"/>
      <w:bookmarkStart w:id="65" w:name="bookmark65"/>
      <w:bookmarkStart w:id="66" w:name="bookmark66"/>
      <w:r>
        <w:rPr>
          <w:rFonts w:ascii="Calibri" w:eastAsia="Calibri" w:hAnsi="Calibri" w:cs="Calibri"/>
          <w:color w:val="000000"/>
          <w:spacing w:val="0"/>
          <w:w w:val="100"/>
          <w:position w:val="0"/>
          <w:sz w:val="20"/>
          <w:szCs w:val="20"/>
        </w:rPr>
        <w:t>（</w:t>
      </w:r>
      <w:bookmarkEnd w:id="6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63"/>
      <w:bookmarkEnd w:id="64"/>
      <w:bookmarkEnd w:id="66"/>
    </w:p>
    <w:p>
      <w:pPr>
        <w:pStyle w:val="Style10"/>
        <w:keepNext w:val="0"/>
        <w:keepLines w:val="0"/>
        <w:widowControl w:val="0"/>
        <w:shd w:val="clear" w:color="auto" w:fill="auto"/>
        <w:bidi w:val="0"/>
        <w:spacing w:before="0" w:after="340" w:line="269" w:lineRule="exact"/>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69" w:lineRule="exact"/>
        <w:ind w:left="0" w:right="0" w:firstLine="360"/>
        <w:jc w:val="left"/>
      </w:pPr>
      <w:bookmarkStart w:id="67" w:name="bookmark67"/>
      <w:bookmarkStart w:id="68" w:name="bookmark68"/>
      <w:bookmarkStart w:id="69" w:name="bookmark69"/>
      <w:bookmarkStart w:id="70" w:name="bookmark70"/>
      <w:r>
        <w:rPr>
          <w:color w:val="000000"/>
          <w:spacing w:val="0"/>
          <w:w w:val="100"/>
          <w:position w:val="0"/>
        </w:rPr>
        <w:t>九</w:t>
      </w:r>
      <w:bookmarkEnd w:id="69"/>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67"/>
      <w:bookmarkEnd w:id="68"/>
      <w:bookmarkEnd w:id="70"/>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843"/>
        <w:gridCol w:w="2030"/>
        <w:gridCol w:w="1795"/>
        <w:gridCol w:w="196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666,303,374.49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1,071,916, </w:t>
            </w:r>
            <w:r>
              <w:rPr>
                <w:color w:val="000000"/>
                <w:spacing w:val="0"/>
                <w:w w:val="100"/>
                <w:position w:val="0"/>
                <w:sz w:val="18"/>
                <w:szCs w:val="18"/>
              </w:rPr>
              <w:t xml:space="preserve">399.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962,175,202.03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3,344, 194, </w:t>
            </w:r>
            <w:r>
              <w:rPr>
                <w:color w:val="000000"/>
                <w:spacing w:val="0"/>
                <w:w w:val="100"/>
                <w:position w:val="0"/>
                <w:sz w:val="18"/>
                <w:szCs w:val="18"/>
              </w:rPr>
              <w:t xml:space="preserve">396. </w:t>
            </w:r>
            <w:r>
              <w:rPr>
                <w:color w:val="000000"/>
                <w:spacing w:val="0"/>
                <w:w w:val="100"/>
                <w:position w:val="0"/>
                <w:sz w:val="18"/>
                <w:szCs w:val="18"/>
              </w:rPr>
              <w:t>36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11,942,687.09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69,080,546.81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32,111,798.99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-376,335,446.88</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-6,010,533.02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28,656,975.66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34,366,760.52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-414,464,750.80</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610,801,090.41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-790,094,720.62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103,582,709.52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-184,533,645.52</w:t>
            </w:r>
          </w:p>
        </w:tc>
      </w:tr>
    </w:tbl>
    <w:p>
      <w:pPr>
        <w:widowControl w:val="0"/>
        <w:spacing w:after="239" w:line="1" w:lineRule="exact"/>
      </w:pPr>
    </w:p>
    <w:p>
      <w:pPr>
        <w:pStyle w:val="Style10"/>
        <w:keepNext w:val="0"/>
        <w:keepLines w:val="0"/>
        <w:widowControl w:val="0"/>
        <w:shd w:val="clear" w:color="auto" w:fill="auto"/>
        <w:bidi w:val="0"/>
        <w:spacing w:before="0" w:after="340" w:line="274" w:lineRule="exact"/>
        <w:ind w:left="36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360"/>
        <w:jc w:val="left"/>
      </w:pPr>
      <w:bookmarkStart w:id="71" w:name="bookmark71"/>
      <w:bookmarkStart w:id="72" w:name="bookmark72"/>
      <w:bookmarkStart w:id="73" w:name="bookmark73"/>
      <w:r>
        <w:rPr>
          <w:color w:val="000000"/>
          <w:spacing w:val="0"/>
          <w:w w:val="100"/>
          <w:position w:val="0"/>
        </w:rPr>
        <w:t>十、非经常性损益项目和金额</w:t>
      </w:r>
      <w:bookmarkEnd w:id="71"/>
      <w:bookmarkEnd w:id="72"/>
      <w:bookmarkEnd w:id="73"/>
    </w:p>
    <w:p>
      <w:pPr>
        <w:pStyle w:val="Style10"/>
        <w:keepNext w:val="0"/>
        <w:keepLines w:val="0"/>
        <w:widowControl w:val="0"/>
        <w:shd w:val="clear" w:color="auto" w:fill="auto"/>
        <w:bidi w:val="0"/>
        <w:spacing w:before="0" w:after="40" w:line="240" w:lineRule="auto"/>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1757"/>
        <w:gridCol w:w="1027"/>
        <w:gridCol w:w="1690"/>
        <w:gridCol w:w="1589"/>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3,618,250.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130,707,677.46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2,941, </w:t>
            </w:r>
            <w:r>
              <w:rPr>
                <w:color w:val="000000"/>
                <w:spacing w:val="0"/>
                <w:w w:val="100"/>
                <w:position w:val="0"/>
                <w:sz w:val="18"/>
                <w:szCs w:val="18"/>
              </w:rPr>
              <w:t xml:space="preserve">487. </w:t>
            </w:r>
            <w:r>
              <w:rPr>
                <w:color w:val="000000"/>
                <w:spacing w:val="0"/>
                <w:w w:val="100"/>
                <w:position w:val="0"/>
                <w:sz w:val="18"/>
                <w:szCs w:val="18"/>
              </w:rPr>
              <w:t>74</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 件，或偶发性的税收返还、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 但与公司正常经营业务密切 相关，符合国家政策规定、 按照一定标准定额或定量持 续享受的政府补助除外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60,513,430.54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44,133,735.74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20,445,311.00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计入当期损益的对非金融企 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 及合营企业的投资成本小于 取得投资时应享有被投资单 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委托他人投资或管理资产的 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4"/>
        <w:gridCol w:w="1757"/>
        <w:gridCol w:w="1027"/>
        <w:gridCol w:w="1690"/>
        <w:gridCol w:w="1589"/>
      </w:tblGrid>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因不可抗力因素，如遭受自 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 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left"/>
            </w:pPr>
            <w:r>
              <w:rPr>
                <w:color w:val="000000"/>
                <w:spacing w:val="0"/>
                <w:w w:val="100"/>
                <w:position w:val="0"/>
              </w:rPr>
              <w:t xml:space="preserve">交易价格显失公允的交易产 生的超过公允价值部分的损 </w:t>
            </w: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同一控制下企业合并产生的 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 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 的有效套期保值业务外，持 有交易性金融资产、衍生金 融资产、交易性金融负债、 衍生金融负债产生的公允价 值变动损益，以及处置交易 性金融资产、衍生金融资 产、交易性金融负债、衍生 金融负债和其他债权投资取 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76,232,815.59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-12,657,937.44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7,190,251.58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9,756, </w:t>
            </w:r>
            <w:r>
              <w:rPr>
                <w:color w:val="000000"/>
                <w:spacing w:val="0"/>
                <w:w w:val="100"/>
                <w:position w:val="0"/>
                <w:sz w:val="18"/>
                <w:szCs w:val="18"/>
              </w:rPr>
              <w:t xml:space="preserve">289.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9,756, </w:t>
            </w:r>
            <w:r>
              <w:rPr>
                <w:color w:val="000000"/>
                <w:spacing w:val="0"/>
                <w:w w:val="100"/>
                <w:position w:val="0"/>
                <w:sz w:val="18"/>
                <w:szCs w:val="18"/>
              </w:rPr>
              <w:t>289.31</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 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 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-20,948,937.58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-3,447,792.28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-6,753,731.99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 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-92,937,789.98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-10,642,886.36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-1,223,717.09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-1,586,794.30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-21,711,790.59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-11,095,801.79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-2,096,495.39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94,251,133.65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63,234,663.94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22,706,066.37</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340"/>
        <w:jc w:val="left"/>
      </w:pPr>
      <w:bookmarkStart w:id="74" w:name="bookmark74"/>
      <w:bookmarkStart w:id="75" w:name="bookmark75"/>
      <w:bookmarkStart w:id="76" w:name="bookmark76"/>
      <w:r>
        <w:rPr>
          <w:color w:val="000000"/>
          <w:spacing w:val="0"/>
          <w:w w:val="100"/>
          <w:position w:val="0"/>
        </w:rPr>
        <w:t>十一、采用公允价值计量的项目</w:t>
      </w:r>
      <w:bookmarkEnd w:id="74"/>
      <w:bookmarkEnd w:id="75"/>
      <w:bookmarkEnd w:id="76"/>
    </w:p>
    <w:p>
      <w:pPr>
        <w:pStyle w:val="Style10"/>
        <w:keepNext w:val="0"/>
        <w:keepLines w:val="0"/>
        <w:widowControl w:val="0"/>
        <w:shd w:val="clear" w:color="auto" w:fill="auto"/>
        <w:bidi w:val="0"/>
        <w:spacing w:before="0" w:after="6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81"/>
        <w:gridCol w:w="1699"/>
        <w:gridCol w:w="1704"/>
        <w:gridCol w:w="1694"/>
        <w:gridCol w:w="1958"/>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116,080,000.00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218,884,909.95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213,234,555.91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-5,650,354.04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81"/>
        <w:gridCol w:w="1699"/>
        <w:gridCol w:w="1704"/>
        <w:gridCol w:w="1694"/>
        <w:gridCol w:w="1958"/>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394,591,296.50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670,011,363.88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275,420,067.38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75,472,815.59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729,556,206.45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933,245,919.79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203,689,713.34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75,472,815.59</w:t>
            </w:r>
          </w:p>
        </w:tc>
      </w:tr>
    </w:tbl>
    <w:p>
      <w:pPr>
        <w:widowControl w:val="0"/>
        <w:spacing w:after="299" w:line="1" w:lineRule="exact"/>
      </w:pPr>
    </w:p>
    <w:p>
      <w:pPr>
        <w:pStyle w:val="Style18"/>
        <w:keepNext/>
        <w:keepLines/>
        <w:widowControl w:val="0"/>
        <w:shd w:val="clear" w:color="auto" w:fill="auto"/>
        <w:bidi w:val="0"/>
        <w:spacing w:before="0" w:after="40" w:line="272" w:lineRule="exact"/>
        <w:ind w:left="0" w:right="0" w:firstLine="360"/>
        <w:jc w:val="left"/>
      </w:pPr>
      <w:bookmarkStart w:id="77" w:name="bookmark77"/>
      <w:bookmarkStart w:id="78" w:name="bookmark78"/>
      <w:bookmarkStart w:id="79" w:name="bookmark79"/>
      <w:r>
        <w:rPr>
          <w:color w:val="000000"/>
          <w:spacing w:val="0"/>
          <w:w w:val="100"/>
          <w:position w:val="0"/>
        </w:rPr>
        <w:t>十二、其他</w:t>
      </w:r>
      <w:bookmarkEnd w:id="77"/>
      <w:bookmarkEnd w:id="78"/>
      <w:bookmarkEnd w:id="79"/>
    </w:p>
    <w:p>
      <w:pPr>
        <w:pStyle w:val="Style10"/>
        <w:keepNext w:val="0"/>
        <w:keepLines w:val="0"/>
        <w:widowControl w:val="0"/>
        <w:shd w:val="clear" w:color="auto" w:fill="auto"/>
        <w:bidi w:val="0"/>
        <w:spacing w:before="0" w:after="80" w:line="272" w:lineRule="exact"/>
        <w:ind w:left="0" w:right="0" w:firstLine="360"/>
        <w:jc w:val="left"/>
      </w:pPr>
      <w:bookmarkStart w:id="80" w:name="bookmark8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80"/>
    </w:p>
    <w:p>
      <w:pPr>
        <w:pStyle w:val="Style15"/>
        <w:keepNext/>
        <w:keepLines/>
        <w:widowControl w:val="0"/>
        <w:shd w:val="clear" w:color="auto" w:fill="auto"/>
        <w:bidi w:val="0"/>
        <w:spacing w:before="0" w:after="240" w:line="240" w:lineRule="auto"/>
        <w:ind w:left="0" w:right="0" w:firstLine="0"/>
        <w:jc w:val="center"/>
      </w:pPr>
      <w:bookmarkStart w:id="81" w:name="bookmark81"/>
      <w:bookmarkStart w:id="82" w:name="bookmark82"/>
      <w:bookmarkStart w:id="83" w:name="bookmark83"/>
      <w:r>
        <w:rPr>
          <w:color w:val="000000"/>
          <w:spacing w:val="0"/>
          <w:w w:val="100"/>
          <w:position w:val="0"/>
        </w:rPr>
        <w:t>第三节公司业务概要</w:t>
      </w:r>
      <w:bookmarkEnd w:id="81"/>
      <w:bookmarkEnd w:id="82"/>
      <w:bookmarkEnd w:id="83"/>
    </w:p>
    <w:p>
      <w:pPr>
        <w:pStyle w:val="Style18"/>
        <w:keepNext/>
        <w:keepLines/>
        <w:widowControl w:val="0"/>
        <w:shd w:val="clear" w:color="auto" w:fill="auto"/>
        <w:bidi w:val="0"/>
        <w:spacing w:before="0" w:after="40" w:line="272" w:lineRule="exact"/>
        <w:ind w:left="0" w:right="0" w:firstLine="360"/>
        <w:jc w:val="left"/>
      </w:pPr>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、报告期内公司所从事的主要业务、经营模式及行业情况说明</w:t>
      </w:r>
      <w:bookmarkEnd w:id="84"/>
      <w:bookmarkEnd w:id="85"/>
      <w:bookmarkEnd w:id="87"/>
    </w:p>
    <w:p>
      <w:pPr>
        <w:pStyle w:val="Style10"/>
        <w:keepNext w:val="0"/>
        <w:keepLines w:val="0"/>
        <w:widowControl w:val="0"/>
        <w:shd w:val="clear" w:color="auto" w:fill="auto"/>
        <w:tabs>
          <w:tab w:pos="1345" w:val="left"/>
        </w:tabs>
        <w:bidi w:val="0"/>
        <w:spacing w:before="0" w:after="0" w:line="272" w:lineRule="exact"/>
        <w:ind w:left="0" w:right="0" w:firstLine="800"/>
        <w:jc w:val="left"/>
      </w:pPr>
      <w:bookmarkStart w:id="88" w:name="bookmark88"/>
      <w:r>
        <w:rPr>
          <w:color w:val="000000"/>
          <w:spacing w:val="0"/>
          <w:w w:val="100"/>
          <w:position w:val="0"/>
        </w:rPr>
        <w:t>（</w:t>
      </w:r>
      <w:bookmarkEnd w:id="88"/>
      <w:r>
        <w:rPr>
          <w:color w:val="000000"/>
          <w:spacing w:val="0"/>
          <w:w w:val="100"/>
          <w:position w:val="0"/>
        </w:rPr>
        <w:t>一）</w:t>
        <w:tab/>
        <w:t>主要业务及经营模式</w:t>
      </w:r>
    </w:p>
    <w:p>
      <w:pPr>
        <w:pStyle w:val="Style10"/>
        <w:keepNext w:val="0"/>
        <w:keepLines w:val="0"/>
        <w:widowControl w:val="0"/>
        <w:shd w:val="clear" w:color="auto" w:fill="auto"/>
        <w:bidi w:val="0"/>
        <w:spacing w:before="0" w:after="0" w:line="272" w:lineRule="exact"/>
        <w:ind w:left="360" w:right="0" w:firstLine="440"/>
        <w:jc w:val="both"/>
      </w:pPr>
      <w:r>
        <w:rPr>
          <w:color w:val="000000"/>
          <w:spacing w:val="0"/>
          <w:w w:val="100"/>
          <w:position w:val="0"/>
        </w:rPr>
        <w:t>随着公司持续推进产业结构调整，公司主营业务已逐步聚焦于军工装备产业及其相关技术应 用于民品的应急装备产业。公司军工装备产业围绕武器装备信息化方向开展业务，主要产品包括 车载通信指挥系统、舰载作战辅助系统、军用导航装备及各类军用电源装备等；公司应急装备产 业在军用电站相关技术基础上，积极践行军民融合，在民用市场围绕应急保障方向开展业务，主 要产品为各类型智能应急电源。</w:t>
      </w:r>
    </w:p>
    <w:p>
      <w:pPr>
        <w:pStyle w:val="Style10"/>
        <w:keepNext w:val="0"/>
        <w:keepLines w:val="0"/>
        <w:widowControl w:val="0"/>
        <w:shd w:val="clear" w:color="auto" w:fill="auto"/>
        <w:bidi w:val="0"/>
        <w:spacing w:before="0" w:after="0" w:line="272" w:lineRule="exact"/>
        <w:ind w:left="360" w:right="0" w:firstLine="440"/>
        <w:jc w:val="both"/>
      </w:pPr>
      <w:r>
        <w:rPr>
          <w:color w:val="000000"/>
          <w:spacing w:val="0"/>
          <w:w w:val="100"/>
          <w:position w:val="0"/>
        </w:rPr>
        <w:t>公司以满足客户需求为目标，以非标类定制化生产模式为主，并根据产业特点采取不同的销 售模式。其中，军工装备产业以直销为主，通过充分调研客户需求，利用型号预研、样机、定型 再批量生产的模式以销定产；军民融合领域的民用智能应急电源产品，公司以分销模式为主，通 过经销商网络的方式面向国内外市场销售产品。</w:t>
      </w:r>
    </w:p>
    <w:p>
      <w:pPr>
        <w:pStyle w:val="Style10"/>
        <w:keepNext w:val="0"/>
        <w:keepLines w:val="0"/>
        <w:widowControl w:val="0"/>
        <w:shd w:val="clear" w:color="auto" w:fill="auto"/>
        <w:tabs>
          <w:tab w:pos="1345" w:val="left"/>
        </w:tabs>
        <w:bidi w:val="0"/>
        <w:spacing w:before="0" w:after="0" w:line="272" w:lineRule="exact"/>
        <w:ind w:left="0" w:right="0" w:firstLine="800"/>
        <w:jc w:val="left"/>
      </w:pPr>
      <w:bookmarkStart w:id="89" w:name="bookmark89"/>
      <w:r>
        <w:rPr>
          <w:color w:val="000000"/>
          <w:spacing w:val="0"/>
          <w:w w:val="100"/>
          <w:position w:val="0"/>
        </w:rPr>
        <w:t>（</w:t>
      </w:r>
      <w:bookmarkEnd w:id="89"/>
      <w:r>
        <w:rPr>
          <w:color w:val="000000"/>
          <w:spacing w:val="0"/>
          <w:w w:val="100"/>
          <w:position w:val="0"/>
        </w:rPr>
        <w:t>二）</w:t>
        <w:tab/>
        <w:t>行业情况说明</w:t>
      </w:r>
    </w:p>
    <w:p>
      <w:pPr>
        <w:pStyle w:val="Style10"/>
        <w:keepNext w:val="0"/>
        <w:keepLines w:val="0"/>
        <w:widowControl w:val="0"/>
        <w:numPr>
          <w:ilvl w:val="0"/>
          <w:numId w:val="1"/>
        </w:numPr>
        <w:shd w:val="clear" w:color="auto" w:fill="auto"/>
        <w:tabs>
          <w:tab w:pos="1076" w:val="left"/>
        </w:tabs>
        <w:bidi w:val="0"/>
        <w:spacing w:before="0" w:after="0" w:line="272" w:lineRule="exact"/>
        <w:ind w:left="0" w:right="0" w:firstLine="800"/>
        <w:jc w:val="left"/>
      </w:pPr>
      <w:bookmarkStart w:id="90" w:name="bookmark90"/>
      <w:bookmarkEnd w:id="90"/>
      <w:r>
        <w:rPr>
          <w:color w:val="000000"/>
          <w:spacing w:val="0"/>
          <w:w w:val="100"/>
          <w:position w:val="0"/>
        </w:rPr>
        <w:t>行业整体情况</w:t>
      </w:r>
    </w:p>
    <w:p>
      <w:pPr>
        <w:pStyle w:val="Style10"/>
        <w:keepNext w:val="0"/>
        <w:keepLines w:val="0"/>
        <w:widowControl w:val="0"/>
        <w:shd w:val="clear" w:color="auto" w:fill="auto"/>
        <w:bidi w:val="0"/>
        <w:spacing w:before="0" w:after="0" w:line="272" w:lineRule="exact"/>
        <w:ind w:left="0" w:right="0" w:firstLine="800"/>
        <w:jc w:val="left"/>
      </w:pPr>
      <w:r>
        <w:rPr>
          <w:color w:val="000000"/>
          <w:spacing w:val="0"/>
          <w:w w:val="100"/>
          <w:position w:val="0"/>
          <w:sz w:val="18"/>
          <w:szCs w:val="18"/>
        </w:rPr>
        <w:t>1.1</w:t>
      </w:r>
      <w:r>
        <w:rPr>
          <w:color w:val="000000"/>
          <w:spacing w:val="0"/>
          <w:w w:val="100"/>
          <w:position w:val="0"/>
        </w:rPr>
        <w:t>军工装备</w:t>
      </w:r>
    </w:p>
    <w:p>
      <w:pPr>
        <w:pStyle w:val="Style10"/>
        <w:keepNext w:val="0"/>
        <w:keepLines w:val="0"/>
        <w:widowControl w:val="0"/>
        <w:shd w:val="clear" w:color="auto" w:fill="auto"/>
        <w:bidi w:val="0"/>
        <w:spacing w:before="0" w:after="0" w:line="272" w:lineRule="exact"/>
        <w:ind w:left="360" w:right="0" w:firstLine="440"/>
        <w:jc w:val="both"/>
      </w:pPr>
      <w:r>
        <w:rPr>
          <w:color w:val="000000"/>
          <w:spacing w:val="0"/>
          <w:w w:val="100"/>
          <w:position w:val="0"/>
          <w:sz w:val="18"/>
          <w:szCs w:val="18"/>
        </w:rPr>
        <w:t>2020</w:t>
      </w:r>
      <w:r>
        <w:rPr>
          <w:color w:val="000000"/>
          <w:spacing w:val="0"/>
          <w:w w:val="100"/>
          <w:position w:val="0"/>
        </w:rPr>
        <w:t>年,我国中央一般公共预算支出安排中，国防预算支出为</w:t>
      </w:r>
      <w:r>
        <w:rPr>
          <w:color w:val="000000"/>
          <w:spacing w:val="0"/>
          <w:w w:val="100"/>
          <w:position w:val="0"/>
          <w:sz w:val="18"/>
          <w:szCs w:val="18"/>
        </w:rPr>
        <w:t>12,680</w:t>
      </w:r>
      <w:r>
        <w:rPr>
          <w:color w:val="000000"/>
          <w:spacing w:val="0"/>
          <w:w w:val="100"/>
          <w:position w:val="0"/>
        </w:rPr>
        <w:t>亿元，较上年增加</w:t>
      </w:r>
      <w:r>
        <w:rPr>
          <w:color w:val="000000"/>
          <w:spacing w:val="0"/>
          <w:w w:val="100"/>
          <w:position w:val="0"/>
          <w:sz w:val="18"/>
          <w:szCs w:val="18"/>
        </w:rPr>
        <w:t>6.6%</w:t>
      </w:r>
      <w:r>
        <w:rPr>
          <w:color w:val="000000"/>
          <w:spacing w:val="0"/>
          <w:w w:val="100"/>
          <w:position w:val="0"/>
        </w:rPr>
        <w:t>。 在新冠疫情尚未结束、全球经济面临较大衰退风险的宏观环境下，我国国防支出依然保持了较高 的增速。但中国国防经费占国内生产总值和国家财政支出的比重仍处于较低水平，我国国防现代 化建设与自身经济实力相比还有较大差距，随着国家安全面临的风险挑战及国际竞争环境的加剧, 未来我国国防支出预计将保持长期稳定增长。</w:t>
      </w:r>
    </w:p>
    <w:p>
      <w:pPr>
        <w:pStyle w:val="Style10"/>
        <w:keepNext w:val="0"/>
        <w:keepLines w:val="0"/>
        <w:widowControl w:val="0"/>
        <w:shd w:val="clear" w:color="auto" w:fill="auto"/>
        <w:bidi w:val="0"/>
        <w:spacing w:before="0" w:after="0" w:line="272" w:lineRule="exact"/>
        <w:ind w:left="360" w:right="0" w:firstLine="440"/>
        <w:jc w:val="both"/>
      </w:pPr>
      <w:r>
        <w:rPr>
          <w:color w:val="000000"/>
          <w:spacing w:val="0"/>
          <w:w w:val="100"/>
          <w:position w:val="0"/>
        </w:rPr>
        <w:t>同时，十九届五中全会对国防和军队建设作出新的全面部署，明确提出加快机械化、信息化、 智能化融合发展的时代要求和战略举措。国家十四五规划纲要中亦明确提出加速武器装备升级换 代和智能化武器装备发展，促进国防实力和经济实力同步提升，国家有望持续增加在信息化、智 能化装备建设领域的投入，全面提升国防和军队现代化建设水平。</w:t>
      </w:r>
    </w:p>
    <w:p>
      <w:pPr>
        <w:pStyle w:val="Style10"/>
        <w:keepNext w:val="0"/>
        <w:keepLines w:val="0"/>
        <w:widowControl w:val="0"/>
        <w:shd w:val="clear" w:color="auto" w:fill="auto"/>
        <w:bidi w:val="0"/>
        <w:spacing w:before="0" w:after="0" w:line="272" w:lineRule="exact"/>
        <w:ind w:left="0" w:right="0" w:firstLine="800"/>
        <w:jc w:val="left"/>
      </w:pPr>
      <w:r>
        <w:rPr>
          <w:color w:val="000000"/>
          <w:spacing w:val="0"/>
          <w:w w:val="100"/>
          <w:position w:val="0"/>
          <w:sz w:val="18"/>
          <w:szCs w:val="18"/>
        </w:rPr>
        <w:t>1.2</w:t>
      </w:r>
      <w:r>
        <w:rPr>
          <w:color w:val="000000"/>
          <w:spacing w:val="0"/>
          <w:w w:val="100"/>
          <w:position w:val="0"/>
        </w:rPr>
        <w:t>应急装备</w:t>
      </w:r>
    </w:p>
    <w:p>
      <w:pPr>
        <w:pStyle w:val="Style10"/>
        <w:keepNext w:val="0"/>
        <w:keepLines w:val="0"/>
        <w:widowControl w:val="0"/>
        <w:shd w:val="clear" w:color="auto" w:fill="auto"/>
        <w:bidi w:val="0"/>
        <w:spacing w:before="0" w:after="0" w:line="272" w:lineRule="exact"/>
        <w:ind w:left="360" w:right="0" w:firstLine="440"/>
        <w:jc w:val="both"/>
      </w:pPr>
      <w:r>
        <w:rPr>
          <w:color w:val="000000"/>
          <w:spacing w:val="0"/>
          <w:w w:val="100"/>
          <w:position w:val="0"/>
        </w:rPr>
        <w:t>智能应急电源主要用于为各类重要用户在不同场合下提供应急及备用供电，属于重要的应急 装备。智能应急电源下游市场应用广泛，除是在各类应急、抢险、救援中的重要装备外，还是石 油化工、交通运输、电力行业、通信、建筑、银行金融、高层建筑、煤炭业、制造业等诸多行业 关键设备的重要保安电源。同时，随着经济活动的不断数字化，数据中心等信息化领域对电力安 全保障的要求快速提高，国家十四五规划纲要中亦将布局重要用户应急保安电源、提升应急处置 能力列入经济安全保障工程，我国应急装备市场预计将保持稳定增长。此外，从国际市场看，非 洲地区、中东国家、东南亚与南美地区等电力供应尚不完善，属于新兴市场，对于各类保电装备 有较大需求。</w:t>
      </w:r>
    </w:p>
    <w:p>
      <w:pPr>
        <w:pStyle w:val="Style10"/>
        <w:keepNext w:val="0"/>
        <w:keepLines w:val="0"/>
        <w:widowControl w:val="0"/>
        <w:numPr>
          <w:ilvl w:val="0"/>
          <w:numId w:val="1"/>
        </w:numPr>
        <w:shd w:val="clear" w:color="auto" w:fill="auto"/>
        <w:tabs>
          <w:tab w:pos="1091" w:val="left"/>
        </w:tabs>
        <w:bidi w:val="0"/>
        <w:spacing w:before="0" w:after="0" w:line="272" w:lineRule="exact"/>
        <w:ind w:left="0" w:right="0" w:firstLine="800"/>
        <w:jc w:val="left"/>
      </w:pPr>
      <w:bookmarkStart w:id="91" w:name="bookmark91"/>
      <w:bookmarkEnd w:id="91"/>
      <w:r>
        <w:rPr>
          <w:color w:val="000000"/>
          <w:spacing w:val="0"/>
          <w:w w:val="100"/>
          <w:position w:val="0"/>
        </w:rPr>
        <w:t>公司产品及行业情况</w:t>
      </w:r>
    </w:p>
    <w:p>
      <w:pPr>
        <w:pStyle w:val="Style10"/>
        <w:keepNext w:val="0"/>
        <w:keepLines w:val="0"/>
        <w:widowControl w:val="0"/>
        <w:shd w:val="clear" w:color="auto" w:fill="auto"/>
        <w:bidi w:val="0"/>
        <w:spacing w:before="0" w:after="0" w:line="272" w:lineRule="exact"/>
        <w:ind w:left="0" w:right="0" w:firstLine="800"/>
        <w:jc w:val="left"/>
      </w:pPr>
      <w:r>
        <w:rPr>
          <w:color w:val="000000"/>
          <w:spacing w:val="0"/>
          <w:w w:val="100"/>
          <w:position w:val="0"/>
          <w:sz w:val="18"/>
          <w:szCs w:val="18"/>
        </w:rPr>
        <w:t>2.1</w:t>
      </w:r>
      <w:r>
        <w:rPr>
          <w:color w:val="000000"/>
          <w:spacing w:val="0"/>
          <w:w w:val="100"/>
          <w:position w:val="0"/>
        </w:rPr>
        <w:t>军工装备</w:t>
      </w:r>
    </w:p>
    <w:p>
      <w:pPr>
        <w:pStyle w:val="Style10"/>
        <w:keepNext w:val="0"/>
        <w:keepLines w:val="0"/>
        <w:widowControl w:val="0"/>
        <w:shd w:val="clear" w:color="auto" w:fill="auto"/>
        <w:bidi w:val="0"/>
        <w:spacing w:before="0" w:after="40" w:line="272" w:lineRule="exact"/>
        <w:ind w:left="360" w:right="0" w:firstLine="44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1）</w:t>
      </w:r>
      <w:r>
        <w:rPr>
          <w:color w:val="000000"/>
          <w:spacing w:val="0"/>
          <w:w w:val="100"/>
          <w:position w:val="0"/>
        </w:rPr>
        <w:t>车载通信指挥系统：产品用于各类特殊环境下移动通信、指挥等，主要产品覆盖车载卫 星通信、光通信、电子对抗等车载通信指挥系统、电子方舱及军用特种改装车辆。公司产品在电 磁兼容、多频段通信指挥系统集成、轻量化设计、系统集中管控等方面具有领先优势，先后为陆 军、战略支援部队、火箭军等军兵种及航天、航空等单位研制生产十九大系列</w:t>
      </w:r>
      <w:r>
        <w:rPr>
          <w:color w:val="000000"/>
          <w:spacing w:val="0"/>
          <w:w w:val="100"/>
          <w:position w:val="0"/>
          <w:sz w:val="18"/>
          <w:szCs w:val="18"/>
        </w:rPr>
        <w:t>100</w:t>
      </w:r>
      <w:r>
        <w:rPr>
          <w:color w:val="000000"/>
          <w:spacing w:val="0"/>
          <w:w w:val="100"/>
          <w:position w:val="0"/>
        </w:rPr>
        <w:t>多种军用特种 产品。武器装备信息化已成为军队建设的重点领域，车载通信指挥系统作为装备信息化建设的重 要组成部分，整体处于快速发展阶段。</w:t>
      </w:r>
    </w:p>
    <w:p>
      <w:pPr>
        <w:pStyle w:val="Style10"/>
        <w:keepNext w:val="0"/>
        <w:keepLines w:val="0"/>
        <w:widowControl w:val="0"/>
        <w:shd w:val="clear" w:color="auto" w:fill="auto"/>
        <w:tabs>
          <w:tab w:pos="1301" w:val="left"/>
        </w:tabs>
        <w:bidi w:val="0"/>
        <w:spacing w:before="0" w:after="0" w:line="272" w:lineRule="exact"/>
        <w:ind w:left="340" w:right="0" w:firstLine="420"/>
        <w:jc w:val="both"/>
      </w:pPr>
      <w:bookmarkStart w:id="93" w:name="bookmark93"/>
      <w:r>
        <w:rPr>
          <w:color w:val="000000"/>
          <w:spacing w:val="0"/>
          <w:w w:val="100"/>
          <w:position w:val="0"/>
          <w:sz w:val="18"/>
          <w:szCs w:val="18"/>
        </w:rPr>
        <w:t>（</w:t>
      </w:r>
      <w:bookmarkEnd w:id="93"/>
      <w:r>
        <w:rPr>
          <w:color w:val="000000"/>
          <w:spacing w:val="0"/>
          <w:w w:val="100"/>
          <w:position w:val="0"/>
          <w:sz w:val="18"/>
          <w:szCs w:val="18"/>
        </w:rPr>
        <w:t>2）</w:t>
        <w:tab/>
      </w:r>
      <w:r>
        <w:rPr>
          <w:color w:val="000000"/>
          <w:spacing w:val="0"/>
          <w:w w:val="100"/>
          <w:position w:val="0"/>
        </w:rPr>
        <w:t>舰载作战辅助系统：产品用于全舰作战状态显示以及作战指令的收发和管理，主要产品 包括舰载作战辅助系统的综合监视设备、业务终端和深弹指挥仪等。公司产品在武器状态动态跟 踪与显示方面可实现高同步操作，具备较高的集成度，较好地满足了海军舰艇作战系统高实时性、 高可靠性及复杂信息管理的多重要求，广泛应用于海军各型号作战舰艇。随着我国“全面建成世 界一流海军”目标的提出，海军建设将进一步提速，舰载作战辅助系统作为海军舰艇的必要部分， 市场空间也将持续增长。</w:t>
      </w:r>
    </w:p>
    <w:p>
      <w:pPr>
        <w:pStyle w:val="Style10"/>
        <w:keepNext w:val="0"/>
        <w:keepLines w:val="0"/>
        <w:widowControl w:val="0"/>
        <w:shd w:val="clear" w:color="auto" w:fill="auto"/>
        <w:tabs>
          <w:tab w:pos="1301" w:val="left"/>
        </w:tabs>
        <w:bidi w:val="0"/>
        <w:spacing w:before="0" w:after="0" w:line="272" w:lineRule="exact"/>
        <w:ind w:left="340" w:right="0" w:firstLine="420"/>
        <w:jc w:val="both"/>
      </w:pPr>
      <w:bookmarkStart w:id="94" w:name="bookmark94"/>
      <w:r>
        <w:rPr>
          <w:color w:val="000000"/>
          <w:spacing w:val="0"/>
          <w:w w:val="100"/>
          <w:position w:val="0"/>
          <w:sz w:val="18"/>
          <w:szCs w:val="18"/>
        </w:rPr>
        <w:t>（</w:t>
      </w:r>
      <w:bookmarkEnd w:id="94"/>
      <w:r>
        <w:rPr>
          <w:color w:val="000000"/>
          <w:spacing w:val="0"/>
          <w:w w:val="100"/>
          <w:position w:val="0"/>
          <w:sz w:val="18"/>
          <w:szCs w:val="18"/>
        </w:rPr>
        <w:t>3）</w:t>
        <w:tab/>
      </w:r>
      <w:r>
        <w:rPr>
          <w:color w:val="000000"/>
          <w:spacing w:val="0"/>
          <w:w w:val="100"/>
          <w:position w:val="0"/>
        </w:rPr>
        <w:t>军用导航装备：公司导航装备产品涵盖陆基导航、卫星导航两大类。陆基导航产品用于 保障军机航行及起降安全，应用场景覆盖空军、海军及陆航各类机场。公司是国内最大、门类最 全的陆基导航装备供应商，产品类型包括精密进近着陆、近程导航、机动导航、空管装备等全套 陆基导航产品，服务超过一百个场站及所有类型军机，装备技术指标国内领先。卫星导航产品形 成了以弹载为主，机载为辅的各类军用北斗导航装备，产品在空军、海军、陆航等领域具有稳定 客户。导航装备是军机、导弹等军用装备核心部件，随着军方空天装备的加速投入及实战化需求 的提升，导航装备市场将快速增长。同时，在军方实战化要求的背景下，野战机场快速布设需求 亦将快速增长，机动式陆基导航产品将成为重要增量市场。此外，民航市场陆基导航产品目前仍 以进口为主，公司作为国内陆基导航主要厂家，将受益于后续的国产化替代需求。</w:t>
      </w:r>
    </w:p>
    <w:p>
      <w:pPr>
        <w:pStyle w:val="Style10"/>
        <w:keepNext w:val="0"/>
        <w:keepLines w:val="0"/>
        <w:widowControl w:val="0"/>
        <w:shd w:val="clear" w:color="auto" w:fill="auto"/>
        <w:tabs>
          <w:tab w:pos="1301" w:val="left"/>
        </w:tabs>
        <w:bidi w:val="0"/>
        <w:spacing w:before="0" w:after="0" w:line="272" w:lineRule="exact"/>
        <w:ind w:left="340" w:right="0" w:firstLine="420"/>
        <w:jc w:val="both"/>
      </w:pPr>
      <w:bookmarkStart w:id="95" w:name="bookmark95"/>
      <w:r>
        <w:rPr>
          <w:color w:val="000000"/>
          <w:spacing w:val="0"/>
          <w:w w:val="100"/>
          <w:position w:val="0"/>
          <w:sz w:val="18"/>
          <w:szCs w:val="18"/>
        </w:rPr>
        <w:t>（</w:t>
      </w:r>
      <w:bookmarkEnd w:id="95"/>
      <w:r>
        <w:rPr>
          <w:color w:val="000000"/>
          <w:spacing w:val="0"/>
          <w:w w:val="100"/>
          <w:position w:val="0"/>
          <w:sz w:val="18"/>
          <w:szCs w:val="18"/>
        </w:rPr>
        <w:t>4）</w:t>
        <w:tab/>
      </w:r>
      <w:r>
        <w:rPr>
          <w:color w:val="000000"/>
          <w:spacing w:val="0"/>
          <w:w w:val="100"/>
          <w:position w:val="0"/>
        </w:rPr>
        <w:t>军用电源装备：军用电源装备产品主要运用于军用雷达、导弹、通信等领域的电力供应 系统，包括固定电站、拖车电站、方舱电站等产品。公司产品凭借着较高的供电质量、供电稳定 性，以及齐全的产品门类，在军方多个应用领域具备领先优势。军用电站产品覆盖面较广，行业 整体市场规模及毛利水平趋于平稳，行业集中度较高，市场竞争格局相对稳定。同时，公司在传 统军用电站的基础上，向军用氢能源、多能源微电网等军用新能源电源方向发展，单兵固体氢电 源、分队级多能源微电网电源系统等项目已完成客户样机验收或开展样机验证工作。氢能电源等 新能源电源凭借优异的隐身性能在军用领域有较大的应用潜力，虽然目前尚处验证阶段但预计未 来市场空间广阔。</w:t>
      </w:r>
    </w:p>
    <w:p>
      <w:pPr>
        <w:pStyle w:val="Style10"/>
        <w:keepNext w:val="0"/>
        <w:keepLines w:val="0"/>
        <w:widowControl w:val="0"/>
        <w:shd w:val="clear" w:color="auto" w:fill="auto"/>
        <w:bidi w:val="0"/>
        <w:spacing w:before="0" w:after="0" w:line="272" w:lineRule="exact"/>
        <w:ind w:left="0" w:right="0" w:firstLine="760"/>
        <w:jc w:val="left"/>
      </w:pPr>
      <w:r>
        <w:rPr>
          <w:color w:val="000000"/>
          <w:spacing w:val="0"/>
          <w:w w:val="100"/>
          <w:position w:val="0"/>
          <w:sz w:val="18"/>
          <w:szCs w:val="18"/>
        </w:rPr>
        <w:t>2.2</w:t>
      </w:r>
      <w:r>
        <w:rPr>
          <w:color w:val="000000"/>
          <w:spacing w:val="0"/>
          <w:w w:val="100"/>
          <w:position w:val="0"/>
        </w:rPr>
        <w:t>应急装备</w:t>
      </w:r>
    </w:p>
    <w:p>
      <w:pPr>
        <w:pStyle w:val="Style10"/>
        <w:keepNext w:val="0"/>
        <w:keepLines w:val="0"/>
        <w:widowControl w:val="0"/>
        <w:shd w:val="clear" w:color="auto" w:fill="auto"/>
        <w:bidi w:val="0"/>
        <w:spacing w:before="0" w:after="340" w:line="272" w:lineRule="exact"/>
        <w:ind w:left="340" w:right="0" w:firstLine="420"/>
        <w:jc w:val="both"/>
      </w:pPr>
      <w:r>
        <w:rPr>
          <w:color w:val="000000"/>
          <w:spacing w:val="0"/>
          <w:w w:val="100"/>
          <w:position w:val="0"/>
          <w:sz w:val="18"/>
          <w:szCs w:val="18"/>
        </w:rPr>
        <w:t>（1）</w:t>
      </w:r>
      <w:r>
        <w:rPr>
          <w:color w:val="000000"/>
          <w:spacing w:val="0"/>
          <w:w w:val="100"/>
          <w:position w:val="0"/>
        </w:rPr>
        <w:t>智能应急电源：公司智能应急电源产品是军用电源产品技术在民用领域的融合应用，广 泛应用于数据中心、石化、银行、金融、交通等行业关键设备的应急及备用电源。目前国内应急 电源市场规模超过</w:t>
      </w:r>
      <w:r>
        <w:rPr>
          <w:color w:val="000000"/>
          <w:spacing w:val="0"/>
          <w:w w:val="100"/>
          <w:position w:val="0"/>
          <w:sz w:val="18"/>
          <w:szCs w:val="18"/>
        </w:rPr>
        <w:t>250</w:t>
      </w:r>
      <w:r>
        <w:rPr>
          <w:color w:val="000000"/>
          <w:spacing w:val="0"/>
          <w:w w:val="100"/>
          <w:position w:val="0"/>
        </w:rPr>
        <w:t>亿元，行业整体规模相对稳定，中高端市场格局稳定、集中度较高，本公 司是行业重要参与者，在中高端市场占据国内品牌领先地位。随着数字化趋势发展，以数据中心 为代表的信息领域对高端应急电源的需求快速提升，智能应急电源中高端市场将受益于“新基建” 得到持续增长。此外，公司亦面向海外客户提供各类应急电源产品，公司分销商和服务网络遍布 全球</w:t>
      </w:r>
      <w:r>
        <w:rPr>
          <w:color w:val="000000"/>
          <w:spacing w:val="0"/>
          <w:w w:val="100"/>
          <w:position w:val="0"/>
          <w:sz w:val="18"/>
          <w:szCs w:val="18"/>
        </w:rPr>
        <w:t>80</w:t>
      </w:r>
      <w:r>
        <w:rPr>
          <w:color w:val="000000"/>
          <w:spacing w:val="0"/>
          <w:w w:val="100"/>
          <w:position w:val="0"/>
        </w:rPr>
        <w:t>多个国家和地区。</w:t>
      </w:r>
    </w:p>
    <w:p>
      <w:pPr>
        <w:pStyle w:val="Style18"/>
        <w:keepNext/>
        <w:keepLines/>
        <w:widowControl w:val="0"/>
        <w:shd w:val="clear" w:color="auto" w:fill="auto"/>
        <w:bidi w:val="0"/>
        <w:spacing w:before="0" w:line="272" w:lineRule="exact"/>
        <w:ind w:left="0" w:right="0" w:firstLine="340"/>
        <w:jc w:val="left"/>
      </w:pPr>
      <w:bookmarkStart w:id="96" w:name="bookmark96"/>
      <w:bookmarkStart w:id="97" w:name="bookmark97"/>
      <w:bookmarkStart w:id="98" w:name="bookmark98"/>
      <w:bookmarkStart w:id="99" w:name="bookmark99"/>
      <w:r>
        <w:rPr>
          <w:color w:val="000000"/>
          <w:spacing w:val="0"/>
          <w:w w:val="100"/>
          <w:position w:val="0"/>
        </w:rPr>
        <w:t>二</w:t>
      </w:r>
      <w:bookmarkEnd w:id="98"/>
      <w:r>
        <w:rPr>
          <w:color w:val="000000"/>
          <w:spacing w:val="0"/>
          <w:w w:val="100"/>
          <w:position w:val="0"/>
        </w:rPr>
        <w:t>、报告期内公司主要资产发生重大变化情况的说明</w:t>
      </w:r>
      <w:bookmarkEnd w:id="96"/>
      <w:bookmarkEnd w:id="97"/>
      <w:bookmarkEnd w:id="99"/>
    </w:p>
    <w:p>
      <w:pPr>
        <w:pStyle w:val="Style10"/>
        <w:keepNext w:val="0"/>
        <w:keepLines w:val="0"/>
        <w:widowControl w:val="0"/>
        <w:shd w:val="clear" w:color="auto" w:fill="auto"/>
        <w:bidi w:val="0"/>
        <w:spacing w:before="0" w:after="0" w:line="272" w:lineRule="exact"/>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685"/>
        <w:gridCol w:w="1618"/>
        <w:gridCol w:w="1277"/>
        <w:gridCol w:w="2986"/>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上期期末数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本期期末金 额较上期期 末变动比例</w:t>
            </w:r>
          </w:p>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116,080,000.00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收回公司持有应收账款</w:t>
            </w:r>
            <w:r>
              <w:rPr>
                <w:color w:val="000000"/>
                <w:spacing w:val="0"/>
                <w:w w:val="100"/>
                <w:position w:val="0"/>
                <w:sz w:val="18"/>
                <w:szCs w:val="18"/>
              </w:rPr>
              <w:t>ABS</w:t>
            </w:r>
            <w:r>
              <w:rPr>
                <w:color w:val="000000"/>
                <w:spacing w:val="0"/>
                <w:w w:val="100"/>
                <w:position w:val="0"/>
              </w:rPr>
              <w:t>次 级投资</w:t>
            </w:r>
          </w:p>
        </w:tc>
      </w:tr>
      <w:tr>
        <w:trPr>
          <w:trHeight w:val="15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1,054,402,414.18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485,049,608.07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0" w:lineRule="exact"/>
              <w:ind w:left="0" w:right="0" w:firstLine="0"/>
              <w:jc w:val="both"/>
            </w:pPr>
            <w:r>
              <w:rPr>
                <w:color w:val="000000"/>
                <w:spacing w:val="0"/>
                <w:w w:val="100"/>
                <w:position w:val="0"/>
              </w:rPr>
              <w:t>应急装备业务因订单增加导致 备货预付款增加，以及智能电 力业务受疫情影响，终端客户 结算进度滞后造成公司与供应 商对应结算滞后，导致预付款 增加</w:t>
            </w:r>
          </w:p>
        </w:tc>
      </w:tr>
      <w:tr>
        <w:trPr>
          <w:trHeight w:val="53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2,261,219,455.77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1,317,494,119.71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受疫情影响产品交付进度滞 后，同时合并范围增加福州德</w:t>
            </w:r>
          </w:p>
        </w:tc>
      </w:tr>
    </w:tbl>
    <w:p>
      <w:pPr>
        <w:spacing w:lineRule="exact" w:line="1"/>
        <w:rPr>
          <w:sz w:val="2"/>
          <w:szCs w:val="2"/>
        </w:rPr>
      </w:pPr>
      <w:r>
        <w:br w:type="page"/>
      </w:r>
    </w:p>
    <w:tbl>
      <w:tblPr>
        <w:tblOverlap w:val="never"/>
        <w:jc w:val="center"/>
        <w:tblLayout w:type="fixed"/>
      </w:tblPr>
      <w:tblGrid>
        <w:gridCol w:w="1949"/>
        <w:gridCol w:w="1685"/>
        <w:gridCol w:w="1618"/>
        <w:gridCol w:w="1277"/>
        <w:gridCol w:w="2986"/>
      </w:tblGrid>
      <w:tr>
        <w:trPr>
          <w:trHeight w:val="5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塔及七六四公司导致账面存货 增加；</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62,890,131.46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新收入准则调整将应收工程款 从应收账款转入合同资产</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85,825,099.84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34,597,026.50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待抵扣进项税额增加</w:t>
            </w:r>
          </w:p>
        </w:tc>
      </w:tr>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719,698,489.31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435,127,085.69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增加中泰城市建设公司与汉唐 产业基金投资</w:t>
            </w:r>
          </w:p>
        </w:tc>
      </w:tr>
      <w:tr>
        <w:trPr>
          <w:trHeight w:val="79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30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670,011,363.88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394,591,296.50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7" w:lineRule="exact"/>
              <w:ind w:left="0" w:right="0" w:firstLine="0"/>
              <w:jc w:val="left"/>
            </w:pPr>
            <w:r>
              <w:rPr>
                <w:color w:val="000000"/>
                <w:spacing w:val="0"/>
                <w:w w:val="100"/>
                <w:position w:val="0"/>
              </w:rPr>
              <w:t>增资深圳中航智能装备股权投 资基金及公允价值变动损益增 加</w:t>
            </w:r>
          </w:p>
        </w:tc>
      </w:tr>
      <w:tr>
        <w:trPr>
          <w:trHeight w:val="7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913,739,668.82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613,566,407.27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left"/>
            </w:pPr>
            <w:r>
              <w:rPr>
                <w:color w:val="000000"/>
                <w:spacing w:val="0"/>
                <w:w w:val="100"/>
                <w:position w:val="0"/>
              </w:rPr>
              <w:t>嘉兴装备科技产业园转固及合 并范围增加福州德塔及七六四 公司</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28,143,456.48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137,343,458.10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嘉兴装备科技产业园竣工转入 固定资产</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5,443,649.30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8,688,113.68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装修费摊销</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66,317,032.56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46,580,544.65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应收款项坏账准备计提增加</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5,125,391.76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194,540,000.00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紫荆公寓委托贷款到期收回</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1,810,560,927.93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1,342,299,061.54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信用采购增加及合并范围增加 福州德塔及七六四公司所致</w:t>
            </w:r>
          </w:p>
        </w:tc>
      </w:tr>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270,867,633.31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按新收入准则调整至合同负债 科目列报</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586,974,571.35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军工装备业务订单增长，合同 预收款增加</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16,981,016.70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7,904,078.88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114.84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合并范围增加七六四及福州德 塔公司</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125,092,754.24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208,510,165.29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税金到期支付</w:t>
            </w: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30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62,005,933.88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465,850,419.45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一年内到期的长期借款到期支 付</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403,238,047.27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314,715,809.05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已背书未到期商业票据增加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1,063,588,477.67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166,272,916.44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539.66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中长期银行贷款增加</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408,491,005.82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81,867,449.40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398.97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年公司债（第一期）发行</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17,302,440.71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5,032,001.37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公允价值变动损益增加所致</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605,164.05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90,773,946.46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限制性股权激励回购减少</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-3,939,386.45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170,872.48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外币报表折价损失</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221,756,168.65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630,308,626.19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本期亏损及利润分配所致</w:t>
            </w:r>
          </w:p>
        </w:tc>
      </w:tr>
      <w:tr>
        <w:trPr>
          <w:trHeight w:val="5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373,151,983.20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232,866,650.12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合并范围增加七六四及福州德 塔公司</w:t>
            </w:r>
          </w:p>
        </w:tc>
      </w:tr>
    </w:tbl>
    <w:p>
      <w:pPr>
        <w:pStyle w:val="Style26"/>
        <w:keepNext w:val="0"/>
        <w:keepLines w:val="0"/>
        <w:widowControl w:val="0"/>
        <w:shd w:val="clear" w:color="auto" w:fill="auto"/>
        <w:bidi w:val="0"/>
        <w:spacing w:before="0" w:after="0" w:line="240" w:lineRule="auto"/>
        <w:ind w:left="322" w:right="0" w:firstLine="0"/>
        <w:jc w:val="left"/>
      </w:pPr>
      <w:r>
        <w:rPr>
          <w:color w:val="000000"/>
          <w:spacing w:val="0"/>
          <w:w w:val="100"/>
          <w:position w:val="0"/>
        </w:rPr>
        <w:t>其中：境外资产</w:t>
      </w:r>
      <w:r>
        <w:rPr>
          <w:color w:val="000000"/>
          <w:spacing w:val="0"/>
          <w:w w:val="100"/>
          <w:position w:val="0"/>
          <w:sz w:val="18"/>
          <w:szCs w:val="18"/>
        </w:rPr>
        <w:t xml:space="preserve">30, 823, </w:t>
      </w:r>
      <w:r>
        <w:rPr>
          <w:color w:val="000000"/>
          <w:spacing w:val="0"/>
          <w:w w:val="100"/>
          <w:position w:val="0"/>
          <w:sz w:val="18"/>
          <w:szCs w:val="18"/>
        </w:rPr>
        <w:t xml:space="preserve">478.20 </w:t>
      </w:r>
      <w:r>
        <w:rPr>
          <w:color w:val="000000"/>
          <w:spacing w:val="0"/>
          <w:w w:val="100"/>
          <w:position w:val="0"/>
        </w:rPr>
        <w:t>（单位：元 币种：人民币），占总资产的比例为</w:t>
      </w:r>
      <w:r>
        <w:rPr>
          <w:color w:val="000000"/>
          <w:spacing w:val="0"/>
          <w:w w:val="100"/>
          <w:position w:val="0"/>
          <w:sz w:val="18"/>
          <w:szCs w:val="18"/>
        </w:rPr>
        <w:t>0.22%</w:t>
      </w:r>
      <w:r>
        <w:rPr>
          <w:color w:val="000000"/>
          <w:spacing w:val="0"/>
          <w:w w:val="100"/>
          <w:position w:val="0"/>
        </w:rPr>
        <w:t>。</w:t>
      </w:r>
    </w:p>
    <w:p>
      <w:pPr>
        <w:widowControl w:val="0"/>
        <w:spacing w:after="299" w:line="1" w:lineRule="exact"/>
      </w:pPr>
    </w:p>
    <w:p>
      <w:pPr>
        <w:pStyle w:val="Style18"/>
        <w:keepNext/>
        <w:keepLines/>
        <w:widowControl w:val="0"/>
        <w:shd w:val="clear" w:color="auto" w:fill="auto"/>
        <w:bidi w:val="0"/>
        <w:spacing w:before="0" w:line="271" w:lineRule="exact"/>
        <w:ind w:left="0" w:right="0" w:firstLine="340"/>
        <w:jc w:val="left"/>
      </w:pPr>
      <w:bookmarkStart w:id="100" w:name="bookmark100"/>
      <w:bookmarkStart w:id="101" w:name="bookmark101"/>
      <w:bookmarkStart w:id="102" w:name="bookmark102"/>
      <w:bookmarkStart w:id="103" w:name="bookmark103"/>
      <w:r>
        <w:rPr>
          <w:color w:val="000000"/>
          <w:spacing w:val="0"/>
          <w:w w:val="100"/>
          <w:position w:val="0"/>
        </w:rPr>
        <w:t>三</w:t>
      </w:r>
      <w:bookmarkEnd w:id="102"/>
      <w:r>
        <w:rPr>
          <w:color w:val="000000"/>
          <w:spacing w:val="0"/>
          <w:w w:val="100"/>
          <w:position w:val="0"/>
        </w:rPr>
        <w:t>、报告期内核心竞争力分析</w:t>
      </w:r>
      <w:bookmarkEnd w:id="100"/>
      <w:bookmarkEnd w:id="101"/>
      <w:bookmarkEnd w:id="103"/>
    </w:p>
    <w:p>
      <w:pPr>
        <w:pStyle w:val="Style10"/>
        <w:keepNext w:val="0"/>
        <w:keepLines w:val="0"/>
        <w:widowControl w:val="0"/>
        <w:shd w:val="clear" w:color="auto" w:fill="auto"/>
        <w:bidi w:val="0"/>
        <w:spacing w:before="0" w:after="0" w:line="271" w:lineRule="exact"/>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3"/>
        </w:numPr>
        <w:shd w:val="clear" w:color="auto" w:fill="auto"/>
        <w:bidi w:val="0"/>
        <w:spacing w:before="0" w:after="0" w:line="271" w:lineRule="exact"/>
        <w:ind w:left="0" w:right="0" w:firstLine="760"/>
        <w:jc w:val="left"/>
      </w:pPr>
      <w:bookmarkStart w:id="104" w:name="bookmark104"/>
      <w:bookmarkEnd w:id="104"/>
      <w:r>
        <w:rPr>
          <w:color w:val="000000"/>
          <w:spacing w:val="0"/>
          <w:w w:val="100"/>
          <w:position w:val="0"/>
        </w:rPr>
        <w:t>军工行业从业经验丰富，公司品牌客户认可度高</w:t>
      </w:r>
    </w:p>
    <w:p>
      <w:pPr>
        <w:pStyle w:val="Style10"/>
        <w:keepNext w:val="0"/>
        <w:keepLines w:val="0"/>
        <w:widowControl w:val="0"/>
        <w:shd w:val="clear" w:color="auto" w:fill="auto"/>
        <w:bidi w:val="0"/>
        <w:spacing w:before="0" w:after="180" w:line="271" w:lineRule="exact"/>
        <w:ind w:left="340" w:right="0" w:firstLine="420"/>
        <w:jc w:val="left"/>
      </w:pPr>
      <w:r>
        <w:rPr>
          <w:color w:val="000000"/>
          <w:spacing w:val="0"/>
          <w:w w:val="100"/>
          <w:position w:val="0"/>
        </w:rPr>
        <w:t>公司自</w:t>
      </w:r>
      <w:r>
        <w:rPr>
          <w:color w:val="000000"/>
          <w:spacing w:val="0"/>
          <w:w w:val="100"/>
          <w:position w:val="0"/>
          <w:sz w:val="18"/>
          <w:szCs w:val="18"/>
        </w:rPr>
        <w:t>1998</w:t>
      </w:r>
      <w:r>
        <w:rPr>
          <w:color w:val="000000"/>
          <w:spacing w:val="0"/>
          <w:w w:val="100"/>
          <w:position w:val="0"/>
        </w:rPr>
        <w:t>年开始从事军工业务，至今已有近</w:t>
      </w:r>
      <w:r>
        <w:rPr>
          <w:color w:val="000000"/>
          <w:spacing w:val="0"/>
          <w:w w:val="100"/>
          <w:position w:val="0"/>
          <w:sz w:val="18"/>
          <w:szCs w:val="18"/>
        </w:rPr>
        <w:t>23</w:t>
      </w:r>
      <w:r>
        <w:rPr>
          <w:color w:val="000000"/>
          <w:spacing w:val="0"/>
          <w:w w:val="100"/>
          <w:position w:val="0"/>
        </w:rPr>
        <w:t>年军工行业从业经验，产品覆盖各兵种， 下属</w:t>
      </w:r>
      <w:r>
        <w:rPr>
          <w:color w:val="000000"/>
          <w:spacing w:val="0"/>
          <w:w w:val="100"/>
          <w:position w:val="0"/>
          <w:sz w:val="18"/>
          <w:szCs w:val="18"/>
        </w:rPr>
        <w:t>7</w:t>
      </w:r>
      <w:r>
        <w:rPr>
          <w:color w:val="000000"/>
          <w:spacing w:val="0"/>
          <w:w w:val="100"/>
          <w:position w:val="0"/>
        </w:rPr>
        <w:t>家子公司拥有从事军工业务所需资质，形成了一定的竞争壁垒。公司熟知军工行业的各项 政策、规范、要求及发展方向，了解客户需求，在军方客户中拥有较高的品牌认可度。</w:t>
      </w:r>
      <w:r>
        <w:rPr>
          <w:color w:val="000000"/>
          <w:spacing w:val="0"/>
          <w:w w:val="100"/>
          <w:position w:val="0"/>
          <w:sz w:val="18"/>
          <w:szCs w:val="18"/>
        </w:rPr>
        <w:t>2020</w:t>
      </w:r>
      <w:r>
        <w:rPr>
          <w:color w:val="000000"/>
          <w:spacing w:val="0"/>
          <w:w w:val="100"/>
          <w:position w:val="0"/>
        </w:rPr>
        <w:t>年 公司军工装备业务收入已达</w:t>
      </w:r>
      <w:r>
        <w:rPr>
          <w:color w:val="000000"/>
          <w:spacing w:val="0"/>
          <w:w w:val="100"/>
          <w:position w:val="0"/>
          <w:sz w:val="18"/>
          <w:szCs w:val="18"/>
        </w:rPr>
        <w:t>18</w:t>
      </w:r>
      <w:r>
        <w:rPr>
          <w:color w:val="000000"/>
          <w:spacing w:val="0"/>
          <w:w w:val="100"/>
          <w:position w:val="0"/>
        </w:rPr>
        <w:t>亿元，是民营军工领军企业之一，多型产品曾先后亮相国庆</w:t>
      </w:r>
      <w:r>
        <w:rPr>
          <w:color w:val="000000"/>
          <w:spacing w:val="0"/>
          <w:w w:val="100"/>
          <w:position w:val="0"/>
          <w:sz w:val="18"/>
          <w:szCs w:val="18"/>
        </w:rPr>
        <w:t>60</w:t>
      </w:r>
      <w:r>
        <w:rPr>
          <w:color w:val="000000"/>
          <w:spacing w:val="0"/>
          <w:w w:val="100"/>
          <w:position w:val="0"/>
        </w:rPr>
        <w:t>周 年、抗战胜利</w:t>
      </w:r>
      <w:r>
        <w:rPr>
          <w:color w:val="000000"/>
          <w:spacing w:val="0"/>
          <w:w w:val="100"/>
          <w:position w:val="0"/>
          <w:sz w:val="18"/>
          <w:szCs w:val="18"/>
        </w:rPr>
        <w:t>70</w:t>
      </w:r>
      <w:r>
        <w:rPr>
          <w:color w:val="000000"/>
          <w:spacing w:val="0"/>
          <w:w w:val="100"/>
          <w:position w:val="0"/>
        </w:rPr>
        <w:t>周年、国庆</w:t>
      </w:r>
      <w:r>
        <w:rPr>
          <w:color w:val="000000"/>
          <w:spacing w:val="0"/>
          <w:w w:val="100"/>
          <w:position w:val="0"/>
          <w:sz w:val="18"/>
          <w:szCs w:val="18"/>
        </w:rPr>
        <w:t>70</w:t>
      </w:r>
      <w:r>
        <w:rPr>
          <w:color w:val="000000"/>
          <w:spacing w:val="0"/>
          <w:w w:val="100"/>
          <w:position w:val="0"/>
        </w:rPr>
        <w:t>周年、建军</w:t>
      </w:r>
      <w:r>
        <w:rPr>
          <w:color w:val="000000"/>
          <w:spacing w:val="0"/>
          <w:w w:val="100"/>
          <w:position w:val="0"/>
          <w:sz w:val="18"/>
          <w:szCs w:val="18"/>
        </w:rPr>
        <w:t>90</w:t>
      </w:r>
      <w:r>
        <w:rPr>
          <w:color w:val="000000"/>
          <w:spacing w:val="0"/>
          <w:w w:val="100"/>
          <w:position w:val="0"/>
        </w:rPr>
        <w:t>周年等阅兵式。</w:t>
      </w:r>
    </w:p>
    <w:p>
      <w:pPr>
        <w:pStyle w:val="Style10"/>
        <w:keepNext w:val="0"/>
        <w:keepLines w:val="0"/>
        <w:widowControl w:val="0"/>
        <w:shd w:val="clear" w:color="auto" w:fill="auto"/>
        <w:bidi w:val="0"/>
        <w:spacing w:before="0" w:after="0" w:line="264" w:lineRule="exact"/>
        <w:ind w:left="340" w:right="0" w:firstLine="420"/>
        <w:jc w:val="both"/>
      </w:pPr>
      <w:r>
        <w:rPr>
          <w:color w:val="000000"/>
          <w:spacing w:val="0"/>
          <w:w w:val="100"/>
          <w:position w:val="0"/>
        </w:rPr>
        <w:t>经过多年发展，公司坚持军民融合发展思路，形成了以“军工信息化+军用能源+军用导航” 为主的产品结构，多个产品为军方系统级平台产品进行整机交付。其中：公司军用通信指挥系统 是我军通信系统三大主力集成制造商之一；作战指挥辅助系统是参与该领域的少数民营企业之 一，亦是海军细分领域重要供应商；公司是国内唯一研制生产全套陆基导航装备的厂家，产品应 用于所有军用机型，军用市场占有率处于绝对领先地位。</w:t>
      </w:r>
    </w:p>
    <w:p>
      <w:pPr>
        <w:pStyle w:val="Style10"/>
        <w:keepNext w:val="0"/>
        <w:keepLines w:val="0"/>
        <w:widowControl w:val="0"/>
        <w:numPr>
          <w:ilvl w:val="0"/>
          <w:numId w:val="3"/>
        </w:numPr>
        <w:shd w:val="clear" w:color="auto" w:fill="auto"/>
        <w:tabs>
          <w:tab w:pos="1034" w:val="left"/>
        </w:tabs>
        <w:bidi w:val="0"/>
        <w:spacing w:before="0" w:after="0" w:line="272" w:lineRule="exact"/>
        <w:ind w:left="0" w:right="0" w:firstLine="760"/>
        <w:jc w:val="both"/>
      </w:pPr>
      <w:bookmarkStart w:id="105" w:name="bookmark105"/>
      <w:bookmarkEnd w:id="105"/>
      <w:r>
        <w:rPr>
          <w:color w:val="000000"/>
          <w:spacing w:val="0"/>
          <w:w w:val="100"/>
          <w:position w:val="0"/>
        </w:rPr>
        <w:t>坚持推动自主技术创新、研发项目储备丰富</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公司坚持技术创新与市场融合的发展战略，紧跟用户需求、坚持自主技术创新。公司是国家 首批认定为“高新技术企业”的公司，先后入选了国家级创新型企业、全国模范院士科研工作站 等荣誉。公司目前拥有有效授权专利和著作权</w:t>
      </w:r>
      <w:r>
        <w:rPr>
          <w:color w:val="000000"/>
          <w:spacing w:val="0"/>
          <w:w w:val="100"/>
          <w:position w:val="0"/>
          <w:sz w:val="18"/>
          <w:szCs w:val="18"/>
        </w:rPr>
        <w:t>2, 186</w:t>
      </w:r>
      <w:r>
        <w:rPr>
          <w:color w:val="000000"/>
          <w:spacing w:val="0"/>
          <w:w w:val="100"/>
          <w:position w:val="0"/>
        </w:rPr>
        <w:t>项，其中报告期内，公司新增专利及软著受 理</w:t>
      </w:r>
      <w:r>
        <w:rPr>
          <w:color w:val="000000"/>
          <w:spacing w:val="0"/>
          <w:w w:val="100"/>
          <w:position w:val="0"/>
          <w:sz w:val="18"/>
          <w:szCs w:val="18"/>
        </w:rPr>
        <w:t>322</w:t>
      </w:r>
      <w:r>
        <w:rPr>
          <w:color w:val="000000"/>
          <w:spacing w:val="0"/>
          <w:w w:val="100"/>
          <w:position w:val="0"/>
        </w:rPr>
        <w:t>件，新增专利及软著授权</w:t>
      </w:r>
      <w:r>
        <w:rPr>
          <w:color w:val="000000"/>
          <w:spacing w:val="0"/>
          <w:w w:val="100"/>
          <w:position w:val="0"/>
          <w:sz w:val="18"/>
          <w:szCs w:val="18"/>
        </w:rPr>
        <w:t>272</w:t>
      </w:r>
      <w:r>
        <w:rPr>
          <w:color w:val="000000"/>
          <w:spacing w:val="0"/>
          <w:w w:val="100"/>
          <w:position w:val="0"/>
        </w:rPr>
        <w:t>件，参与编写的</w:t>
      </w:r>
      <w:r>
        <w:rPr>
          <w:color w:val="000000"/>
          <w:spacing w:val="0"/>
          <w:w w:val="100"/>
          <w:position w:val="0"/>
          <w:sz w:val="18"/>
          <w:szCs w:val="18"/>
        </w:rPr>
        <w:t>9</w:t>
      </w:r>
      <w:r>
        <w:rPr>
          <w:color w:val="000000"/>
          <w:spacing w:val="0"/>
          <w:w w:val="100"/>
          <w:position w:val="0"/>
        </w:rPr>
        <w:t>项国家及行业标准获得发布，并有</w:t>
      </w:r>
      <w:r>
        <w:rPr>
          <w:color w:val="000000"/>
          <w:spacing w:val="0"/>
          <w:w w:val="100"/>
          <w:position w:val="0"/>
          <w:sz w:val="18"/>
          <w:szCs w:val="18"/>
        </w:rPr>
        <w:t>14</w:t>
      </w:r>
      <w:r>
        <w:rPr>
          <w:color w:val="000000"/>
          <w:spacing w:val="0"/>
          <w:w w:val="100"/>
          <w:position w:val="0"/>
        </w:rPr>
        <w:t>项国 家及行业标准正在受理中；获批国家重点研发计划课题</w:t>
      </w:r>
      <w:r>
        <w:rPr>
          <w:color w:val="000000"/>
          <w:spacing w:val="0"/>
          <w:w w:val="100"/>
          <w:position w:val="0"/>
          <w:sz w:val="18"/>
          <w:szCs w:val="18"/>
        </w:rPr>
        <w:t>2</w:t>
      </w:r>
      <w:r>
        <w:rPr>
          <w:color w:val="000000"/>
          <w:spacing w:val="0"/>
          <w:w w:val="100"/>
          <w:position w:val="0"/>
        </w:rPr>
        <w:t>项，国家科技重大专项成果转移转化试 点示范</w:t>
      </w:r>
      <w:r>
        <w:rPr>
          <w:color w:val="000000"/>
          <w:spacing w:val="0"/>
          <w:w w:val="100"/>
          <w:position w:val="0"/>
          <w:sz w:val="18"/>
          <w:szCs w:val="18"/>
        </w:rPr>
        <w:t>1</w:t>
      </w:r>
      <w:r>
        <w:rPr>
          <w:color w:val="000000"/>
          <w:spacing w:val="0"/>
          <w:w w:val="100"/>
          <w:position w:val="0"/>
        </w:rPr>
        <w:t>项，评定国际先进水平项目</w:t>
      </w:r>
      <w:r>
        <w:rPr>
          <w:color w:val="000000"/>
          <w:spacing w:val="0"/>
          <w:w w:val="100"/>
          <w:position w:val="0"/>
          <w:sz w:val="18"/>
          <w:szCs w:val="18"/>
        </w:rPr>
        <w:t>2</w:t>
      </w:r>
      <w:r>
        <w:rPr>
          <w:color w:val="000000"/>
          <w:spacing w:val="0"/>
          <w:w w:val="100"/>
          <w:position w:val="0"/>
        </w:rPr>
        <w:t>项，荣获江西省科技进步一等奖</w:t>
      </w:r>
      <w:r>
        <w:rPr>
          <w:color w:val="000000"/>
          <w:spacing w:val="0"/>
          <w:w w:val="100"/>
          <w:position w:val="0"/>
          <w:sz w:val="18"/>
          <w:szCs w:val="18"/>
        </w:rPr>
        <w:t>1</w:t>
      </w:r>
      <w:r>
        <w:rPr>
          <w:color w:val="000000"/>
          <w:spacing w:val="0"/>
          <w:w w:val="100"/>
          <w:position w:val="0"/>
        </w:rPr>
        <w:t>项、二等奖</w:t>
      </w:r>
      <w:r>
        <w:rPr>
          <w:color w:val="000000"/>
          <w:spacing w:val="0"/>
          <w:w w:val="100"/>
          <w:position w:val="0"/>
          <w:sz w:val="18"/>
          <w:szCs w:val="18"/>
        </w:rPr>
        <w:t>2</w:t>
      </w:r>
      <w:r>
        <w:rPr>
          <w:color w:val="000000"/>
          <w:spacing w:val="0"/>
          <w:w w:val="100"/>
          <w:position w:val="0"/>
        </w:rPr>
        <w:t>项、三等 奖</w:t>
      </w:r>
      <w:r>
        <w:rPr>
          <w:color w:val="000000"/>
          <w:spacing w:val="0"/>
          <w:w w:val="100"/>
          <w:position w:val="0"/>
          <w:sz w:val="18"/>
          <w:szCs w:val="18"/>
        </w:rPr>
        <w:t>1</w:t>
      </w:r>
      <w:r>
        <w:rPr>
          <w:color w:val="000000"/>
          <w:spacing w:val="0"/>
          <w:w w:val="100"/>
          <w:position w:val="0"/>
        </w:rPr>
        <w:t>项，江西省优秀新产品奖</w:t>
      </w:r>
      <w:r>
        <w:rPr>
          <w:color w:val="000000"/>
          <w:spacing w:val="0"/>
          <w:w w:val="100"/>
          <w:position w:val="0"/>
          <w:sz w:val="18"/>
          <w:szCs w:val="18"/>
        </w:rPr>
        <w:t>8</w:t>
      </w:r>
      <w:r>
        <w:rPr>
          <w:color w:val="000000"/>
          <w:spacing w:val="0"/>
          <w:w w:val="100"/>
          <w:position w:val="0"/>
        </w:rPr>
        <w:t>项。</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截至报告期末，公司共拥有研发人员</w:t>
      </w:r>
      <w:r>
        <w:rPr>
          <w:color w:val="000000"/>
          <w:spacing w:val="0"/>
          <w:w w:val="100"/>
          <w:position w:val="0"/>
          <w:sz w:val="18"/>
          <w:szCs w:val="18"/>
        </w:rPr>
        <w:t>1,242</w:t>
      </w:r>
      <w:r>
        <w:rPr>
          <w:color w:val="000000"/>
          <w:spacing w:val="0"/>
          <w:w w:val="100"/>
          <w:position w:val="0"/>
        </w:rPr>
        <w:t>人，占公司总人数的</w:t>
      </w:r>
      <w:r>
        <w:rPr>
          <w:color w:val="000000"/>
          <w:spacing w:val="0"/>
          <w:w w:val="100"/>
          <w:position w:val="0"/>
          <w:sz w:val="18"/>
          <w:szCs w:val="18"/>
        </w:rPr>
        <w:t>37.79%</w:t>
      </w:r>
      <w:r>
        <w:rPr>
          <w:color w:val="000000"/>
          <w:spacing w:val="0"/>
          <w:w w:val="100"/>
          <w:position w:val="0"/>
        </w:rPr>
        <w:t>。在自主技术创新的 基础上，公司持续加大技术和研发投入，并推进产学研一体化模式，设有院士工作站、企业博士 后科研工作站，并与清华大学、华中科技大学、上海交通大学、北京航天动力研究所等多所高校 院所开展合作。</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报告期内，公司成功中标军方某重大新型智能平台项目并承担总体研制任务，积极向系统级 武器装备供应商迈进；公司作为课题牵头单位承担的“用于分布式供能的醇类重整制氢技术研 究”课题获批国家重点研发计划专项科研任务；机动通信系统集成关键技术、舱体轻量化关键技 术经产业化应用分别荣获湖南省科技进步二等奖和三等奖。公司“核电站云智能应急电源车”被 评定为江西省优秀新产品一等奖，“轻型通用无人平台混合动力源”获批江西省中央引导地方科 技发展专项的区域创新体系建设项目，将成为未来无人平台动力源发展方向的军民两用技术应用 典范。</w:t>
      </w:r>
    </w:p>
    <w:p>
      <w:pPr>
        <w:pStyle w:val="Style10"/>
        <w:keepNext w:val="0"/>
        <w:keepLines w:val="0"/>
        <w:widowControl w:val="0"/>
        <w:numPr>
          <w:ilvl w:val="0"/>
          <w:numId w:val="3"/>
        </w:numPr>
        <w:shd w:val="clear" w:color="auto" w:fill="auto"/>
        <w:tabs>
          <w:tab w:pos="1034" w:val="left"/>
        </w:tabs>
        <w:bidi w:val="0"/>
        <w:spacing w:before="0" w:after="0" w:line="272" w:lineRule="exact"/>
        <w:ind w:left="0" w:right="0" w:firstLine="760"/>
        <w:jc w:val="both"/>
      </w:pPr>
      <w:bookmarkStart w:id="106" w:name="bookmark106"/>
      <w:bookmarkEnd w:id="106"/>
      <w:r>
        <w:rPr>
          <w:color w:val="000000"/>
          <w:spacing w:val="0"/>
          <w:w w:val="100"/>
          <w:position w:val="0"/>
        </w:rPr>
        <w:t>优秀的军工行业资源整合能力及军工技术民用转化能力</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公司自成立以来，先后收购了江西三波电机总厂、衡阳市四机总厂、天津七六四通信导航技 术有限公司等老牌国有军工企业，收购了民营军工企业上海红生系统工程有限公司，参股了江西 国科军工集团股份有限公司、深圳市中航比特通讯技术股份有限公司、上海戎科特种装备有限公 司等军工企业，公司拥有丰富的军工企业混改、重组、管理融合、资源整合的经验和能力。通过 不断整合，一方面丰富了公司在军工行业的产业布局，另一方面公司不断延伸军工装备产业的上 下游产业链，不断提升军工业务的核心竞争力。随着国企混改、民参军的持续推进，公司将继续 发挥自身优势，不断壮大军工装备产业。</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此外，公司积极将军工领域的优秀技术向民用市场转化，</w:t>
      </w:r>
      <w:r>
        <w:rPr>
          <w:color w:val="000000"/>
          <w:spacing w:val="0"/>
          <w:w w:val="100"/>
          <w:position w:val="0"/>
          <w:sz w:val="18"/>
          <w:szCs w:val="18"/>
        </w:rPr>
        <w:t>2020</w:t>
      </w:r>
      <w:r>
        <w:rPr>
          <w:color w:val="000000"/>
          <w:spacing w:val="0"/>
          <w:w w:val="100"/>
          <w:position w:val="0"/>
        </w:rPr>
        <w:t>年公司获评江西省军民融合 示范企业。其中，公司通过军用电站相关核心技术孵化发展出了民用智能应急电源产品，目前相 关产品已覆盖</w:t>
      </w:r>
      <w:r>
        <w:rPr>
          <w:color w:val="000000"/>
          <w:spacing w:val="0"/>
          <w:w w:val="100"/>
          <w:position w:val="0"/>
          <w:sz w:val="18"/>
          <w:szCs w:val="18"/>
        </w:rPr>
        <w:t>80</w:t>
      </w:r>
      <w:r>
        <w:rPr>
          <w:color w:val="000000"/>
          <w:spacing w:val="0"/>
          <w:w w:val="100"/>
          <w:position w:val="0"/>
        </w:rPr>
        <w:t>多个国家和地区，在民用应急电源的中高端市场占据领先地位；公司基于军用 机场导航相关技术积极探索民航市场，目前已有</w:t>
      </w:r>
      <w:r>
        <w:rPr>
          <w:color w:val="000000"/>
          <w:spacing w:val="0"/>
          <w:w w:val="100"/>
          <w:position w:val="0"/>
          <w:sz w:val="18"/>
          <w:szCs w:val="18"/>
        </w:rPr>
        <w:t>4</w:t>
      </w:r>
      <w:r>
        <w:rPr>
          <w:color w:val="000000"/>
          <w:spacing w:val="0"/>
          <w:w w:val="100"/>
          <w:position w:val="0"/>
        </w:rPr>
        <w:t>型产品获得民航许可，是国内唯一一家具备民 航导航产品许可证的公司，相关产品已在多个民用机场进行应用，随着国产化替代的趋势及国内 通航市场的发展，公司在民航市场占有率有望进一步提高。未来，公司将持续推动军工装备相关 技术的民用化，不断将军工产品的优势技术应用于民品市场，提升公司军工融合产业规模。</w:t>
      </w:r>
    </w:p>
    <w:p>
      <w:pPr>
        <w:pStyle w:val="Style10"/>
        <w:keepNext w:val="0"/>
        <w:keepLines w:val="0"/>
        <w:widowControl w:val="0"/>
        <w:numPr>
          <w:ilvl w:val="0"/>
          <w:numId w:val="3"/>
        </w:numPr>
        <w:shd w:val="clear" w:color="auto" w:fill="auto"/>
        <w:tabs>
          <w:tab w:pos="1034" w:val="left"/>
        </w:tabs>
        <w:bidi w:val="0"/>
        <w:spacing w:before="0" w:after="0" w:line="272" w:lineRule="exact"/>
        <w:ind w:left="0" w:right="0" w:firstLine="760"/>
        <w:jc w:val="both"/>
      </w:pPr>
      <w:bookmarkStart w:id="107" w:name="bookmark107"/>
      <w:bookmarkEnd w:id="107"/>
      <w:r>
        <w:rPr>
          <w:color w:val="000000"/>
          <w:spacing w:val="0"/>
          <w:w w:val="100"/>
          <w:position w:val="0"/>
        </w:rPr>
        <w:t>行之有效的人才培养及激励体系，保证企业创新活力</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在坚持创新发展赢得企业发展机会的同时，公司十分重视人才的选聘、培养与发展。公司紧 密结合战略发展目标及员工需求，提出“以奋斗者为本、年轻人为主体”的人才队伍建设理念。</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公司建立了 “绿色人才”、“未来领军人才”、“红色人才”三级人才队伍建设思路。对入 司不满三年的应届毕业生设计“绿色人才”三年成才培养计划，挖掘有管理潜质的人员储备培养 任用；在全球范围内选拔优秀硕士及以上毕业生加入“未来领军人才”计划培养，持续为公司发 展储备人才；对入司十年及以上员工安排“红色人才”专项培训，夯实企业稳步发展之基础。此 外，公司对中高层管理人员提供知名院校的</w:t>
      </w:r>
      <w:r>
        <w:rPr>
          <w:color w:val="000000"/>
          <w:spacing w:val="0"/>
          <w:w w:val="100"/>
          <w:position w:val="0"/>
          <w:sz w:val="18"/>
          <w:szCs w:val="18"/>
        </w:rPr>
        <w:t>MBA</w:t>
      </w:r>
      <w:r>
        <w:rPr>
          <w:color w:val="000000"/>
          <w:spacing w:val="0"/>
          <w:w w:val="100"/>
          <w:position w:val="0"/>
        </w:rPr>
        <w:t>和</w:t>
      </w:r>
      <w:r>
        <w:rPr>
          <w:color w:val="000000"/>
          <w:spacing w:val="0"/>
          <w:w w:val="100"/>
          <w:position w:val="0"/>
          <w:sz w:val="18"/>
          <w:szCs w:val="18"/>
        </w:rPr>
        <w:t>EMBA</w:t>
      </w:r>
      <w:r>
        <w:rPr>
          <w:color w:val="000000"/>
          <w:spacing w:val="0"/>
          <w:w w:val="100"/>
          <w:position w:val="0"/>
        </w:rPr>
        <w:t>课程学习，对“未来领军人才”安排高级 管理人员培训，提供重要职位培养机会。</w:t>
      </w:r>
    </w:p>
    <w:p>
      <w:pPr>
        <w:pStyle w:val="Style10"/>
        <w:keepNext w:val="0"/>
        <w:keepLines w:val="0"/>
        <w:widowControl w:val="0"/>
        <w:shd w:val="clear" w:color="auto" w:fill="auto"/>
        <w:bidi w:val="0"/>
        <w:spacing w:before="0" w:after="0" w:line="272" w:lineRule="exact"/>
        <w:ind w:left="340" w:right="0" w:firstLine="420"/>
        <w:jc w:val="both"/>
      </w:pPr>
      <w:r>
        <w:rPr>
          <w:color w:val="000000"/>
          <w:spacing w:val="0"/>
          <w:w w:val="100"/>
          <w:position w:val="0"/>
        </w:rPr>
        <w:t xml:space="preserve">公司持续优化任职资格及职业发展通道，重点打造多通道职业发展，帮助员工找到发展方向， 实现企业和个人双赢的良好格局。公司高度重视员工绩效管理，涵盖员工绩效计划、绩效实施、 </w:t>
      </w:r>
      <w:r>
        <w:rPr>
          <w:color w:val="000000"/>
          <w:spacing w:val="0"/>
          <w:w w:val="100"/>
          <w:position w:val="0"/>
        </w:rPr>
        <w:t>绩效评估与反馈、绩效改进及绩效结果应用等重要环节，并不断完善股权激励机制，实施了多次 限制性股票激励计划和员工持股计划，覆盖公司各级核心骨干。通过多类短期、中期、长期协同 配套激励机制，提升了员工履职达标意识和工作主动性，增强了员工凝聚力，为促进公司稳步经 营起到积极的促进作用。</w:t>
      </w:r>
    </w:p>
    <w:p>
      <w:pPr>
        <w:pStyle w:val="Style10"/>
        <w:keepNext w:val="0"/>
        <w:keepLines w:val="0"/>
        <w:widowControl w:val="0"/>
        <w:numPr>
          <w:ilvl w:val="0"/>
          <w:numId w:val="3"/>
        </w:numPr>
        <w:shd w:val="clear" w:color="auto" w:fill="auto"/>
        <w:bidi w:val="0"/>
        <w:spacing w:before="0" w:after="0" w:line="275" w:lineRule="exact"/>
        <w:ind w:left="0" w:right="0" w:firstLine="760"/>
        <w:jc w:val="left"/>
      </w:pPr>
      <w:bookmarkStart w:id="108" w:name="bookmark108"/>
      <w:bookmarkEnd w:id="108"/>
      <w:r>
        <w:rPr>
          <w:color w:val="000000"/>
          <w:spacing w:val="0"/>
          <w:w w:val="100"/>
          <w:position w:val="0"/>
        </w:rPr>
        <w:t>新型质量管理体系保障产品质量、管理质量，保障客户满意度</w:t>
      </w:r>
    </w:p>
    <w:p>
      <w:pPr>
        <w:pStyle w:val="Style10"/>
        <w:keepNext w:val="0"/>
        <w:keepLines w:val="0"/>
        <w:widowControl w:val="0"/>
        <w:shd w:val="clear" w:color="auto" w:fill="auto"/>
        <w:bidi w:val="0"/>
        <w:spacing w:before="0" w:after="0" w:line="275" w:lineRule="exact"/>
        <w:ind w:left="340" w:right="0" w:firstLine="420"/>
        <w:jc w:val="both"/>
      </w:pPr>
      <w:r>
        <w:rPr>
          <w:color w:val="000000"/>
          <w:spacing w:val="0"/>
          <w:w w:val="100"/>
          <w:position w:val="0"/>
        </w:rPr>
        <w:t>公司提倡新型的质量管理模式，以</w:t>
      </w:r>
      <w:r>
        <w:rPr>
          <w:color w:val="000000"/>
          <w:spacing w:val="0"/>
          <w:w w:val="100"/>
          <w:position w:val="0"/>
          <w:sz w:val="18"/>
          <w:szCs w:val="18"/>
        </w:rPr>
        <w:t>IS09001:2015</w:t>
      </w:r>
      <w:r>
        <w:rPr>
          <w:color w:val="000000"/>
          <w:spacing w:val="0"/>
          <w:w w:val="100"/>
          <w:position w:val="0"/>
        </w:rPr>
        <w:t>为基础，打造了一支专业化质量管理团队服 务于公司质量管理体系建设，并结合公司卓越绩效、</w:t>
      </w:r>
      <w:r>
        <w:rPr>
          <w:color w:val="000000"/>
          <w:spacing w:val="0"/>
          <w:w w:val="100"/>
          <w:position w:val="0"/>
          <w:sz w:val="18"/>
          <w:szCs w:val="18"/>
        </w:rPr>
        <w:t>“6S”</w:t>
      </w:r>
      <w:r>
        <w:rPr>
          <w:color w:val="000000"/>
          <w:spacing w:val="0"/>
          <w:w w:val="100"/>
          <w:position w:val="0"/>
        </w:rPr>
        <w:t>管理、全面质量管理、精益化生产等 多个管理模式，运用</w:t>
      </w:r>
      <w:r>
        <w:rPr>
          <w:color w:val="000000"/>
          <w:spacing w:val="0"/>
          <w:w w:val="100"/>
          <w:position w:val="0"/>
          <w:sz w:val="18"/>
          <w:szCs w:val="18"/>
        </w:rPr>
        <w:t>DFEMA</w:t>
      </w:r>
      <w:r>
        <w:rPr>
          <w:color w:val="000000"/>
          <w:spacing w:val="0"/>
          <w:w w:val="100"/>
          <w:position w:val="0"/>
        </w:rPr>
        <w:t>、</w:t>
      </w:r>
      <w:r>
        <w:rPr>
          <w:color w:val="000000"/>
          <w:spacing w:val="0"/>
          <w:w w:val="100"/>
          <w:position w:val="0"/>
          <w:sz w:val="18"/>
          <w:szCs w:val="18"/>
        </w:rPr>
        <w:t>PFEMA</w:t>
      </w:r>
      <w:r>
        <w:rPr>
          <w:color w:val="000000"/>
          <w:spacing w:val="0"/>
          <w:w w:val="100"/>
          <w:position w:val="0"/>
        </w:rPr>
        <w:t>、</w:t>
      </w:r>
      <w:r>
        <w:rPr>
          <w:color w:val="000000"/>
          <w:spacing w:val="0"/>
          <w:w w:val="100"/>
          <w:position w:val="0"/>
          <w:sz w:val="18"/>
          <w:szCs w:val="18"/>
        </w:rPr>
        <w:t>PDCA</w:t>
      </w:r>
      <w:r>
        <w:rPr>
          <w:color w:val="000000"/>
          <w:spacing w:val="0"/>
          <w:w w:val="100"/>
          <w:position w:val="0"/>
        </w:rPr>
        <w:t>、</w:t>
      </w:r>
      <w:r>
        <w:rPr>
          <w:color w:val="000000"/>
          <w:spacing w:val="0"/>
          <w:w w:val="100"/>
          <w:position w:val="0"/>
          <w:sz w:val="18"/>
          <w:szCs w:val="18"/>
        </w:rPr>
        <w:t>8D</w:t>
      </w:r>
      <w:r>
        <w:rPr>
          <w:color w:val="000000"/>
          <w:spacing w:val="0"/>
          <w:w w:val="100"/>
          <w:position w:val="0"/>
        </w:rPr>
        <w:t>、</w:t>
      </w:r>
      <w:r>
        <w:rPr>
          <w:color w:val="000000"/>
          <w:spacing w:val="0"/>
          <w:w w:val="100"/>
          <w:position w:val="0"/>
        </w:rPr>
        <w:t>雷达图等多种质量工具，持续推动实现公司质量 管理重大产品</w:t>
      </w:r>
      <w:r>
        <w:rPr>
          <w:color w:val="000000"/>
          <w:spacing w:val="0"/>
          <w:w w:val="100"/>
          <w:position w:val="0"/>
          <w:sz w:val="18"/>
          <w:szCs w:val="18"/>
        </w:rPr>
        <w:t>0</w:t>
      </w:r>
      <w:r>
        <w:rPr>
          <w:color w:val="000000"/>
          <w:spacing w:val="0"/>
          <w:w w:val="100"/>
          <w:position w:val="0"/>
        </w:rPr>
        <w:t>投诉、环保</w:t>
      </w:r>
      <w:r>
        <w:rPr>
          <w:color w:val="000000"/>
          <w:spacing w:val="0"/>
          <w:w w:val="100"/>
          <w:position w:val="0"/>
          <w:sz w:val="18"/>
          <w:szCs w:val="18"/>
        </w:rPr>
        <w:t>0</w:t>
      </w:r>
      <w:r>
        <w:rPr>
          <w:color w:val="000000"/>
          <w:spacing w:val="0"/>
          <w:w w:val="100"/>
          <w:position w:val="0"/>
        </w:rPr>
        <w:t>投诉、重大安全</w:t>
      </w:r>
      <w:r>
        <w:rPr>
          <w:color w:val="000000"/>
          <w:spacing w:val="0"/>
          <w:w w:val="100"/>
          <w:position w:val="0"/>
          <w:sz w:val="18"/>
          <w:szCs w:val="18"/>
        </w:rPr>
        <w:t>0</w:t>
      </w:r>
      <w:r>
        <w:rPr>
          <w:color w:val="000000"/>
          <w:spacing w:val="0"/>
          <w:w w:val="100"/>
          <w:position w:val="0"/>
        </w:rPr>
        <w:t>事故的三</w:t>
      </w:r>
      <w:r>
        <w:rPr>
          <w:color w:val="000000"/>
          <w:spacing w:val="0"/>
          <w:w w:val="100"/>
          <w:position w:val="0"/>
          <w:sz w:val="18"/>
          <w:szCs w:val="18"/>
        </w:rPr>
        <w:t>“0”</w:t>
      </w:r>
      <w:r>
        <w:rPr>
          <w:color w:val="000000"/>
          <w:spacing w:val="0"/>
          <w:w w:val="100"/>
          <w:position w:val="0"/>
        </w:rPr>
        <w:t xml:space="preserve">管理目标。先后通过了 </w:t>
      </w:r>
      <w:r>
        <w:rPr>
          <w:color w:val="000000"/>
          <w:spacing w:val="0"/>
          <w:w w:val="100"/>
          <w:position w:val="0"/>
          <w:sz w:val="18"/>
          <w:szCs w:val="18"/>
        </w:rPr>
        <w:t>GJB9001C</w:t>
      </w:r>
      <w:r>
        <w:rPr>
          <w:color w:val="000000"/>
          <w:spacing w:val="0"/>
          <w:w w:val="100"/>
          <w:position w:val="0"/>
        </w:rPr>
        <w:t xml:space="preserve">、 </w:t>
      </w:r>
      <w:r>
        <w:rPr>
          <w:color w:val="000000"/>
          <w:spacing w:val="0"/>
          <w:w w:val="100"/>
          <w:position w:val="0"/>
          <w:sz w:val="18"/>
          <w:szCs w:val="18"/>
        </w:rPr>
        <w:t>IS019001:2015</w:t>
      </w:r>
      <w:r>
        <w:rPr>
          <w:color w:val="000000"/>
          <w:spacing w:val="0"/>
          <w:w w:val="100"/>
          <w:position w:val="0"/>
        </w:rPr>
        <w:t>、</w:t>
      </w:r>
      <w:r>
        <w:rPr>
          <w:color w:val="000000"/>
          <w:spacing w:val="0"/>
          <w:w w:val="100"/>
          <w:position w:val="0"/>
          <w:sz w:val="18"/>
          <w:szCs w:val="18"/>
        </w:rPr>
        <w:t>IS014001:2015</w:t>
      </w:r>
      <w:r>
        <w:rPr>
          <w:color w:val="000000"/>
          <w:spacing w:val="0"/>
          <w:w w:val="100"/>
          <w:position w:val="0"/>
        </w:rPr>
        <w:t>、</w:t>
      </w:r>
      <w:r>
        <w:rPr>
          <w:color w:val="000000"/>
          <w:spacing w:val="0"/>
          <w:w w:val="100"/>
          <w:position w:val="0"/>
          <w:sz w:val="18"/>
          <w:szCs w:val="18"/>
        </w:rPr>
        <w:t>0HSAS18001:2007</w:t>
      </w:r>
      <w:r>
        <w:rPr>
          <w:color w:val="000000"/>
          <w:spacing w:val="0"/>
          <w:w w:val="100"/>
          <w:position w:val="0"/>
        </w:rPr>
        <w:t>、</w:t>
      </w:r>
      <w:r>
        <w:rPr>
          <w:color w:val="000000"/>
          <w:spacing w:val="0"/>
          <w:w w:val="100"/>
          <w:position w:val="0"/>
        </w:rPr>
        <w:t>泰尔认证、</w:t>
      </w:r>
      <w:r>
        <w:rPr>
          <w:color w:val="000000"/>
          <w:spacing w:val="0"/>
          <w:w w:val="100"/>
          <w:position w:val="0"/>
          <w:sz w:val="18"/>
          <w:szCs w:val="18"/>
        </w:rPr>
        <w:t>CCC</w:t>
      </w:r>
      <w:r>
        <w:rPr>
          <w:color w:val="000000"/>
          <w:spacing w:val="0"/>
          <w:w w:val="100"/>
          <w:position w:val="0"/>
        </w:rPr>
        <w:t>、</w:t>
      </w:r>
      <w:r>
        <w:rPr>
          <w:color w:val="000000"/>
          <w:spacing w:val="0"/>
          <w:w w:val="100"/>
          <w:position w:val="0"/>
        </w:rPr>
        <w:t>核产品合格供应商、华为 供应商审核等多项认证。</w:t>
      </w:r>
    </w:p>
    <w:p>
      <w:pPr>
        <w:pStyle w:val="Style10"/>
        <w:keepNext w:val="0"/>
        <w:keepLines w:val="0"/>
        <w:widowControl w:val="0"/>
        <w:shd w:val="clear" w:color="auto" w:fill="auto"/>
        <w:bidi w:val="0"/>
        <w:spacing w:before="0" w:after="0" w:line="275" w:lineRule="exact"/>
        <w:ind w:left="340" w:right="0" w:firstLine="420"/>
        <w:jc w:val="both"/>
        <w:sectPr>
          <w:footnotePr>
            <w:pos w:val="pageBottom"/>
            <w:numFmt w:val="decimal"/>
            <w:numRestart w:val="continuous"/>
          </w:footnotePr>
          <w:pgSz w:w="11900" w:h="16840"/>
          <w:pgMar w:top="1412" w:right="1416" w:bottom="1710" w:left="893" w:header="0" w:footer="3" w:gutter="0"/>
          <w:cols w:space="720"/>
          <w:noEndnote/>
          <w:rtlGutter w:val="0"/>
          <w:docGrid w:linePitch="360"/>
        </w:sectPr>
      </w:pPr>
      <w:r>
        <w:rPr>
          <w:color w:val="000000"/>
          <w:spacing w:val="0"/>
          <w:w w:val="100"/>
          <w:position w:val="0"/>
        </w:rPr>
        <w:t>报告期内，公司持续关注股东、顾客、合作伙伴、员工和社会五大相关方利益，以公司战略 作为牵引，付诸行之有效的独特的管理模式，以全省第一名的成绩荣获第三届江西省省长质量 奖。</w:t>
      </w:r>
    </w:p>
    <w:p>
      <w:pPr>
        <w:pStyle w:val="Style15"/>
        <w:keepNext/>
        <w:keepLines/>
        <w:widowControl w:val="0"/>
        <w:shd w:val="clear" w:color="auto" w:fill="auto"/>
        <w:bidi w:val="0"/>
        <w:spacing w:before="0" w:after="240" w:line="240" w:lineRule="auto"/>
        <w:ind w:left="0" w:right="0" w:firstLine="0"/>
        <w:jc w:val="center"/>
      </w:pPr>
      <w:bookmarkStart w:id="109" w:name="bookmark109"/>
      <w:bookmarkStart w:id="110" w:name="bookmark110"/>
      <w:bookmarkStart w:id="111" w:name="bookmark111"/>
      <w:r>
        <w:rPr>
          <w:color w:val="000000"/>
          <w:spacing w:val="0"/>
          <w:w w:val="100"/>
          <w:position w:val="0"/>
        </w:rPr>
        <w:t>第四节经营情况讨论与分析</w:t>
      </w:r>
      <w:bookmarkEnd w:id="109"/>
      <w:bookmarkEnd w:id="110"/>
      <w:bookmarkEnd w:id="111"/>
    </w:p>
    <w:p>
      <w:pPr>
        <w:pStyle w:val="Style18"/>
        <w:keepNext/>
        <w:keepLines/>
        <w:widowControl w:val="0"/>
        <w:shd w:val="clear" w:color="auto" w:fill="auto"/>
        <w:tabs>
          <w:tab w:pos="760" w:val="left"/>
        </w:tabs>
        <w:bidi w:val="0"/>
        <w:spacing w:before="0" w:after="40" w:line="272" w:lineRule="exact"/>
        <w:ind w:left="0" w:right="0" w:firstLine="340"/>
        <w:jc w:val="both"/>
      </w:pPr>
      <w:bookmarkStart w:id="112" w:name="bookmark112"/>
      <w:bookmarkStart w:id="113" w:name="bookmark113"/>
      <w:bookmarkStart w:id="114" w:name="bookmark114"/>
      <w:bookmarkStart w:id="115" w:name="bookmark115"/>
      <w:bookmarkStart w:id="116" w:name="bookmark116"/>
      <w:r>
        <w:rPr>
          <w:color w:val="000000"/>
          <w:spacing w:val="0"/>
          <w:w w:val="100"/>
          <w:position w:val="0"/>
        </w:rPr>
        <w:t>一</w:t>
      </w:r>
      <w:bookmarkEnd w:id="115"/>
      <w:r>
        <w:rPr>
          <w:color w:val="000000"/>
          <w:spacing w:val="0"/>
          <w:w w:val="100"/>
          <w:position w:val="0"/>
        </w:rPr>
        <w:t>、</w:t>
        <w:tab/>
        <w:t>经营情况讨论与分析</w:t>
      </w:r>
      <w:bookmarkEnd w:id="113"/>
      <w:bookmarkEnd w:id="114"/>
      <w:bookmarkEnd w:id="116"/>
      <w:bookmarkEnd w:id="112"/>
    </w:p>
    <w:p>
      <w:pPr>
        <w:pStyle w:val="Style10"/>
        <w:keepNext w:val="0"/>
        <w:keepLines w:val="0"/>
        <w:widowControl w:val="0"/>
        <w:shd w:val="clear" w:color="auto" w:fill="auto"/>
        <w:bidi w:val="0"/>
        <w:spacing w:before="0" w:after="0" w:line="272" w:lineRule="exact"/>
        <w:ind w:left="340" w:right="0"/>
        <w:jc w:val="both"/>
      </w:pPr>
      <w:r>
        <w:rPr>
          <w:color w:val="000000"/>
          <w:spacing w:val="0"/>
          <w:w w:val="100"/>
          <w:position w:val="0"/>
          <w:sz w:val="18"/>
          <w:szCs w:val="18"/>
        </w:rPr>
        <w:t>2020</w:t>
      </w:r>
      <w:r>
        <w:rPr>
          <w:color w:val="000000"/>
          <w:spacing w:val="0"/>
          <w:w w:val="100"/>
          <w:position w:val="0"/>
        </w:rPr>
        <w:t xml:space="preserve">年，受新冠肺炎疫情影响，全球经济出现大幅负增长，宏观经济环境不断恶化。公司在 </w:t>
      </w:r>
      <w:r>
        <w:rPr>
          <w:color w:val="000000"/>
          <w:spacing w:val="0"/>
          <w:w w:val="100"/>
          <w:position w:val="0"/>
          <w:sz w:val="18"/>
          <w:szCs w:val="18"/>
        </w:rPr>
        <w:t>2020</w:t>
      </w:r>
      <w:r>
        <w:rPr>
          <w:color w:val="000000"/>
          <w:spacing w:val="0"/>
          <w:w w:val="100"/>
          <w:position w:val="0"/>
        </w:rPr>
        <w:t>年上半年的正常经营、生产也受到较大影响，尤其在第一季度，供应链受阻、下游客户验收 延后，产品生产及交付进度出现较大程度滞后；随着我国疫情逐渐得到控制，公司积极组织复工 复产并加快产品生产及交付进度，生产经营快速恢复，全年实现营业收入增长</w:t>
      </w:r>
      <w:r>
        <w:rPr>
          <w:color w:val="000000"/>
          <w:spacing w:val="0"/>
          <w:w w:val="100"/>
          <w:position w:val="0"/>
          <w:sz w:val="18"/>
          <w:szCs w:val="18"/>
        </w:rPr>
        <w:t>13.95%</w:t>
      </w:r>
      <w:r>
        <w:rPr>
          <w:color w:val="000000"/>
          <w:spacing w:val="0"/>
          <w:w w:val="100"/>
          <w:position w:val="0"/>
        </w:rPr>
        <w:t>。</w:t>
      </w:r>
    </w:p>
    <w:p>
      <w:pPr>
        <w:pStyle w:val="Style10"/>
        <w:keepNext w:val="0"/>
        <w:keepLines w:val="0"/>
        <w:widowControl w:val="0"/>
        <w:shd w:val="clear" w:color="auto" w:fill="auto"/>
        <w:bidi w:val="0"/>
        <w:spacing w:before="0" w:after="40" w:line="272" w:lineRule="exact"/>
        <w:ind w:left="340" w:right="0"/>
        <w:jc w:val="both"/>
      </w:pPr>
      <w:r>
        <w:rPr>
          <w:color w:val="000000"/>
          <w:spacing w:val="0"/>
          <w:w w:val="100"/>
          <w:position w:val="0"/>
        </w:rPr>
        <w:t>在机遇与挑战并存的新形势下，公司围绕聚焦军工装备产业发展的总体战略，持续推进产业 结构调整和战略转型，集中资源提升公司整体经营质量。为此，报告期内公司一方面加强军工业 务投入，并围绕公司军工装备产业上下游进行布局，完成了军用导航装备优质资产的收购；另一 方面，积极推动智能电力业务产业结构调整，并通过对非军工业务处置或剥离的方式集中资源以 更好发展军工装备产业，做强做精主业。报告期内，公司产业结构得到进一步优化，军工装备产 业营业收入达</w:t>
      </w:r>
      <w:r>
        <w:rPr>
          <w:color w:val="000000"/>
          <w:spacing w:val="0"/>
          <w:w w:val="100"/>
          <w:position w:val="0"/>
          <w:sz w:val="18"/>
          <w:szCs w:val="18"/>
        </w:rPr>
        <w:t>18</w:t>
      </w:r>
      <w:r>
        <w:rPr>
          <w:color w:val="000000"/>
          <w:spacing w:val="0"/>
          <w:w w:val="100"/>
          <w:position w:val="0"/>
        </w:rPr>
        <w:t>亿元，同比增长</w:t>
      </w:r>
      <w:r>
        <w:rPr>
          <w:color w:val="000000"/>
          <w:spacing w:val="0"/>
          <w:w w:val="100"/>
          <w:position w:val="0"/>
          <w:sz w:val="18"/>
          <w:szCs w:val="18"/>
        </w:rPr>
        <w:t>43.91%</w:t>
      </w:r>
      <w:r>
        <w:rPr>
          <w:color w:val="000000"/>
          <w:spacing w:val="0"/>
          <w:w w:val="100"/>
          <w:position w:val="0"/>
        </w:rPr>
        <w:t>。</w:t>
      </w:r>
    </w:p>
    <w:p>
      <w:pPr>
        <w:pStyle w:val="Style10"/>
        <w:keepNext w:val="0"/>
        <w:keepLines w:val="0"/>
        <w:widowControl w:val="0"/>
        <w:shd w:val="clear" w:color="auto" w:fill="auto"/>
        <w:bidi w:val="0"/>
        <w:spacing w:before="0" w:after="0" w:line="272" w:lineRule="exact"/>
        <w:ind w:left="340" w:right="0"/>
        <w:jc w:val="both"/>
      </w:pPr>
      <w:r>
        <w:rPr>
          <w:color w:val="000000"/>
          <w:spacing w:val="0"/>
          <w:w w:val="100"/>
          <w:position w:val="0"/>
        </w:rPr>
        <w:t>报告期内，公司军品订单持续增长。但受新冠肺炎疫情影响，采购、生产及下游客户验收等 均有不同程度延后，导致军工装备产品在下半年交付压力较大，在公司积极保生产、保交付的情 况下，仍有部分产品在报告期内尚未完成交付及验收。公司后续将继续加大军工装备产业的技改 投入，并通过提前备货、优化生产流程等手段持续提高履约率。同时，公司继续加大对军工装备 产业的研发投入，成功中标军方某重大新型智能平台研制项目，若后续产品研制顺利，公司将成 为系统级武器装备供应商。重大在研项目也取得一定成果，在军用信息化装备方面，多个型号通 信及特种车辆完成样车研制并开展鉴定工作、某舰载新型综合监视设备已完成批量交货；在军用 能源装备方面，公司在用于分布式供能的醇类重整制氢技术研究、抗扰型双机自诊断方舱电站、 微型涡轴发电关键技术研究、单兵固体氢电源项目等领域均取得较大进展。此外，新型号装备产 品亦陆续完成研制并通过军方鉴定，如某型号通信接力车已完成专项批量研制及鉴定。多个新型 装备项目的储备将为公司持续在军用信息化及军用能源装备领域的快速发展提供新的动力。</w:t>
      </w:r>
    </w:p>
    <w:p>
      <w:pPr>
        <w:pStyle w:val="Style10"/>
        <w:keepNext w:val="0"/>
        <w:keepLines w:val="0"/>
        <w:widowControl w:val="0"/>
        <w:shd w:val="clear" w:color="auto" w:fill="auto"/>
        <w:bidi w:val="0"/>
        <w:spacing w:before="0" w:after="320" w:line="272" w:lineRule="exact"/>
        <w:ind w:left="340" w:right="0"/>
        <w:jc w:val="both"/>
      </w:pPr>
      <w:r>
        <w:rPr>
          <w:color w:val="000000"/>
          <w:spacing w:val="0"/>
          <w:w w:val="100"/>
          <w:position w:val="0"/>
        </w:rPr>
        <w:t>报告期内，公司亦加快了智能电力业务领域的产业结构调整，逐步剥离与军工装备产品不相 关的民用电力业务，向军民融合产品过渡。在应急装备产业，公司凭借军品技术的可靠性等技术 优势，并受益于国家“新基建”建设下，在数据中心等高端市场取得较快增长，并成功成为华为 公司数据中心战略合作伙伴。</w:t>
      </w:r>
    </w:p>
    <w:p>
      <w:pPr>
        <w:pStyle w:val="Style18"/>
        <w:keepNext/>
        <w:keepLines/>
        <w:widowControl w:val="0"/>
        <w:shd w:val="clear" w:color="auto" w:fill="auto"/>
        <w:tabs>
          <w:tab w:pos="760" w:val="left"/>
        </w:tabs>
        <w:bidi w:val="0"/>
        <w:spacing w:before="0" w:after="40" w:line="272" w:lineRule="exact"/>
        <w:ind w:left="0" w:right="0" w:firstLine="340"/>
        <w:jc w:val="both"/>
      </w:pPr>
      <w:bookmarkStart w:id="117" w:name="bookmark117"/>
      <w:bookmarkStart w:id="118" w:name="bookmark118"/>
      <w:bookmarkStart w:id="119" w:name="bookmark119"/>
      <w:bookmarkStart w:id="120" w:name="bookmark120"/>
      <w:r>
        <w:rPr>
          <w:color w:val="000000"/>
          <w:spacing w:val="0"/>
          <w:w w:val="100"/>
          <w:position w:val="0"/>
        </w:rPr>
        <w:t>二</w:t>
      </w:r>
      <w:bookmarkEnd w:id="119"/>
      <w:r>
        <w:rPr>
          <w:color w:val="000000"/>
          <w:spacing w:val="0"/>
          <w:w w:val="100"/>
          <w:position w:val="0"/>
        </w:rPr>
        <w:t>、</w:t>
        <w:tab/>
        <w:t>报告期内主要经营情况</w:t>
      </w:r>
      <w:bookmarkEnd w:id="117"/>
      <w:bookmarkEnd w:id="118"/>
      <w:bookmarkEnd w:id="120"/>
    </w:p>
    <w:p>
      <w:pPr>
        <w:pStyle w:val="Style7"/>
        <w:keepNext w:val="0"/>
        <w:keepLines w:val="0"/>
        <w:widowControl w:val="0"/>
        <w:shd w:val="clear" w:color="auto" w:fill="auto"/>
        <w:bidi w:val="0"/>
        <w:spacing w:before="0"/>
        <w:ind w:right="0"/>
        <w:jc w:val="left"/>
        <w:rPr>
          <w:sz w:val="20"/>
          <w:szCs w:val="20"/>
        </w:rPr>
      </w:pPr>
      <w:r>
        <w:rPr>
          <w:color w:val="000000"/>
          <w:spacing w:val="0"/>
          <w:w w:val="100"/>
          <w:position w:val="0"/>
          <w:sz w:val="18"/>
          <w:szCs w:val="18"/>
        </w:rPr>
        <w:t>2020</w:t>
      </w:r>
      <w:r>
        <w:rPr>
          <w:color w:val="000000"/>
          <w:spacing w:val="0"/>
          <w:w w:val="100"/>
          <w:position w:val="0"/>
          <w:sz w:val="20"/>
          <w:szCs w:val="20"/>
        </w:rPr>
        <w:t>年公司实现营业总收入</w:t>
      </w:r>
      <w:r>
        <w:rPr>
          <w:color w:val="000000"/>
          <w:spacing w:val="0"/>
          <w:w w:val="100"/>
          <w:position w:val="0"/>
          <w:sz w:val="18"/>
          <w:szCs w:val="18"/>
        </w:rPr>
        <w:t>604, 459</w:t>
      </w:r>
      <w:r>
        <w:rPr>
          <w:color w:val="000000"/>
          <w:spacing w:val="0"/>
          <w:w w:val="100"/>
          <w:position w:val="0"/>
          <w:sz w:val="20"/>
          <w:szCs w:val="20"/>
        </w:rPr>
        <w:t>万元，比上年增长</w:t>
      </w:r>
      <w:r>
        <w:rPr>
          <w:color w:val="000000"/>
          <w:spacing w:val="0"/>
          <w:w w:val="100"/>
          <w:position w:val="0"/>
          <w:sz w:val="18"/>
          <w:szCs w:val="18"/>
        </w:rPr>
        <w:t xml:space="preserve">74, </w:t>
      </w:r>
      <w:r>
        <w:rPr>
          <w:color w:val="000000"/>
          <w:spacing w:val="0"/>
          <w:w w:val="100"/>
          <w:position w:val="0"/>
          <w:sz w:val="18"/>
          <w:szCs w:val="18"/>
        </w:rPr>
        <w:t>012.93</w:t>
      </w:r>
      <w:r>
        <w:rPr>
          <w:color w:val="000000"/>
          <w:spacing w:val="0"/>
          <w:w w:val="100"/>
          <w:position w:val="0"/>
          <w:sz w:val="20"/>
          <w:szCs w:val="20"/>
        </w:rPr>
        <w:t>万元，增幅</w:t>
      </w:r>
      <w:r>
        <w:rPr>
          <w:color w:val="000000"/>
          <w:spacing w:val="0"/>
          <w:w w:val="100"/>
          <w:position w:val="0"/>
          <w:sz w:val="18"/>
          <w:szCs w:val="18"/>
        </w:rPr>
        <w:t>13.95%；</w:t>
      </w:r>
      <w:r>
        <w:rPr>
          <w:color w:val="000000"/>
          <w:spacing w:val="0"/>
          <w:w w:val="100"/>
          <w:position w:val="0"/>
          <w:sz w:val="20"/>
          <w:szCs w:val="20"/>
        </w:rPr>
        <w:t>实 现净利润</w:t>
      </w:r>
      <w:r>
        <w:rPr>
          <w:color w:val="000000"/>
          <w:spacing w:val="0"/>
          <w:w w:val="100"/>
          <w:position w:val="0"/>
          <w:sz w:val="18"/>
          <w:szCs w:val="18"/>
        </w:rPr>
        <w:t>-21,647.15</w:t>
      </w:r>
      <w:r>
        <w:rPr>
          <w:color w:val="000000"/>
          <w:spacing w:val="0"/>
          <w:w w:val="100"/>
          <w:position w:val="0"/>
          <w:sz w:val="20"/>
          <w:szCs w:val="20"/>
        </w:rPr>
        <w:t>万元，比上年减少</w:t>
      </w:r>
      <w:r>
        <w:rPr>
          <w:color w:val="000000"/>
          <w:spacing w:val="0"/>
          <w:w w:val="100"/>
          <w:position w:val="0"/>
          <w:sz w:val="18"/>
          <w:szCs w:val="18"/>
        </w:rPr>
        <w:t>36,722.70</w:t>
      </w:r>
      <w:r>
        <w:rPr>
          <w:color w:val="000000"/>
          <w:spacing w:val="0"/>
          <w:w w:val="100"/>
          <w:position w:val="0"/>
          <w:sz w:val="20"/>
          <w:szCs w:val="20"/>
        </w:rPr>
        <w:t>万元，降幅</w:t>
      </w:r>
      <w:r>
        <w:rPr>
          <w:color w:val="000000"/>
          <w:spacing w:val="0"/>
          <w:w w:val="100"/>
          <w:position w:val="0"/>
          <w:sz w:val="18"/>
          <w:szCs w:val="18"/>
        </w:rPr>
        <w:t>243.59%，</w:t>
      </w:r>
      <w:r>
        <w:rPr>
          <w:color w:val="000000"/>
          <w:spacing w:val="0"/>
          <w:w w:val="100"/>
          <w:position w:val="0"/>
          <w:sz w:val="20"/>
          <w:szCs w:val="20"/>
        </w:rPr>
        <w:t>其中归属于母公司净利 润</w:t>
      </w:r>
      <w:r>
        <w:rPr>
          <w:color w:val="000000"/>
          <w:spacing w:val="0"/>
          <w:w w:val="100"/>
          <w:position w:val="0"/>
          <w:sz w:val="18"/>
          <w:szCs w:val="18"/>
        </w:rPr>
        <w:t>-26,320.04</w:t>
      </w:r>
      <w:r>
        <w:rPr>
          <w:color w:val="000000"/>
          <w:spacing w:val="0"/>
          <w:w w:val="100"/>
          <w:position w:val="0"/>
          <w:sz w:val="20"/>
          <w:szCs w:val="20"/>
        </w:rPr>
        <w:t>万元，比上年减少</w:t>
      </w:r>
      <w:r>
        <w:rPr>
          <w:color w:val="000000"/>
          <w:spacing w:val="0"/>
          <w:w w:val="100"/>
          <w:position w:val="0"/>
          <w:sz w:val="18"/>
          <w:szCs w:val="18"/>
        </w:rPr>
        <w:t>40,724.99</w:t>
      </w:r>
      <w:r>
        <w:rPr>
          <w:color w:val="000000"/>
          <w:spacing w:val="0"/>
          <w:w w:val="100"/>
          <w:position w:val="0"/>
          <w:sz w:val="20"/>
          <w:szCs w:val="20"/>
        </w:rPr>
        <w:t>万元，降幅</w:t>
      </w:r>
      <w:r>
        <w:rPr>
          <w:color w:val="000000"/>
          <w:spacing w:val="0"/>
          <w:w w:val="100"/>
          <w:position w:val="0"/>
          <w:sz w:val="18"/>
          <w:szCs w:val="18"/>
        </w:rPr>
        <w:t>282.72%</w:t>
      </w:r>
      <w:r>
        <w:rPr>
          <w:color w:val="000000"/>
          <w:spacing w:val="0"/>
          <w:w w:val="100"/>
          <w:position w:val="0"/>
          <w:sz w:val="20"/>
          <w:szCs w:val="20"/>
        </w:rPr>
        <w:t>。</w:t>
      </w:r>
    </w:p>
    <w:p>
      <w:pPr>
        <w:pStyle w:val="Style10"/>
        <w:keepNext w:val="0"/>
        <w:keepLines w:val="0"/>
        <w:widowControl w:val="0"/>
        <w:shd w:val="clear" w:color="auto" w:fill="auto"/>
        <w:tabs>
          <w:tab w:pos="1098" w:val="left"/>
        </w:tabs>
        <w:bidi w:val="0"/>
        <w:spacing w:before="0" w:after="40" w:line="272" w:lineRule="exact"/>
        <w:ind w:left="0" w:right="0" w:firstLine="340"/>
        <w:jc w:val="both"/>
      </w:pPr>
      <w:bookmarkStart w:id="121" w:name="bookmark121"/>
      <w:r>
        <w:rPr>
          <w:b/>
          <w:bCs/>
          <w:color w:val="000000"/>
          <w:spacing w:val="0"/>
          <w:w w:val="100"/>
          <w:position w:val="0"/>
        </w:rPr>
        <w:t>（</w:t>
      </w:r>
      <w:bookmarkEnd w:id="121"/>
      <w:r>
        <w:rPr>
          <w:b/>
          <w:bCs/>
          <w:color w:val="000000"/>
          <w:spacing w:val="0"/>
          <w:w w:val="100"/>
          <w:position w:val="0"/>
        </w:rPr>
        <w:t>一）</w:t>
        <w:tab/>
        <w:t>主营业务分析</w:t>
      </w:r>
    </w:p>
    <w:p>
      <w:pPr>
        <w:pStyle w:val="Style10"/>
        <w:keepNext w:val="0"/>
        <w:keepLines w:val="0"/>
        <w:widowControl w:val="0"/>
        <w:numPr>
          <w:ilvl w:val="0"/>
          <w:numId w:val="5"/>
        </w:numPr>
        <w:shd w:val="clear" w:color="auto" w:fill="auto"/>
        <w:bidi w:val="0"/>
        <w:spacing w:before="0" w:after="40" w:line="272" w:lineRule="exact"/>
        <w:ind w:left="0" w:right="0" w:firstLine="340"/>
        <w:jc w:val="both"/>
      </w:pPr>
      <w:bookmarkStart w:id="122" w:name="bookmark122"/>
      <w:bookmarkEnd w:id="122"/>
      <w:r>
        <w:rPr>
          <w:b/>
          <w:bCs/>
          <w:color w:val="000000"/>
          <w:spacing w:val="0"/>
          <w:w w:val="100"/>
          <w:position w:val="0"/>
        </w:rPr>
        <w:t>利润表及现金流量表相关科目变动分析表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9"/>
        <w:gridCol w:w="1738"/>
        <w:gridCol w:w="1738"/>
        <w:gridCol w:w="197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6,044,589,372.38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5,304,460,043.57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4,790,778,253.19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4,038,514,088.01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18.63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267,177,375.45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195,298,836.73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36.80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319,334,263.98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324,044,570.24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189,716,542.19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187,466,183.47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214,303,617.53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175,460,839.37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22.14</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-260,244,566.21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412,007,652.78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-163.16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-336,257,831.07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-32,674,046.42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544,479,743.35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-60,911,619.50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-993.88</w:t>
            </w:r>
          </w:p>
        </w:tc>
      </w:tr>
    </w:tbl>
    <w:p>
      <w:pPr>
        <w:pStyle w:val="Style10"/>
        <w:keepNext w:val="0"/>
        <w:keepLines w:val="0"/>
        <w:widowControl w:val="0"/>
        <w:shd w:val="clear" w:color="auto" w:fill="auto"/>
        <w:bidi w:val="0"/>
        <w:spacing w:before="0" w:after="0" w:line="272" w:lineRule="exact"/>
        <w:ind w:left="0" w:right="0"/>
        <w:jc w:val="left"/>
      </w:pPr>
      <w:r>
        <w:rPr>
          <w:color w:val="000000"/>
          <w:spacing w:val="0"/>
          <w:w w:val="100"/>
          <w:position w:val="0"/>
        </w:rPr>
        <w:t>营业收入变动原因说明：主营业务收入同比增长</w:t>
      </w:r>
      <w:r>
        <w:rPr>
          <w:color w:val="000000"/>
          <w:spacing w:val="0"/>
          <w:w w:val="100"/>
          <w:position w:val="0"/>
          <w:sz w:val="18"/>
          <w:szCs w:val="18"/>
        </w:rPr>
        <w:t>14.47%,</w:t>
      </w:r>
      <w:r>
        <w:rPr>
          <w:color w:val="000000"/>
          <w:spacing w:val="0"/>
          <w:w w:val="100"/>
          <w:position w:val="0"/>
        </w:rPr>
        <w:t>其中：军工装备业务同比增长</w:t>
      </w:r>
    </w:p>
    <w:p>
      <w:pPr>
        <w:pStyle w:val="Style10"/>
        <w:keepNext w:val="0"/>
        <w:keepLines w:val="0"/>
        <w:widowControl w:val="0"/>
        <w:shd w:val="clear" w:color="auto" w:fill="auto"/>
        <w:bidi w:val="0"/>
        <w:spacing w:before="0" w:after="0" w:line="272" w:lineRule="exact"/>
        <w:ind w:left="400" w:right="0" w:firstLine="0"/>
        <w:jc w:val="left"/>
        <w:rPr>
          <w:sz w:val="18"/>
          <w:szCs w:val="18"/>
        </w:rPr>
      </w:pPr>
      <w:r>
        <w:rPr>
          <w:color w:val="000000"/>
          <w:spacing w:val="0"/>
          <w:w w:val="100"/>
          <w:position w:val="0"/>
          <w:sz w:val="18"/>
          <w:szCs w:val="18"/>
        </w:rPr>
        <w:t>43.91%</w:t>
      </w:r>
      <w:r>
        <w:rPr>
          <w:color w:val="000000"/>
          <w:spacing w:val="0"/>
          <w:w w:val="100"/>
          <w:position w:val="0"/>
          <w:sz w:val="20"/>
          <w:szCs w:val="20"/>
        </w:rPr>
        <w:t>，主要是通信指挥系统业务增长；应急装备同比增长</w:t>
      </w:r>
      <w:r>
        <w:rPr>
          <w:color w:val="000000"/>
          <w:spacing w:val="0"/>
          <w:w w:val="100"/>
          <w:position w:val="0"/>
          <w:sz w:val="18"/>
          <w:szCs w:val="18"/>
        </w:rPr>
        <w:t>26.42%，</w:t>
      </w:r>
      <w:r>
        <w:rPr>
          <w:color w:val="000000"/>
          <w:spacing w:val="0"/>
          <w:w w:val="100"/>
          <w:position w:val="0"/>
          <w:sz w:val="20"/>
          <w:szCs w:val="20"/>
        </w:rPr>
        <w:t>主要是本期合并范围增加 福州德塔公司；智能电力业务同比下降</w:t>
      </w:r>
      <w:r>
        <w:rPr>
          <w:color w:val="000000"/>
          <w:spacing w:val="0"/>
          <w:w w:val="100"/>
          <w:position w:val="0"/>
          <w:sz w:val="18"/>
          <w:szCs w:val="18"/>
        </w:rPr>
        <w:t>12.98%，</w:t>
      </w:r>
      <w:r>
        <w:rPr>
          <w:color w:val="000000"/>
          <w:spacing w:val="0"/>
          <w:w w:val="100"/>
          <w:position w:val="0"/>
          <w:sz w:val="20"/>
          <w:szCs w:val="20"/>
        </w:rPr>
        <w:t>主要是受疫情影响，配电设备业务受客户项目 进度放缓，公司产品交付延后，下降</w:t>
      </w:r>
      <w:r>
        <w:rPr>
          <w:color w:val="000000"/>
          <w:spacing w:val="0"/>
          <w:w w:val="100"/>
          <w:position w:val="0"/>
          <w:sz w:val="18"/>
          <w:szCs w:val="18"/>
        </w:rPr>
        <w:t>32.27%；</w:t>
      </w:r>
    </w:p>
    <w:p>
      <w:pPr>
        <w:pStyle w:val="Style10"/>
        <w:keepNext w:val="0"/>
        <w:keepLines w:val="0"/>
        <w:widowControl w:val="0"/>
        <w:shd w:val="clear" w:color="auto" w:fill="auto"/>
        <w:bidi w:val="0"/>
        <w:spacing w:before="0" w:after="0" w:line="272" w:lineRule="exact"/>
        <w:ind w:left="0" w:right="0"/>
        <w:jc w:val="left"/>
      </w:pPr>
      <w:r>
        <w:rPr>
          <w:color w:val="000000"/>
          <w:spacing w:val="0"/>
          <w:w w:val="100"/>
          <w:position w:val="0"/>
        </w:rPr>
        <w:t>营业成本变动原因说明：同营业收入；</w:t>
      </w:r>
    </w:p>
    <w:p>
      <w:pPr>
        <w:pStyle w:val="Style10"/>
        <w:keepNext w:val="0"/>
        <w:keepLines w:val="0"/>
        <w:widowControl w:val="0"/>
        <w:shd w:val="clear" w:color="auto" w:fill="auto"/>
        <w:bidi w:val="0"/>
        <w:spacing w:before="0" w:after="0" w:line="272" w:lineRule="exact"/>
        <w:ind w:left="0" w:right="0"/>
        <w:jc w:val="left"/>
      </w:pPr>
      <w:r>
        <w:rPr>
          <w:color w:val="000000"/>
          <w:spacing w:val="0"/>
          <w:w w:val="100"/>
          <w:position w:val="0"/>
        </w:rPr>
        <w:t>销售费用变动原因说明：市场拓展销售服务费增长及合并范围增加所致；</w:t>
      </w:r>
    </w:p>
    <w:p>
      <w:pPr>
        <w:pStyle w:val="Style10"/>
        <w:keepNext w:val="0"/>
        <w:keepLines w:val="0"/>
        <w:widowControl w:val="0"/>
        <w:shd w:val="clear" w:color="auto" w:fill="auto"/>
        <w:bidi w:val="0"/>
        <w:spacing w:before="0" w:after="0" w:line="272" w:lineRule="exact"/>
        <w:ind w:left="0" w:right="0"/>
        <w:jc w:val="left"/>
      </w:pPr>
      <w:r>
        <w:rPr>
          <w:color w:val="000000"/>
          <w:spacing w:val="0"/>
          <w:w w:val="100"/>
          <w:position w:val="0"/>
        </w:rPr>
        <w:t>管理费用变动原因说明：上年计提公司年度激励基金所致；</w:t>
      </w:r>
    </w:p>
    <w:p>
      <w:pPr>
        <w:pStyle w:val="Style10"/>
        <w:keepNext w:val="0"/>
        <w:keepLines w:val="0"/>
        <w:widowControl w:val="0"/>
        <w:shd w:val="clear" w:color="auto" w:fill="auto"/>
        <w:bidi w:val="0"/>
        <w:spacing w:before="0" w:after="0" w:line="272" w:lineRule="exact"/>
        <w:ind w:left="0" w:right="0"/>
        <w:jc w:val="left"/>
      </w:pPr>
      <w:r>
        <w:rPr>
          <w:color w:val="000000"/>
          <w:spacing w:val="0"/>
          <w:w w:val="100"/>
          <w:position w:val="0"/>
        </w:rPr>
        <w:t>研发费用变动原因说明：公司主营业务的技术研究费用投入增加；</w:t>
      </w:r>
    </w:p>
    <w:p>
      <w:pPr>
        <w:pStyle w:val="Style10"/>
        <w:keepNext w:val="0"/>
        <w:keepLines w:val="0"/>
        <w:widowControl w:val="0"/>
        <w:shd w:val="clear" w:color="auto" w:fill="auto"/>
        <w:bidi w:val="0"/>
        <w:spacing w:before="0" w:after="300" w:line="272" w:lineRule="exact"/>
        <w:ind w:left="400" w:right="0" w:firstLine="0"/>
        <w:jc w:val="left"/>
      </w:pPr>
      <w:r>
        <w:rPr>
          <w:color w:val="000000"/>
          <w:spacing w:val="0"/>
          <w:w w:val="100"/>
          <w:position w:val="0"/>
        </w:rPr>
        <w:t>财务费用变动原因说明：公司债发行利息计提、中长期银行贷款增加导致利息支出增加； 经营活动产生的现金流量净额变动原因说明：订单备货增加以及受疫情影响客户回款滞后所致； 投资活动产生的现金流量净额变动原因说明：本期增加中泰城市建设、汉唐产业基金、中航福田 基金投资，收购泰豪软件少数股东股权，以及并购七六四公司股权流出增加所致； 筹活动产生的现金流量净额变动原因说明：发行</w:t>
      </w:r>
      <w:r>
        <w:rPr>
          <w:color w:val="000000"/>
          <w:spacing w:val="0"/>
          <w:w w:val="100"/>
          <w:position w:val="0"/>
          <w:sz w:val="18"/>
          <w:szCs w:val="18"/>
        </w:rPr>
        <w:t>2020</w:t>
      </w:r>
      <w:r>
        <w:rPr>
          <w:color w:val="000000"/>
          <w:spacing w:val="0"/>
          <w:w w:val="100"/>
          <w:position w:val="0"/>
        </w:rPr>
        <w:t>第一期公司债及增加中长期贷款所致。</w:t>
      </w:r>
    </w:p>
    <w:p>
      <w:pPr>
        <w:pStyle w:val="Style18"/>
        <w:keepNext/>
        <w:keepLines/>
        <w:widowControl w:val="0"/>
        <w:numPr>
          <w:ilvl w:val="0"/>
          <w:numId w:val="5"/>
        </w:numPr>
        <w:shd w:val="clear" w:color="auto" w:fill="auto"/>
        <w:bidi w:val="0"/>
        <w:spacing w:before="0"/>
        <w:ind w:left="0" w:right="0" w:firstLine="400"/>
        <w:jc w:val="left"/>
      </w:pPr>
      <w:bookmarkStart w:id="123" w:name="bookmark123"/>
      <w:bookmarkStart w:id="124" w:name="bookmark124"/>
      <w:bookmarkStart w:id="125" w:name="bookmark125"/>
      <w:bookmarkStart w:id="126" w:name="bookmark126"/>
      <w:bookmarkEnd w:id="125"/>
      <w:r>
        <w:rPr>
          <w:color w:val="000000"/>
          <w:spacing w:val="0"/>
          <w:w w:val="100"/>
          <w:position w:val="0"/>
        </w:rPr>
        <w:t>收入和成本分析</w:t>
      </w:r>
      <w:bookmarkEnd w:id="123"/>
      <w:bookmarkEnd w:id="124"/>
      <w:bookmarkEnd w:id="126"/>
    </w:p>
    <w:p>
      <w:pPr>
        <w:pStyle w:val="Style10"/>
        <w:keepNext w:val="0"/>
        <w:keepLines w:val="0"/>
        <w:widowControl w:val="0"/>
        <w:shd w:val="clear" w:color="auto" w:fill="auto"/>
        <w:bidi w:val="0"/>
        <w:spacing w:before="0" w:after="620" w:line="272"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413" w:right="0" w:firstLine="0"/>
        <w:jc w:val="left"/>
      </w:pPr>
      <w:r>
        <w:rPr>
          <w:b/>
          <w:bCs/>
          <w:color w:val="000000"/>
          <w:spacing w:val="0"/>
          <w:w w:val="100"/>
          <w:position w:val="0"/>
        </w:rPr>
        <w:t>(1).</w:t>
      </w:r>
      <w:r>
        <w:rPr>
          <w:b/>
          <w:bCs/>
          <w:color w:val="000000"/>
          <w:spacing w:val="0"/>
          <w:w w:val="100"/>
          <w:position w:val="0"/>
        </w:rPr>
        <w:t>主营业务分行业、分产品、分地区情况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1930"/>
        <w:gridCol w:w="1939"/>
        <w:gridCol w:w="830"/>
        <w:gridCol w:w="1104"/>
        <w:gridCol w:w="1104"/>
        <w:gridCol w:w="1253"/>
      </w:tblGrid>
      <w:tr>
        <w:trPr>
          <w:trHeight w:val="288"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59" w:lineRule="exact"/>
              <w:ind w:left="200" w:right="0" w:firstLine="20"/>
              <w:jc w:val="left"/>
            </w:pPr>
            <w:r>
              <w:rPr>
                <w:color w:val="000000"/>
                <w:spacing w:val="0"/>
                <w:w w:val="100"/>
                <w:position w:val="0"/>
              </w:rPr>
              <w:t>毛利率比 上年增减</w:t>
            </w:r>
          </w:p>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1,799,157, </w:t>
            </w:r>
            <w:r>
              <w:rPr>
                <w:color w:val="000000"/>
                <w:spacing w:val="0"/>
                <w:w w:val="100"/>
                <w:position w:val="0"/>
                <w:sz w:val="18"/>
                <w:szCs w:val="18"/>
              </w:rPr>
              <w:t xml:space="preserve">608.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1,421, 128, </w:t>
            </w:r>
            <w:r>
              <w:rPr>
                <w:color w:val="000000"/>
                <w:spacing w:val="0"/>
                <w:w w:val="100"/>
                <w:position w:val="0"/>
                <w:sz w:val="18"/>
                <w:szCs w:val="18"/>
              </w:rPr>
              <w:t xml:space="preserve">698.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2.52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2,324,215, </w:t>
            </w:r>
            <w:r>
              <w:rPr>
                <w:color w:val="000000"/>
                <w:spacing w:val="0"/>
                <w:w w:val="100"/>
                <w:position w:val="0"/>
                <w:sz w:val="18"/>
                <w:szCs w:val="18"/>
              </w:rPr>
              <w:t xml:space="preserve">882.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2,019, 746, </w:t>
            </w:r>
            <w:r>
              <w:rPr>
                <w:color w:val="000000"/>
                <w:spacing w:val="0"/>
                <w:w w:val="100"/>
                <w:position w:val="0"/>
                <w:sz w:val="18"/>
                <w:szCs w:val="18"/>
              </w:rPr>
              <w:t xml:space="preserve">036.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2.26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1,862, </w:t>
            </w:r>
            <w:r>
              <w:rPr>
                <w:color w:val="000000"/>
                <w:spacing w:val="0"/>
                <w:w w:val="100"/>
                <w:position w:val="0"/>
                <w:sz w:val="18"/>
                <w:szCs w:val="18"/>
              </w:rPr>
              <w:t>565,575.73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1,332,714,370.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4.87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64" w:lineRule="exact"/>
              <w:ind w:left="200" w:right="0" w:firstLine="20"/>
              <w:jc w:val="left"/>
            </w:pPr>
            <w:r>
              <w:rPr>
                <w:color w:val="000000"/>
                <w:spacing w:val="0"/>
                <w:w w:val="100"/>
                <w:position w:val="0"/>
              </w:rPr>
              <w:t>毛利率比 上年增减</w:t>
            </w:r>
          </w:p>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军用电站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354,138,446.58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272,468,021.06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color w:val="000000"/>
                <w:spacing w:val="0"/>
                <w:w w:val="100"/>
                <w:position w:val="0"/>
                <w:sz w:val="18"/>
                <w:szCs w:val="18"/>
              </w:rPr>
              <w:t xml:space="preserve">1.07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通信指挥系统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1,445, 019, </w:t>
            </w:r>
            <w:r>
              <w:rPr>
                <w:color w:val="000000"/>
                <w:spacing w:val="0"/>
                <w:w w:val="100"/>
                <w:position w:val="0"/>
                <w:sz w:val="18"/>
                <w:szCs w:val="18"/>
              </w:rPr>
              <w:t xml:space="preserve">161.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1,148, 660, </w:t>
            </w:r>
            <w:r>
              <w:rPr>
                <w:color w:val="000000"/>
                <w:spacing w:val="0"/>
                <w:w w:val="100"/>
                <w:position w:val="0"/>
                <w:sz w:val="18"/>
                <w:szCs w:val="18"/>
              </w:rPr>
              <w:t>677.83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2.80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军工装备业务 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1,799, 157, </w:t>
            </w:r>
            <w:r>
              <w:rPr>
                <w:color w:val="000000"/>
                <w:spacing w:val="0"/>
                <w:w w:val="100"/>
                <w:position w:val="0"/>
                <w:sz w:val="18"/>
                <w:szCs w:val="18"/>
              </w:rPr>
              <w:t xml:space="preserve">608.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1,421, 128, </w:t>
            </w:r>
            <w:r>
              <w:rPr>
                <w:color w:val="000000"/>
                <w:spacing w:val="0"/>
                <w:w w:val="100"/>
                <w:position w:val="0"/>
                <w:sz w:val="18"/>
                <w:szCs w:val="18"/>
              </w:rPr>
              <w:t xml:space="preserve">698.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2.52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智能应急电源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2,324,215, </w:t>
            </w:r>
            <w:r>
              <w:rPr>
                <w:color w:val="000000"/>
                <w:spacing w:val="0"/>
                <w:w w:val="100"/>
                <w:position w:val="0"/>
                <w:sz w:val="18"/>
                <w:szCs w:val="18"/>
              </w:rPr>
              <w:t xml:space="preserve">882.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2,019, 746, </w:t>
            </w:r>
            <w:r>
              <w:rPr>
                <w:color w:val="000000"/>
                <w:spacing w:val="0"/>
                <w:w w:val="100"/>
                <w:position w:val="0"/>
                <w:sz w:val="18"/>
                <w:szCs w:val="18"/>
              </w:rPr>
              <w:t xml:space="preserve">036.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2.26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应急装备业务 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2,324,215, </w:t>
            </w:r>
            <w:r>
              <w:rPr>
                <w:color w:val="000000"/>
                <w:spacing w:val="0"/>
                <w:w w:val="100"/>
                <w:position w:val="0"/>
                <w:sz w:val="18"/>
                <w:szCs w:val="18"/>
              </w:rPr>
              <w:t xml:space="preserve">882.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2,019, 746, </w:t>
            </w:r>
            <w:r>
              <w:rPr>
                <w:color w:val="000000"/>
                <w:spacing w:val="0"/>
                <w:w w:val="100"/>
                <w:position w:val="0"/>
                <w:sz w:val="18"/>
                <w:szCs w:val="18"/>
              </w:rPr>
              <w:t xml:space="preserve">036.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2.26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电网软件及系 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1,155, </w:t>
            </w:r>
            <w:r>
              <w:rPr>
                <w:color w:val="000000"/>
                <w:spacing w:val="0"/>
                <w:w w:val="100"/>
                <w:position w:val="0"/>
                <w:sz w:val="18"/>
                <w:szCs w:val="18"/>
              </w:rPr>
              <w:t>629,535.57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758,472,626.75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11.25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配电设备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706,936,040.16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574,241,744.23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1.62 </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智能电力业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1,862, </w:t>
            </w:r>
            <w:r>
              <w:rPr>
                <w:color w:val="000000"/>
                <w:spacing w:val="0"/>
                <w:w w:val="100"/>
                <w:position w:val="0"/>
                <w:sz w:val="18"/>
                <w:szCs w:val="18"/>
              </w:rPr>
              <w:t>565,575.73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1,332,714,370.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20"/>
                <w:szCs w:val="20"/>
              </w:rPr>
              <w:t>减少</w:t>
            </w:r>
            <w:r>
              <w:rPr>
                <w:color w:val="000000"/>
                <w:spacing w:val="0"/>
                <w:w w:val="100"/>
                <w:position w:val="0"/>
                <w:sz w:val="18"/>
                <w:szCs w:val="18"/>
              </w:rPr>
              <w:t>4.87</w:t>
            </w:r>
          </w:p>
        </w:tc>
      </w:tr>
    </w:tbl>
    <w:p>
      <w:pPr>
        <w:spacing w:lineRule="exact" w:line="1"/>
        <w:rPr>
          <w:sz w:val="2"/>
          <w:szCs w:val="2"/>
        </w:rPr>
      </w:pPr>
      <w:r>
        <w:br w:type="page"/>
      </w:r>
    </w:p>
    <w:tbl>
      <w:tblPr>
        <w:tblOverlap w:val="never"/>
        <w:jc w:val="center"/>
        <w:tblLayout w:type="fixed"/>
      </w:tblPr>
      <w:tblGrid>
        <w:gridCol w:w="1498"/>
        <w:gridCol w:w="1930"/>
        <w:gridCol w:w="1939"/>
        <w:gridCol w:w="830"/>
        <w:gridCol w:w="1104"/>
        <w:gridCol w:w="1104"/>
        <w:gridCol w:w="125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5,985, 939, </w:t>
            </w:r>
            <w:r>
              <w:rPr>
                <w:color w:val="000000"/>
                <w:spacing w:val="0"/>
                <w:w w:val="100"/>
                <w:position w:val="0"/>
                <w:sz w:val="18"/>
                <w:szCs w:val="18"/>
              </w:rPr>
              <w:t xml:space="preserve">066.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4,773, 589, </w:t>
            </w:r>
            <w:r>
              <w:rPr>
                <w:color w:val="000000"/>
                <w:spacing w:val="0"/>
                <w:w w:val="100"/>
                <w:position w:val="0"/>
                <w:sz w:val="18"/>
                <w:szCs w:val="18"/>
              </w:rPr>
              <w:t xml:space="preserve">106.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240" w:right="0" w:firstLine="20"/>
              <w:jc w:val="left"/>
            </w:pPr>
            <w:r>
              <w:rPr>
                <w:color w:val="000000"/>
                <w:spacing w:val="0"/>
                <w:w w:val="100"/>
                <w:position w:val="0"/>
              </w:rPr>
              <w:t>减少</w:t>
            </w:r>
            <w:r>
              <w:rPr>
                <w:color w:val="000000"/>
                <w:spacing w:val="0"/>
                <w:w w:val="100"/>
                <w:position w:val="0"/>
                <w:sz w:val="18"/>
                <w:szCs w:val="18"/>
              </w:rPr>
              <w:t xml:space="preserve">2.82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59" w:lineRule="exact"/>
              <w:ind w:left="200" w:right="0" w:firstLine="0"/>
              <w:jc w:val="left"/>
            </w:pPr>
            <w:r>
              <w:rPr>
                <w:color w:val="000000"/>
                <w:spacing w:val="0"/>
                <w:w w:val="100"/>
                <w:position w:val="0"/>
              </w:rPr>
              <w:t>毛利率比 上年增减</w:t>
            </w:r>
          </w:p>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5,266, </w:t>
            </w:r>
            <w:r>
              <w:rPr>
                <w:color w:val="000000"/>
                <w:spacing w:val="0"/>
                <w:w w:val="100"/>
                <w:position w:val="0"/>
                <w:sz w:val="18"/>
                <w:szCs w:val="18"/>
              </w:rPr>
              <w:t>124,779.71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4,156,610, </w:t>
            </w:r>
            <w:r>
              <w:rPr>
                <w:color w:val="000000"/>
                <w:spacing w:val="0"/>
                <w:w w:val="100"/>
                <w:position w:val="0"/>
                <w:sz w:val="18"/>
                <w:szCs w:val="18"/>
              </w:rPr>
              <w:t>802.28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240" w:right="0" w:firstLine="20"/>
              <w:jc w:val="left"/>
            </w:pPr>
            <w:r>
              <w:rPr>
                <w:color w:val="000000"/>
                <w:spacing w:val="0"/>
                <w:w w:val="100"/>
                <w:position w:val="0"/>
              </w:rPr>
              <w:t>减少</w:t>
            </w:r>
            <w:r>
              <w:rPr>
                <w:color w:val="000000"/>
                <w:spacing w:val="0"/>
                <w:w w:val="100"/>
                <w:position w:val="0"/>
                <w:sz w:val="18"/>
                <w:szCs w:val="18"/>
              </w:rPr>
              <w:t xml:space="preserve">2.47 </w:t>
            </w: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719,814,286.79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616,978,304.13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240" w:right="0" w:firstLine="20"/>
              <w:jc w:val="left"/>
            </w:pPr>
            <w:r>
              <w:rPr>
                <w:color w:val="000000"/>
                <w:spacing w:val="0"/>
                <w:w w:val="100"/>
                <w:position w:val="0"/>
              </w:rPr>
              <w:t>增加</w:t>
            </w:r>
            <w:r>
              <w:rPr>
                <w:color w:val="000000"/>
                <w:spacing w:val="0"/>
                <w:w w:val="100"/>
                <w:position w:val="0"/>
                <w:sz w:val="18"/>
                <w:szCs w:val="18"/>
              </w:rPr>
              <w:t xml:space="preserve">4.40 </w:t>
            </w:r>
            <w:r>
              <w:rPr>
                <w:color w:val="000000"/>
                <w:spacing w:val="0"/>
                <w:w w:val="100"/>
                <w:position w:val="0"/>
              </w:rPr>
              <w:t>个百分点</w:t>
            </w:r>
          </w:p>
        </w:tc>
      </w:tr>
    </w:tbl>
    <w:p>
      <w:pPr>
        <w:widowControl w:val="0"/>
        <w:spacing w:after="239" w:line="1" w:lineRule="exact"/>
      </w:pPr>
    </w:p>
    <w:p>
      <w:pPr>
        <w:pStyle w:val="Style10"/>
        <w:keepNext w:val="0"/>
        <w:keepLines w:val="0"/>
        <w:widowControl w:val="0"/>
        <w:shd w:val="clear" w:color="auto" w:fill="auto"/>
        <w:bidi w:val="0"/>
        <w:spacing w:before="0" w:after="0" w:line="276" w:lineRule="exact"/>
        <w:ind w:left="0" w:right="0"/>
        <w:jc w:val="left"/>
      </w:pPr>
      <w:r>
        <w:rPr>
          <w:color w:val="000000"/>
          <w:spacing w:val="0"/>
          <w:w w:val="100"/>
          <w:position w:val="0"/>
        </w:rPr>
        <w:t>主营业务分行业、分产品、分地区情况的说明</w:t>
      </w:r>
    </w:p>
    <w:p>
      <w:pPr>
        <w:pStyle w:val="Style10"/>
        <w:keepNext w:val="0"/>
        <w:keepLines w:val="0"/>
        <w:widowControl w:val="0"/>
        <w:shd w:val="clear" w:color="auto" w:fill="auto"/>
        <w:bidi w:val="0"/>
        <w:spacing w:before="0" w:after="0" w:line="276" w:lineRule="exact"/>
        <w:ind w:left="0" w:right="0"/>
        <w:jc w:val="left"/>
      </w:pPr>
      <w:r>
        <w:rPr>
          <w:color w:val="000000"/>
          <w:spacing w:val="0"/>
          <w:w w:val="100"/>
          <w:position w:val="0"/>
          <w:sz w:val="18"/>
          <w:szCs w:val="18"/>
        </w:rPr>
        <w:t>2020</w:t>
      </w:r>
      <w:r>
        <w:rPr>
          <w:color w:val="000000"/>
          <w:spacing w:val="0"/>
          <w:w w:val="100"/>
          <w:position w:val="0"/>
        </w:rPr>
        <w:t>年公司主营业务收入同比增长</w:t>
      </w:r>
      <w:r>
        <w:rPr>
          <w:color w:val="000000"/>
          <w:spacing w:val="0"/>
          <w:w w:val="100"/>
          <w:position w:val="0"/>
          <w:sz w:val="18"/>
          <w:szCs w:val="18"/>
        </w:rPr>
        <w:t>14.47%,</w:t>
      </w:r>
      <w:r>
        <w:rPr>
          <w:color w:val="000000"/>
          <w:spacing w:val="0"/>
          <w:w w:val="100"/>
          <w:position w:val="0"/>
        </w:rPr>
        <w:t>其中：</w:t>
      </w:r>
    </w:p>
    <w:p>
      <w:pPr>
        <w:pStyle w:val="Style10"/>
        <w:keepNext w:val="0"/>
        <w:keepLines w:val="0"/>
        <w:widowControl w:val="0"/>
        <w:numPr>
          <w:ilvl w:val="0"/>
          <w:numId w:val="7"/>
        </w:numPr>
        <w:shd w:val="clear" w:color="auto" w:fill="auto"/>
        <w:tabs>
          <w:tab w:pos="744" w:val="left"/>
        </w:tabs>
        <w:bidi w:val="0"/>
        <w:spacing w:before="0" w:after="0" w:line="276" w:lineRule="exact"/>
        <w:ind w:left="400" w:right="0" w:firstLine="0"/>
        <w:jc w:val="left"/>
      </w:pPr>
      <w:bookmarkStart w:id="127" w:name="bookmark127"/>
      <w:bookmarkEnd w:id="127"/>
      <w:r>
        <w:rPr>
          <w:color w:val="000000"/>
          <w:spacing w:val="0"/>
          <w:w w:val="100"/>
          <w:position w:val="0"/>
        </w:rPr>
        <w:t>军工装备业务较去年同期增长</w:t>
      </w:r>
      <w:r>
        <w:rPr>
          <w:color w:val="000000"/>
          <w:spacing w:val="0"/>
          <w:w w:val="100"/>
          <w:position w:val="0"/>
          <w:sz w:val="18"/>
          <w:szCs w:val="18"/>
        </w:rPr>
        <w:t xml:space="preserve">43. </w:t>
      </w:r>
      <w:r>
        <w:rPr>
          <w:color w:val="000000"/>
          <w:spacing w:val="0"/>
          <w:w w:val="100"/>
          <w:position w:val="0"/>
          <w:sz w:val="18"/>
          <w:szCs w:val="18"/>
        </w:rPr>
        <w:t>91%,</w:t>
      </w:r>
      <w:r>
        <w:rPr>
          <w:color w:val="000000"/>
          <w:spacing w:val="0"/>
          <w:w w:val="100"/>
          <w:position w:val="0"/>
        </w:rPr>
        <w:t>主要是车载通信指挥系统业务大幅增长及报告期内公 司合并报表范围增加天津七六四，为公司军工装备产业带来增量收入；</w:t>
      </w:r>
    </w:p>
    <w:p>
      <w:pPr>
        <w:pStyle w:val="Style10"/>
        <w:keepNext w:val="0"/>
        <w:keepLines w:val="0"/>
        <w:widowControl w:val="0"/>
        <w:numPr>
          <w:ilvl w:val="0"/>
          <w:numId w:val="7"/>
        </w:numPr>
        <w:shd w:val="clear" w:color="auto" w:fill="auto"/>
        <w:tabs>
          <w:tab w:pos="754" w:val="left"/>
        </w:tabs>
        <w:bidi w:val="0"/>
        <w:spacing w:before="0" w:after="0" w:line="276" w:lineRule="exact"/>
        <w:ind w:left="400" w:right="0" w:firstLine="0"/>
        <w:jc w:val="left"/>
      </w:pPr>
      <w:bookmarkStart w:id="128" w:name="bookmark128"/>
      <w:bookmarkEnd w:id="128"/>
      <w:r>
        <w:rPr>
          <w:color w:val="000000"/>
          <w:spacing w:val="0"/>
          <w:w w:val="100"/>
          <w:position w:val="0"/>
        </w:rPr>
        <w:t>应急装备业务较去年同期增长</w:t>
      </w:r>
      <w:r>
        <w:rPr>
          <w:color w:val="000000"/>
          <w:spacing w:val="0"/>
          <w:w w:val="100"/>
          <w:position w:val="0"/>
          <w:sz w:val="18"/>
          <w:szCs w:val="18"/>
        </w:rPr>
        <w:t xml:space="preserve">26. </w:t>
      </w:r>
      <w:r>
        <w:rPr>
          <w:color w:val="000000"/>
          <w:spacing w:val="0"/>
          <w:w w:val="100"/>
          <w:position w:val="0"/>
          <w:sz w:val="18"/>
          <w:szCs w:val="18"/>
        </w:rPr>
        <w:t>42%</w:t>
      </w:r>
      <w:r>
        <w:rPr>
          <w:color w:val="000000"/>
          <w:spacing w:val="0"/>
          <w:w w:val="100"/>
          <w:position w:val="0"/>
        </w:rPr>
        <w:t>，主要是公司本期合并范围增加福州德塔；</w:t>
      </w:r>
    </w:p>
    <w:p>
      <w:pPr>
        <w:pStyle w:val="Style10"/>
        <w:keepNext w:val="0"/>
        <w:keepLines w:val="0"/>
        <w:widowControl w:val="0"/>
        <w:numPr>
          <w:ilvl w:val="0"/>
          <w:numId w:val="7"/>
        </w:numPr>
        <w:shd w:val="clear" w:color="auto" w:fill="auto"/>
        <w:tabs>
          <w:tab w:pos="782" w:val="left"/>
        </w:tabs>
        <w:bidi w:val="0"/>
        <w:spacing w:before="0" w:after="0" w:line="276" w:lineRule="exact"/>
        <w:ind w:left="400" w:right="0" w:firstLine="0"/>
        <w:jc w:val="left"/>
        <w:rPr>
          <w:sz w:val="18"/>
          <w:szCs w:val="18"/>
        </w:rPr>
      </w:pPr>
      <w:bookmarkStart w:id="129" w:name="bookmark129"/>
      <w:bookmarkEnd w:id="129"/>
      <w:r>
        <w:rPr>
          <w:color w:val="000000"/>
          <w:spacing w:val="0"/>
          <w:w w:val="100"/>
          <w:position w:val="0"/>
          <w:sz w:val="20"/>
          <w:szCs w:val="20"/>
        </w:rPr>
        <w:t>智能电力业务较去年同期下降</w:t>
      </w:r>
      <w:r>
        <w:rPr>
          <w:color w:val="000000"/>
          <w:spacing w:val="0"/>
          <w:w w:val="100"/>
          <w:position w:val="0"/>
          <w:sz w:val="18"/>
          <w:szCs w:val="18"/>
        </w:rPr>
        <w:t xml:space="preserve">12. </w:t>
      </w:r>
      <w:r>
        <w:rPr>
          <w:color w:val="000000"/>
          <w:spacing w:val="0"/>
          <w:w w:val="100"/>
          <w:position w:val="0"/>
          <w:sz w:val="18"/>
          <w:szCs w:val="18"/>
        </w:rPr>
        <w:t>98%</w:t>
      </w:r>
      <w:r>
        <w:rPr>
          <w:color w:val="000000"/>
          <w:spacing w:val="0"/>
          <w:w w:val="100"/>
          <w:position w:val="0"/>
          <w:sz w:val="20"/>
          <w:szCs w:val="20"/>
        </w:rPr>
        <w:t>，主要系公司产业战略调整，以及受疫情影响，配电设 备业务客户项目进度放缓，公司产品交付延后，营收下降</w:t>
      </w:r>
      <w:r>
        <w:rPr>
          <w:color w:val="000000"/>
          <w:spacing w:val="0"/>
          <w:w w:val="100"/>
          <w:position w:val="0"/>
          <w:sz w:val="18"/>
          <w:szCs w:val="18"/>
        </w:rPr>
        <w:t>32.27%；</w:t>
      </w:r>
    </w:p>
    <w:p>
      <w:pPr>
        <w:pStyle w:val="Style10"/>
        <w:keepNext w:val="0"/>
        <w:keepLines w:val="0"/>
        <w:widowControl w:val="0"/>
        <w:numPr>
          <w:ilvl w:val="0"/>
          <w:numId w:val="7"/>
        </w:numPr>
        <w:shd w:val="clear" w:color="auto" w:fill="auto"/>
        <w:tabs>
          <w:tab w:pos="787" w:val="left"/>
        </w:tabs>
        <w:bidi w:val="0"/>
        <w:spacing w:before="0" w:after="0" w:line="276" w:lineRule="exact"/>
        <w:ind w:left="0" w:right="0"/>
        <w:jc w:val="left"/>
      </w:pPr>
      <w:bookmarkStart w:id="130" w:name="bookmark130"/>
      <w:bookmarkEnd w:id="130"/>
      <w:r>
        <w:rPr>
          <w:color w:val="000000"/>
          <w:spacing w:val="0"/>
          <w:w w:val="100"/>
          <w:position w:val="0"/>
          <w:sz w:val="18"/>
          <w:szCs w:val="18"/>
        </w:rPr>
        <w:t>2020</w:t>
      </w:r>
      <w:r>
        <w:rPr>
          <w:color w:val="000000"/>
          <w:spacing w:val="0"/>
          <w:w w:val="100"/>
          <w:position w:val="0"/>
        </w:rPr>
        <w:t>年公司海外业务量由于合并范围增加福州德塔，导致国外营业收入同比增长</w:t>
      </w:r>
      <w:r>
        <w:rPr>
          <w:color w:val="000000"/>
          <w:spacing w:val="0"/>
          <w:w w:val="100"/>
          <w:position w:val="0"/>
          <w:sz w:val="18"/>
          <w:szCs w:val="18"/>
        </w:rPr>
        <w:t>304.91%</w:t>
      </w:r>
      <w:r>
        <w:rPr>
          <w:color w:val="000000"/>
          <w:spacing w:val="0"/>
          <w:w w:val="100"/>
          <w:position w:val="0"/>
        </w:rPr>
        <w:t>。</w:t>
      </w:r>
    </w:p>
    <w:p>
      <w:pPr>
        <w:pStyle w:val="Style10"/>
        <w:keepNext w:val="0"/>
        <w:keepLines w:val="0"/>
        <w:widowControl w:val="0"/>
        <w:numPr>
          <w:ilvl w:val="0"/>
          <w:numId w:val="7"/>
        </w:numPr>
        <w:shd w:val="clear" w:color="auto" w:fill="auto"/>
        <w:tabs>
          <w:tab w:pos="792" w:val="left"/>
        </w:tabs>
        <w:bidi w:val="0"/>
        <w:spacing w:before="0" w:after="340" w:line="276" w:lineRule="exact"/>
        <w:ind w:left="400" w:right="0" w:firstLine="0"/>
        <w:jc w:val="left"/>
      </w:pPr>
      <w:bookmarkStart w:id="131" w:name="bookmark131"/>
      <w:bookmarkEnd w:id="131"/>
      <w:r>
        <w:rPr>
          <w:color w:val="000000"/>
          <w:spacing w:val="0"/>
          <w:w w:val="100"/>
          <w:position w:val="0"/>
          <w:sz w:val="18"/>
          <w:szCs w:val="18"/>
        </w:rPr>
        <w:t>2020</w:t>
      </w:r>
      <w:r>
        <w:rPr>
          <w:color w:val="000000"/>
          <w:spacing w:val="0"/>
          <w:w w:val="100"/>
          <w:position w:val="0"/>
        </w:rPr>
        <w:t>年公司主营业务毛利率同比下降</w:t>
      </w:r>
      <w:r>
        <w:rPr>
          <w:color w:val="000000"/>
          <w:spacing w:val="0"/>
          <w:w w:val="100"/>
          <w:position w:val="0"/>
          <w:sz w:val="18"/>
          <w:szCs w:val="18"/>
        </w:rPr>
        <w:t>2.82</w:t>
      </w:r>
      <w:r>
        <w:rPr>
          <w:color w:val="000000"/>
          <w:spacing w:val="0"/>
          <w:w w:val="100"/>
          <w:position w:val="0"/>
        </w:rPr>
        <w:t>个百分点，其中军工装备业务因原材料价格上涨 及新产品、研制产品比例提高使毛利率下降</w:t>
      </w:r>
      <w:r>
        <w:rPr>
          <w:color w:val="000000"/>
          <w:spacing w:val="0"/>
          <w:w w:val="100"/>
          <w:position w:val="0"/>
          <w:sz w:val="18"/>
          <w:szCs w:val="18"/>
        </w:rPr>
        <w:t>2.52</w:t>
      </w:r>
      <w:r>
        <w:rPr>
          <w:color w:val="000000"/>
          <w:spacing w:val="0"/>
          <w:w w:val="100"/>
          <w:position w:val="0"/>
        </w:rPr>
        <w:t>个百分点；应急装备业务因国内行业客户高端 产品销售占比提升及合并福州德塔公司海外销售订单毛利较高使综合毛利率提升</w:t>
      </w:r>
      <w:r>
        <w:rPr>
          <w:color w:val="000000"/>
          <w:spacing w:val="0"/>
          <w:w w:val="100"/>
          <w:position w:val="0"/>
          <w:sz w:val="18"/>
          <w:szCs w:val="18"/>
        </w:rPr>
        <w:t xml:space="preserve">2. </w:t>
      </w:r>
      <w:r>
        <w:rPr>
          <w:color w:val="000000"/>
          <w:spacing w:val="0"/>
          <w:w w:val="100"/>
          <w:position w:val="0"/>
          <w:sz w:val="18"/>
          <w:szCs w:val="18"/>
        </w:rPr>
        <w:t>26</w:t>
      </w:r>
      <w:r>
        <w:rPr>
          <w:color w:val="000000"/>
          <w:spacing w:val="0"/>
          <w:w w:val="100"/>
          <w:position w:val="0"/>
        </w:rPr>
        <w:t>个百分 点；智能电力业务因原材料价格上涨及上海博辕公司较高毛利新能源项目收入大幅下降使综合毛 利率下降</w:t>
      </w:r>
      <w:r>
        <w:rPr>
          <w:color w:val="000000"/>
          <w:spacing w:val="0"/>
          <w:w w:val="100"/>
          <w:position w:val="0"/>
          <w:sz w:val="18"/>
          <w:szCs w:val="18"/>
        </w:rPr>
        <w:t>4.87</w:t>
      </w:r>
      <w:r>
        <w:rPr>
          <w:color w:val="000000"/>
          <w:spacing w:val="0"/>
          <w:w w:val="100"/>
          <w:position w:val="0"/>
        </w:rPr>
        <w:t>个百分点。</w:t>
      </w:r>
    </w:p>
    <w:p>
      <w:pPr>
        <w:pStyle w:val="Style26"/>
        <w:keepNext w:val="0"/>
        <w:keepLines w:val="0"/>
        <w:widowControl w:val="0"/>
        <w:shd w:val="clear" w:color="auto" w:fill="auto"/>
        <w:bidi w:val="0"/>
        <w:spacing w:before="0" w:after="120" w:line="240" w:lineRule="auto"/>
        <w:ind w:left="178" w:right="0" w:firstLine="0"/>
        <w:jc w:val="left"/>
      </w:pPr>
      <w:r>
        <w:rPr>
          <w:b/>
          <w:bCs/>
          <w:color w:val="000000"/>
          <w:spacing w:val="0"/>
          <w:w w:val="100"/>
          <w:position w:val="0"/>
        </w:rPr>
        <w:t>(2).</w:t>
      </w:r>
      <w:r>
        <w:rPr>
          <w:b/>
          <w:bCs/>
          <w:color w:val="000000"/>
          <w:spacing w:val="0"/>
          <w:w w:val="100"/>
          <w:position w:val="0"/>
        </w:rPr>
        <w:t>产销量情况分析表</w:t>
      </w:r>
    </w:p>
    <w:p>
      <w:pPr>
        <w:pStyle w:val="Style26"/>
        <w:keepNext w:val="0"/>
        <w:keepLines w:val="0"/>
        <w:widowControl w:val="0"/>
        <w:shd w:val="clear" w:color="auto" w:fill="auto"/>
        <w:bidi w:val="0"/>
        <w:spacing w:before="0" w:after="0" w:line="240" w:lineRule="auto"/>
        <w:ind w:left="17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65"/>
        <w:gridCol w:w="710"/>
        <w:gridCol w:w="864"/>
        <w:gridCol w:w="922"/>
        <w:gridCol w:w="1085"/>
        <w:gridCol w:w="1085"/>
        <w:gridCol w:w="1090"/>
        <w:gridCol w:w="109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59" w:lineRule="exact"/>
              <w:ind w:left="0" w:right="0" w:firstLine="0"/>
              <w:jc w:val="right"/>
            </w:pPr>
            <w:r>
              <w:rPr>
                <w:color w:val="000000"/>
                <w:spacing w:val="0"/>
                <w:w w:val="100"/>
                <w:position w:val="0"/>
              </w:rPr>
              <w:t>生产量比 上年增减</w:t>
            </w:r>
          </w:p>
          <w:p>
            <w:pPr>
              <w:pStyle w:val="Style29"/>
              <w:keepNext w:val="0"/>
              <w:keepLines w:val="0"/>
              <w:widowControl w:val="0"/>
              <w:shd w:val="clear" w:color="auto" w:fill="auto"/>
              <w:bidi w:val="0"/>
              <w:spacing w:before="0" w:after="0" w:line="259"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50" w:lineRule="exact"/>
              <w:ind w:left="0" w:right="0" w:firstLine="0"/>
              <w:jc w:val="right"/>
            </w:pPr>
            <w:r>
              <w:rPr>
                <w:color w:val="000000"/>
                <w:spacing w:val="0"/>
                <w:w w:val="100"/>
                <w:position w:val="0"/>
              </w:rPr>
              <w:t>销售量比 上年增减</w:t>
            </w:r>
          </w:p>
          <w:p>
            <w:pPr>
              <w:pStyle w:val="Style29"/>
              <w:keepNext w:val="0"/>
              <w:keepLines w:val="0"/>
              <w:widowControl w:val="0"/>
              <w:shd w:val="clear" w:color="auto" w:fill="auto"/>
              <w:bidi w:val="0"/>
              <w:spacing w:before="0" w:after="0" w:line="250" w:lineRule="exact"/>
              <w:ind w:left="0" w:right="0" w:firstLine="2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54" w:lineRule="exact"/>
              <w:ind w:left="0" w:right="0" w:firstLine="0"/>
              <w:jc w:val="right"/>
            </w:pPr>
            <w:r>
              <w:rPr>
                <w:color w:val="000000"/>
                <w:spacing w:val="0"/>
                <w:w w:val="100"/>
                <w:position w:val="0"/>
              </w:rPr>
              <w:t>库存量比 上年增减</w:t>
            </w:r>
          </w:p>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军用电站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Kw</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11,813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118.96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通讯指挥系统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220.10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智能应急电源产品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Mw</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电网软件及系统集成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274.98</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34,867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-28.41</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成本分析表</w:t>
      </w:r>
    </w:p>
    <w:p>
      <w:pPr>
        <w:pStyle w:val="Style26"/>
        <w:keepNext w:val="0"/>
        <w:keepLines w:val="0"/>
        <w:widowControl w:val="0"/>
        <w:shd w:val="clear" w:color="auto" w:fill="auto"/>
        <w:bidi w:val="0"/>
        <w:spacing w:before="0" w:after="0" w:line="240" w:lineRule="auto"/>
        <w:ind w:left="7766" w:right="0" w:firstLine="0"/>
        <w:jc w:val="left"/>
      </w:pPr>
      <w:r>
        <w:rPr>
          <w:color w:val="000000"/>
          <w:spacing w:val="0"/>
          <w:w w:val="100"/>
          <w:position w:val="0"/>
        </w:rPr>
        <w:t>单位：万元</w:t>
      </w:r>
    </w:p>
    <w:tbl>
      <w:tblPr>
        <w:tblOverlap w:val="never"/>
        <w:jc w:val="center"/>
        <w:tblLayout w:type="fixed"/>
      </w:tblPr>
      <w:tblGrid>
        <w:gridCol w:w="1493"/>
        <w:gridCol w:w="1104"/>
        <w:gridCol w:w="1382"/>
        <w:gridCol w:w="984"/>
        <w:gridCol w:w="1272"/>
        <w:gridCol w:w="922"/>
        <w:gridCol w:w="1066"/>
        <w:gridCol w:w="614"/>
      </w:tblGrid>
      <w:tr>
        <w:trPr>
          <w:trHeight w:val="288" w:hRule="exact"/>
        </w:trPr>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 例(%)</w:t>
            </w:r>
          </w:p>
        </w:tc>
        <w:tc>
          <w:tcPr>
            <w:tcBorders>
              <w:top w:val="single" w:sz="4"/>
              <w:left w:val="single" w:sz="4"/>
              <w:right w:val="single" w:sz="4"/>
            </w:tcBorders>
            <w:shd w:val="clear" w:color="auto" w:fill="FFFFFF"/>
            <w:textDirection w:val="tbRlV"/>
            <w:vAlign w:val="top"/>
          </w:tcPr>
          <w:p>
            <w:pPr>
              <w:pStyle w:val="Style39"/>
              <w:keepNext w:val="0"/>
              <w:keepLines w:val="0"/>
              <w:widowControl w:val="0"/>
              <w:shd w:val="clear" w:color="auto" w:fill="auto"/>
              <w:bidi w:val="0"/>
              <w:spacing w:after="0" w:line="240" w:lineRule="auto"/>
              <w:ind w:left="0" w:right="0" w:firstLine="0"/>
              <w:jc w:val="right"/>
            </w:pPr>
            <w:r>
              <w:rPr>
                <w:color w:val="000000"/>
                <w:spacing w:val="0"/>
                <w:w w:val="100"/>
                <w:position w:val="0"/>
              </w:rPr>
              <w:t>情况说明</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130,733.05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87,474.39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3,048.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825.81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7,505.91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5,621.92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33.51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190,188.44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156,383.17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3"/>
        <w:gridCol w:w="1104"/>
        <w:gridCol w:w="1382"/>
        <w:gridCol w:w="984"/>
        <w:gridCol w:w="1272"/>
        <w:gridCol w:w="922"/>
        <w:gridCol w:w="1066"/>
        <w:gridCol w:w="614"/>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1,757.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1,459.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9,350.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5,643.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117,744.68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125,699.17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7,389.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7,320.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燃料动力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7,776.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9,237.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jc w:val="left"/>
      </w:pPr>
      <w:r>
        <w:rPr>
          <w:color w:val="000000"/>
          <w:spacing w:val="0"/>
          <w:w w:val="100"/>
          <w:position w:val="0"/>
        </w:rPr>
        <w:t>成本分析其他情况说明</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1162"/>
        <w:gridCol w:w="1531"/>
        <w:gridCol w:w="1498"/>
        <w:gridCol w:w="1310"/>
        <w:gridCol w:w="1162"/>
        <w:gridCol w:w="1301"/>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军用电站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通信指挥系统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智能应急电源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电网软件及 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配电设备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24,905.12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105,827.94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190,188.44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64,513.13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53,231.55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438,666.18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2,362.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1,757.32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6,126.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1,263.71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12,195.35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685.11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1,865.07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1,515.48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5,990.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9,350.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5,035.74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2,740.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24,632.32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27,246.80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114,866.07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201,974.60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75,847.26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57,424.17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477,358.91</w:t>
            </w:r>
          </w:p>
        </w:tc>
      </w:tr>
    </w:tbl>
    <w:p>
      <w:pPr>
        <w:widowControl w:val="0"/>
        <w:spacing w:after="299" w:line="1" w:lineRule="exact"/>
      </w:pPr>
    </w:p>
    <w:p>
      <w:pPr>
        <w:pStyle w:val="Style18"/>
        <w:keepNext/>
        <w:keepLines/>
        <w:widowControl w:val="0"/>
        <w:numPr>
          <w:ilvl w:val="0"/>
          <w:numId w:val="9"/>
        </w:numPr>
        <w:shd w:val="clear" w:color="auto" w:fill="auto"/>
        <w:bidi w:val="0"/>
        <w:spacing w:before="0" w:after="40" w:line="274" w:lineRule="exact"/>
        <w:ind w:left="0" w:right="0" w:firstLine="400"/>
        <w:jc w:val="left"/>
      </w:pPr>
      <w:bookmarkStart w:id="132" w:name="bookmark132"/>
      <w:bookmarkStart w:id="133" w:name="bookmark133"/>
      <w:bookmarkStart w:id="134" w:name="bookmark134"/>
      <w:bookmarkStart w:id="135" w:name="bookmark135"/>
      <w:bookmarkEnd w:id="134"/>
      <w:r>
        <w:rPr>
          <w:color w:val="000000"/>
          <w:spacing w:val="0"/>
          <w:w w:val="100"/>
          <w:position w:val="0"/>
        </w:rPr>
        <w:t>,</w:t>
      </w:r>
      <w:r>
        <w:rPr>
          <w:color w:val="000000"/>
          <w:spacing w:val="0"/>
          <w:w w:val="100"/>
          <w:position w:val="0"/>
        </w:rPr>
        <w:t>主要销售客户及主要供应商情况</w:t>
      </w:r>
      <w:bookmarkEnd w:id="132"/>
      <w:bookmarkEnd w:id="133"/>
      <w:bookmarkEnd w:id="135"/>
    </w:p>
    <w:p>
      <w:pPr>
        <w:pStyle w:val="Style10"/>
        <w:keepNext w:val="0"/>
        <w:keepLines w:val="0"/>
        <w:widowControl w:val="0"/>
        <w:shd w:val="clear" w:color="auto" w:fill="auto"/>
        <w:bidi w:val="0"/>
        <w:spacing w:before="0" w:after="0" w:line="274" w:lineRule="exact"/>
        <w:ind w:left="0" w:right="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400" w:right="0" w:firstLine="420"/>
        <w:jc w:val="both"/>
      </w:pPr>
      <w:r>
        <w:rPr>
          <w:color w:val="000000"/>
          <w:spacing w:val="0"/>
          <w:w w:val="100"/>
          <w:position w:val="0"/>
        </w:rPr>
        <w:t>前五名客户销售额</w:t>
      </w:r>
      <w:r>
        <w:rPr>
          <w:color w:val="000000"/>
          <w:spacing w:val="0"/>
          <w:w w:val="100"/>
          <w:position w:val="0"/>
          <w:sz w:val="18"/>
          <w:szCs w:val="18"/>
        </w:rPr>
        <w:t>110,825.91</w:t>
      </w:r>
      <w:r>
        <w:rPr>
          <w:color w:val="000000"/>
          <w:spacing w:val="0"/>
          <w:w w:val="100"/>
          <w:position w:val="0"/>
        </w:rPr>
        <w:t>万元，占年度销售总额</w:t>
      </w:r>
      <w:r>
        <w:rPr>
          <w:color w:val="000000"/>
          <w:spacing w:val="0"/>
          <w:w w:val="100"/>
          <w:position w:val="0"/>
          <w:sz w:val="18"/>
          <w:szCs w:val="18"/>
        </w:rPr>
        <w:t>18.33% ；</w:t>
      </w:r>
      <w:r>
        <w:rPr>
          <w:color w:val="000000"/>
          <w:spacing w:val="0"/>
          <w:w w:val="100"/>
          <w:position w:val="0"/>
        </w:rPr>
        <w:t>其中前五名客户销售额中关 联方销售额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0"/>
        <w:keepNext w:val="0"/>
        <w:keepLines w:val="0"/>
        <w:widowControl w:val="0"/>
        <w:shd w:val="clear" w:color="auto" w:fill="auto"/>
        <w:bidi w:val="0"/>
        <w:spacing w:before="0" w:after="340" w:line="274" w:lineRule="exact"/>
        <w:ind w:left="400" w:right="0" w:firstLine="420"/>
        <w:jc w:val="both"/>
      </w:pPr>
      <w:r>
        <w:rPr>
          <w:color w:val="000000"/>
          <w:spacing w:val="0"/>
          <w:w w:val="100"/>
          <w:position w:val="0"/>
        </w:rPr>
        <w:t>前五名供应商采购额</w:t>
      </w:r>
      <w:r>
        <w:rPr>
          <w:color w:val="000000"/>
          <w:spacing w:val="0"/>
          <w:w w:val="100"/>
          <w:position w:val="0"/>
          <w:sz w:val="18"/>
          <w:szCs w:val="18"/>
        </w:rPr>
        <w:t xml:space="preserve">80, </w:t>
      </w:r>
      <w:r>
        <w:rPr>
          <w:color w:val="000000"/>
          <w:spacing w:val="0"/>
          <w:w w:val="100"/>
          <w:position w:val="0"/>
          <w:sz w:val="18"/>
          <w:szCs w:val="18"/>
        </w:rPr>
        <w:t>725.67</w:t>
      </w:r>
      <w:r>
        <w:rPr>
          <w:color w:val="000000"/>
          <w:spacing w:val="0"/>
          <w:w w:val="100"/>
          <w:position w:val="0"/>
        </w:rPr>
        <w:t>万元，占年度采购总额</w:t>
      </w:r>
      <w:r>
        <w:rPr>
          <w:color w:val="000000"/>
          <w:spacing w:val="0"/>
          <w:w w:val="100"/>
          <w:position w:val="0"/>
          <w:sz w:val="18"/>
          <w:szCs w:val="18"/>
        </w:rPr>
        <w:t xml:space="preserve">16. </w:t>
      </w:r>
      <w:r>
        <w:rPr>
          <w:color w:val="000000"/>
          <w:spacing w:val="0"/>
          <w:w w:val="100"/>
          <w:position w:val="0"/>
          <w:sz w:val="18"/>
          <w:szCs w:val="18"/>
        </w:rPr>
        <w:t>85%；</w:t>
      </w:r>
      <w:r>
        <w:rPr>
          <w:color w:val="000000"/>
          <w:spacing w:val="0"/>
          <w:w w:val="100"/>
          <w:position w:val="0"/>
        </w:rPr>
        <w:t>其中前五名供应商采购额 中关联方米购额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18"/>
        <w:keepNext/>
        <w:keepLines/>
        <w:widowControl w:val="0"/>
        <w:numPr>
          <w:ilvl w:val="0"/>
          <w:numId w:val="5"/>
        </w:numPr>
        <w:shd w:val="clear" w:color="auto" w:fill="auto"/>
        <w:tabs>
          <w:tab w:pos="820" w:val="left"/>
        </w:tabs>
        <w:bidi w:val="0"/>
        <w:spacing w:before="0" w:after="40" w:line="274" w:lineRule="exact"/>
        <w:ind w:left="0" w:right="0" w:firstLine="400"/>
        <w:jc w:val="both"/>
      </w:pPr>
      <w:bookmarkStart w:id="136" w:name="bookmark136"/>
      <w:bookmarkStart w:id="137" w:name="bookmark137"/>
      <w:bookmarkStart w:id="138" w:name="bookmark138"/>
      <w:bookmarkStart w:id="139" w:name="bookmark139"/>
      <w:bookmarkEnd w:id="138"/>
      <w:r>
        <w:rPr>
          <w:color w:val="000000"/>
          <w:spacing w:val="0"/>
          <w:w w:val="100"/>
          <w:position w:val="0"/>
        </w:rPr>
        <w:t>费用</w:t>
      </w:r>
      <w:bookmarkEnd w:id="136"/>
      <w:bookmarkEnd w:id="137"/>
      <w:bookmarkEnd w:id="139"/>
    </w:p>
    <w:p>
      <w:pPr>
        <w:pStyle w:val="Style10"/>
        <w:keepNext w:val="0"/>
        <w:keepLines w:val="0"/>
        <w:widowControl w:val="0"/>
        <w:shd w:val="clear" w:color="auto" w:fill="auto"/>
        <w:bidi w:val="0"/>
        <w:spacing w:before="0" w:after="40" w:line="269" w:lineRule="exact"/>
        <w:ind w:left="400" w:right="0" w:firstLine="0"/>
        <w:jc w:val="both"/>
      </w:pPr>
      <w:r>
        <w:rPr>
          <w:color w:val="000000"/>
          <w:spacing w:val="0"/>
          <w:w w:val="100"/>
          <w:position w:val="0"/>
          <w:sz w:val="18"/>
          <w:szCs w:val="18"/>
        </w:rPr>
        <w:t>J</w:t>
      </w:r>
      <w:r>
        <w:rPr>
          <w:color w:val="000000"/>
          <w:spacing w:val="0"/>
          <w:w w:val="100"/>
          <w:position w:val="0"/>
        </w:rPr>
        <w:t>适用口不适用 参见上文“利润表及现金流量表相关科目变动分析表”。</w:t>
      </w:r>
    </w:p>
    <w:p>
      <w:pPr>
        <w:pStyle w:val="Style18"/>
        <w:keepNext/>
        <w:keepLines/>
        <w:widowControl w:val="0"/>
        <w:numPr>
          <w:ilvl w:val="0"/>
          <w:numId w:val="5"/>
        </w:numPr>
        <w:shd w:val="clear" w:color="auto" w:fill="auto"/>
        <w:tabs>
          <w:tab w:pos="820" w:val="left"/>
        </w:tabs>
        <w:bidi w:val="0"/>
        <w:spacing w:before="0" w:after="40" w:line="274" w:lineRule="exact"/>
        <w:ind w:left="0" w:right="0" w:firstLine="400"/>
        <w:jc w:val="both"/>
      </w:pPr>
      <w:bookmarkStart w:id="140" w:name="bookmark140"/>
      <w:bookmarkStart w:id="141" w:name="bookmark141"/>
      <w:bookmarkStart w:id="142" w:name="bookmark142"/>
      <w:bookmarkStart w:id="143" w:name="bookmark143"/>
      <w:bookmarkEnd w:id="142"/>
      <w:r>
        <w:rPr>
          <w:color w:val="000000"/>
          <w:spacing w:val="0"/>
          <w:w w:val="100"/>
          <w:position w:val="0"/>
        </w:rPr>
        <w:t>研发投入</w:t>
      </w:r>
      <w:bookmarkEnd w:id="140"/>
      <w:bookmarkEnd w:id="141"/>
      <w:bookmarkEnd w:id="143"/>
    </w:p>
    <w:p>
      <w:pPr>
        <w:pStyle w:val="Style18"/>
        <w:keepNext/>
        <w:keepLines/>
        <w:widowControl w:val="0"/>
        <w:numPr>
          <w:ilvl w:val="0"/>
          <w:numId w:val="11"/>
        </w:numPr>
        <w:shd w:val="clear" w:color="auto" w:fill="auto"/>
        <w:bidi w:val="0"/>
        <w:spacing w:before="0" w:after="40" w:line="274" w:lineRule="exact"/>
        <w:ind w:left="0" w:right="0" w:firstLine="400"/>
        <w:jc w:val="both"/>
      </w:pPr>
      <w:bookmarkStart w:id="140" w:name="bookmark140"/>
      <w:bookmarkStart w:id="141" w:name="bookmark141"/>
      <w:bookmarkStart w:id="144" w:name="bookmark144"/>
      <w:bookmarkStart w:id="145" w:name="bookmark145"/>
      <w:bookmarkEnd w:id="144"/>
      <w:r>
        <w:rPr>
          <w:color w:val="000000"/>
          <w:spacing w:val="0"/>
          <w:w w:val="100"/>
          <w:position w:val="0"/>
        </w:rPr>
        <w:t>.</w:t>
      </w:r>
      <w:r>
        <w:rPr>
          <w:color w:val="000000"/>
          <w:spacing w:val="0"/>
          <w:w w:val="100"/>
          <w:position w:val="0"/>
        </w:rPr>
        <w:t>研发投入情况表</w:t>
      </w:r>
      <w:bookmarkEnd w:id="140"/>
      <w:bookmarkEnd w:id="141"/>
      <w:bookmarkEnd w:id="145"/>
    </w:p>
    <w:p>
      <w:pPr>
        <w:pStyle w:val="Style10"/>
        <w:keepNext w:val="0"/>
        <w:keepLines w:val="0"/>
        <w:widowControl w:val="0"/>
        <w:shd w:val="clear" w:color="auto" w:fill="auto"/>
        <w:bidi w:val="0"/>
        <w:spacing w:before="0" w:after="40" w:line="274" w:lineRule="exact"/>
        <w:ind w:left="0" w:right="0"/>
        <w:jc w:val="both"/>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965"/>
        <w:gridCol w:w="487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219,798,593.06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179,589,374.96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399,387,968.02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220" w:right="0" w:firstLine="0"/>
              <w:jc w:val="left"/>
              <w:rPr>
                <w:sz w:val="18"/>
                <w:szCs w:val="18"/>
              </w:rPr>
            </w:pPr>
            <w:r>
              <w:rPr>
                <w:color w:val="000000"/>
                <w:spacing w:val="0"/>
                <w:w w:val="100"/>
                <w:position w:val="0"/>
                <w:sz w:val="18"/>
                <w:szCs w:val="18"/>
              </w:rPr>
              <w:t>1,242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220" w:right="0" w:firstLine="0"/>
              <w:jc w:val="left"/>
              <w:rPr>
                <w:sz w:val="18"/>
                <w:szCs w:val="18"/>
              </w:rPr>
            </w:pPr>
            <w:r>
              <w:rPr>
                <w:color w:val="000000"/>
                <w:spacing w:val="0"/>
                <w:w w:val="100"/>
                <w:position w:val="0"/>
                <w:sz w:val="18"/>
                <w:szCs w:val="18"/>
              </w:rPr>
              <w:t>37.79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220" w:right="0" w:firstLine="0"/>
              <w:jc w:val="left"/>
              <w:rPr>
                <w:sz w:val="18"/>
                <w:szCs w:val="18"/>
              </w:rPr>
            </w:pPr>
            <w:r>
              <w:rPr>
                <w:color w:val="000000"/>
                <w:spacing w:val="0"/>
                <w:w w:val="100"/>
                <w:position w:val="0"/>
                <w:sz w:val="18"/>
                <w:szCs w:val="18"/>
              </w:rPr>
              <w:t>44.97</w:t>
            </w:r>
          </w:p>
        </w:tc>
      </w:tr>
    </w:tbl>
    <w:p>
      <w:pPr>
        <w:widowControl w:val="0"/>
        <w:spacing w:after="339" w:line="1" w:lineRule="exact"/>
      </w:pPr>
    </w:p>
    <w:p>
      <w:pPr>
        <w:pStyle w:val="Style18"/>
        <w:keepNext/>
        <w:keepLines/>
        <w:widowControl w:val="0"/>
        <w:numPr>
          <w:ilvl w:val="0"/>
          <w:numId w:val="11"/>
        </w:numPr>
        <w:shd w:val="clear" w:color="auto" w:fill="auto"/>
        <w:bidi w:val="0"/>
        <w:spacing w:before="0" w:after="100" w:line="240" w:lineRule="auto"/>
        <w:ind w:left="0" w:right="0" w:firstLine="400"/>
        <w:jc w:val="both"/>
      </w:pPr>
      <w:bookmarkStart w:id="146" w:name="bookmark146"/>
      <w:bookmarkStart w:id="147" w:name="bookmark147"/>
      <w:bookmarkStart w:id="148" w:name="bookmark148"/>
      <w:bookmarkStart w:id="149" w:name="bookmark149"/>
      <w:bookmarkEnd w:id="148"/>
      <w:r>
        <w:rPr>
          <w:color w:val="000000"/>
          <w:spacing w:val="0"/>
          <w:w w:val="100"/>
          <w:position w:val="0"/>
        </w:rPr>
        <w:t>.</w:t>
      </w:r>
      <w:r>
        <w:rPr>
          <w:color w:val="000000"/>
          <w:spacing w:val="0"/>
          <w:w w:val="100"/>
          <w:position w:val="0"/>
        </w:rPr>
        <w:t>情况说明</w:t>
      </w:r>
      <w:bookmarkEnd w:id="146"/>
      <w:bookmarkEnd w:id="147"/>
      <w:bookmarkEnd w:id="149"/>
    </w:p>
    <w:p>
      <w:pPr>
        <w:pStyle w:val="Style10"/>
        <w:keepNext w:val="0"/>
        <w:keepLines w:val="0"/>
        <w:widowControl w:val="0"/>
        <w:shd w:val="clear" w:color="auto" w:fill="auto"/>
        <w:bidi w:val="0"/>
        <w:spacing w:before="0" w:after="420" w:line="240" w:lineRule="auto"/>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
        </w:numPr>
        <w:shd w:val="clear" w:color="auto" w:fill="auto"/>
        <w:bidi w:val="0"/>
        <w:spacing w:before="0" w:after="100" w:line="240" w:lineRule="auto"/>
        <w:ind w:left="0" w:right="0" w:firstLine="400"/>
        <w:jc w:val="both"/>
      </w:pPr>
      <w:bookmarkStart w:id="150" w:name="bookmark150"/>
      <w:bookmarkStart w:id="151" w:name="bookmark151"/>
      <w:bookmarkStart w:id="152" w:name="bookmark152"/>
      <w:bookmarkStart w:id="153" w:name="bookmark153"/>
      <w:bookmarkEnd w:id="152"/>
      <w:r>
        <w:rPr>
          <w:color w:val="000000"/>
          <w:spacing w:val="0"/>
          <w:w w:val="100"/>
          <w:position w:val="0"/>
        </w:rPr>
        <w:t>现金流</w:t>
      </w:r>
      <w:bookmarkEnd w:id="150"/>
      <w:bookmarkEnd w:id="151"/>
      <w:bookmarkEnd w:id="153"/>
    </w:p>
    <w:p>
      <w:pPr>
        <w:pStyle w:val="Style10"/>
        <w:keepNext w:val="0"/>
        <w:keepLines w:val="0"/>
        <w:widowControl w:val="0"/>
        <w:shd w:val="clear" w:color="auto" w:fill="auto"/>
        <w:bidi w:val="0"/>
        <w:spacing w:before="0" w:after="40" w:line="240" w:lineRule="auto"/>
        <w:ind w:left="0" w:right="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6400" w:right="0" w:firstLine="0"/>
        <w:jc w:val="left"/>
      </w:pPr>
      <w:r>
        <w:rPr>
          <w:color w:val="000000"/>
          <w:spacing w:val="0"/>
          <w:w w:val="100"/>
          <w:position w:val="0"/>
        </w:rPr>
        <w:t>单位：元币种：人民币</w:t>
      </w:r>
      <w:r>
        <w:br w:type="page"/>
      </w:r>
    </w:p>
    <w:tbl>
      <w:tblPr>
        <w:tblOverlap w:val="never"/>
        <w:jc w:val="center"/>
        <w:tblLayout w:type="fixed"/>
      </w:tblPr>
      <w:tblGrid>
        <w:gridCol w:w="2981"/>
        <w:gridCol w:w="2126"/>
        <w:gridCol w:w="1843"/>
        <w:gridCol w:w="1133"/>
        <w:gridCol w:w="1056"/>
      </w:tblGrid>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874"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增减幅度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r>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5,365,523, </w:t>
            </w:r>
            <w:r>
              <w:rPr>
                <w:color w:val="000000"/>
                <w:spacing w:val="0"/>
                <w:w w:val="100"/>
                <w:position w:val="0"/>
                <w:sz w:val="18"/>
                <w:szCs w:val="18"/>
              </w:rPr>
              <w:t xml:space="preserve">287.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6,813,216, </w:t>
            </w:r>
            <w:r>
              <w:rPr>
                <w:color w:val="000000"/>
                <w:spacing w:val="0"/>
                <w:w w:val="100"/>
                <w:position w:val="0"/>
                <w:sz w:val="18"/>
                <w:szCs w:val="18"/>
              </w:rPr>
              <w:t xml:space="preserve">566.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-21.25</w:t>
            </w:r>
          </w:p>
        </w:tc>
        <w:tc>
          <w:tcPr>
            <w:vMerge w:val="restart"/>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订单备货 增加以及 受疫情影 响客户回 款滞后</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5,625, </w:t>
            </w:r>
            <w:r>
              <w:rPr>
                <w:color w:val="000000"/>
                <w:spacing w:val="0"/>
                <w:w w:val="100"/>
                <w:position w:val="0"/>
                <w:sz w:val="18"/>
                <w:szCs w:val="18"/>
              </w:rPr>
              <w:t>767,853.58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6,401,208,913.89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-12.11</w:t>
            </w:r>
          </w:p>
        </w:tc>
        <w:tc>
          <w:tcPr>
            <w:vMerge/>
            <w:tcBorders>
              <w:left w:val="single" w:sz="4"/>
              <w:right w:val="single" w:sz="4"/>
            </w:tcBorders>
            <w:shd w:val="clear" w:color="auto" w:fill="FFFFFF"/>
            <w:vAlign w:val="top"/>
          </w:tcPr>
          <w:p>
            <w:pP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-260,244,566.21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412,007,652.78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-163.16</w:t>
            </w:r>
          </w:p>
        </w:tc>
        <w:tc>
          <w:tcPr>
            <w:vMerge/>
            <w:tcBorders>
              <w:left w:val="single" w:sz="4"/>
              <w:right w:val="single" w:sz="4"/>
            </w:tcBorders>
            <w:shd w:val="clear" w:color="auto" w:fill="FFFFFF"/>
            <w:vAlign w:val="top"/>
          </w:tcPr>
          <w:p>
            <w:pPr/>
          </w:p>
        </w:tc>
      </w:tr>
      <w:tr>
        <w:trPr>
          <w:trHeight w:val="413"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612,426,205.80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366,015,404.72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67.32</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对外投资 增加</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948,684,036.87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398,689,451.14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137.95</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-336,257,831.07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-32,674,046.42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929.13</w:t>
            </w:r>
          </w:p>
        </w:tc>
        <w:tc>
          <w:tcPr>
            <w:vMerge/>
            <w:tcBorders>
              <w:left w:val="single" w:sz="4"/>
              <w:right w:val="single" w:sz="4"/>
            </w:tcBorders>
            <w:shd w:val="clear" w:color="auto" w:fill="FFFFFF"/>
            <w:vAlign w:val="center"/>
          </w:tcPr>
          <w:p>
            <w:pPr/>
          </w:p>
        </w:tc>
      </w:tr>
      <w:tr>
        <w:trPr>
          <w:trHeight w:val="418"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5,409, 895, </w:t>
            </w:r>
            <w:r>
              <w:rPr>
                <w:color w:val="000000"/>
                <w:spacing w:val="0"/>
                <w:w w:val="100"/>
                <w:position w:val="0"/>
                <w:sz w:val="18"/>
                <w:szCs w:val="18"/>
              </w:rPr>
              <w:t xml:space="preserve">856.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3,269, 784, </w:t>
            </w:r>
            <w:r>
              <w:rPr>
                <w:color w:val="000000"/>
                <w:spacing w:val="0"/>
                <w:w w:val="100"/>
                <w:position w:val="0"/>
                <w:sz w:val="18"/>
                <w:szCs w:val="18"/>
              </w:rPr>
              <w:t xml:space="preserve">738.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65.45</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公司债发 行及中长 期贷款增 加</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4,865,416,113.23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3,330, 696, </w:t>
            </w:r>
            <w:r>
              <w:rPr>
                <w:color w:val="000000"/>
                <w:spacing w:val="0"/>
                <w:w w:val="100"/>
                <w:position w:val="0"/>
                <w:sz w:val="18"/>
                <w:szCs w:val="18"/>
              </w:rPr>
              <w:t xml:space="preserve">357.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46.08</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544,479,743.35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-60,911,619.50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-993.88</w:t>
            </w:r>
          </w:p>
        </w:tc>
        <w:tc>
          <w:tcPr>
            <w:vMerge/>
            <w:tcBorders>
              <w:left w:val="single" w:sz="4"/>
              <w:bottom w:val="single" w:sz="4"/>
              <w:right w:val="single" w:sz="4"/>
            </w:tcBorders>
            <w:shd w:val="clear" w:color="auto" w:fill="FFFFFF"/>
            <w:vAlign w:val="center"/>
          </w:tcPr>
          <w:p>
            <w:pPr/>
          </w:p>
        </w:tc>
      </w:tr>
    </w:tbl>
    <w:p>
      <w:pPr>
        <w:widowControl w:val="0"/>
        <w:spacing w:after="219" w:line="1" w:lineRule="exact"/>
      </w:pPr>
    </w:p>
    <w:p>
      <w:pPr>
        <w:pStyle w:val="Style10"/>
        <w:keepNext w:val="0"/>
        <w:keepLines w:val="0"/>
        <w:widowControl w:val="0"/>
        <w:numPr>
          <w:ilvl w:val="0"/>
          <w:numId w:val="13"/>
        </w:numPr>
        <w:shd w:val="clear" w:color="auto" w:fill="auto"/>
        <w:bidi w:val="0"/>
        <w:spacing w:before="0" w:after="0" w:line="326" w:lineRule="exact"/>
        <w:ind w:left="400" w:right="0" w:firstLine="0"/>
        <w:jc w:val="left"/>
        <w:sectPr>
          <w:footnotePr>
            <w:pos w:val="pageBottom"/>
            <w:numFmt w:val="decimal"/>
            <w:numRestart w:val="continuous"/>
          </w:footnotePr>
          <w:pgSz w:w="11900" w:h="16840"/>
          <w:pgMar w:top="1412" w:right="1382" w:bottom="1590" w:left="861" w:header="0" w:footer="3" w:gutter="0"/>
          <w:cols w:space="720"/>
          <w:noEndnote/>
          <w:rtlGutter w:val="0"/>
          <w:docGrid w:linePitch="360"/>
        </w:sectPr>
      </w:pPr>
      <w:bookmarkStart w:id="154" w:name="bookmark154"/>
      <w:bookmarkEnd w:id="154"/>
      <w:r>
        <w:rPr>
          <w:b/>
          <w:bCs/>
          <w:color w:val="000000"/>
          <w:spacing w:val="0"/>
          <w:w w:val="100"/>
          <w:position w:val="0"/>
        </w:rPr>
        <w:t xml:space="preserve">非主营业务导致利润重大变化的说明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340" w:after="100" w:line="240" w:lineRule="auto"/>
        <w:ind w:left="0" w:right="0" w:firstLine="0"/>
        <w:jc w:val="both"/>
      </w:pPr>
      <w:bookmarkStart w:id="155" w:name="bookmark155"/>
      <w:r>
        <w:rPr>
          <w:b/>
          <w:bCs/>
          <w:color w:val="000000"/>
          <w:spacing w:val="0"/>
          <w:w w:val="100"/>
          <w:position w:val="0"/>
        </w:rPr>
        <w:t>（</w:t>
      </w:r>
      <w:bookmarkEnd w:id="155"/>
      <w:r>
        <w:rPr>
          <w:b/>
          <w:bCs/>
          <w:color w:val="000000"/>
          <w:spacing w:val="0"/>
          <w:w w:val="100"/>
          <w:position w:val="0"/>
        </w:rPr>
        <w:t>三）资产、负债情况分析</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numPr>
          <w:ilvl w:val="0"/>
          <w:numId w:val="15"/>
        </w:numPr>
        <w:shd w:val="clear" w:color="auto" w:fill="auto"/>
        <w:bidi w:val="0"/>
        <w:spacing w:before="0" w:after="100" w:line="240" w:lineRule="auto"/>
        <w:ind w:left="0" w:right="0" w:firstLine="0"/>
        <w:jc w:val="both"/>
      </w:pPr>
      <w:bookmarkStart w:id="156" w:name="bookmark156"/>
      <w:bookmarkEnd w:id="156"/>
      <w:r>
        <w:rPr>
          <w:b/>
          <w:bCs/>
          <w:color w:val="000000"/>
          <w:spacing w:val="0"/>
          <w:w w:val="100"/>
          <w:position w:val="0"/>
        </w:rPr>
        <w:t>资产及负债状况</w:t>
      </w:r>
    </w:p>
    <w:p>
      <w:pPr>
        <w:pStyle w:val="Style26"/>
        <w:keepNext w:val="0"/>
        <w:keepLines w:val="0"/>
        <w:widowControl w:val="0"/>
        <w:shd w:val="clear" w:color="auto" w:fill="auto"/>
        <w:bidi w:val="0"/>
        <w:spacing w:before="0" w:after="0" w:line="240" w:lineRule="auto"/>
        <w:ind w:left="13027" w:right="0" w:firstLine="0"/>
        <w:jc w:val="left"/>
      </w:pPr>
      <w:r>
        <w:rPr>
          <w:color w:val="000000"/>
          <w:spacing w:val="0"/>
          <w:w w:val="100"/>
          <w:position w:val="0"/>
        </w:rPr>
        <w:t>单位：元</w:t>
      </w:r>
    </w:p>
    <w:tbl>
      <w:tblPr>
        <w:tblOverlap w:val="never"/>
        <w:jc w:val="center"/>
        <w:tblLayout w:type="fixed"/>
      </w:tblPr>
      <w:tblGrid>
        <w:gridCol w:w="2213"/>
        <w:gridCol w:w="2093"/>
        <w:gridCol w:w="1421"/>
        <w:gridCol w:w="2002"/>
        <w:gridCol w:w="1339"/>
        <w:gridCol w:w="1469"/>
        <w:gridCol w:w="3355"/>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本期期末金 额较上期期 末变动比例</w:t>
            </w:r>
          </w:p>
          <w:p>
            <w:pPr>
              <w:pStyle w:val="Style29"/>
              <w:keepNext w:val="0"/>
              <w:keepLines w:val="0"/>
              <w:widowControl w:val="0"/>
              <w:shd w:val="clear" w:color="auto" w:fill="auto"/>
              <w:bidi w:val="0"/>
              <w:spacing w:before="0" w:after="0" w:line="269" w:lineRule="exact"/>
              <w:ind w:left="0" w:right="0" w:firstLine="4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13,870,091,545.73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12,799,696,533.17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合并范围增加福州德塔及天津七 六四、股权投资增加</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116,080,000.00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收回公司持有应收账款</w:t>
            </w:r>
            <w:r>
              <w:rPr>
                <w:color w:val="000000"/>
                <w:spacing w:val="0"/>
                <w:w w:val="100"/>
                <w:position w:val="0"/>
                <w:sz w:val="18"/>
                <w:szCs w:val="18"/>
              </w:rPr>
              <w:t>ABS</w:t>
            </w:r>
            <w:r>
              <w:rPr>
                <w:color w:val="000000"/>
                <w:spacing w:val="0"/>
                <w:w w:val="100"/>
                <w:position w:val="0"/>
              </w:rPr>
              <w:t>次级投 资</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1,054, 402, </w:t>
            </w:r>
            <w:r>
              <w:rPr>
                <w:color w:val="000000"/>
                <w:spacing w:val="0"/>
                <w:w w:val="100"/>
                <w:position w:val="0"/>
                <w:sz w:val="18"/>
                <w:szCs w:val="18"/>
              </w:rPr>
              <w:t xml:space="preserve">414.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485,049,608.07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应急装备业务因订单增加导致备 货预付款增加，以及智能电力业务 受疫情影响，终端客户结算进度滞 后造成公司与供应商对应结算滞 后，导致预付款增加</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2,261,219, </w:t>
            </w:r>
            <w:r>
              <w:rPr>
                <w:color w:val="000000"/>
                <w:spacing w:val="0"/>
                <w:w w:val="100"/>
                <w:position w:val="0"/>
                <w:sz w:val="18"/>
                <w:szCs w:val="18"/>
              </w:rPr>
              <w:t xml:space="preserve">455.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1,317, 494, </w:t>
            </w:r>
            <w:r>
              <w:rPr>
                <w:color w:val="000000"/>
                <w:spacing w:val="0"/>
                <w:w w:val="100"/>
                <w:position w:val="0"/>
                <w:sz w:val="18"/>
                <w:szCs w:val="18"/>
              </w:rPr>
              <w:t>119.71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71.63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受疫情影响产品交付进度滞后，同 时合并范围增加福州德塔及七六 四公司导致账面存货增加</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62,890,131.46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新收入准则调整将应收工程款从 应收账款转入合同资产</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85,825,099.84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34,597,026.50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148.07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待抵扣进项税额增加</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719,698,489.31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435,127,085.69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65.40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增加中泰城市建设公司与汉唐产 业基金投资</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670,011,363.88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394,591,296.50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69.80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增资深圳中航智能装备股权投资 基金及公允价值变动损益增加</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913,739,668.82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613,566,407.27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嘉兴装备科技产业园转固及合并 范围增加福州德塔及七六四公司</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28,143,456.48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137,343,458.10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嘉兴装备科技产业园竣工转入固</w:t>
            </w:r>
          </w:p>
        </w:tc>
      </w:tr>
    </w:tbl>
    <w:p>
      <w:pPr>
        <w:spacing w:lineRule="exact" w:line="1"/>
        <w:rPr>
          <w:sz w:val="2"/>
          <w:szCs w:val="2"/>
        </w:rPr>
      </w:pPr>
      <w:r>
        <w:br w:type="page"/>
      </w:r>
    </w:p>
    <w:tbl>
      <w:tblPr>
        <w:tblOverlap w:val="never"/>
        <w:jc w:val="center"/>
        <w:tblLayout w:type="fixed"/>
      </w:tblPr>
      <w:tblGrid>
        <w:gridCol w:w="2213"/>
        <w:gridCol w:w="2093"/>
        <w:gridCol w:w="1421"/>
        <w:gridCol w:w="2002"/>
        <w:gridCol w:w="1339"/>
        <w:gridCol w:w="1469"/>
        <w:gridCol w:w="335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5,443, </w:t>
            </w:r>
            <w:r>
              <w:rPr>
                <w:color w:val="000000"/>
                <w:spacing w:val="0"/>
                <w:w w:val="100"/>
                <w:position w:val="0"/>
                <w:sz w:val="18"/>
                <w:szCs w:val="18"/>
              </w:rPr>
              <w:t xml:space="preserve">649.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8,688, </w:t>
            </w:r>
            <w:r>
              <w:rPr>
                <w:color w:val="000000"/>
                <w:spacing w:val="0"/>
                <w:w w:val="100"/>
                <w:position w:val="0"/>
                <w:sz w:val="18"/>
                <w:szCs w:val="18"/>
              </w:rPr>
              <w:t>113.68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装修费摊销</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66,317,032.56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46,580,544.65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42.37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应收款项坏账准备计提增加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5,125, </w:t>
            </w:r>
            <w:r>
              <w:rPr>
                <w:color w:val="000000"/>
                <w:spacing w:val="0"/>
                <w:w w:val="100"/>
                <w:position w:val="0"/>
                <w:sz w:val="18"/>
                <w:szCs w:val="18"/>
              </w:rPr>
              <w:t xml:space="preserve">391.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194,540,000.00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紫荆公寓委托贷款到期收回</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1,810,560, </w:t>
            </w:r>
            <w:r>
              <w:rPr>
                <w:color w:val="000000"/>
                <w:spacing w:val="0"/>
                <w:w w:val="100"/>
                <w:position w:val="0"/>
                <w:sz w:val="18"/>
                <w:szCs w:val="18"/>
              </w:rPr>
              <w:t xml:space="preserve">927.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1,342, 299, </w:t>
            </w:r>
            <w:r>
              <w:rPr>
                <w:color w:val="000000"/>
                <w:spacing w:val="0"/>
                <w:w w:val="100"/>
                <w:position w:val="0"/>
                <w:sz w:val="18"/>
                <w:szCs w:val="18"/>
              </w:rPr>
              <w:t>061.54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信用采购增加及合并范围增加福 州德塔及七六四公司所致</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270,867,633.31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按新收入准则调整至合同负债科 目列报</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586,974,571.35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军工装备业务订单增长，合同预收 款增加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16,981,016.70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078.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114.84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合并范围增加七六四及福州德塔</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125,092,754.24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208,510,165.29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税金到期支付</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62,005,933.88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465,850,419.45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一年内到期的长期借款到期支付</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403,238,047.27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314,715,809.05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已背书未到期商业票据增加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1,063, 588, </w:t>
            </w:r>
            <w:r>
              <w:rPr>
                <w:color w:val="000000"/>
                <w:spacing w:val="0"/>
                <w:w w:val="100"/>
                <w:position w:val="0"/>
                <w:sz w:val="18"/>
                <w:szCs w:val="18"/>
              </w:rPr>
              <w:t xml:space="preserve">477.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166,272,916.44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539.66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中长期银行贷款增加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408,491,005.82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81,867,449.40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398.97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年公司债（第一期）发行</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17,302,440.71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5,032, </w:t>
            </w:r>
            <w:r>
              <w:rPr>
                <w:color w:val="000000"/>
                <w:spacing w:val="0"/>
                <w:w w:val="100"/>
                <w:position w:val="0"/>
                <w:sz w:val="18"/>
                <w:szCs w:val="18"/>
              </w:rPr>
              <w:t>001.37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公允价值变动损益增加所致</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605,164.05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90,773,946.46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-99.33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限制性股权激励回购减少</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-3,939,386.45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170,872.48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-2,405.45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外币报表折价损失</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221,756,168.65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630,308,626.19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本期亏损及利润分配所致</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373,151,983.20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232,866,650.12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60.24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合并范围增加天津七六四及福州 德塔</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6840" w:h="11900" w:orient="landscape"/>
          <w:pgMar w:top="1273" w:right="1424" w:bottom="1823" w:left="1515" w:header="0" w:footer="3" w:gutter="0"/>
          <w:cols w:space="720"/>
          <w:noEndnote/>
          <w:rtlGutter w:val="0"/>
          <w:docGrid w:linePitch="360"/>
        </w:sectPr>
      </w:pPr>
    </w:p>
    <w:p>
      <w:pPr>
        <w:pStyle w:val="Style18"/>
        <w:keepNext/>
        <w:keepLines/>
        <w:widowControl w:val="0"/>
        <w:numPr>
          <w:ilvl w:val="0"/>
          <w:numId w:val="15"/>
        </w:numPr>
        <w:shd w:val="clear" w:color="auto" w:fill="auto"/>
        <w:bidi w:val="0"/>
        <w:spacing w:before="0" w:after="140" w:line="240" w:lineRule="auto"/>
        <w:ind w:left="0" w:right="0" w:firstLine="420"/>
        <w:jc w:val="left"/>
      </w:pPr>
      <w:bookmarkStart w:id="157" w:name="bookmark157"/>
      <w:bookmarkStart w:id="158" w:name="bookmark158"/>
      <w:bookmarkStart w:id="159" w:name="bookmark159"/>
      <w:bookmarkStart w:id="160" w:name="bookmark160"/>
      <w:bookmarkEnd w:id="159"/>
      <w:r>
        <w:rPr>
          <w:color w:val="000000"/>
          <w:spacing w:val="0"/>
          <w:w w:val="100"/>
          <w:position w:val="0"/>
        </w:rPr>
        <w:t>截至报告期末主要资产受限情况</w:t>
      </w:r>
      <w:bookmarkEnd w:id="157"/>
      <w:bookmarkEnd w:id="158"/>
      <w:bookmarkEnd w:id="160"/>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1982"/>
        <w:gridCol w:w="281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459,033,890.77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为票据及信用证保证金</w:t>
            </w:r>
          </w:p>
        </w:tc>
      </w:tr>
      <w:tr>
        <w:trPr>
          <w:trHeight w:val="8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132,600,000.00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中国工商银行北京西路支行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万元长期借款质押</w:t>
            </w:r>
          </w:p>
        </w:tc>
      </w:tr>
      <w:tr>
        <w:trPr>
          <w:trHeight w:val="8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长期股权投资-上海红生系统工程有限公司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中国工商银行北京西路支行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14,600</w:t>
            </w:r>
            <w:r>
              <w:rPr>
                <w:color w:val="000000"/>
                <w:spacing w:val="0"/>
                <w:w w:val="100"/>
                <w:position w:val="0"/>
              </w:rPr>
              <w:t>万元长期借款质押</w:t>
            </w:r>
          </w:p>
        </w:tc>
      </w:tr>
      <w:tr>
        <w:trPr>
          <w:trHeight w:val="8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长期股权投资-天津七六四通信导航技术有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157,353,600.00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中国光大银行南昌分行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9,145</w:t>
            </w:r>
            <w:r>
              <w:rPr>
                <w:color w:val="000000"/>
                <w:spacing w:val="0"/>
                <w:w w:val="100"/>
                <w:position w:val="0"/>
              </w:rPr>
              <w:t>万元长期借款质押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固定资产一运输设备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540,214.37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为汽车抵押贷款</w:t>
            </w:r>
          </w:p>
        </w:tc>
      </w:tr>
      <w:tr>
        <w:trPr>
          <w:trHeight w:val="7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在建工程一全球智能应急电源发电机组生 产项目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11,332,293.02</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中国银行罗源支行</w:t>
            </w:r>
            <w:r>
              <w:rPr>
                <w:color w:val="000000"/>
                <w:spacing w:val="0"/>
                <w:w w:val="100"/>
                <w:position w:val="0"/>
                <w:sz w:val="18"/>
                <w:szCs w:val="18"/>
              </w:rPr>
              <w:t>2,159</w:t>
            </w:r>
            <w:r>
              <w:rPr>
                <w:color w:val="000000"/>
                <w:spacing w:val="0"/>
                <w:w w:val="100"/>
                <w:position w:val="0"/>
              </w:rPr>
              <w:t>万 元借款抵押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无形资产一土地使用权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9,483, </w:t>
            </w:r>
            <w:r>
              <w:rPr>
                <w:color w:val="000000"/>
                <w:spacing w:val="0"/>
                <w:w w:val="100"/>
                <w:position w:val="0"/>
                <w:sz w:val="18"/>
                <w:szCs w:val="18"/>
              </w:rPr>
              <w:t>492.21</w:t>
            </w:r>
          </w:p>
        </w:tc>
        <w:tc>
          <w:tcPr>
            <w:vMerge/>
            <w:tcBorders>
              <w:left w:val="single" w:sz="4"/>
              <w:right w:val="single" w:sz="4"/>
            </w:tcBorders>
            <w:shd w:val="clear" w:color="auto" w:fill="FFFFFF"/>
            <w:vAlign w:val="center"/>
          </w:tcPr>
          <w:p>
            <w:pP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12,018,728.22</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江西省融资担保股份有限公 司为公司</w:t>
            </w:r>
            <w:r>
              <w:rPr>
                <w:color w:val="000000"/>
                <w:spacing w:val="0"/>
                <w:w w:val="100"/>
                <w:position w:val="0"/>
                <w:sz w:val="18"/>
                <w:szCs w:val="18"/>
              </w:rPr>
              <w:t>4</w:t>
            </w:r>
            <w:r>
              <w:rPr>
                <w:color w:val="000000"/>
                <w:spacing w:val="0"/>
                <w:w w:val="100"/>
                <w:position w:val="0"/>
              </w:rPr>
              <w:t>亿元公司债发行 担保，公司提供反担保抵押</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21,526,274.11</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3,240, </w:t>
            </w:r>
            <w:r>
              <w:rPr>
                <w:color w:val="000000"/>
                <w:spacing w:val="0"/>
                <w:w w:val="100"/>
                <w:position w:val="0"/>
                <w:sz w:val="18"/>
                <w:szCs w:val="18"/>
              </w:rPr>
              <w:t xml:space="preserve">952. </w:t>
            </w:r>
            <w:r>
              <w:rPr>
                <w:color w:val="000000"/>
                <w:spacing w:val="0"/>
                <w:w w:val="100"/>
                <w:position w:val="0"/>
                <w:sz w:val="18"/>
                <w:szCs w:val="18"/>
              </w:rPr>
              <w:t>43</w:t>
            </w:r>
          </w:p>
        </w:tc>
        <w:tc>
          <w:tcPr>
            <w:vMerge/>
            <w:tcBorders>
              <w:left w:val="single" w:sz="4"/>
              <w:right w:val="single" w:sz="4"/>
            </w:tcBorders>
            <w:shd w:val="clear" w:color="auto" w:fill="FFFFFF"/>
            <w:vAlign w:val="center"/>
          </w:tcPr>
          <w:p>
            <w:pP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33,472,991.89</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中国进出口银行江西省分行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4.5</w:t>
            </w:r>
            <w:r>
              <w:rPr>
                <w:color w:val="000000"/>
                <w:spacing w:val="0"/>
                <w:w w:val="100"/>
                <w:position w:val="0"/>
              </w:rPr>
              <w:t>亿元长期借款抵押</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247,133,746.11</w:t>
            </w:r>
          </w:p>
        </w:tc>
        <w:tc>
          <w:tcPr>
            <w:vMerge/>
            <w:tcBorders>
              <w:left w:val="single" w:sz="4"/>
              <w:right w:val="single" w:sz="4"/>
            </w:tcBorders>
            <w:shd w:val="clear" w:color="auto" w:fill="FFFFFF"/>
            <w:vAlign w:val="center"/>
          </w:tcPr>
          <w:p>
            <w:pP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60,736,306.66</w:t>
            </w: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1,638, 472, </w:t>
            </w:r>
            <w:r>
              <w:rPr>
                <w:color w:val="000000"/>
                <w:spacing w:val="0"/>
                <w:w w:val="100"/>
                <w:position w:val="0"/>
                <w:sz w:val="18"/>
                <w:szCs w:val="18"/>
              </w:rPr>
              <w:t xml:space="preserve">489.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8"/>
        <w:keepNext/>
        <w:keepLines/>
        <w:widowControl w:val="0"/>
        <w:numPr>
          <w:ilvl w:val="0"/>
          <w:numId w:val="15"/>
        </w:numPr>
        <w:shd w:val="clear" w:color="auto" w:fill="auto"/>
        <w:bidi w:val="0"/>
        <w:spacing w:before="0" w:after="140" w:line="240" w:lineRule="auto"/>
        <w:ind w:left="0" w:right="0" w:firstLine="420"/>
        <w:jc w:val="left"/>
      </w:pPr>
      <w:bookmarkStart w:id="161" w:name="bookmark161"/>
      <w:bookmarkStart w:id="162" w:name="bookmark162"/>
      <w:bookmarkStart w:id="163" w:name="bookmark163"/>
      <w:bookmarkStart w:id="164" w:name="bookmark164"/>
      <w:bookmarkEnd w:id="163"/>
      <w:r>
        <w:rPr>
          <w:color w:val="000000"/>
          <w:spacing w:val="0"/>
          <w:w w:val="100"/>
          <w:position w:val="0"/>
        </w:rPr>
        <w:t>其他说明</w:t>
      </w:r>
      <w:bookmarkEnd w:id="161"/>
      <w:bookmarkEnd w:id="162"/>
      <w:bookmarkEnd w:id="164"/>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98"/>
        <w:gridCol w:w="1810"/>
        <w:gridCol w:w="1891"/>
        <w:gridCol w:w="1157"/>
        <w:gridCol w:w="345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1038" w:val="left"/>
              </w:tabs>
              <w:bidi w:val="0"/>
              <w:spacing w:before="0" w:after="0" w:line="240" w:lineRule="auto"/>
              <w:ind w:left="0" w:right="0" w:firstLine="38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增减幅度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原材料价格上涨、新收入准则调整 将运输费调整至营业成本以及系统 集成项目毛利持续下降所致</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267,177,375.45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195,298,836.73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市场拓展销售服务费及合并范围增 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53,278,584.92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38,227,239.45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与日常经营相关的政府补助增加</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4,417, </w:t>
            </w:r>
            <w:r>
              <w:rPr>
                <w:color w:val="000000"/>
                <w:spacing w:val="0"/>
                <w:w w:val="100"/>
                <w:position w:val="0"/>
                <w:sz w:val="18"/>
                <w:szCs w:val="18"/>
              </w:rPr>
              <w:t xml:space="preserve">445. </w:t>
            </w: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63,466,287.26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本期处置股权收益减少</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926" w:right="631" w:bottom="1681" w:left="1357" w:header="0" w:footer="3" w:gutter="0"/>
          <w:cols w:space="720"/>
          <w:noEndnote/>
          <w:rtlGutter w:val="0"/>
          <w:docGrid w:linePitch="360"/>
        </w:sectPr>
      </w:pPr>
    </w:p>
    <w:tbl>
      <w:tblPr>
        <w:tblOverlap w:val="never"/>
        <w:jc w:val="center"/>
        <w:tblLayout w:type="fixed"/>
      </w:tblPr>
      <w:tblGrid>
        <w:gridCol w:w="1598"/>
        <w:gridCol w:w="1810"/>
        <w:gridCol w:w="1891"/>
        <w:gridCol w:w="1157"/>
        <w:gridCol w:w="3456"/>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75,472,815.59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-12,657,937.44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696.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中航福田基金及随锐科技公允价值 变动收益增加</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-154,391,121.61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-49,927,605.75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应急装备和智能电力产业受疫情影 响，部分应收款项回款滞后所致</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-327,603,457.24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-157,338,445.12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博辕信息计提商誉减值</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477,304.95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-8,349,728.88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非主业资产处置收益增加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16,024,368.35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9,716, </w:t>
            </w:r>
            <w:r>
              <w:rPr>
                <w:color w:val="000000"/>
                <w:spacing w:val="0"/>
                <w:w w:val="100"/>
                <w:position w:val="0"/>
                <w:sz w:val="18"/>
                <w:szCs w:val="18"/>
              </w:rPr>
              <w:t xml:space="preserve">340.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收到的政府补助增加</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48,295,253.79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7,818,250.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核销应收上海赟和股权转让款及部 分无经济价值的专利无形资产</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46,728,900.24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6,706, </w:t>
            </w:r>
            <w:r>
              <w:rPr>
                <w:color w:val="000000"/>
                <w:spacing w:val="0"/>
                <w:w w:val="100"/>
                <w:position w:val="0"/>
                <w:sz w:val="18"/>
                <w:szCs w:val="18"/>
              </w:rPr>
              <w:t xml:space="preserve">022.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七六四、福州德塔公司及其他非全 资子公司当期损益增加</w:t>
            </w:r>
          </w:p>
        </w:tc>
      </w:tr>
    </w:tbl>
    <w:p>
      <w:pPr>
        <w:widowControl w:val="0"/>
        <w:spacing w:after="399" w:line="1" w:lineRule="exact"/>
      </w:pPr>
    </w:p>
    <w:p>
      <w:pPr>
        <w:pStyle w:val="Style18"/>
        <w:keepNext/>
        <w:keepLines/>
        <w:widowControl w:val="0"/>
        <w:shd w:val="clear" w:color="auto" w:fill="auto"/>
        <w:bidi w:val="0"/>
        <w:spacing w:before="0" w:after="140" w:line="240" w:lineRule="auto"/>
        <w:ind w:left="0" w:right="0" w:firstLine="42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四）行业经营性信息分析</w:t>
      </w:r>
      <w:bookmarkEnd w:id="165"/>
      <w:bookmarkEnd w:id="166"/>
      <w:bookmarkEnd w:id="168"/>
    </w:p>
    <w:p>
      <w:pPr>
        <w:pStyle w:val="Style10"/>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42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五）投资状况分析</w:t>
      </w:r>
      <w:bookmarkEnd w:id="169"/>
      <w:bookmarkEnd w:id="170"/>
      <w:bookmarkEnd w:id="172"/>
    </w:p>
    <w:p>
      <w:pPr>
        <w:pStyle w:val="Style18"/>
        <w:keepNext/>
        <w:keepLines/>
        <w:widowControl w:val="0"/>
        <w:shd w:val="clear" w:color="auto" w:fill="auto"/>
        <w:bidi w:val="0"/>
        <w:spacing w:before="0" w:after="140" w:line="240" w:lineRule="auto"/>
        <w:ind w:left="0" w:right="0" w:firstLine="420"/>
        <w:jc w:val="left"/>
      </w:pPr>
      <w:bookmarkStart w:id="169" w:name="bookmark169"/>
      <w:bookmarkStart w:id="170" w:name="bookmark170"/>
      <w:bookmarkStart w:id="173" w:name="bookmark173"/>
      <w:bookmarkStart w:id="174" w:name="bookmark174"/>
      <w:r>
        <w:rPr>
          <w:color w:val="000000"/>
          <w:spacing w:val="0"/>
          <w:w w:val="100"/>
          <w:position w:val="0"/>
        </w:rPr>
        <w:t>1</w:t>
      </w:r>
      <w:bookmarkEnd w:id="173"/>
      <w:r>
        <w:rPr>
          <w:color w:val="000000"/>
          <w:spacing w:val="0"/>
          <w:w w:val="100"/>
          <w:position w:val="0"/>
        </w:rPr>
        <w:t>、对外股权投资总体分析</w:t>
      </w:r>
      <w:bookmarkEnd w:id="169"/>
      <w:bookmarkEnd w:id="170"/>
      <w:bookmarkEnd w:id="174"/>
    </w:p>
    <w:p>
      <w:pPr>
        <w:pStyle w:val="Style10"/>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82"/>
        <w:gridCol w:w="3403"/>
        <w:gridCol w:w="1354"/>
        <w:gridCol w:w="1310"/>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本期投资额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right"/>
            </w:pPr>
            <w:r>
              <w:rPr>
                <w:color w:val="000000"/>
                <w:spacing w:val="0"/>
                <w:w w:val="100"/>
                <w:position w:val="0"/>
              </w:rPr>
              <w:t>在被投资单 位持股比例</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泰豪汉唐新兴产业母基金（济南） 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12,687.50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48.75%</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深圳中航福田智能装备股权投资基 金合伙企业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w:t>
            </w:r>
            <w:r>
              <w:rPr>
                <w:rFonts w:ascii="Times New Roman" w:eastAsia="Times New Roman" w:hAnsi="Times New Roman" w:cs="Times New Roman"/>
                <w:color w:val="000000"/>
                <w:spacing w:val="0"/>
                <w:w w:val="100"/>
                <w:position w:val="0"/>
              </w:rPr>
              <w:t>（</w:t>
            </w:r>
            <w:r>
              <w:rPr>
                <w:color w:val="000000"/>
                <w:spacing w:val="0"/>
                <w:w w:val="100"/>
                <w:position w:val="0"/>
              </w:rPr>
              <w:t>沈阳</w:t>
            </w:r>
            <w:r>
              <w:rPr>
                <w:rFonts w:ascii="Times New Roman" w:eastAsia="Times New Roman" w:hAnsi="Times New Roman" w:cs="Times New Roman"/>
                <w:color w:val="000000"/>
                <w:spacing w:val="0"/>
                <w:w w:val="100"/>
                <w:position w:val="0"/>
              </w:rPr>
              <w:t>）</w:t>
            </w:r>
            <w:r>
              <w:rPr>
                <w:color w:val="000000"/>
                <w:spacing w:val="0"/>
                <w:w w:val="100"/>
                <w:position w:val="0"/>
              </w:rPr>
              <w:t>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46.83%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天津七六四通信导航技术有限公司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15,735.36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79.41%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上海泰豪智能节能技术有限公司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上海中泰城市建设发展有限公司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泰豪国际香港投资有限公司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上海挛数科技有限公司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80,468.96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keepLines/>
        <w:widowControl w:val="0"/>
        <w:shd w:val="clear" w:color="auto" w:fill="auto"/>
        <w:bidi w:val="0"/>
        <w:spacing w:before="0" w:line="319" w:lineRule="exact"/>
        <w:ind w:left="0" w:right="0" w:firstLine="42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1）重大的股权投资</w:t>
      </w:r>
      <w:bookmarkEnd w:id="175"/>
      <w:bookmarkEnd w:id="176"/>
      <w:bookmarkEnd w:id="178"/>
    </w:p>
    <w:p>
      <w:pPr>
        <w:pStyle w:val="Style10"/>
        <w:keepNext w:val="0"/>
        <w:keepLines w:val="0"/>
        <w:widowControl w:val="0"/>
        <w:shd w:val="clear" w:color="auto" w:fill="auto"/>
        <w:bidi w:val="0"/>
        <w:spacing w:before="0" w:after="0" w:line="319"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319" w:lineRule="exact"/>
        <w:ind w:left="420" w:right="0" w:firstLine="420"/>
        <w:jc w:val="both"/>
      </w:pP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日，公司第七届董事会第十八次会议审议通过了《关于全资子公司上海 泰豪智能节能技术有限公司拟向参股子公司进行增资的议案》，为适应公司整体业务发展需求， 更好强化管理服务职能，同意公司全资子公司上海泰豪智能节能技术有限公司与上海中汇金宏投</w:t>
      </w:r>
    </w:p>
    <w:p>
      <w:pPr>
        <w:pStyle w:val="Style41"/>
        <w:keepNext w:val="0"/>
        <w:keepLines w:val="0"/>
        <w:widowControl w:val="0"/>
        <w:shd w:val="clear" w:color="auto" w:fill="auto"/>
        <w:bidi w:val="0"/>
        <w:spacing w:before="0" w:line="240" w:lineRule="auto"/>
        <w:ind w:left="0" w:right="0" w:firstLine="0"/>
        <w:jc w:val="cente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22" w:right="631" w:bottom="1196" w:left="1357" w:header="0" w:footer="768" w:gutter="0"/>
          <w:cols w:space="720"/>
          <w:noEndnote/>
          <w:rtlGutter w:val="0"/>
          <w:docGrid w:linePitch="360"/>
        </w:sectPr>
      </w:pPr>
      <w:r>
        <w:rPr>
          <w:color w:val="000000"/>
          <w:spacing w:val="0"/>
          <w:w w:val="100"/>
          <w:position w:val="0"/>
        </w:rPr>
        <w:t xml:space="preserve">22 </w:t>
      </w:r>
      <w:r>
        <w:rPr>
          <w:b w:val="0"/>
          <w:bCs w:val="0"/>
          <w:color w:val="000000"/>
          <w:spacing w:val="0"/>
          <w:w w:val="100"/>
          <w:position w:val="0"/>
        </w:rPr>
        <w:t xml:space="preserve">/ </w:t>
      </w:r>
      <w:r>
        <w:rPr>
          <w:color w:val="000000"/>
          <w:spacing w:val="0"/>
          <w:w w:val="100"/>
          <w:position w:val="0"/>
        </w:rPr>
        <w:t>235</w:t>
      </w:r>
    </w:p>
    <w:p>
      <w:pPr>
        <w:pStyle w:val="Style10"/>
        <w:keepNext w:val="0"/>
        <w:keepLines w:val="0"/>
        <w:widowControl w:val="0"/>
        <w:shd w:val="clear" w:color="auto" w:fill="auto"/>
        <w:bidi w:val="0"/>
        <w:spacing w:before="0" w:after="0" w:line="310" w:lineRule="exact"/>
        <w:ind w:left="420" w:right="0" w:firstLine="0"/>
        <w:jc w:val="left"/>
      </w:pPr>
      <w:r>
        <w:rPr>
          <w:color w:val="000000"/>
          <w:spacing w:val="0"/>
          <w:w w:val="100"/>
          <w:position w:val="0"/>
        </w:rPr>
        <w:t>资管理有限公司对上海中汇金泰豪置业有限公司（现公司名称变更为“上海中泰城市建设发展有 限公司”）进行同比例增资，其中上海泰豪以自有资金出资</w:t>
      </w:r>
      <w:r>
        <w:rPr>
          <w:color w:val="000000"/>
          <w:spacing w:val="0"/>
          <w:w w:val="100"/>
          <w:position w:val="0"/>
          <w:sz w:val="18"/>
          <w:szCs w:val="18"/>
        </w:rPr>
        <w:t>20,000</w:t>
      </w:r>
      <w:r>
        <w:rPr>
          <w:color w:val="000000"/>
          <w:spacing w:val="0"/>
          <w:w w:val="100"/>
          <w:position w:val="0"/>
        </w:rPr>
        <w:t xml:space="preserve">万元，本次增资资金用途主 要用于公司上海总部大楼建设。本次增资完成后，上海泰豪持有上海中泰城市建设发展有限公司 </w:t>
      </w:r>
      <w:r>
        <w:rPr>
          <w:color w:val="000000"/>
          <w:spacing w:val="0"/>
          <w:w w:val="100"/>
          <w:position w:val="0"/>
          <w:sz w:val="18"/>
          <w:szCs w:val="18"/>
        </w:rPr>
        <w:t>50%</w:t>
      </w:r>
      <w:r>
        <w:rPr>
          <w:color w:val="000000"/>
          <w:spacing w:val="0"/>
          <w:w w:val="100"/>
          <w:position w:val="0"/>
        </w:rPr>
        <w:t>股权。</w:t>
      </w:r>
    </w:p>
    <w:p>
      <w:pPr>
        <w:pStyle w:val="Style10"/>
        <w:keepNext w:val="0"/>
        <w:keepLines w:val="0"/>
        <w:widowControl w:val="0"/>
        <w:shd w:val="clear" w:color="auto" w:fill="auto"/>
        <w:bidi w:val="0"/>
        <w:spacing w:before="0" w:after="0" w:line="310" w:lineRule="exact"/>
        <w:ind w:left="420" w:right="0" w:firstLine="420"/>
        <w:jc w:val="left"/>
      </w:pPr>
      <w:r>
        <w:rPr>
          <w:color w:val="000000"/>
          <w:spacing w:val="0"/>
          <w:w w:val="100"/>
          <w:position w:val="0"/>
        </w:rPr>
        <w:t>同日，公司第七届董事会第十八次会议审议通过了《关于拟投资设立江西泰豪智能电力工程 有限公司（暂定名）的议案》，为进一步梳理公司智能电力业务，同意公司全资子公司江西泰豪 智能电力科技有限公司出资人民币</w:t>
      </w:r>
      <w:r>
        <w:rPr>
          <w:color w:val="000000"/>
          <w:spacing w:val="0"/>
          <w:w w:val="100"/>
          <w:position w:val="0"/>
          <w:sz w:val="18"/>
          <w:szCs w:val="18"/>
        </w:rPr>
        <w:t>20,000</w:t>
      </w:r>
      <w:r>
        <w:rPr>
          <w:color w:val="000000"/>
          <w:spacing w:val="0"/>
          <w:w w:val="100"/>
          <w:position w:val="0"/>
        </w:rPr>
        <w:t>万元设立江西泰豪智能电力工程有限公司。</w:t>
      </w:r>
    </w:p>
    <w:p>
      <w:pPr>
        <w:pStyle w:val="Style10"/>
        <w:keepNext w:val="0"/>
        <w:keepLines w:val="0"/>
        <w:widowControl w:val="0"/>
        <w:shd w:val="clear" w:color="auto" w:fill="auto"/>
        <w:bidi w:val="0"/>
        <w:spacing w:before="0" w:after="0" w:line="310" w:lineRule="exact"/>
        <w:ind w:left="420" w:right="0" w:firstLine="420"/>
        <w:jc w:val="left"/>
      </w:pPr>
      <w:r>
        <w:rPr>
          <w:color w:val="000000"/>
          <w:spacing w:val="0"/>
          <w:w w:val="100"/>
          <w:position w:val="0"/>
        </w:rPr>
        <w:t>以上事项详见公司披露的《泰豪科技股份有限公司第七届董事会第十八次会议决议公告》 （公告编号：临</w:t>
      </w:r>
      <w:r>
        <w:rPr>
          <w:color w:val="000000"/>
          <w:spacing w:val="0"/>
          <w:w w:val="100"/>
          <w:position w:val="0"/>
          <w:sz w:val="18"/>
          <w:szCs w:val="18"/>
        </w:rPr>
        <w:t xml:space="preserve">2020-021 </w:t>
      </w:r>
      <w:r>
        <w:rPr>
          <w:color w:val="000000"/>
          <w:spacing w:val="0"/>
          <w:w w:val="100"/>
          <w:position w:val="0"/>
        </w:rPr>
        <w:t>）。</w:t>
      </w:r>
    </w:p>
    <w:p>
      <w:pPr>
        <w:pStyle w:val="Style10"/>
        <w:keepNext w:val="0"/>
        <w:keepLines w:val="0"/>
        <w:widowControl w:val="0"/>
        <w:shd w:val="clear" w:color="auto" w:fill="auto"/>
        <w:bidi w:val="0"/>
        <w:spacing w:before="0" w:after="0" w:line="310" w:lineRule="exact"/>
        <w:ind w:left="420" w:right="0" w:firstLine="420"/>
        <w:jc w:val="left"/>
      </w:pPr>
      <w:bookmarkStart w:id="179" w:name="bookmark179"/>
      <w:r>
        <w:rPr>
          <w:color w:val="000000"/>
          <w:spacing w:val="0"/>
          <w:w w:val="100"/>
          <w:position w:val="0"/>
          <w:sz w:val="18"/>
          <w:szCs w:val="18"/>
        </w:rPr>
        <w:t>2</w:t>
      </w:r>
      <w:bookmarkEnd w:id="179"/>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日，公司第七届董事会第二十四次会议审议通过了《关于拟以公开摘牌 方式收购天津七六四通信导航技术有限公司</w:t>
      </w:r>
      <w:r>
        <w:rPr>
          <w:color w:val="000000"/>
          <w:spacing w:val="0"/>
          <w:w w:val="100"/>
          <w:position w:val="0"/>
          <w:sz w:val="18"/>
          <w:szCs w:val="18"/>
        </w:rPr>
        <w:t>90%</w:t>
      </w:r>
      <w:r>
        <w:rPr>
          <w:color w:val="000000"/>
          <w:spacing w:val="0"/>
          <w:w w:val="100"/>
          <w:position w:val="0"/>
        </w:rPr>
        <w:t>股权的议案》，为加快公司军工装备产业发展， 同意公司全资子公司江西泰豪军工集团有限公司以公开摘牌方式参与收购天津七六四通信导航技 术有限公司</w:t>
      </w:r>
      <w:r>
        <w:rPr>
          <w:color w:val="000000"/>
          <w:spacing w:val="0"/>
          <w:w w:val="100"/>
          <w:position w:val="0"/>
          <w:sz w:val="18"/>
          <w:szCs w:val="18"/>
        </w:rPr>
        <w:t>90%</w:t>
      </w:r>
      <w:r>
        <w:rPr>
          <w:color w:val="000000"/>
          <w:spacing w:val="0"/>
          <w:w w:val="100"/>
          <w:position w:val="0"/>
        </w:rPr>
        <w:t>股权，公司摘牌价格为人民币</w:t>
      </w:r>
      <w:r>
        <w:rPr>
          <w:color w:val="000000"/>
          <w:spacing w:val="0"/>
          <w:w w:val="100"/>
          <w:position w:val="0"/>
          <w:sz w:val="18"/>
          <w:szCs w:val="18"/>
        </w:rPr>
        <w:t>15,735.36</w:t>
      </w:r>
      <w:r>
        <w:rPr>
          <w:color w:val="000000"/>
          <w:spacing w:val="0"/>
          <w:w w:val="100"/>
          <w:position w:val="0"/>
        </w:rPr>
        <w:t>万元，并于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月完成七六四公 司股权工商变更登记。详见公司披露的《泰豪科技股份有限公司关于拟以公开摘牌方式收购天津 七六四通信导航技术有限公司</w:t>
      </w:r>
      <w:r>
        <w:rPr>
          <w:color w:val="000000"/>
          <w:spacing w:val="0"/>
          <w:w w:val="100"/>
          <w:position w:val="0"/>
          <w:sz w:val="18"/>
          <w:szCs w:val="18"/>
        </w:rPr>
        <w:t>90%</w:t>
      </w:r>
      <w:r>
        <w:rPr>
          <w:color w:val="000000"/>
          <w:spacing w:val="0"/>
          <w:w w:val="100"/>
          <w:position w:val="0"/>
        </w:rPr>
        <w:t>股权的公告》（公告编号：临</w:t>
      </w:r>
      <w:r>
        <w:rPr>
          <w:color w:val="000000"/>
          <w:spacing w:val="0"/>
          <w:w w:val="100"/>
          <w:position w:val="0"/>
          <w:sz w:val="18"/>
          <w:szCs w:val="18"/>
        </w:rPr>
        <w:t>2020-070）</w:t>
      </w:r>
      <w:r>
        <w:rPr>
          <w:color w:val="000000"/>
          <w:spacing w:val="0"/>
          <w:w w:val="100"/>
          <w:position w:val="0"/>
        </w:rPr>
        <w:t>、《泰豪科技股份有 限公司关于公开摘牌收购天津七六四通信导航技术有限公司</w:t>
      </w:r>
      <w:r>
        <w:rPr>
          <w:color w:val="000000"/>
          <w:spacing w:val="0"/>
          <w:w w:val="100"/>
          <w:position w:val="0"/>
          <w:sz w:val="18"/>
          <w:szCs w:val="18"/>
        </w:rPr>
        <w:t>90%</w:t>
      </w:r>
      <w:r>
        <w:rPr>
          <w:color w:val="000000"/>
          <w:spacing w:val="0"/>
          <w:w w:val="100"/>
          <w:position w:val="0"/>
        </w:rPr>
        <w:t>股权的进展公告》（公告编号： 临</w:t>
      </w:r>
      <w:r>
        <w:rPr>
          <w:color w:val="000000"/>
          <w:spacing w:val="0"/>
          <w:w w:val="100"/>
          <w:position w:val="0"/>
          <w:sz w:val="18"/>
          <w:szCs w:val="18"/>
        </w:rPr>
        <w:t>2020-074）</w:t>
      </w:r>
      <w:r>
        <w:rPr>
          <w:color w:val="000000"/>
          <w:spacing w:val="0"/>
          <w:w w:val="100"/>
          <w:position w:val="0"/>
        </w:rPr>
        <w:t xml:space="preserve">、《泰豪科技股份有限公司关于公开摘牌收购天津七六四通信导航技术有限公司 </w:t>
      </w:r>
      <w:r>
        <w:rPr>
          <w:color w:val="000000"/>
          <w:spacing w:val="0"/>
          <w:w w:val="100"/>
          <w:position w:val="0"/>
          <w:sz w:val="18"/>
          <w:szCs w:val="18"/>
        </w:rPr>
        <w:t>90%</w:t>
      </w:r>
      <w:r>
        <w:rPr>
          <w:color w:val="000000"/>
          <w:spacing w:val="0"/>
          <w:w w:val="100"/>
          <w:position w:val="0"/>
        </w:rPr>
        <w:t>股权完成工商变更登记的公告》（公告编号：临</w:t>
      </w:r>
      <w:r>
        <w:rPr>
          <w:color w:val="000000"/>
          <w:spacing w:val="0"/>
          <w:w w:val="100"/>
          <w:position w:val="0"/>
          <w:sz w:val="18"/>
          <w:szCs w:val="18"/>
        </w:rPr>
        <w:t>2020-083</w:t>
      </w:r>
      <w:r>
        <w:rPr>
          <w:color w:val="000000"/>
          <w:spacing w:val="0"/>
          <w:w w:val="100"/>
          <w:position w:val="0"/>
        </w:rPr>
        <w:t>）。</w:t>
      </w:r>
    </w:p>
    <w:p>
      <w:pPr>
        <w:pStyle w:val="Style10"/>
        <w:keepNext w:val="0"/>
        <w:keepLines w:val="0"/>
        <w:widowControl w:val="0"/>
        <w:shd w:val="clear" w:color="auto" w:fill="auto"/>
        <w:bidi w:val="0"/>
        <w:spacing w:before="0" w:after="380" w:line="310" w:lineRule="exact"/>
        <w:ind w:left="420" w:right="0" w:firstLine="420"/>
        <w:jc w:val="left"/>
      </w:pPr>
      <w:r>
        <w:rPr>
          <w:color w:val="000000"/>
          <w:spacing w:val="0"/>
          <w:w w:val="100"/>
          <w:position w:val="0"/>
        </w:rPr>
        <w:t>同日，公司第七届董事会第二十四次会议审议通过了《关于拟参股泰豪汉唐新兴产业母基金 （济南）的议案》，为促进公司战略目标的实现，同意公司出资</w:t>
      </w:r>
      <w:r>
        <w:rPr>
          <w:color w:val="000000"/>
          <w:spacing w:val="0"/>
          <w:w w:val="100"/>
          <w:position w:val="0"/>
          <w:sz w:val="18"/>
          <w:szCs w:val="18"/>
        </w:rPr>
        <w:t>3.9</w:t>
      </w:r>
      <w:r>
        <w:rPr>
          <w:color w:val="000000"/>
          <w:spacing w:val="0"/>
          <w:w w:val="100"/>
          <w:position w:val="0"/>
        </w:rPr>
        <w:t>亿元参与设立泰豪汉唐新兴 产业母基金（济南）合伙企业（有限合伙）。详见公司披露的《泰豪科技股份有限公司关于参股 泰豪汉唐新兴产业母基金（济南）的公告》（公告编号：临</w:t>
      </w:r>
      <w:r>
        <w:rPr>
          <w:color w:val="000000"/>
          <w:spacing w:val="0"/>
          <w:w w:val="100"/>
          <w:position w:val="0"/>
          <w:sz w:val="18"/>
          <w:szCs w:val="18"/>
        </w:rPr>
        <w:t xml:space="preserve">2020-071 </w:t>
      </w:r>
      <w:r>
        <w:rPr>
          <w:color w:val="000000"/>
          <w:spacing w:val="0"/>
          <w:w w:val="100"/>
          <w:position w:val="0"/>
        </w:rPr>
        <w:t>）。</w:t>
      </w:r>
    </w:p>
    <w:p>
      <w:pPr>
        <w:pStyle w:val="Style18"/>
        <w:keepNext/>
        <w:keepLines/>
        <w:widowControl w:val="0"/>
        <w:shd w:val="clear" w:color="auto" w:fill="auto"/>
        <w:bidi w:val="0"/>
        <w:spacing w:before="0" w:line="310" w:lineRule="exact"/>
        <w:ind w:left="0" w:right="0" w:firstLine="42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2）重大的非股权投资</w:t>
      </w:r>
      <w:bookmarkEnd w:id="180"/>
      <w:bookmarkEnd w:id="181"/>
      <w:bookmarkEnd w:id="183"/>
    </w:p>
    <w:p>
      <w:pPr>
        <w:pStyle w:val="Style10"/>
        <w:keepNext w:val="0"/>
        <w:keepLines w:val="0"/>
        <w:widowControl w:val="0"/>
        <w:shd w:val="clear" w:color="auto" w:fill="auto"/>
        <w:bidi w:val="0"/>
        <w:spacing w:before="0" w:after="60" w:line="310"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86"/>
        <w:gridCol w:w="1685"/>
        <w:gridCol w:w="1128"/>
        <w:gridCol w:w="1584"/>
        <w:gridCol w:w="1685"/>
        <w:gridCol w:w="941"/>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项目进度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报告期内投入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累计实际投入金 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项目资 金来源</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ERP</w:t>
            </w:r>
            <w:r>
              <w:rPr>
                <w:color w:val="000000"/>
                <w:spacing w:val="0"/>
                <w:w w:val="100"/>
                <w:position w:val="0"/>
              </w:rPr>
              <w:t>信息化项目二期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2,584,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5,606, </w:t>
            </w:r>
            <w:r>
              <w:rPr>
                <w:color w:val="000000"/>
                <w:spacing w:val="0"/>
                <w:w w:val="100"/>
                <w:position w:val="0"/>
                <w:sz w:val="18"/>
                <w:szCs w:val="18"/>
              </w:rPr>
              <w:t xml:space="preserve">733.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自筹</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嘉兴装备科技产业园建 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32,780,674.55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146,742,981.45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自筹</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嘉兴装备科技产业园装 修及产线项目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7,637, </w:t>
            </w:r>
            <w:r>
              <w:rPr>
                <w:color w:val="000000"/>
                <w:spacing w:val="0"/>
                <w:w w:val="100"/>
                <w:position w:val="0"/>
                <w:sz w:val="18"/>
                <w:szCs w:val="18"/>
              </w:rPr>
              <w:t xml:space="preserve">047.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27,117,048.68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自筹</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全球智能应急电源发电 机组生产项目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3,465,756.31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13,788,607.31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自筹/ 项目贷</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w:t>
            </w:r>
            <w:r>
              <w:rPr>
                <w:color w:val="000000"/>
                <w:spacing w:val="0"/>
                <w:w w:val="100"/>
                <w:position w:val="0"/>
              </w:rPr>
              <w:t>泰豪科技</w:t>
            </w:r>
            <w:r>
              <w:rPr>
                <w:color w:val="000000"/>
                <w:spacing w:val="0"/>
                <w:w w:val="100"/>
                <w:position w:val="0"/>
                <w:sz w:val="18"/>
                <w:szCs w:val="18"/>
              </w:rPr>
              <w:t>ABN001</w:t>
            </w:r>
            <w:r>
              <w:rPr>
                <w:color w:val="000000"/>
                <w:spacing w:val="0"/>
                <w:w w:val="100"/>
                <w:position w:val="0"/>
              </w:rPr>
              <w:t>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自筹</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96,467,477.92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243,255,371.28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79" w:line="1" w:lineRule="exact"/>
      </w:pPr>
    </w:p>
    <w:p>
      <w:pPr>
        <w:pStyle w:val="Style26"/>
        <w:keepNext w:val="0"/>
        <w:keepLines w:val="0"/>
        <w:widowControl w:val="0"/>
        <w:shd w:val="clear" w:color="auto" w:fill="auto"/>
        <w:bidi w:val="0"/>
        <w:spacing w:before="0" w:after="140" w:line="240" w:lineRule="auto"/>
        <w:ind w:left="245" w:right="0" w:firstLine="0"/>
        <w:jc w:val="left"/>
      </w:pPr>
      <w:r>
        <w:rPr>
          <w:b/>
          <w:bCs/>
          <w:color w:val="000000"/>
          <w:spacing w:val="0"/>
          <w:w w:val="100"/>
          <w:position w:val="0"/>
        </w:rPr>
        <w:t>（3）以公允价值计量的金融资产</w:t>
      </w:r>
    </w:p>
    <w:p>
      <w:pPr>
        <w:pStyle w:val="Style26"/>
        <w:keepNext w:val="0"/>
        <w:keepLines w:val="0"/>
        <w:widowControl w:val="0"/>
        <w:shd w:val="clear" w:color="auto" w:fill="auto"/>
        <w:bidi w:val="0"/>
        <w:spacing w:before="0" w:after="0" w:line="240" w:lineRule="auto"/>
        <w:ind w:left="24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33"/>
        <w:gridCol w:w="3586"/>
        <w:gridCol w:w="1411"/>
        <w:gridCol w:w="1387"/>
      </w:tblGrid>
      <w:tr>
        <w:trPr>
          <w:trHeight w:val="283"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种：人民币</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本期投资额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在被投资单 位持股比例</w:t>
            </w:r>
          </w:p>
        </w:tc>
      </w:tr>
    </w:tbl>
    <w:tbl>
      <w:tblPr>
        <w:tblOverlap w:val="never"/>
        <w:jc w:val="center"/>
        <w:tblLayout w:type="fixed"/>
      </w:tblPr>
      <w:tblGrid>
        <w:gridCol w:w="2933"/>
        <w:gridCol w:w="3586"/>
        <w:gridCol w:w="1421"/>
        <w:gridCol w:w="1378"/>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深圳中航福田智能装备股权投资基金 合伙企业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上海挛数科技有限公司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keepLines/>
        <w:widowControl w:val="0"/>
        <w:shd w:val="clear" w:color="auto" w:fill="auto"/>
        <w:bidi w:val="0"/>
        <w:spacing w:before="0" w:after="40" w:line="311" w:lineRule="exact"/>
        <w:ind w:left="0" w:right="0" w:firstLine="42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六）重大资产和股权出售</w:t>
      </w:r>
      <w:bookmarkEnd w:id="184"/>
      <w:bookmarkEnd w:id="185"/>
      <w:bookmarkEnd w:id="187"/>
    </w:p>
    <w:p>
      <w:pPr>
        <w:pStyle w:val="Style10"/>
        <w:keepNext w:val="0"/>
        <w:keepLines w:val="0"/>
        <w:widowControl w:val="0"/>
        <w:shd w:val="clear" w:color="auto" w:fill="auto"/>
        <w:bidi w:val="0"/>
        <w:spacing w:before="0" w:after="0" w:line="311"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154" w:val="left"/>
        </w:tabs>
        <w:bidi w:val="0"/>
        <w:spacing w:before="0" w:after="0" w:line="311" w:lineRule="exact"/>
        <w:ind w:left="420" w:right="0" w:firstLine="420"/>
        <w:jc w:val="both"/>
      </w:pPr>
      <w:bookmarkStart w:id="188" w:name="bookmark188"/>
      <w:r>
        <w:rPr>
          <w:color w:val="000000"/>
          <w:spacing w:val="0"/>
          <w:w w:val="100"/>
          <w:position w:val="0"/>
          <w:sz w:val="18"/>
          <w:szCs w:val="18"/>
        </w:rPr>
        <w:t>1</w:t>
      </w:r>
      <w:bookmarkEnd w:id="188"/>
      <w:r>
        <w:rPr>
          <w:color w:val="000000"/>
          <w:spacing w:val="0"/>
          <w:w w:val="100"/>
          <w:position w:val="0"/>
        </w:rPr>
        <w:t>、</w:t>
        <w:tab/>
        <w:t>基于深圳市中航比特通讯技术有限公司发展需要，根据公司第七届董事会第十六次会议 决议，同意公司子公司江西泰豪军工集团有限公司将持有的中航比特</w:t>
      </w:r>
      <w:r>
        <w:rPr>
          <w:color w:val="000000"/>
          <w:spacing w:val="0"/>
          <w:w w:val="100"/>
          <w:position w:val="0"/>
          <w:sz w:val="18"/>
          <w:szCs w:val="18"/>
        </w:rPr>
        <w:t>5%</w:t>
      </w:r>
      <w:r>
        <w:rPr>
          <w:color w:val="000000"/>
          <w:spacing w:val="0"/>
          <w:w w:val="100"/>
          <w:position w:val="0"/>
        </w:rPr>
        <w:t>股权转让给非关联第三 方，转让价格为人民币</w:t>
      </w:r>
      <w:r>
        <w:rPr>
          <w:color w:val="000000"/>
          <w:spacing w:val="0"/>
          <w:w w:val="100"/>
          <w:position w:val="0"/>
          <w:sz w:val="18"/>
          <w:szCs w:val="18"/>
        </w:rPr>
        <w:t>5, 500</w:t>
      </w:r>
      <w:r>
        <w:rPr>
          <w:color w:val="000000"/>
          <w:spacing w:val="0"/>
          <w:w w:val="100"/>
          <w:position w:val="0"/>
        </w:rPr>
        <w:t>万元。本次股权转让完成后，泰豪军工仍持有中航比特</w:t>
      </w:r>
      <w:r>
        <w:rPr>
          <w:color w:val="000000"/>
          <w:spacing w:val="0"/>
          <w:w w:val="100"/>
          <w:position w:val="0"/>
          <w:sz w:val="18"/>
          <w:szCs w:val="18"/>
        </w:rPr>
        <w:t>15.763%</w:t>
      </w:r>
      <w:r>
        <w:rPr>
          <w:color w:val="000000"/>
          <w:spacing w:val="0"/>
          <w:w w:val="100"/>
          <w:position w:val="0"/>
        </w:rPr>
        <w:t>股 权。详见公司披露的《关于出售全资子公司持有的深圳市中航比特通讯技术有限公司</w:t>
      </w:r>
      <w:r>
        <w:rPr>
          <w:color w:val="000000"/>
          <w:spacing w:val="0"/>
          <w:w w:val="100"/>
          <w:position w:val="0"/>
          <w:sz w:val="18"/>
          <w:szCs w:val="18"/>
        </w:rPr>
        <w:t>5%</w:t>
      </w:r>
      <w:r>
        <w:rPr>
          <w:color w:val="000000"/>
          <w:spacing w:val="0"/>
          <w:w w:val="100"/>
          <w:position w:val="0"/>
        </w:rPr>
        <w:t>股权的 公告》（公告编号：临</w:t>
      </w:r>
      <w:r>
        <w:rPr>
          <w:color w:val="000000"/>
          <w:spacing w:val="0"/>
          <w:w w:val="100"/>
          <w:position w:val="0"/>
          <w:sz w:val="18"/>
          <w:szCs w:val="18"/>
        </w:rPr>
        <w:t>2020-007）</w:t>
      </w:r>
      <w:r>
        <w:rPr>
          <w:color w:val="000000"/>
          <w:spacing w:val="0"/>
          <w:w w:val="100"/>
          <w:position w:val="0"/>
          <w:sz w:val="18"/>
          <w:szCs w:val="18"/>
        </w:rPr>
        <w:t>,</w:t>
      </w:r>
      <w:r>
        <w:rPr>
          <w:color w:val="000000"/>
          <w:spacing w:val="0"/>
          <w:w w:val="100"/>
          <w:position w:val="0"/>
        </w:rPr>
        <w:t>报告期内公司已收回全部股权转让款。</w:t>
      </w:r>
    </w:p>
    <w:p>
      <w:pPr>
        <w:pStyle w:val="Style10"/>
        <w:keepNext w:val="0"/>
        <w:keepLines w:val="0"/>
        <w:widowControl w:val="0"/>
        <w:shd w:val="clear" w:color="auto" w:fill="auto"/>
        <w:tabs>
          <w:tab w:pos="1154" w:val="left"/>
        </w:tabs>
        <w:bidi w:val="0"/>
        <w:spacing w:before="0" w:after="0" w:line="311" w:lineRule="exact"/>
        <w:ind w:left="420" w:right="0" w:firstLine="42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89" w:right="631" w:bottom="1556" w:left="1357" w:header="0" w:footer="3" w:gutter="0"/>
          <w:cols w:space="720"/>
          <w:noEndnote/>
          <w:rtlGutter w:val="0"/>
          <w:docGrid w:linePitch="360"/>
        </w:sectPr>
      </w:pPr>
      <w:bookmarkStart w:id="189" w:name="bookmark189"/>
      <w:r>
        <w:rPr>
          <w:color w:val="000000"/>
          <w:spacing w:val="0"/>
          <w:w w:val="100"/>
          <w:position w:val="0"/>
          <w:sz w:val="18"/>
          <w:szCs w:val="18"/>
        </w:rPr>
        <w:t>2</w:t>
      </w:r>
      <w:bookmarkEnd w:id="189"/>
      <w:r>
        <w:rPr>
          <w:color w:val="000000"/>
          <w:spacing w:val="0"/>
          <w:w w:val="100"/>
          <w:position w:val="0"/>
        </w:rPr>
        <w:t>、</w:t>
        <w:tab/>
        <w:t xml:space="preserve">为加快推进公司战略实施落地及产业结构调整，集中资源发展军工装备产业，根据公司 第七届董事会第二十七次会议决议，同意公司向北京君联晟源股权投资合伙企业（有限合伙）等 </w:t>
      </w:r>
      <w:r>
        <w:rPr>
          <w:color w:val="000000"/>
          <w:spacing w:val="0"/>
          <w:w w:val="100"/>
          <w:position w:val="0"/>
          <w:sz w:val="18"/>
          <w:szCs w:val="18"/>
        </w:rPr>
        <w:t>11</w:t>
      </w:r>
      <w:r>
        <w:rPr>
          <w:color w:val="000000"/>
          <w:spacing w:val="0"/>
          <w:w w:val="100"/>
          <w:position w:val="0"/>
        </w:rPr>
        <w:t>名战略投资者和全资子公司泰豪软件管理层及骨干员工持股平台合计出让泰豪软件</w:t>
      </w:r>
      <w:r>
        <w:rPr>
          <w:color w:val="000000"/>
          <w:spacing w:val="0"/>
          <w:w w:val="100"/>
          <w:position w:val="0"/>
          <w:sz w:val="18"/>
          <w:szCs w:val="18"/>
        </w:rPr>
        <w:t>85.315%</w:t>
      </w:r>
      <w:r>
        <w:rPr>
          <w:color w:val="000000"/>
          <w:spacing w:val="0"/>
          <w:w w:val="100"/>
          <w:position w:val="0"/>
        </w:rPr>
        <w:t>股 权，并由北京君联晟源股权投资合伙企业（有限合伙）向泰豪软件增资</w:t>
      </w:r>
      <w:r>
        <w:rPr>
          <w:color w:val="000000"/>
          <w:spacing w:val="0"/>
          <w:w w:val="100"/>
          <w:position w:val="0"/>
          <w:sz w:val="18"/>
          <w:szCs w:val="18"/>
        </w:rPr>
        <w:t>7,000</w:t>
      </w:r>
      <w:r>
        <w:rPr>
          <w:color w:val="000000"/>
          <w:spacing w:val="0"/>
          <w:w w:val="100"/>
          <w:position w:val="0"/>
        </w:rPr>
        <w:t>万元。详见公司披 露的《泰豪科技股份有限公司关于拟引入君联资本等战略投资者受让泰豪软件部分股权及对其增 资的公告》（公告编号：临</w:t>
      </w:r>
      <w:r>
        <w:rPr>
          <w:color w:val="000000"/>
          <w:spacing w:val="0"/>
          <w:w w:val="100"/>
          <w:position w:val="0"/>
          <w:sz w:val="18"/>
          <w:szCs w:val="18"/>
        </w:rPr>
        <w:t>2020-095）</w:t>
      </w:r>
      <w:r>
        <w:rPr>
          <w:color w:val="000000"/>
          <w:spacing w:val="0"/>
          <w:w w:val="100"/>
          <w:position w:val="0"/>
        </w:rPr>
        <w:t>。以上事项已经公司</w:t>
      </w:r>
      <w:r>
        <w:rPr>
          <w:color w:val="000000"/>
          <w:spacing w:val="0"/>
          <w:w w:val="100"/>
          <w:position w:val="0"/>
          <w:sz w:val="18"/>
          <w:szCs w:val="18"/>
        </w:rPr>
        <w:t>2021</w:t>
      </w:r>
      <w:r>
        <w:rPr>
          <w:color w:val="000000"/>
          <w:spacing w:val="0"/>
          <w:w w:val="100"/>
          <w:position w:val="0"/>
        </w:rPr>
        <w:t>年第一次临时股东大会审议通 过。</w:t>
      </w:r>
    </w:p>
    <w:p>
      <w:pPr>
        <w:pStyle w:val="Style18"/>
        <w:keepNext/>
        <w:keepLines/>
        <w:widowControl w:val="0"/>
        <w:shd w:val="clear" w:color="auto" w:fill="auto"/>
        <w:bidi w:val="0"/>
        <w:spacing w:before="420" w:after="14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七）主要控股参股公司分析</w:t>
      </w:r>
      <w:bookmarkEnd w:id="190"/>
      <w:bookmarkEnd w:id="191"/>
      <w:bookmarkEnd w:id="193"/>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60" w:line="240" w:lineRule="auto"/>
        <w:ind w:left="0" w:right="0" w:firstLine="200"/>
        <w:jc w:val="left"/>
      </w:pPr>
      <w:r>
        <w:rPr>
          <w:color w:val="000000"/>
          <w:spacing w:val="0"/>
          <w:w w:val="100"/>
          <w:position w:val="0"/>
        </w:rPr>
        <w:t>主要子公司情况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2726"/>
        <w:gridCol w:w="970"/>
        <w:gridCol w:w="970"/>
        <w:gridCol w:w="1526"/>
        <w:gridCol w:w="1690"/>
        <w:gridCol w:w="1526"/>
        <w:gridCol w:w="1690"/>
        <w:gridCol w:w="1536"/>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本期净利润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江西泰豪军 工集团有限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发电机及发电机组研制、生 产及销售；声光机电一体化 产品、通信设备、卫星导航 设备的研制、生产及销售； 新能源、新材料、新技术产 品研制、生产及销售；其他 机电设备的研制、生产及销 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3,526,208,001.55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808,795,375.07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1,719,115,140.44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145,324,414.20</w:t>
            </w:r>
          </w:p>
        </w:tc>
      </w:tr>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上海红生系 统工程有限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（通讯设备、计算机软硬 件、网络技术）专业领域内 的技术开发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167,795,636.11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136,193,489.36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107,756,915.92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47,994,829.62</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泰豪电源技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发电机及机组的设计、制 造、销售与售后服务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5,160,062,794.80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506,201,665.46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2,388,494,153.10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72,710,866.74</w:t>
            </w: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龙岩市海德 馨汽车有限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专用作业车（应急电源车、 抢险救援照明车、应急通信 车）生产销售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614,677,106.84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152,873,218.16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353,957,235.67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37,997,131.10</w:t>
            </w:r>
          </w:p>
        </w:tc>
      </w:tr>
    </w:tbl>
    <w:p>
      <w:pPr>
        <w:spacing w:lineRule="exact" w:line="1"/>
        <w:rPr>
          <w:sz w:val="2"/>
          <w:szCs w:val="2"/>
        </w:rPr>
      </w:pPr>
      <w:r>
        <w:br w:type="page"/>
      </w:r>
    </w:p>
    <w:tbl>
      <w:tblPr>
        <w:tblOverlap w:val="never"/>
        <w:jc w:val="center"/>
        <w:tblLayout w:type="fixed"/>
      </w:tblPr>
      <w:tblGrid>
        <w:gridCol w:w="1440"/>
        <w:gridCol w:w="2726"/>
        <w:gridCol w:w="970"/>
        <w:gridCol w:w="970"/>
        <w:gridCol w:w="1526"/>
        <w:gridCol w:w="1690"/>
        <w:gridCol w:w="1526"/>
        <w:gridCol w:w="1690"/>
        <w:gridCol w:w="1536"/>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泰豪国际投</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投、融资及相关服务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美元</w:t>
            </w:r>
          </w:p>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319,622,658.95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169,143,701.82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125,572,228.44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-1,126,191.96</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泰豪软件股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计算机软件及相关产品的 开发、生产、销售，信息系 统集成，综合信息技术服 务，高科技产业咨询、服务 及投资，物业管理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117,644,700.00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844,940,985.08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245,824,873.59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511,287,148.59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45,928,918.93</w:t>
            </w:r>
          </w:p>
        </w:tc>
      </w:tr>
      <w:tr>
        <w:trPr>
          <w:trHeight w:val="189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上海博辕信 息技术服务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计算机科技、智能交通领域 内的技术开发、销售计算机 软硬件、仪器仪表、电气设 备、通讯设备；市政公用建 设工程、建筑智能化建设工 程、消防设施工程专业施工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1,174,829,848.77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377,821,966.30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654,591,922.64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32,412,364.86</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w:t>
      </w:r>
      <w:r>
        <w:rPr>
          <w:color w:val="000000"/>
          <w:spacing w:val="0"/>
          <w:w w:val="100"/>
          <w:position w:val="0"/>
        </w:rPr>
        <w:t>、单个控股子公司的净利润或单个参股公司的投资收益对公司净利润的影响达到</w:t>
      </w:r>
      <w:r>
        <w:rPr>
          <w:color w:val="000000"/>
          <w:spacing w:val="0"/>
          <w:w w:val="100"/>
          <w:position w:val="0"/>
          <w:sz w:val="18"/>
          <w:szCs w:val="18"/>
        </w:rPr>
        <w:t>10%</w:t>
      </w:r>
      <w:r>
        <w:rPr>
          <w:color w:val="000000"/>
          <w:spacing w:val="0"/>
          <w:w w:val="100"/>
          <w:position w:val="0"/>
        </w:rPr>
        <w:t>以上明细：</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45"/>
        <w:gridCol w:w="4656"/>
        <w:gridCol w:w="2410"/>
        <w:gridCol w:w="1982"/>
        <w:gridCol w:w="1704"/>
        <w:gridCol w:w="1570"/>
        <w:gridCol w:w="235"/>
      </w:tblGrid>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贡献的投资收 益占上市公司 净利润的比重</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15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江西泰豪军 工集团有限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发电机及发电机组研制、生产及销售；声光机电 一体化产品、通信设备、卫星导航设备的研制、 生产及销售；新能源、新材料、新技术产品研 制、生产及销售；其他机电设备的研制、生产及 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1,719,115,140.44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166,048,808.11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145,324,414.20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4656"/>
        <w:gridCol w:w="2410"/>
        <w:gridCol w:w="1982"/>
        <w:gridCol w:w="1704"/>
        <w:gridCol w:w="1555"/>
        <w:gridCol w:w="250"/>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上海红生系 统工程有限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(通讯设备、计算机软硬件、网络技术)专业领 域内的技术开发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107,756,915.92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55,731,522.73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47,994,829.62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泰豪电源技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发电机及机组的设计、制造、销售与售后服务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2,388,494,153.10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83,428,994.28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72,710,866.74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33.59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龙岩市海德 馨汽车有限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专用作业车(应急电源车、抢险救援照明车、应 急通信车)生产销售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353,957,235.67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42,228,423.17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37,997,131.10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泰豪软件股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计算机软件及相关产品的开发、生产、销售，信 息系统集成，综合信息技术服务，高科技产业咨 询、服务及投资，物业管理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511,287,148.59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45,551,909.99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45,928,918.93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21.22</w:t>
            </w:r>
          </w:p>
        </w:tc>
        <w:tc>
          <w:tcPr>
            <w:tcBorders>
              <w:top w:val="single" w:sz="4"/>
              <w:left w:val="single" w:sz="4"/>
              <w:right w:val="single" w:sz="4"/>
            </w:tcBorders>
            <w:shd w:val="clear" w:color="auto" w:fill="FFFFFF"/>
            <w:vAlign w:val="top"/>
          </w:tcPr>
          <w:p>
            <w:pPr>
              <w:widowControl w:val="0"/>
              <w:rPr>
                <w:sz w:val="10"/>
                <w:szCs w:val="10"/>
              </w:rPr>
            </w:pPr>
          </w:p>
        </w:tc>
      </w:tr>
      <w:tr>
        <w:trPr>
          <w:trHeight w:val="127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上海博辕信 息技术服务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计算机科技、智能交通领域内的技术开发、销售 计算机软硬件、仪器仪表、电气设备、通讯设 备；市政公用建设工程、建筑智能化建设工程、 消防设施工程专业施工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654,591,922.64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36,930,941.10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32,412,364.86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283" w:right="0" w:firstLine="0"/>
        <w:jc w:val="left"/>
      </w:pPr>
      <w:r>
        <w:rPr>
          <w:color w:val="000000"/>
          <w:spacing w:val="0"/>
          <w:w w:val="100"/>
          <w:position w:val="0"/>
          <w:sz w:val="18"/>
          <w:szCs w:val="18"/>
        </w:rPr>
        <w:t>3</w:t>
      </w:r>
      <w:r>
        <w:rPr>
          <w:color w:val="000000"/>
          <w:spacing w:val="0"/>
          <w:w w:val="100"/>
          <w:position w:val="0"/>
        </w:rPr>
        <w:t>、报告期内子公司业绩波动较上年同期超过</w:t>
      </w:r>
      <w:r>
        <w:rPr>
          <w:color w:val="000000"/>
          <w:spacing w:val="0"/>
          <w:w w:val="100"/>
          <w:position w:val="0"/>
          <w:sz w:val="18"/>
          <w:szCs w:val="18"/>
        </w:rPr>
        <w:t>30%,</w:t>
      </w:r>
      <w:r>
        <w:rPr>
          <w:color w:val="000000"/>
          <w:spacing w:val="0"/>
          <w:w w:val="100"/>
          <w:position w:val="0"/>
        </w:rPr>
        <w:t>且对合并经营业绩造成重大影响的明细:</w:t>
      </w:r>
    </w:p>
    <w:tbl>
      <w:tblPr>
        <w:tblOverlap w:val="never"/>
        <w:jc w:val="center"/>
        <w:tblLayout w:type="fixed"/>
      </w:tblPr>
      <w:tblGrid>
        <w:gridCol w:w="1560"/>
        <w:gridCol w:w="1704"/>
        <w:gridCol w:w="1699"/>
        <w:gridCol w:w="1560"/>
        <w:gridCol w:w="1560"/>
        <w:gridCol w:w="1555"/>
        <w:gridCol w:w="1421"/>
        <w:gridCol w:w="3413"/>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增减幅度(%)</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增减幅度(%)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江西泰豪军工 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1,719,115,140.44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1,142,141,074.41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145,324,414.20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194,143,444.79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收入增长主要系通信指挥系统业务 大幅增长及报告期内公司合并范围 增加七六四；净利润同比减少主要 系上年股权处置收益较多</w:t>
            </w:r>
          </w:p>
        </w:tc>
      </w:tr>
      <w:tr>
        <w:trPr>
          <w:trHeight w:val="108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泰豪电源技术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2,388,494,153.10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1,948,161,288.13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72,710,866.74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45,695,247.98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合并范围增加福州德塔</w:t>
            </w:r>
          </w:p>
        </w:tc>
      </w:tr>
    </w:tbl>
    <w:p>
      <w:pPr>
        <w:spacing w:lineRule="exact" w:line="1"/>
        <w:rPr>
          <w:sz w:val="2"/>
          <w:szCs w:val="2"/>
        </w:rPr>
      </w:pPr>
      <w:r>
        <w:br w:type="page"/>
      </w:r>
    </w:p>
    <w:tbl>
      <w:tblPr>
        <w:tblOverlap w:val="never"/>
        <w:jc w:val="center"/>
        <w:tblLayout w:type="fixed"/>
      </w:tblPr>
      <w:tblGrid>
        <w:gridCol w:w="1560"/>
        <w:gridCol w:w="1704"/>
        <w:gridCol w:w="1699"/>
        <w:gridCol w:w="1560"/>
        <w:gridCol w:w="1560"/>
        <w:gridCol w:w="1555"/>
        <w:gridCol w:w="1421"/>
        <w:gridCol w:w="3413"/>
      </w:tblGrid>
      <w:tr>
        <w:trPr>
          <w:trHeight w:val="7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泰豪软件股份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511,287,148.59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591,571,766.81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45,928,918.93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82,943,360.61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执行新收入准则，收入确认改为终 验法,导致收入及利润下降</w:t>
            </w:r>
          </w:p>
        </w:tc>
      </w:tr>
      <w:tr>
        <w:trPr>
          <w:trHeight w:val="15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上海博辕信息 技术服务有限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654,591,922.64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494,728,874.91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32,412,364.86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90,980,460.04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受疫情及新能源政策调整的多重影 响，博辕公司新业务发展受限、整 体业务毛利持续下降，同时回款滞 后，坏账损失计提增加，导致利润 下降</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792" w:right="1223" w:bottom="1613" w:left="1145" w:header="0" w:footer="3" w:gutter="0"/>
          <w:cols w:space="720"/>
          <w:noEndnote/>
          <w:rtlGutter w:val="0"/>
          <w:docGrid w:linePitch="360"/>
        </w:sectPr>
      </w:pPr>
    </w:p>
    <w:p>
      <w:pPr>
        <w:pStyle w:val="Style18"/>
        <w:keepNext/>
        <w:keepLines/>
        <w:widowControl w:val="0"/>
        <w:numPr>
          <w:ilvl w:val="0"/>
          <w:numId w:val="17"/>
        </w:numPr>
        <w:shd w:val="clear" w:color="auto" w:fill="auto"/>
        <w:bidi w:val="0"/>
        <w:spacing w:before="0" w:after="40" w:line="314" w:lineRule="exact"/>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公司控制的结构化主体情况</w:t>
      </w:r>
      <w:bookmarkEnd w:id="194"/>
      <w:bookmarkEnd w:id="195"/>
      <w:bookmarkEnd w:id="197"/>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4"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三</w:t>
      </w:r>
      <w:bookmarkEnd w:id="200"/>
      <w:r>
        <w:rPr>
          <w:color w:val="000000"/>
          <w:spacing w:val="0"/>
          <w:w w:val="100"/>
          <w:position w:val="0"/>
        </w:rPr>
        <w:t>、公司关于公司未来发展的讨论与分析</w:t>
      </w:r>
      <w:bookmarkEnd w:id="198"/>
      <w:bookmarkEnd w:id="199"/>
      <w:bookmarkEnd w:id="201"/>
    </w:p>
    <w:p>
      <w:pPr>
        <w:pStyle w:val="Style18"/>
        <w:keepNext/>
        <w:keepLines/>
        <w:widowControl w:val="0"/>
        <w:numPr>
          <w:ilvl w:val="0"/>
          <w:numId w:val="19"/>
        </w:numPr>
        <w:shd w:val="clear" w:color="auto" w:fill="auto"/>
        <w:tabs>
          <w:tab w:pos="856" w:val="left"/>
        </w:tabs>
        <w:bidi w:val="0"/>
        <w:spacing w:before="0" w:after="40" w:line="314" w:lineRule="exact"/>
        <w:ind w:left="0" w:right="0" w:firstLine="0"/>
        <w:jc w:val="left"/>
      </w:pPr>
      <w:bookmarkStart w:id="198" w:name="bookmark198"/>
      <w:bookmarkStart w:id="199" w:name="bookmark199"/>
      <w:bookmarkStart w:id="202" w:name="bookmark202"/>
      <w:bookmarkStart w:id="203" w:name="bookmark203"/>
      <w:bookmarkEnd w:id="202"/>
      <w:r>
        <w:rPr>
          <w:color w:val="000000"/>
          <w:spacing w:val="0"/>
          <w:w w:val="100"/>
          <w:position w:val="0"/>
        </w:rPr>
        <w:t>行业格局和趋势</w:t>
      </w:r>
      <w:bookmarkEnd w:id="198"/>
      <w:bookmarkEnd w:id="199"/>
      <w:bookmarkEnd w:id="203"/>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18"/>
          <w:szCs w:val="18"/>
        </w:rPr>
        <w:t>1</w:t>
      </w:r>
      <w:r>
        <w:rPr>
          <w:color w:val="000000"/>
          <w:spacing w:val="0"/>
          <w:w w:val="100"/>
          <w:position w:val="0"/>
        </w:rPr>
        <w:t>、公司所处行业的发展趋势</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18"/>
          <w:szCs w:val="18"/>
        </w:rPr>
        <w:t>1.1</w:t>
      </w:r>
      <w:r>
        <w:rPr>
          <w:color w:val="000000"/>
          <w:spacing w:val="0"/>
          <w:w w:val="100"/>
          <w:position w:val="0"/>
        </w:rPr>
        <w:t>政策环境</w:t>
      </w:r>
    </w:p>
    <w:p>
      <w:pPr>
        <w:pStyle w:val="Style10"/>
        <w:keepNext w:val="0"/>
        <w:keepLines w:val="0"/>
        <w:widowControl w:val="0"/>
        <w:numPr>
          <w:ilvl w:val="0"/>
          <w:numId w:val="21"/>
        </w:numPr>
        <w:shd w:val="clear" w:color="auto" w:fill="auto"/>
        <w:tabs>
          <w:tab w:pos="883" w:val="left"/>
        </w:tabs>
        <w:bidi w:val="0"/>
        <w:spacing w:before="0" w:after="0" w:line="314" w:lineRule="exact"/>
        <w:ind w:left="0" w:right="0" w:firstLine="420"/>
        <w:jc w:val="both"/>
      </w:pPr>
      <w:bookmarkStart w:id="204" w:name="bookmark204"/>
      <w:bookmarkEnd w:id="204"/>
      <w:r>
        <w:rPr>
          <w:color w:val="000000"/>
          <w:spacing w:val="0"/>
          <w:w w:val="100"/>
          <w:position w:val="0"/>
        </w:rPr>
        <w:t>首次提出建军百年奋斗目标，练兵备战投入不断增加</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中国共产党第十九届中央委员会第五次全体会议提出：“加快机械化信息化智能化融合发展， 全面加强练兵备战，提高捍卫国家主权、安全、发展利益的战略能力，确保二。二七年实现建军 百年奋斗目标”。与此同时，中印边境、台海局势紧张，为维护国家主权安全，习主席签署中央 军委</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号命令，鲜明提出：“全面提高训练实战化水平和打赢能力”</w:t>
      </w:r>
      <w:r>
        <w:rPr>
          <w:color w:val="000000"/>
          <w:spacing w:val="0"/>
          <w:w w:val="100"/>
          <w:position w:val="0"/>
          <w:sz w:val="18"/>
          <w:szCs w:val="18"/>
        </w:rPr>
        <w:t>，</w:t>
      </w:r>
      <w:r>
        <w:rPr>
          <w:color w:val="000000"/>
          <w:spacing w:val="0"/>
          <w:w w:val="100"/>
          <w:position w:val="0"/>
        </w:rPr>
        <w:t>全军兴起大抓实战 化军事训练的热潮，实战化装备消耗不断增加。</w:t>
      </w:r>
    </w:p>
    <w:p>
      <w:pPr>
        <w:pStyle w:val="Style10"/>
        <w:keepNext w:val="0"/>
        <w:keepLines w:val="0"/>
        <w:widowControl w:val="0"/>
        <w:numPr>
          <w:ilvl w:val="0"/>
          <w:numId w:val="21"/>
        </w:numPr>
        <w:shd w:val="clear" w:color="auto" w:fill="auto"/>
        <w:tabs>
          <w:tab w:pos="883" w:val="left"/>
        </w:tabs>
        <w:bidi w:val="0"/>
        <w:spacing w:before="0" w:after="0" w:line="314" w:lineRule="exact"/>
        <w:ind w:left="0" w:right="0" w:firstLine="420"/>
        <w:jc w:val="both"/>
      </w:pPr>
      <w:bookmarkStart w:id="205" w:name="bookmark205"/>
      <w:bookmarkEnd w:id="205"/>
      <w:r>
        <w:rPr>
          <w:color w:val="000000"/>
          <w:spacing w:val="0"/>
          <w:w w:val="100"/>
          <w:position w:val="0"/>
        </w:rPr>
        <w:t>《军队装备条例》正式发布，装备升级换代再添动力</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新修订的《军队装备条例》已正式发布，自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日起实施。《条例》全面聚焦备战 打仗，坚持以战斗力为唯一根本的标准，明确了体现实战化要求，完善了装备领域需求、规划、 预算、执行、评估的战略管理链路。该条例是针对军队内部在武器装备的建设以及全寿命管理等 方面的制度性文件，制度的进一步完善侧面反映了我军武器装备建设将进入新一轮增长周期，装 备升级换代持续加速。</w:t>
      </w:r>
    </w:p>
    <w:p>
      <w:pPr>
        <w:pStyle w:val="Style10"/>
        <w:keepNext w:val="0"/>
        <w:keepLines w:val="0"/>
        <w:widowControl w:val="0"/>
        <w:numPr>
          <w:ilvl w:val="0"/>
          <w:numId w:val="21"/>
        </w:numPr>
        <w:shd w:val="clear" w:color="auto" w:fill="auto"/>
        <w:tabs>
          <w:tab w:pos="883" w:val="left"/>
        </w:tabs>
        <w:bidi w:val="0"/>
        <w:spacing w:before="0" w:after="0" w:line="314" w:lineRule="exact"/>
        <w:ind w:left="0" w:right="0" w:firstLine="420"/>
        <w:jc w:val="both"/>
      </w:pPr>
      <w:bookmarkStart w:id="206" w:name="bookmark206"/>
      <w:bookmarkEnd w:id="206"/>
      <w:r>
        <w:rPr>
          <w:color w:val="000000"/>
          <w:spacing w:val="0"/>
          <w:w w:val="100"/>
          <w:position w:val="0"/>
        </w:rPr>
        <w:t>“新基建”建设启动，应急电源市场带来增量需求</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月，“新基建”首次被央视提出，主要指以</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人工智能、工业互联网、物联网为 代表的新型基础设施，本质上是信息数字化的基础设施。</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日，国家发改委首次明 确新型基础设施的范围，其中信息基础设施，主要是指基于新一代信息技术演化生成的基础设施， 比如，以</w:t>
      </w:r>
      <w:r>
        <w:rPr>
          <w:color w:val="000000"/>
          <w:spacing w:val="0"/>
          <w:w w:val="100"/>
          <w:position w:val="0"/>
          <w:sz w:val="18"/>
          <w:szCs w:val="18"/>
        </w:rPr>
        <w:t>5G</w:t>
      </w:r>
      <w:r>
        <w:rPr>
          <w:color w:val="000000"/>
          <w:spacing w:val="0"/>
          <w:w w:val="100"/>
          <w:position w:val="0"/>
        </w:rPr>
        <w:t>、</w:t>
      </w:r>
      <w:r>
        <w:rPr>
          <w:color w:val="000000"/>
          <w:spacing w:val="0"/>
          <w:w w:val="100"/>
          <w:position w:val="0"/>
        </w:rPr>
        <w:t>物联网、工业互联网、卫星互联网为代表的通信网络基础设施，以人工智能、云计 算、区块链等为代表的新技术基础设施，以数据中心、智能计算中心为代表的算力基础设施等。 数据中心、智能计算中心等“新基建”对智能应急电源等公司军民融合产品需求量较大，为公司 业务发展带来增量市场。</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18"/>
          <w:szCs w:val="18"/>
        </w:rPr>
        <w:t>1.2</w:t>
      </w:r>
      <w:r>
        <w:rPr>
          <w:color w:val="000000"/>
          <w:spacing w:val="0"/>
          <w:w w:val="100"/>
          <w:position w:val="0"/>
        </w:rPr>
        <w:t>产业动向</w:t>
      </w:r>
    </w:p>
    <w:p>
      <w:pPr>
        <w:pStyle w:val="Style10"/>
        <w:keepNext w:val="0"/>
        <w:keepLines w:val="0"/>
        <w:widowControl w:val="0"/>
        <w:numPr>
          <w:ilvl w:val="0"/>
          <w:numId w:val="23"/>
        </w:numPr>
        <w:shd w:val="clear" w:color="auto" w:fill="auto"/>
        <w:tabs>
          <w:tab w:pos="883" w:val="left"/>
        </w:tabs>
        <w:bidi w:val="0"/>
        <w:spacing w:before="0" w:after="0" w:line="314" w:lineRule="exact"/>
        <w:ind w:left="0" w:right="0" w:firstLine="420"/>
        <w:jc w:val="both"/>
      </w:pPr>
      <w:bookmarkStart w:id="207" w:name="bookmark207"/>
      <w:bookmarkEnd w:id="207"/>
      <w:r>
        <w:rPr>
          <w:color w:val="000000"/>
          <w:spacing w:val="0"/>
          <w:w w:val="100"/>
          <w:position w:val="0"/>
        </w:rPr>
        <w:t>装备信息化建设取得重大进展，迈入智能化建设时代</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十九大提出：“到</w:t>
      </w:r>
      <w:r>
        <w:rPr>
          <w:color w:val="000000"/>
          <w:spacing w:val="0"/>
          <w:w w:val="100"/>
          <w:position w:val="0"/>
          <w:sz w:val="18"/>
          <w:szCs w:val="18"/>
        </w:rPr>
        <w:t>2020</w:t>
      </w:r>
      <w:r>
        <w:rPr>
          <w:color w:val="000000"/>
          <w:spacing w:val="0"/>
          <w:w w:val="100"/>
          <w:position w:val="0"/>
        </w:rPr>
        <w:t>年，我国装备建设基本实现机械化，信息化建设取得重大进展，战略 能力有大的提升”。目前，我军已有多款信息化弹药、信息化作战平台、单兵数字化装备完成列 装，实现武器装备集成化、操作系统简洁化、火力突击体系化等优点。军工装备信息化将使电子 信息系统在武器装备体系中的比重将越来越大，相应的作战保障装备的地位和作用日益重要。</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与此同时，在中央政治局第</w:t>
      </w:r>
      <w:r>
        <w:rPr>
          <w:color w:val="000000"/>
          <w:spacing w:val="0"/>
          <w:w w:val="100"/>
          <w:position w:val="0"/>
          <w:sz w:val="18"/>
          <w:szCs w:val="18"/>
        </w:rPr>
        <w:t>22</w:t>
      </w:r>
      <w:r>
        <w:rPr>
          <w:color w:val="000000"/>
          <w:spacing w:val="0"/>
          <w:w w:val="100"/>
          <w:position w:val="0"/>
        </w:rPr>
        <w:t>次集体学习上，首次对我军装备智能化提出要求，指出要“加 快机械化信息化智能化融合发展”。所谓智能化，即在装备信息化建设基础上广泛运用人工智能 技术，以人工智能为核心全面优化和提升火力、机动力、防护力、信息力等战斗要素，典型应用 包括无人机蜂群、战斗机器人、智能辅助决策系统、高性能数据分析等。世界各国都在争相发展 智能化装备，抢占未来战争技术制高点。</w:t>
      </w:r>
    </w:p>
    <w:p>
      <w:pPr>
        <w:pStyle w:val="Style10"/>
        <w:keepNext w:val="0"/>
        <w:keepLines w:val="0"/>
        <w:widowControl w:val="0"/>
        <w:numPr>
          <w:ilvl w:val="0"/>
          <w:numId w:val="23"/>
        </w:numPr>
        <w:shd w:val="clear" w:color="auto" w:fill="auto"/>
        <w:tabs>
          <w:tab w:pos="883" w:val="left"/>
        </w:tabs>
        <w:bidi w:val="0"/>
        <w:spacing w:before="0" w:after="0" w:line="314" w:lineRule="exact"/>
        <w:ind w:left="0" w:right="0" w:firstLine="420"/>
        <w:jc w:val="left"/>
      </w:pPr>
      <w:bookmarkStart w:id="208" w:name="bookmark208"/>
      <w:bookmarkEnd w:id="208"/>
      <w:r>
        <w:rPr>
          <w:color w:val="000000"/>
          <w:spacing w:val="0"/>
          <w:w w:val="100"/>
          <w:position w:val="0"/>
        </w:rPr>
        <w:t>装备列装高峰来临，需求推动军工产业链重塑</w:t>
      </w:r>
    </w:p>
    <w:p>
      <w:pPr>
        <w:pStyle w:val="Style1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 xml:space="preserve">“十四五”期间，我国国防政策发生重要变化，进一步强调备战能力建设，导致武器装备列 装由“研制定型及小批量建设”转变为“备战能力即放量建设”，我国装备建设已越过研制定型 </w:t>
      </w:r>
      <w:r>
        <w:rPr>
          <w:color w:val="000000"/>
          <w:spacing w:val="0"/>
          <w:w w:val="100"/>
          <w:position w:val="0"/>
        </w:rPr>
        <w:t>阶段，步入批量列装新时期。多个重点型号装备已实现技术突破，满足批产要求，批量列装将带 动全行业企业扩张，进一步提高军工行业景气度。</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随着我军备战能力建设与新型装备列装，各大总体单位产能受到极大挑战，难以在短时间内 集中扩产满足交付需求。由此，各大总体单位纷纷采取聚焦总装，放开产业配套的策略，将部分 装备组件乃至核心部件的研发生产工作交由体制外民营企业完成，利用民营企业机制灵活的特点， 解决产业链各个环节产能吃紧的问题。这一趋势将进一步提高民参军企业行业地位，为民参军企 业发展带来新的机遇。</w:t>
      </w:r>
    </w:p>
    <w:p>
      <w:pPr>
        <w:pStyle w:val="Style10"/>
        <w:keepNext w:val="0"/>
        <w:keepLines w:val="0"/>
        <w:widowControl w:val="0"/>
        <w:shd w:val="clear" w:color="auto" w:fill="auto"/>
        <w:bidi w:val="0"/>
        <w:spacing w:before="0" w:after="0" w:line="312" w:lineRule="exact"/>
        <w:ind w:left="0" w:right="0" w:firstLine="420"/>
        <w:jc w:val="both"/>
      </w:pPr>
      <w:bookmarkStart w:id="209" w:name="bookmark209"/>
      <w:r>
        <w:rPr>
          <w:color w:val="000000"/>
          <w:spacing w:val="0"/>
          <w:w w:val="100"/>
          <w:position w:val="0"/>
          <w:sz w:val="18"/>
          <w:szCs w:val="18"/>
        </w:rPr>
        <w:t>（</w:t>
      </w:r>
      <w:bookmarkEnd w:id="209"/>
      <w:r>
        <w:rPr>
          <w:color w:val="000000"/>
          <w:spacing w:val="0"/>
          <w:w w:val="100"/>
          <w:position w:val="0"/>
          <w:sz w:val="18"/>
          <w:szCs w:val="18"/>
        </w:rPr>
        <w:t>3）</w:t>
      </w:r>
      <w:r>
        <w:rPr>
          <w:color w:val="000000"/>
          <w:spacing w:val="0"/>
          <w:w w:val="100"/>
          <w:position w:val="0"/>
        </w:rPr>
        <w:t>军用新能源技术快速发展，氢能源应用实现突破</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军用传统能源设备如军用电站存在噪音大、红外特征明显、排放浓烟等诸多短板，作战中易 暴露、隐身性差、易被敌方察觉，目前锂电池的发展逐渐进入瓶颈期，安全性、能量密度等方面 均无法完全满足军用需求。氢燃料电池则突破了传统能源及锂电池的诸多限制，氢燃料电池既具 有良好的隐身性能，又兼具绿色环保、续航里程高、功率密度大、燃料补充快等优点。</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2020</w:t>
      </w:r>
      <w:r>
        <w:rPr>
          <w:color w:val="000000"/>
          <w:spacing w:val="0"/>
          <w:w w:val="100"/>
          <w:position w:val="0"/>
        </w:rPr>
        <w:t>年，美国国防部、韩国国防部均已组织民营企业参与氢能源燃料车研发，预计可在</w:t>
      </w:r>
      <w:r>
        <w:rPr>
          <w:color w:val="000000"/>
          <w:spacing w:val="0"/>
          <w:w w:val="100"/>
          <w:position w:val="0"/>
          <w:sz w:val="18"/>
          <w:szCs w:val="18"/>
        </w:rPr>
        <w:t xml:space="preserve">2021 </w:t>
      </w:r>
      <w:r>
        <w:rPr>
          <w:color w:val="000000"/>
          <w:spacing w:val="0"/>
          <w:w w:val="100"/>
          <w:position w:val="0"/>
        </w:rPr>
        <w:t>年实现供货。我国亦将氢能发展上升到国家层面，有望迎来快速崛起。</w:t>
      </w:r>
      <w:r>
        <w:rPr>
          <w:color w:val="000000"/>
          <w:spacing w:val="0"/>
          <w:w w:val="100"/>
          <w:position w:val="0"/>
          <w:sz w:val="18"/>
          <w:szCs w:val="18"/>
        </w:rPr>
        <w:t>2020</w:t>
      </w:r>
      <w:r>
        <w:rPr>
          <w:color w:val="000000"/>
          <w:spacing w:val="0"/>
          <w:w w:val="100"/>
          <w:position w:val="0"/>
        </w:rPr>
        <w:t>年，科技部发布了 “可 再生能源与氢能技术”重点专项，组织攻关醇类重整制氢及冷热电联供的燃料电池系统集成技术 等关键技术。中央军委后勤保障部、军事科学院等部门都提出以氢燃料电池为核心的军用电源市 场需求。武警、特战部队等部门的氢能电源产品年需求也日渐释放并在快速增长。</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w:t>
      </w:r>
      <w:r>
        <w:rPr>
          <w:color w:val="000000"/>
          <w:spacing w:val="0"/>
          <w:w w:val="100"/>
          <w:position w:val="0"/>
        </w:rPr>
        <w:t>、公司所处行业的竞争格局</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2.1</w:t>
      </w:r>
      <w:r>
        <w:rPr>
          <w:color w:val="000000"/>
          <w:spacing w:val="0"/>
          <w:w w:val="100"/>
          <w:position w:val="0"/>
        </w:rPr>
        <w:t>军工装备产业</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2.1.1</w:t>
      </w:r>
      <w:r>
        <w:rPr>
          <w:color w:val="000000"/>
          <w:spacing w:val="0"/>
          <w:w w:val="100"/>
          <w:position w:val="0"/>
        </w:rPr>
        <w:t>车载通信指挥系统</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车载通信指挥系统主要是指用于军用移动通信指挥的各类车载通信指挥产品及军用特种改装 车辆。目前国内主要参与企业分别是央企军工集团子公司、部队直属企业以及其他少数民营企业。 其中江苏捷诚、鹤壁天海电子与本公司等少数几家企业占据多数市场份额。相比竞争对手，公司 凭借产品性能及服务优势在产品型号和业务规模上居于行业前列，先后承接了一大批国家级的军 工科研生产（配套）任务，填补了多项国内空白。报告期内，公司先后完成多个型号产品军方鉴 定，巩固了行业领先地位。未来，该类业务更多的压力将来自在武器装备信息化发展提速、装备 升级换代加快的情况下，技术创新能力是否满足武器装备技术加速更新的要求。</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公司一方面将加强技术创新，开发适应信息化作战要求的新产品，重点开展智能控制、电磁 屏蔽、轻量化及隐身等方面关键技术的攻关。另一方面，积极利用外部合作，通过技术引进及投 资并购等机会，向产业链上游拓展，力争在新型通信整机、系统领域获得突破，逐步向高附加值 的“集成化、智能化、模块化、小型化、高机动”通信指挥系统企业转型。</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2.1.2</w:t>
      </w:r>
      <w:r>
        <w:rPr>
          <w:color w:val="000000"/>
          <w:spacing w:val="0"/>
          <w:w w:val="100"/>
          <w:position w:val="0"/>
        </w:rPr>
        <w:t>舰载作战辅助系统</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舰载作战辅助系统是海军舰艇的重要子系统，公司主要提供其中的综合监视设备、业务终端 等产品，是舰载作战指挥系统中重要的型号产品。由于作战系统涉密等级高、技术要求高等特点， 参与该细分领域的企业较少，主要以军工科研院所为主，公司是参与该领域的少数民营企业之一， 是海军细分领域重要供应商。公司在综合监视设备等细分领域处于领先地位，同类产品竞争对手 相对较少，且产品均为型号配套产品，盈利能力趋于稳定。面临的主要风险来自于海军相关装备 建设速度放缓及新技术替代风险。</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公司将持续关注部队需求，重点跟进总体型号研制，确保海军现有型号和新研型号的稳定配 套，继续保持在该领域的竞争优势。同时加大研发投入，拓展产品系列，积极推动激光雷达、国 产环境软件模拟器等新产品定型列装。此外，公司还将利用军改契机，积极开拓维修维保市场， 不断扩大海军装备综合保障市场份额，使其成为公司业绩新的增长点。</w:t>
      </w:r>
    </w:p>
    <w:p>
      <w:pPr>
        <w:pStyle w:val="Style10"/>
        <w:keepNext w:val="0"/>
        <w:keepLines w:val="0"/>
        <w:widowControl w:val="0"/>
        <w:shd w:val="clear" w:color="auto" w:fill="auto"/>
        <w:bidi w:val="0"/>
        <w:spacing w:before="0" w:after="0" w:line="312" w:lineRule="exact"/>
        <w:ind w:left="0" w:right="0" w:firstLine="42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79" w:right="1170" w:bottom="1925" w:left="1749" w:header="0" w:footer="3" w:gutter="0"/>
          <w:cols w:space="720"/>
          <w:noEndnote/>
          <w:rtlGutter w:val="0"/>
          <w:docGrid w:linePitch="360"/>
        </w:sectPr>
      </w:pPr>
      <w:r>
        <w:rPr>
          <w:color w:val="000000"/>
          <w:spacing w:val="0"/>
          <w:w w:val="100"/>
          <w:position w:val="0"/>
          <w:sz w:val="18"/>
          <w:szCs w:val="18"/>
        </w:rPr>
        <w:t>2.1.3</w:t>
      </w:r>
      <w:r>
        <w:rPr>
          <w:color w:val="000000"/>
          <w:spacing w:val="0"/>
          <w:w w:val="100"/>
          <w:position w:val="0"/>
        </w:rPr>
        <w:t>军用导航装备</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公司在军用导航装备领域以陆基导航装备为主，陆基导航产品是利用各频段无线电实现对飞 机的导航、定位、引导着陆等，用于保障飞机航行及起降安全。公司是国内唯一研制生产全套陆 基导航装备的厂家，该领域其他参与者有中国电子科技集团某研究所、福建某厂等。公司在产品 技术、市场占有率等方面均处领先地位，在军用市场占有率处于绝对领先地位。公司在该领域面 临的风险主要来自于军用机场需求的增长放缓。</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除军用机场固定设施升级及维护外，公司目前已经完成多型机动式产品开发以满足军方野战 机场快速布设需求，如组合导航车、便携式塔康、背负式导航机等产品，未来会成为公司军用导 航领域的重要增量市场。此外，公司在保持军用导航领域领先地位的同时，积极探索同类产品民 航市场应用。公司目前已有</w:t>
      </w:r>
      <w:r>
        <w:rPr>
          <w:color w:val="000000"/>
          <w:spacing w:val="0"/>
          <w:w w:val="100"/>
          <w:position w:val="0"/>
          <w:sz w:val="18"/>
          <w:szCs w:val="18"/>
        </w:rPr>
        <w:t>4</w:t>
      </w:r>
      <w:r>
        <w:rPr>
          <w:color w:val="000000"/>
          <w:spacing w:val="0"/>
          <w:w w:val="100"/>
          <w:position w:val="0"/>
        </w:rPr>
        <w:t>型产品获得民航许可证，</w:t>
      </w:r>
      <w:r>
        <w:rPr>
          <w:color w:val="000000"/>
          <w:spacing w:val="0"/>
          <w:w w:val="100"/>
          <w:position w:val="0"/>
          <w:sz w:val="18"/>
          <w:szCs w:val="18"/>
        </w:rPr>
        <w:t>ILS</w:t>
      </w:r>
      <w:r>
        <w:rPr>
          <w:color w:val="000000"/>
          <w:spacing w:val="0"/>
          <w:w w:val="100"/>
          <w:position w:val="0"/>
        </w:rPr>
        <w:t>已完成民航机场校飞，正在积极取证 过程中。目前公司产品已在永州机场、南苑机场、瑶湖机场、曹家堡机场等多个民用机场得到应 用。进口产品目前在民航市场仍占据绝对市场领先地位，随着国产化替代的趋势及国内通航市场 的发展，公司在民航市场占有率有望进一步提高。</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2.1.4</w:t>
      </w:r>
      <w:r>
        <w:rPr>
          <w:color w:val="000000"/>
          <w:spacing w:val="0"/>
          <w:w w:val="100"/>
          <w:position w:val="0"/>
        </w:rPr>
        <w:t>军用电站</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军用电站主要指为各军兵种的雷达、导弹、通信装备等提供电力供应的系统，产品包括各类 固定电站及拖车电站、方舱电站等移动电站。军用电站市场已进入成熟期，行业整体市场规模及 毛利水平趋于平稳，行业集中度较高，市场主要参与者为公司、郑州佛光、湖北同发等。相较竞 争对手，公司在产品门类、技术水平、市场覆盖率等方面均具有领先优势，凭借供电质量等技术 优势在军用雷达装备配套市场和通信车辆、导弹发射车配套市场等对电力品质要求较高的领域中 占据主导地位。面临的主要风险是新能源技术、高性能储能等新技术的快速发展对传统市场的冲 击。</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未来，公司将重点从新能源电站、多源组网供电系统、抗扰型方舱电站、便携式野战电源、 单兵电源系统、单兵固体氢电源、通用无人平台动力源集成技术等方向展开研发，继续巩固与保 持技术领先和规模优势，确保行业领先地位。首先，围绕现有业务，紧盯型号产品促进老市场稳 定上量，拓展军贸、军援市场，进一步扩大市场份额；其次，着手新一代电站平台产品的研发， 向多能源微电网、发电与供配电一体化等产品扩展，以技术领先占位；第三，关注氢燃料电池等 新能源发电产品的发展，着手军用氢能源研发，力争以型号产品为主，辅助竞争性采购，实现利 润与规模同步增长。</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2.2</w:t>
      </w:r>
      <w:r>
        <w:rPr>
          <w:color w:val="000000"/>
          <w:spacing w:val="0"/>
          <w:w w:val="100"/>
          <w:position w:val="0"/>
        </w:rPr>
        <w:t>应急装备产业</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2.2.1</w:t>
      </w:r>
      <w:r>
        <w:rPr>
          <w:color w:val="000000"/>
          <w:spacing w:val="0"/>
          <w:w w:val="100"/>
          <w:position w:val="0"/>
        </w:rPr>
        <w:t>智能应急电源</w:t>
      </w:r>
    </w:p>
    <w:p>
      <w:pPr>
        <w:pStyle w:val="Style1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智能应急电源是为数据中心、石化、银行、金融等对电力安全要求较高的行业提供应急及备 用电力供应的装备，公司主要为上述行业提供各类固定、移动应急电源产品。该行业已进入成熟 期，整体格局较为稳定。康明斯、卡特彼勒、威尔信、科勒等欧美企业处于行业第一梯队，主导 着高端市场。本公司与科泰电源、广东威能等十余家国内专业整机生产企业处于第二梯队，公司 在第二梯队中保持领先地位。</w:t>
      </w:r>
      <w:r>
        <w:rPr>
          <w:color w:val="000000"/>
          <w:spacing w:val="0"/>
          <w:w w:val="100"/>
          <w:position w:val="0"/>
          <w:sz w:val="18"/>
          <w:szCs w:val="18"/>
        </w:rPr>
        <w:t>2020</w:t>
      </w:r>
      <w:r>
        <w:rPr>
          <w:color w:val="000000"/>
          <w:spacing w:val="0"/>
          <w:w w:val="100"/>
          <w:position w:val="0"/>
        </w:rPr>
        <w:t>年公司智能应急电源业务在国内中高端市场继续占据领先地位, 且已逐渐向高端市场领域延伸，与公司形成直接竞争的主要厂商有：卡特彼勒、科勒、科泰电源 等。</w:t>
      </w:r>
    </w:p>
    <w:p>
      <w:pPr>
        <w:pStyle w:val="Style10"/>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未来，公司将努力保持国内市场领先的优势，抓住“新基建”及国产替代的重要机会，迅速 扩大在数据中心等高端市场的市场占比，并加大海外市场开拓，借助“一带一路”的发展机遇， 进一步提升公司品牌的国际影响力。</w:t>
      </w:r>
    </w:p>
    <w:p>
      <w:pPr>
        <w:pStyle w:val="Style18"/>
        <w:keepNext/>
        <w:keepLines/>
        <w:widowControl w:val="0"/>
        <w:shd w:val="clear" w:color="auto" w:fill="auto"/>
        <w:bidi w:val="0"/>
        <w:spacing w:before="0" w:after="0" w:line="312" w:lineRule="exact"/>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二）公司发展战略</w:t>
      </w:r>
      <w:bookmarkEnd w:id="210"/>
      <w:bookmarkEnd w:id="211"/>
      <w:bookmarkEnd w:id="213"/>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78" w:lineRule="exact"/>
        <w:ind w:left="0" w:right="0" w:firstLine="420"/>
        <w:jc w:val="both"/>
      </w:pPr>
      <w:r>
        <w:rPr>
          <w:color w:val="000000"/>
          <w:spacing w:val="0"/>
          <w:w w:val="100"/>
          <w:position w:val="0"/>
        </w:rPr>
        <w:t>公司通过对内外部环境分析及业务梳理，围绕战略发展方向，逐步实施产业结构调整，进一 步聚焦军工装备产业发展，公司未来发展战略为：</w:t>
      </w:r>
    </w:p>
    <w:p>
      <w:pPr>
        <w:pStyle w:val="Style41"/>
        <w:keepNext w:val="0"/>
        <w:keepLines w:val="0"/>
        <w:widowControl w:val="0"/>
        <w:shd w:val="clear" w:color="auto" w:fill="auto"/>
        <w:bidi w:val="0"/>
        <w:spacing w:before="0" w:after="0" w:line="240" w:lineRule="auto"/>
        <w:ind w:left="0" w:right="0" w:firstLine="0"/>
        <w:jc w:val="cente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489" w:right="1043" w:bottom="1196" w:left="1775" w:header="0" w:footer="768" w:gutter="0"/>
          <w:cols w:space="720"/>
          <w:noEndnote/>
          <w:rtlGutter w:val="0"/>
          <w:docGrid w:linePitch="360"/>
        </w:sectP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235</w:t>
      </w:r>
    </w:p>
    <w:p>
      <w:pPr>
        <w:pStyle w:val="Style10"/>
        <w:keepNext w:val="0"/>
        <w:keepLines w:val="0"/>
        <w:widowControl w:val="0"/>
        <w:shd w:val="clear" w:color="auto" w:fill="auto"/>
        <w:bidi w:val="0"/>
        <w:spacing w:before="0" w:after="360" w:line="322" w:lineRule="exact"/>
        <w:ind w:left="0" w:right="0" w:firstLine="420"/>
        <w:jc w:val="both"/>
      </w:pPr>
      <w:r>
        <w:rPr>
          <w:color w:val="000000"/>
          <w:spacing w:val="0"/>
          <w:w w:val="100"/>
          <w:position w:val="0"/>
        </w:rPr>
        <w:t>公司将以军工装备信息化、智能化为主赛道，以军用能源装备为辅赛道，围绕通信、导航、 军用电源装备等产品的研制与服务，内生外延共同发展。对内加强技术研发攻关、严控产品质 量，提升产品核心竞争力；对外积极开展产业链上下游的外延式并购，整合产业和市场资源，向 一流的创新型国防装备供应商迈进。</w:t>
      </w:r>
    </w:p>
    <w:p>
      <w:pPr>
        <w:pStyle w:val="Style18"/>
        <w:keepNext/>
        <w:keepLines/>
        <w:widowControl w:val="0"/>
        <w:numPr>
          <w:ilvl w:val="0"/>
          <w:numId w:val="25"/>
        </w:numPr>
        <w:shd w:val="clear" w:color="auto" w:fill="auto"/>
        <w:tabs>
          <w:tab w:pos="732" w:val="left"/>
        </w:tabs>
        <w:bidi w:val="0"/>
        <w:spacing w:before="0" w:after="40" w:line="318" w:lineRule="exact"/>
        <w:ind w:left="0" w:right="0" w:firstLine="0"/>
        <w:jc w:val="both"/>
      </w:pPr>
      <w:bookmarkStart w:id="214" w:name="bookmark214"/>
      <w:bookmarkStart w:id="215" w:name="bookmark215"/>
      <w:bookmarkStart w:id="216" w:name="bookmark216"/>
      <w:bookmarkStart w:id="217" w:name="bookmark217"/>
      <w:bookmarkEnd w:id="216"/>
      <w:r>
        <w:rPr>
          <w:color w:val="000000"/>
          <w:spacing w:val="0"/>
          <w:w w:val="100"/>
          <w:position w:val="0"/>
        </w:rPr>
        <w:t>经营计划</w:t>
      </w:r>
      <w:bookmarkEnd w:id="214"/>
      <w:bookmarkEnd w:id="215"/>
      <w:bookmarkEnd w:id="217"/>
    </w:p>
    <w:p>
      <w:pPr>
        <w:pStyle w:val="Style10"/>
        <w:keepNext w:val="0"/>
        <w:keepLines w:val="0"/>
        <w:widowControl w:val="0"/>
        <w:shd w:val="clear" w:color="auto" w:fill="auto"/>
        <w:bidi w:val="0"/>
        <w:spacing w:before="0" w:after="0" w:line="31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8" w:lineRule="exact"/>
        <w:ind w:left="0" w:right="0" w:firstLine="420"/>
        <w:jc w:val="both"/>
      </w:pPr>
      <w:r>
        <w:rPr>
          <w:color w:val="000000"/>
          <w:spacing w:val="0"/>
          <w:w w:val="100"/>
          <w:position w:val="0"/>
          <w:sz w:val="18"/>
          <w:szCs w:val="18"/>
        </w:rPr>
        <w:t>2021</w:t>
      </w:r>
      <w:r>
        <w:rPr>
          <w:color w:val="000000"/>
          <w:spacing w:val="0"/>
          <w:w w:val="100"/>
          <w:position w:val="0"/>
        </w:rPr>
        <w:t>年，公司将围绕集中资源聚焦军工装备产业发展的总体战略，以“内生外延，创新发 展”的工作思路开展相关工作，加快实现公司战略转型。对内加大军工装备产业的资源投入，巩 固公司现有产业优势，剥离或处置非战略性产业及业务，提升公司的盈利能力及核心竞争力。对 外加强军工装备领域的技术、产业合作并积极寻求符合公司战略发展方向的外延式并购机会，重 点将做好以下几方面的工作：</w:t>
      </w:r>
    </w:p>
    <w:p>
      <w:pPr>
        <w:pStyle w:val="Style10"/>
        <w:keepNext w:val="0"/>
        <w:keepLines w:val="0"/>
        <w:widowControl w:val="0"/>
        <w:numPr>
          <w:ilvl w:val="0"/>
          <w:numId w:val="27"/>
        </w:numPr>
        <w:shd w:val="clear" w:color="auto" w:fill="auto"/>
        <w:tabs>
          <w:tab w:pos="971" w:val="left"/>
        </w:tabs>
        <w:bidi w:val="0"/>
        <w:spacing w:before="0" w:after="0" w:line="318" w:lineRule="exact"/>
        <w:ind w:left="0" w:right="0" w:firstLine="420"/>
        <w:jc w:val="both"/>
      </w:pPr>
      <w:bookmarkStart w:id="218" w:name="bookmark218"/>
      <w:bookmarkEnd w:id="218"/>
      <w:r>
        <w:rPr>
          <w:color w:val="000000"/>
          <w:spacing w:val="0"/>
          <w:w w:val="100"/>
          <w:position w:val="0"/>
        </w:rPr>
        <w:t>围绕公司战略，聚焦军工装备主业，加快推动不符合公司整体战略业务的剥离或处置 工作，将资源进一步聚焦在军工产业发展，巩固优势地位。</w:t>
      </w:r>
    </w:p>
    <w:p>
      <w:pPr>
        <w:pStyle w:val="Style10"/>
        <w:keepNext w:val="0"/>
        <w:keepLines w:val="0"/>
        <w:widowControl w:val="0"/>
        <w:numPr>
          <w:ilvl w:val="0"/>
          <w:numId w:val="27"/>
        </w:numPr>
        <w:shd w:val="clear" w:color="auto" w:fill="auto"/>
        <w:tabs>
          <w:tab w:pos="976" w:val="left"/>
        </w:tabs>
        <w:bidi w:val="0"/>
        <w:spacing w:before="0" w:after="0" w:line="318" w:lineRule="exact"/>
        <w:ind w:left="0" w:right="0" w:firstLine="420"/>
        <w:jc w:val="both"/>
      </w:pPr>
      <w:bookmarkStart w:id="219" w:name="bookmark219"/>
      <w:bookmarkEnd w:id="219"/>
      <w:r>
        <w:rPr>
          <w:color w:val="000000"/>
          <w:spacing w:val="0"/>
          <w:w w:val="100"/>
          <w:position w:val="0"/>
        </w:rPr>
        <w:t>持续加大研发投入，加快军工装备研究院建设，保障某重大新型智能平台项目的研制 进度及质量。同时，推动新一代车载通信装备、无人平台动力源系统等项目研发、验收及定型。</w:t>
      </w:r>
    </w:p>
    <w:p>
      <w:pPr>
        <w:pStyle w:val="Style10"/>
        <w:keepNext w:val="0"/>
        <w:keepLines w:val="0"/>
        <w:widowControl w:val="0"/>
        <w:numPr>
          <w:ilvl w:val="0"/>
          <w:numId w:val="27"/>
        </w:numPr>
        <w:shd w:val="clear" w:color="auto" w:fill="auto"/>
        <w:tabs>
          <w:tab w:pos="962" w:val="left"/>
        </w:tabs>
        <w:bidi w:val="0"/>
        <w:spacing w:before="0" w:after="0" w:line="318" w:lineRule="exact"/>
        <w:ind w:left="0" w:right="0" w:firstLine="420"/>
        <w:jc w:val="both"/>
      </w:pPr>
      <w:bookmarkStart w:id="220" w:name="bookmark220"/>
      <w:bookmarkEnd w:id="220"/>
      <w:r>
        <w:rPr>
          <w:color w:val="000000"/>
          <w:spacing w:val="0"/>
          <w:w w:val="100"/>
          <w:position w:val="0"/>
        </w:rPr>
        <w:t>加大技改投入，推进公司军工产品自动化、数字化改造，稳步提升公司军工装备产业 的产能，提升生产效率，缩短交付周期。</w:t>
      </w:r>
    </w:p>
    <w:p>
      <w:pPr>
        <w:pStyle w:val="Style10"/>
        <w:keepNext w:val="0"/>
        <w:keepLines w:val="0"/>
        <w:widowControl w:val="0"/>
        <w:numPr>
          <w:ilvl w:val="0"/>
          <w:numId w:val="27"/>
        </w:numPr>
        <w:shd w:val="clear" w:color="auto" w:fill="auto"/>
        <w:tabs>
          <w:tab w:pos="966" w:val="left"/>
        </w:tabs>
        <w:bidi w:val="0"/>
        <w:spacing w:before="0" w:after="0" w:line="318" w:lineRule="exact"/>
        <w:ind w:left="0" w:right="0" w:firstLine="420"/>
        <w:jc w:val="both"/>
      </w:pPr>
      <w:bookmarkStart w:id="221" w:name="bookmark221"/>
      <w:bookmarkEnd w:id="221"/>
      <w:r>
        <w:rPr>
          <w:color w:val="000000"/>
          <w:spacing w:val="0"/>
          <w:w w:val="100"/>
          <w:position w:val="0"/>
        </w:rPr>
        <w:t>适时推进公司非公开发行股票，引入能为公司战略发展带来协同资源的战略投资者， 改善公司资产负债结构，提高资金运营效率，降低财务费用。</w:t>
      </w:r>
    </w:p>
    <w:p>
      <w:pPr>
        <w:pStyle w:val="Style10"/>
        <w:keepNext w:val="0"/>
        <w:keepLines w:val="0"/>
        <w:widowControl w:val="0"/>
        <w:numPr>
          <w:ilvl w:val="0"/>
          <w:numId w:val="27"/>
        </w:numPr>
        <w:shd w:val="clear" w:color="auto" w:fill="auto"/>
        <w:tabs>
          <w:tab w:pos="976" w:val="left"/>
        </w:tabs>
        <w:bidi w:val="0"/>
        <w:spacing w:before="0" w:after="360" w:line="318" w:lineRule="exact"/>
        <w:ind w:left="0" w:right="0" w:firstLine="420"/>
        <w:jc w:val="both"/>
      </w:pPr>
      <w:bookmarkStart w:id="222" w:name="bookmark222"/>
      <w:bookmarkEnd w:id="222"/>
      <w:r>
        <w:rPr>
          <w:color w:val="000000"/>
          <w:spacing w:val="0"/>
          <w:w w:val="100"/>
          <w:position w:val="0"/>
        </w:rPr>
        <w:t>遵循“以奋斗者为本，以年轻骨干为主体”的基本原则，继续完善奋斗者体系建设， 鼓励有效奋斗者，充分挖掘现有人才储备资源。同时，依托与清华大学、国防科技大学、南京理 工大学及其他军工院校的战略合作，不断引入高端人才及专业团队，组建一支与公司发展战略相 适应的人才队伍。</w:t>
      </w:r>
    </w:p>
    <w:p>
      <w:pPr>
        <w:pStyle w:val="Style18"/>
        <w:keepNext/>
        <w:keepLines/>
        <w:widowControl w:val="0"/>
        <w:numPr>
          <w:ilvl w:val="0"/>
          <w:numId w:val="25"/>
        </w:numPr>
        <w:shd w:val="clear" w:color="auto" w:fill="auto"/>
        <w:tabs>
          <w:tab w:pos="732" w:val="left"/>
        </w:tabs>
        <w:bidi w:val="0"/>
        <w:spacing w:before="0" w:after="40" w:line="318" w:lineRule="exact"/>
        <w:ind w:left="0" w:right="0" w:firstLine="0"/>
        <w:jc w:val="both"/>
      </w:pPr>
      <w:bookmarkStart w:id="223" w:name="bookmark223"/>
      <w:bookmarkStart w:id="224" w:name="bookmark224"/>
      <w:bookmarkStart w:id="225" w:name="bookmark225"/>
      <w:bookmarkStart w:id="226" w:name="bookmark226"/>
      <w:bookmarkEnd w:id="225"/>
      <w:r>
        <w:rPr>
          <w:color w:val="000000"/>
          <w:spacing w:val="0"/>
          <w:w w:val="100"/>
          <w:position w:val="0"/>
        </w:rPr>
        <w:t>可能面对的风险</w:t>
      </w:r>
      <w:bookmarkEnd w:id="223"/>
      <w:bookmarkEnd w:id="224"/>
      <w:bookmarkEnd w:id="226"/>
    </w:p>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38" w:val="left"/>
        </w:tabs>
        <w:bidi w:val="0"/>
        <w:spacing w:before="0" w:after="0" w:line="311" w:lineRule="exact"/>
        <w:ind w:left="0" w:right="0" w:firstLine="420"/>
        <w:jc w:val="both"/>
      </w:pPr>
      <w:bookmarkStart w:id="227" w:name="bookmark227"/>
      <w:r>
        <w:rPr>
          <w:color w:val="000000"/>
          <w:spacing w:val="0"/>
          <w:w w:val="100"/>
          <w:position w:val="0"/>
          <w:sz w:val="18"/>
          <w:szCs w:val="18"/>
        </w:rPr>
        <w:t>1</w:t>
      </w:r>
      <w:bookmarkEnd w:id="227"/>
      <w:r>
        <w:rPr>
          <w:color w:val="000000"/>
          <w:spacing w:val="0"/>
          <w:w w:val="100"/>
          <w:position w:val="0"/>
        </w:rPr>
        <w:t>、</w:t>
        <w:tab/>
        <w:t>宏观政策风险</w:t>
      </w:r>
    </w:p>
    <w:p>
      <w:pPr>
        <w:pStyle w:val="Style10"/>
        <w:keepNext w:val="0"/>
        <w:keepLines w:val="0"/>
        <w:widowControl w:val="0"/>
        <w:shd w:val="clear" w:color="auto" w:fill="auto"/>
        <w:bidi w:val="0"/>
        <w:spacing w:before="0" w:after="0" w:line="311" w:lineRule="exact"/>
        <w:ind w:left="0" w:right="0" w:firstLine="420"/>
        <w:jc w:val="both"/>
      </w:pPr>
      <w:r>
        <w:rPr>
          <w:color w:val="000000"/>
          <w:spacing w:val="0"/>
          <w:w w:val="100"/>
          <w:position w:val="0"/>
          <w:sz w:val="18"/>
          <w:szCs w:val="18"/>
        </w:rPr>
        <w:t>(1)</w:t>
      </w:r>
      <w:r>
        <w:rPr>
          <w:color w:val="000000"/>
          <w:spacing w:val="0"/>
          <w:w w:val="100"/>
          <w:position w:val="0"/>
        </w:rPr>
        <w:t>《军队单一来源采购审价管理办法》出台，军队采购定价机制改革持续推进 《军队单一来源采购审价管理办法》于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月出台，重点明确了单一来源采购审价的方 法、程序和内容，结合军队采购工作实际，从制造成本、直接材料、直接人工、制造费用、专项 费用、费用分配、期间费用、管理费用、财务费用等方面对主要审核内容及方法予以规范。办法 的出台，表明军品定价机制改革正在逐步落地，军品采购中单一来源采购比例将持续降低，对于 非敏感领域，竞争性采购预计将逐渐成为我军主要采购形式。</w:t>
      </w:r>
    </w:p>
    <w:p>
      <w:pPr>
        <w:pStyle w:val="Style10"/>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应对措施：公司将持续进一步完善产品体系，加大研发投入，提升产品性能，同时强调质量 和服务保障水平，贴近终端客户需求，在市场竞争中形成自身比较优势。另一方面，公司将通过 工艺流程优化、产线数字化等多种手段降本增效，以成本优势在竞争性采购过程中占据领先地 位。</w:t>
      </w:r>
    </w:p>
    <w:p>
      <w:pPr>
        <w:pStyle w:val="Style10"/>
        <w:keepNext w:val="0"/>
        <w:keepLines w:val="0"/>
        <w:widowControl w:val="0"/>
        <w:shd w:val="clear" w:color="auto" w:fill="auto"/>
        <w:tabs>
          <w:tab w:pos="753" w:val="left"/>
        </w:tabs>
        <w:bidi w:val="0"/>
        <w:spacing w:before="0" w:after="0" w:line="311" w:lineRule="exact"/>
        <w:ind w:left="0" w:right="0" w:firstLine="420"/>
        <w:jc w:val="both"/>
      </w:pPr>
      <w:bookmarkStart w:id="228" w:name="bookmark228"/>
      <w:r>
        <w:rPr>
          <w:color w:val="000000"/>
          <w:spacing w:val="0"/>
          <w:w w:val="100"/>
          <w:position w:val="0"/>
          <w:sz w:val="18"/>
          <w:szCs w:val="18"/>
        </w:rPr>
        <w:t>2</w:t>
      </w:r>
      <w:bookmarkEnd w:id="228"/>
      <w:r>
        <w:rPr>
          <w:color w:val="000000"/>
          <w:spacing w:val="0"/>
          <w:w w:val="100"/>
          <w:position w:val="0"/>
        </w:rPr>
        <w:t>、</w:t>
        <w:tab/>
        <w:t>市场竞争风险</w:t>
      </w:r>
    </w:p>
    <w:p>
      <w:pPr>
        <w:pStyle w:val="Style10"/>
        <w:keepNext w:val="0"/>
        <w:keepLines w:val="0"/>
        <w:widowControl w:val="0"/>
        <w:shd w:val="clear" w:color="auto" w:fill="auto"/>
        <w:bidi w:val="0"/>
        <w:spacing w:before="0" w:after="0" w:line="311" w:lineRule="exact"/>
        <w:ind w:left="0" w:right="0" w:firstLine="420"/>
        <w:jc w:val="both"/>
      </w:pPr>
      <w:r>
        <w:rPr>
          <w:color w:val="000000"/>
          <w:spacing w:val="0"/>
          <w:w w:val="100"/>
          <w:position w:val="0"/>
          <w:sz w:val="18"/>
          <w:szCs w:val="18"/>
        </w:rPr>
        <w:t>(1)</w:t>
      </w:r>
      <w:r>
        <w:rPr>
          <w:color w:val="000000"/>
          <w:spacing w:val="0"/>
          <w:w w:val="100"/>
          <w:position w:val="0"/>
        </w:rPr>
        <w:t>现有产品技术无法满足客户需求的风险</w:t>
      </w:r>
    </w:p>
    <w:p>
      <w:pPr>
        <w:pStyle w:val="Style10"/>
        <w:keepNext w:val="0"/>
        <w:keepLines w:val="0"/>
        <w:widowControl w:val="0"/>
        <w:shd w:val="clear" w:color="auto" w:fill="auto"/>
        <w:bidi w:val="0"/>
        <w:spacing w:before="0" w:after="40" w:line="311" w:lineRule="exact"/>
        <w:ind w:left="0" w:right="0" w:firstLine="420"/>
        <w:jc w:val="both"/>
      </w:pPr>
      <w:r>
        <w:rPr>
          <w:color w:val="000000"/>
          <w:spacing w:val="0"/>
          <w:w w:val="100"/>
          <w:position w:val="0"/>
        </w:rPr>
        <w:t>面对不断改变的作战形态，军用信息化装备及军用能源领域技术迭代迅速，客户需求多样， 对相关配套装备的要求也在不断变化，若在相关领域不能及时创新突破，公司现有产品技术可能 存在无法满足需求的风险。</w:t>
      </w:r>
    </w:p>
    <w:p>
      <w:pPr>
        <w:pStyle w:val="Style10"/>
        <w:keepNext w:val="0"/>
        <w:keepLines w:val="0"/>
        <w:widowControl w:val="0"/>
        <w:shd w:val="clear" w:color="auto" w:fill="auto"/>
        <w:bidi w:val="0"/>
        <w:spacing w:before="0" w:after="0" w:line="317" w:lineRule="exact"/>
        <w:ind w:left="340" w:right="0" w:firstLine="420"/>
        <w:jc w:val="both"/>
      </w:pPr>
      <w:r>
        <w:rPr>
          <w:color w:val="000000"/>
          <w:spacing w:val="0"/>
          <w:w w:val="100"/>
          <w:position w:val="0"/>
        </w:rPr>
        <w:t>应对措施：公司将不断加大研发投入，着手新一代产品的研发及新市场的拓展，关注新型产 品的替代效应，如新一代通信指挥系统、军用氢能装备等，紧跟行业发展趋势，力争满足客户新 需求。</w:t>
      </w:r>
    </w:p>
    <w:p>
      <w:pPr>
        <w:pStyle w:val="Style10"/>
        <w:keepNext w:val="0"/>
        <w:keepLines w:val="0"/>
        <w:widowControl w:val="0"/>
        <w:shd w:val="clear" w:color="auto" w:fill="auto"/>
        <w:bidi w:val="0"/>
        <w:spacing w:before="0" w:after="0" w:line="312" w:lineRule="exact"/>
        <w:ind w:left="0" w:right="0" w:firstLine="760"/>
        <w:jc w:val="both"/>
      </w:pPr>
      <w:r>
        <w:rPr>
          <w:color w:val="000000"/>
          <w:spacing w:val="0"/>
          <w:w w:val="100"/>
          <w:position w:val="0"/>
          <w:sz w:val="18"/>
          <w:szCs w:val="18"/>
        </w:rPr>
        <w:t>（2）</w:t>
      </w:r>
      <w:r>
        <w:rPr>
          <w:color w:val="000000"/>
          <w:spacing w:val="0"/>
          <w:w w:val="100"/>
          <w:position w:val="0"/>
        </w:rPr>
        <w:t>新竞争对手出现的风险</w:t>
      </w:r>
    </w:p>
    <w:p>
      <w:pPr>
        <w:pStyle w:val="Style10"/>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一方面，随着众多鼓励军民融合政策的出台，越来越多民营企业进入军工领域，从事相关产 品配套工作。另一方面，各大军工集团、科研院所及其下属企业，业务范围不断向上下游延伸， 产业链覆盖更为全面，进一步挤压了民营军民融合企业的生存空间。</w:t>
      </w:r>
    </w:p>
    <w:p>
      <w:pPr>
        <w:pStyle w:val="Style10"/>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应对措施：公司将发挥在军用电站、车载通信指挥系统及舰载作战辅助系统等产品上的先发 优势，紧跟终端客户需求，维持占有率领先的市场地位。同时采取与大院大所合作的商业模式， 积极拓展军贸、军援市场，做大市场规模。</w:t>
      </w:r>
    </w:p>
    <w:p>
      <w:pPr>
        <w:pStyle w:val="Style10"/>
        <w:keepNext w:val="0"/>
        <w:keepLines w:val="0"/>
        <w:widowControl w:val="0"/>
        <w:shd w:val="clear" w:color="auto" w:fill="auto"/>
        <w:bidi w:val="0"/>
        <w:spacing w:before="0" w:after="0" w:line="312" w:lineRule="exact"/>
        <w:ind w:left="0" w:right="0" w:firstLine="760"/>
        <w:jc w:val="both"/>
      </w:pPr>
      <w:bookmarkStart w:id="229" w:name="bookmark229"/>
      <w:r>
        <w:rPr>
          <w:color w:val="000000"/>
          <w:spacing w:val="0"/>
          <w:w w:val="100"/>
          <w:position w:val="0"/>
          <w:sz w:val="18"/>
          <w:szCs w:val="18"/>
        </w:rPr>
        <w:t>3</w:t>
      </w:r>
      <w:bookmarkEnd w:id="229"/>
      <w:r>
        <w:rPr>
          <w:color w:val="000000"/>
          <w:spacing w:val="0"/>
          <w:w w:val="100"/>
          <w:position w:val="0"/>
        </w:rPr>
        <w:t>、管理整合的风险</w:t>
      </w:r>
    </w:p>
    <w:p>
      <w:pPr>
        <w:pStyle w:val="Style10"/>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基于公司未来发展战略，公司将加大对外合作的力度，通过并购成熟企业及引入团队的方式 完善公司产品体系。不同团队、发展阶段的企业在公司文化、管理制度、流程上存在较大差异， 未来能否与公司有效融合，保持团队稳定存在一定风险。</w:t>
      </w:r>
    </w:p>
    <w:p>
      <w:pPr>
        <w:pStyle w:val="Style10"/>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应对措施：对于不同团队，公司将加强资源整合，通过信息化管理手段提升运营水平和管理 效率；通过加强对团队的培训和企业文化体系建设，增强员工对公司文化的认同感，快速融入公 司。</w:t>
      </w:r>
    </w:p>
    <w:p>
      <w:pPr>
        <w:pStyle w:val="Style10"/>
        <w:keepNext w:val="0"/>
        <w:keepLines w:val="0"/>
        <w:widowControl w:val="0"/>
        <w:shd w:val="clear" w:color="auto" w:fill="auto"/>
        <w:bidi w:val="0"/>
        <w:spacing w:before="0" w:after="360" w:line="312" w:lineRule="exact"/>
        <w:ind w:left="340" w:right="0" w:firstLine="420"/>
        <w:jc w:val="both"/>
      </w:pPr>
      <w:r>
        <w:rPr>
          <w:color w:val="000000"/>
          <w:spacing w:val="0"/>
          <w:w w:val="100"/>
          <w:position w:val="0"/>
        </w:rPr>
        <w:t>对于不同发展阶段的企业，公司将设置不同的绩效考核方式，明确企业发展目标，最终实现 协同效应。</w:t>
      </w:r>
    </w:p>
    <w:p>
      <w:pPr>
        <w:pStyle w:val="Style18"/>
        <w:keepNext/>
        <w:keepLines/>
        <w:widowControl w:val="0"/>
        <w:shd w:val="clear" w:color="auto" w:fill="auto"/>
        <w:bidi w:val="0"/>
        <w:spacing w:before="0" w:after="0" w:line="312" w:lineRule="exact"/>
        <w:ind w:left="0" w:right="0" w:firstLine="34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五）其他</w:t>
      </w:r>
      <w:bookmarkEnd w:id="230"/>
      <w:bookmarkEnd w:id="231"/>
      <w:bookmarkEnd w:id="233"/>
    </w:p>
    <w:p>
      <w:pPr>
        <w:pStyle w:val="Style10"/>
        <w:keepNext w:val="0"/>
        <w:keepLines w:val="0"/>
        <w:widowControl w:val="0"/>
        <w:shd w:val="clear" w:color="auto" w:fill="auto"/>
        <w:tabs>
          <w:tab w:pos="1202" w:val="left"/>
        </w:tabs>
        <w:bidi w:val="0"/>
        <w:spacing w:before="0" w:after="300" w:line="312" w:lineRule="exact"/>
        <w:ind w:left="34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1202" w:val="left"/>
        </w:tabs>
        <w:bidi w:val="0"/>
        <w:spacing w:before="0" w:after="0" w:line="374" w:lineRule="exact"/>
        <w:ind w:left="340" w:right="0" w:firstLine="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50" w:right="933" w:bottom="1680" w:left="1449" w:header="0" w:footer="3" w:gutter="0"/>
          <w:cols w:space="720"/>
          <w:noEndnote/>
          <w:rtlGutter w:val="0"/>
          <w:docGrid w:linePitch="360"/>
        </w:sectPr>
      </w:pPr>
      <w:bookmarkStart w:id="234" w:name="bookmark234"/>
      <w:r>
        <w:rPr>
          <w:b/>
          <w:bCs/>
          <w:color w:val="000000"/>
          <w:spacing w:val="0"/>
          <w:w w:val="100"/>
          <w:position w:val="0"/>
        </w:rPr>
        <w:t>四</w:t>
      </w:r>
      <w:bookmarkEnd w:id="23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60" w:line="240" w:lineRule="auto"/>
        <w:ind w:left="0" w:right="0" w:firstLine="0"/>
        <w:jc w:val="center"/>
      </w:pPr>
      <w:bookmarkStart w:id="235" w:name="bookmark235"/>
      <w:bookmarkStart w:id="236" w:name="bookmark236"/>
      <w:bookmarkStart w:id="237" w:name="bookmark237"/>
      <w:r>
        <w:rPr>
          <w:color w:val="000000"/>
          <w:spacing w:val="0"/>
          <w:w w:val="100"/>
          <w:position w:val="0"/>
        </w:rPr>
        <w:t>第五节重要事项</w:t>
      </w:r>
      <w:bookmarkEnd w:id="235"/>
      <w:bookmarkEnd w:id="236"/>
      <w:bookmarkEnd w:id="237"/>
    </w:p>
    <w:p>
      <w:pPr>
        <w:pStyle w:val="Style18"/>
        <w:keepNext/>
        <w:keepLines/>
        <w:widowControl w:val="0"/>
        <w:shd w:val="clear" w:color="auto" w:fill="auto"/>
        <w:bidi w:val="0"/>
        <w:spacing w:before="0" w:after="80" w:line="317" w:lineRule="exact"/>
        <w:ind w:left="0" w:right="0" w:firstLine="340"/>
        <w:jc w:val="left"/>
      </w:pPr>
      <w:bookmarkStart w:id="238" w:name="bookmark238"/>
      <w:bookmarkStart w:id="239" w:name="bookmark239"/>
      <w:bookmarkStart w:id="240" w:name="bookmark240"/>
      <w:bookmarkStart w:id="241" w:name="bookmark241"/>
      <w:bookmarkStart w:id="242" w:name="bookmark242"/>
      <w:r>
        <w:rPr>
          <w:color w:val="000000"/>
          <w:spacing w:val="0"/>
          <w:w w:val="100"/>
          <w:position w:val="0"/>
        </w:rPr>
        <w:t>一</w:t>
      </w:r>
      <w:bookmarkEnd w:id="241"/>
      <w:r>
        <w:rPr>
          <w:color w:val="000000"/>
          <w:spacing w:val="0"/>
          <w:w w:val="100"/>
          <w:position w:val="0"/>
        </w:rPr>
        <w:t>、普通股利润分配或资本公积金转增预案</w:t>
      </w:r>
      <w:bookmarkEnd w:id="239"/>
      <w:bookmarkEnd w:id="240"/>
      <w:bookmarkEnd w:id="242"/>
      <w:bookmarkEnd w:id="238"/>
    </w:p>
    <w:p>
      <w:pPr>
        <w:pStyle w:val="Style18"/>
        <w:keepNext/>
        <w:keepLines/>
        <w:widowControl w:val="0"/>
        <w:shd w:val="clear" w:color="auto" w:fill="auto"/>
        <w:tabs>
          <w:tab w:pos="866" w:val="left"/>
        </w:tabs>
        <w:bidi w:val="0"/>
        <w:spacing w:before="0" w:after="0" w:line="317" w:lineRule="exact"/>
        <w:ind w:left="0" w:right="0" w:firstLine="340"/>
        <w:jc w:val="left"/>
      </w:pPr>
      <w:bookmarkStart w:id="239" w:name="bookmark239"/>
      <w:bookmarkStart w:id="240" w:name="bookmark240"/>
      <w:bookmarkStart w:id="243" w:name="bookmark243"/>
      <w:bookmarkStart w:id="244" w:name="bookmark244"/>
      <w:r>
        <w:rPr>
          <w:rFonts w:ascii="Calibri" w:eastAsia="Calibri" w:hAnsi="Calibri" w:cs="Calibri"/>
          <w:color w:val="000000"/>
          <w:spacing w:val="0"/>
          <w:w w:val="100"/>
          <w:position w:val="0"/>
          <w:sz w:val="20"/>
          <w:szCs w:val="20"/>
        </w:rPr>
        <w:t>（</w:t>
      </w:r>
      <w:bookmarkEnd w:id="24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39"/>
      <w:bookmarkEnd w:id="240"/>
      <w:bookmarkEnd w:id="244"/>
    </w:p>
    <w:p>
      <w:pPr>
        <w:pStyle w:val="Style10"/>
        <w:keepNext w:val="0"/>
        <w:keepLines w:val="0"/>
        <w:widowControl w:val="0"/>
        <w:shd w:val="clear" w:color="auto" w:fill="auto"/>
        <w:bidi w:val="0"/>
        <w:spacing w:before="0" w:after="0" w:line="317" w:lineRule="exact"/>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17" w:lineRule="exact"/>
        <w:ind w:left="340" w:right="0" w:firstLine="42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月，公司根据中国证监会《上市公司监管指引第</w:t>
      </w:r>
      <w:r>
        <w:rPr>
          <w:color w:val="000000"/>
          <w:spacing w:val="0"/>
          <w:w w:val="100"/>
          <w:position w:val="0"/>
          <w:sz w:val="18"/>
          <w:szCs w:val="18"/>
        </w:rPr>
        <w:t>3</w:t>
      </w:r>
      <w:r>
        <w:rPr>
          <w:color w:val="000000"/>
          <w:spacing w:val="0"/>
          <w:w w:val="100"/>
          <w:position w:val="0"/>
        </w:rPr>
        <w:t>号一上市公司现金分红》（证 监会公告</w:t>
      </w:r>
      <w:r>
        <w:rPr>
          <w:color w:val="000000"/>
          <w:spacing w:val="0"/>
          <w:w w:val="100"/>
          <w:position w:val="0"/>
          <w:sz w:val="18"/>
          <w:szCs w:val="18"/>
        </w:rPr>
        <w:t>[2013]43）</w:t>
      </w:r>
      <w:r>
        <w:rPr>
          <w:color w:val="000000"/>
          <w:spacing w:val="0"/>
          <w:w w:val="100"/>
          <w:position w:val="0"/>
        </w:rPr>
        <w:t>的要求及中国证监会江西监管局的有关文件精神，对《公司章程》中关于现 金分红相关条款进行了修订，并经公司第五届董事会第十六次会议、</w:t>
      </w:r>
      <w:r>
        <w:rPr>
          <w:color w:val="000000"/>
          <w:spacing w:val="0"/>
          <w:w w:val="100"/>
          <w:position w:val="0"/>
          <w:sz w:val="18"/>
          <w:szCs w:val="18"/>
        </w:rPr>
        <w:t>2013</w:t>
      </w:r>
      <w:r>
        <w:rPr>
          <w:color w:val="000000"/>
          <w:spacing w:val="0"/>
          <w:w w:val="100"/>
          <w:position w:val="0"/>
        </w:rPr>
        <w:t>年度股东大会审议通 过。</w:t>
      </w:r>
    </w:p>
    <w:p>
      <w:pPr>
        <w:pStyle w:val="Style10"/>
        <w:keepNext w:val="0"/>
        <w:keepLines w:val="0"/>
        <w:widowControl w:val="0"/>
        <w:shd w:val="clear" w:color="auto" w:fill="auto"/>
        <w:bidi w:val="0"/>
        <w:spacing w:before="0" w:after="80" w:line="317" w:lineRule="exact"/>
        <w:ind w:left="0" w:right="0" w:firstLine="340"/>
        <w:jc w:val="left"/>
      </w:pPr>
      <w:bookmarkStart w:id="245" w:name="bookmark245"/>
      <w:r>
        <w:rPr>
          <w:rFonts w:ascii="Calibri" w:eastAsia="Calibri" w:hAnsi="Calibri" w:cs="Calibri"/>
          <w:b/>
          <w:bCs/>
          <w:color w:val="000000"/>
          <w:spacing w:val="0"/>
          <w:w w:val="100"/>
          <w:position w:val="0"/>
          <w:sz w:val="20"/>
          <w:szCs w:val="20"/>
        </w:rPr>
        <w:t>（</w:t>
      </w:r>
      <w:bookmarkEnd w:id="245"/>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 xml:space="preserve"> </w:t>
      </w:r>
      <w:r>
        <w:rPr>
          <w:b/>
          <w:bCs/>
          <w:color w:val="000000"/>
          <w:spacing w:val="0"/>
          <w:w w:val="100"/>
          <w:position w:val="0"/>
        </w:rPr>
        <w:t>公司近三年（含报告期）的普通股股利分配方案或预案、资本公积金转增股本方案或预案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8"/>
        <w:gridCol w:w="1133"/>
        <w:gridCol w:w="1219"/>
        <w:gridCol w:w="1013"/>
        <w:gridCol w:w="1584"/>
        <w:gridCol w:w="1800"/>
        <w:gridCol w:w="1771"/>
      </w:tblGrid>
      <w:tr>
        <w:trPr>
          <w:trHeight w:val="12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现金分红的数 额</w:t>
            </w:r>
          </w:p>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润的比率（粉</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-263,200,413.99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47,646,433.12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144,049,459.21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262,178,814.19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59" w:line="1" w:lineRule="exact"/>
      </w:pPr>
    </w:p>
    <w:p>
      <w:pPr>
        <w:pStyle w:val="Style18"/>
        <w:keepNext/>
        <w:keepLines/>
        <w:widowControl w:val="0"/>
        <w:shd w:val="clear" w:color="auto" w:fill="auto"/>
        <w:tabs>
          <w:tab w:pos="866" w:val="left"/>
        </w:tabs>
        <w:bidi w:val="0"/>
        <w:spacing w:before="0" w:after="0" w:line="317" w:lineRule="exact"/>
        <w:ind w:left="0" w:right="0" w:firstLine="340"/>
        <w:jc w:val="left"/>
      </w:pPr>
      <w:bookmarkStart w:id="246" w:name="bookmark246"/>
      <w:bookmarkStart w:id="247" w:name="bookmark247"/>
      <w:bookmarkStart w:id="248" w:name="bookmark248"/>
      <w:bookmarkStart w:id="249" w:name="bookmark249"/>
      <w:r>
        <w:rPr>
          <w:rFonts w:ascii="Calibri" w:eastAsia="Calibri" w:hAnsi="Calibri" w:cs="Calibri"/>
          <w:color w:val="000000"/>
          <w:spacing w:val="0"/>
          <w:w w:val="100"/>
          <w:position w:val="0"/>
          <w:sz w:val="20"/>
          <w:szCs w:val="20"/>
        </w:rPr>
        <w:t>（</w:t>
      </w:r>
      <w:bookmarkEnd w:id="24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46"/>
      <w:bookmarkEnd w:id="247"/>
      <w:bookmarkEnd w:id="249"/>
    </w:p>
    <w:p>
      <w:pPr>
        <w:pStyle w:val="Style10"/>
        <w:keepNext w:val="0"/>
        <w:keepLines w:val="0"/>
        <w:widowControl w:val="0"/>
        <w:shd w:val="clear" w:color="auto" w:fill="auto"/>
        <w:bidi w:val="0"/>
        <w:spacing w:before="0" w:after="360" w:line="317" w:lineRule="exact"/>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66" w:val="left"/>
        </w:tabs>
        <w:bidi w:val="0"/>
        <w:spacing w:before="0" w:after="0" w:line="317" w:lineRule="exact"/>
        <w:ind w:left="760" w:right="0" w:hanging="420"/>
        <w:jc w:val="left"/>
      </w:pPr>
      <w:bookmarkStart w:id="250" w:name="bookmark250"/>
      <w:bookmarkStart w:id="251" w:name="bookmark251"/>
      <w:bookmarkStart w:id="252" w:name="bookmark252"/>
      <w:bookmarkStart w:id="253" w:name="bookmark253"/>
      <w:r>
        <w:rPr>
          <w:rFonts w:ascii="Calibri" w:eastAsia="Calibri" w:hAnsi="Calibri" w:cs="Calibri"/>
          <w:color w:val="000000"/>
          <w:spacing w:val="0"/>
          <w:w w:val="100"/>
          <w:position w:val="0"/>
          <w:sz w:val="20"/>
          <w:szCs w:val="20"/>
        </w:rPr>
        <w:t>（</w:t>
      </w:r>
      <w:bookmarkEnd w:id="25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50"/>
      <w:bookmarkEnd w:id="251"/>
      <w:bookmarkEnd w:id="253"/>
    </w:p>
    <w:p>
      <w:pPr>
        <w:pStyle w:val="Style10"/>
        <w:keepNext w:val="0"/>
        <w:keepLines w:val="0"/>
        <w:widowControl w:val="0"/>
        <w:shd w:val="clear" w:color="auto" w:fill="auto"/>
        <w:bidi w:val="0"/>
        <w:spacing w:before="0" w:after="120" w:line="317" w:lineRule="exact"/>
        <w:ind w:left="0" w:right="0" w:firstLine="340"/>
        <w:jc w:val="left"/>
        <w:sectPr>
          <w:footnotePr>
            <w:pos w:val="pageBottom"/>
            <w:numFmt w:val="decimal"/>
            <w:numRestart w:val="continuous"/>
          </w:footnotePr>
          <w:pgSz w:w="11900" w:h="16840"/>
          <w:pgMar w:top="1729" w:right="933" w:bottom="1729" w:left="14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79" w:line="1" w:lineRule="exact"/>
      </w:pPr>
    </w:p>
    <w:p>
      <w:pPr>
        <w:pStyle w:val="Style26"/>
        <w:keepNext w:val="0"/>
        <w:keepLines w:val="0"/>
        <w:widowControl w:val="0"/>
        <w:shd w:val="clear" w:color="auto" w:fill="auto"/>
        <w:bidi w:val="0"/>
        <w:spacing w:before="0" w:after="120" w:line="240" w:lineRule="auto"/>
        <w:ind w:left="216" w:right="0" w:firstLine="0"/>
        <w:jc w:val="left"/>
      </w:pPr>
      <w:r>
        <w:rPr>
          <w:b/>
          <w:bCs/>
          <w:color w:val="000000"/>
          <w:spacing w:val="0"/>
          <w:w w:val="100"/>
          <w:position w:val="0"/>
        </w:rPr>
        <w:t>二、承诺事项履行情况</w:t>
      </w:r>
    </w:p>
    <w:p>
      <w:pPr>
        <w:pStyle w:val="Style26"/>
        <w:keepNext w:val="0"/>
        <w:keepLines w:val="0"/>
        <w:widowControl w:val="0"/>
        <w:shd w:val="clear" w:color="auto" w:fill="auto"/>
        <w:bidi w:val="0"/>
        <w:spacing w:before="0" w:after="120" w:line="240" w:lineRule="auto"/>
        <w:ind w:left="21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6"/>
        <w:keepNext w:val="0"/>
        <w:keepLines w:val="0"/>
        <w:widowControl w:val="0"/>
        <w:shd w:val="clear" w:color="auto" w:fill="auto"/>
        <w:bidi w:val="0"/>
        <w:spacing w:before="0" w:after="120" w:line="240" w:lineRule="auto"/>
        <w:ind w:left="21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48"/>
        <w:gridCol w:w="1118"/>
        <w:gridCol w:w="1397"/>
        <w:gridCol w:w="4459"/>
        <w:gridCol w:w="1392"/>
        <w:gridCol w:w="701"/>
        <w:gridCol w:w="701"/>
        <w:gridCol w:w="1762"/>
        <w:gridCol w:w="1570"/>
      </w:tblGrid>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如未能及时履 行应说明下一 步计划</w:t>
            </w:r>
          </w:p>
        </w:tc>
      </w:tr>
      <w:tr>
        <w:trPr>
          <w:trHeight w:val="6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与重大资 产重组相 关的承诺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盈利预测 及补偿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胡健、余弓</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卜、成海林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博辕信息</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年度实现的扣除非 经常性损益后归属于母公司所有者的净利润数 分别为人民币</w:t>
            </w:r>
            <w:r>
              <w:rPr>
                <w:color w:val="000000"/>
                <w:spacing w:val="0"/>
                <w:w w:val="100"/>
                <w:position w:val="0"/>
                <w:sz w:val="18"/>
                <w:szCs w:val="18"/>
              </w:rPr>
              <w:t>10,689.25</w:t>
            </w:r>
            <w:r>
              <w:rPr>
                <w:color w:val="000000"/>
                <w:spacing w:val="0"/>
                <w:w w:val="100"/>
                <w:position w:val="0"/>
              </w:rPr>
              <w:t>万元、</w:t>
            </w:r>
            <w:r>
              <w:rPr>
                <w:color w:val="000000"/>
                <w:spacing w:val="0"/>
                <w:w w:val="100"/>
                <w:position w:val="0"/>
                <w:sz w:val="18"/>
                <w:szCs w:val="18"/>
              </w:rPr>
              <w:t>12,292.64</w:t>
            </w:r>
            <w:r>
              <w:rPr>
                <w:color w:val="000000"/>
                <w:spacing w:val="0"/>
                <w:w w:val="100"/>
                <w:position w:val="0"/>
              </w:rPr>
              <w:t>万 元。如果实现扣非净利润指标低于上述承诺内 容，则上述补偿责任人将按照签署的《利润承 诺补偿协议书》的约定进行补偿。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 诺期限至</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经审计，博辕信 息</w:t>
            </w:r>
            <w:r>
              <w:rPr>
                <w:color w:val="000000"/>
                <w:spacing w:val="0"/>
                <w:w w:val="100"/>
                <w:position w:val="0"/>
                <w:sz w:val="18"/>
                <w:szCs w:val="18"/>
              </w:rPr>
              <w:t>2019</w:t>
            </w:r>
            <w:r>
              <w:rPr>
                <w:color w:val="000000"/>
                <w:spacing w:val="0"/>
                <w:w w:val="100"/>
                <w:position w:val="0"/>
              </w:rPr>
              <w:t xml:space="preserve">年度扣 除非经常性损益 后归属于母公司 所有者的净利润 数为 </w:t>
            </w:r>
            <w:r>
              <w:rPr>
                <w:color w:val="000000"/>
                <w:spacing w:val="0"/>
                <w:w w:val="100"/>
                <w:position w:val="0"/>
                <w:sz w:val="18"/>
                <w:szCs w:val="18"/>
              </w:rPr>
              <w:t xml:space="preserve">9,028.85 </w:t>
            </w:r>
            <w:r>
              <w:rPr>
                <w:color w:val="000000"/>
                <w:spacing w:val="0"/>
                <w:w w:val="100"/>
                <w:position w:val="0"/>
              </w:rPr>
              <w:t>万元，低于承诺 值，公司在规定 期限内未收到承 诺方相应的业绩 补偿款。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公司已就该业 绩承诺补偿事 项向法院提起 诉讼，其中与 胡健的诉讼法 院已终结本次 执行，详见公 司披露的《泰 豪科技股份有 限公司关于业 绩承诺补偿涉 及诉讼事项的 执行结果公 告》（公告编 号：临</w:t>
            </w:r>
            <w:r>
              <w:rPr>
                <w:color w:val="000000"/>
                <w:spacing w:val="0"/>
                <w:w w:val="100"/>
                <w:position w:val="0"/>
                <w:sz w:val="18"/>
                <w:szCs w:val="18"/>
              </w:rPr>
              <w:t xml:space="preserve">2021- </w:t>
            </w:r>
            <w:r>
              <w:rPr>
                <w:color w:val="000000"/>
                <w:spacing w:val="0"/>
                <w:w w:val="100"/>
                <w:position w:val="0"/>
                <w:sz w:val="18"/>
                <w:szCs w:val="18"/>
              </w:rPr>
              <w:t>010）；</w:t>
            </w:r>
            <w:r>
              <w:rPr>
                <w:color w:val="000000"/>
                <w:spacing w:val="0"/>
                <w:w w:val="100"/>
                <w:position w:val="0"/>
              </w:rPr>
              <w:t>公司 与余弓卜、成 海林的诉讼目 前处于强制执 行阶段。</w:t>
            </w:r>
          </w:p>
        </w:tc>
      </w:tr>
    </w:tbl>
    <w:p>
      <w:pPr>
        <w:pStyle w:val="Style26"/>
        <w:keepNext w:val="0"/>
        <w:keepLines w:val="0"/>
        <w:widowControl w:val="0"/>
        <w:shd w:val="clear" w:color="auto" w:fill="auto"/>
        <w:bidi w:val="0"/>
        <w:spacing w:before="0" w:after="0" w:line="240" w:lineRule="auto"/>
        <w:ind w:left="6850" w:right="0" w:firstLine="0"/>
        <w:jc w:val="left"/>
        <w:rPr>
          <w:sz w:val="18"/>
          <w:szCs w:val="18"/>
        </w:rPr>
      </w:pPr>
      <w:r>
        <w:rPr>
          <w:rFonts w:ascii="Calibri" w:eastAsia="Calibri" w:hAnsi="Calibri" w:cs="Calibri"/>
          <w:b/>
          <w:bCs/>
          <w:color w:val="000000"/>
          <w:spacing w:val="0"/>
          <w:w w:val="100"/>
          <w:position w:val="0"/>
          <w:sz w:val="18"/>
          <w:szCs w:val="18"/>
        </w:rPr>
        <w:t xml:space="preserve">35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248"/>
        <w:gridCol w:w="1118"/>
        <w:gridCol w:w="1397"/>
        <w:gridCol w:w="4459"/>
        <w:gridCol w:w="1392"/>
        <w:gridCol w:w="701"/>
        <w:gridCol w:w="701"/>
        <w:gridCol w:w="1762"/>
        <w:gridCol w:w="1570"/>
      </w:tblGrid>
      <w:tr>
        <w:trPr>
          <w:trHeight w:val="15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解决同业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具体内容详见</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日披露的《公司 关于发行股份购买资产相关承诺事项的公告》</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（公告编号：临</w:t>
            </w:r>
            <w:r>
              <w:rPr>
                <w:color w:val="000000"/>
                <w:spacing w:val="0"/>
                <w:w w:val="100"/>
                <w:position w:val="0"/>
                <w:sz w:val="18"/>
                <w:szCs w:val="18"/>
              </w:rPr>
              <w:t>2016-017）</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 诺期限：长 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胡健、宁波 杰赢等四位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具体内容详见</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日披露的《公司 关于发行股份购买资产相关承诺事项的公告》</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（公告编号：临</w:t>
            </w:r>
            <w:r>
              <w:rPr>
                <w:color w:val="000000"/>
                <w:spacing w:val="0"/>
                <w:w w:val="100"/>
                <w:position w:val="0"/>
                <w:sz w:val="18"/>
                <w:szCs w:val="18"/>
              </w:rPr>
              <w:t>2016-017）</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承诺时间</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 诺期限:长期 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解决关联 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日披露的《公司 关于发行股份购买资产相关承诺事项的公告》</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（公告编号：临</w:t>
            </w:r>
            <w:r>
              <w:rPr>
                <w:color w:val="000000"/>
                <w:spacing w:val="0"/>
                <w:w w:val="100"/>
                <w:position w:val="0"/>
                <w:sz w:val="18"/>
                <w:szCs w:val="18"/>
              </w:rPr>
              <w:t>2016-017）</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 诺期限：长 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解决关联 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胡健、宁波 杰赢、宁波 杰宝等十六 位股东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日披露的《公司 关于发行股份购买资产相关承诺事项的公告》</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（公告编号：临</w:t>
            </w:r>
            <w:r>
              <w:rPr>
                <w:color w:val="000000"/>
                <w:spacing w:val="0"/>
                <w:w w:val="100"/>
                <w:position w:val="0"/>
                <w:sz w:val="18"/>
                <w:szCs w:val="18"/>
              </w:rPr>
              <w:t>2016-017）</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2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胡健、余弓</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卜、成海林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因发行股份购买资产持有的股票自上市之日起 </w:t>
            </w:r>
            <w:r>
              <w:rPr>
                <w:color w:val="000000"/>
                <w:spacing w:val="0"/>
                <w:w w:val="100"/>
                <w:position w:val="0"/>
                <w:sz w:val="18"/>
                <w:szCs w:val="18"/>
              </w:rPr>
              <w:t>12</w:t>
            </w:r>
            <w:r>
              <w:rPr>
                <w:color w:val="000000"/>
                <w:spacing w:val="0"/>
                <w:w w:val="100"/>
                <w:position w:val="0"/>
              </w:rPr>
              <w:t>个月不能转让，自</w:t>
            </w:r>
            <w:r>
              <w:rPr>
                <w:color w:val="000000"/>
                <w:spacing w:val="0"/>
                <w:w w:val="100"/>
                <w:position w:val="0"/>
                <w:sz w:val="18"/>
                <w:szCs w:val="18"/>
              </w:rPr>
              <w:t>12</w:t>
            </w:r>
            <w:r>
              <w:rPr>
                <w:color w:val="000000"/>
                <w:spacing w:val="0"/>
                <w:w w:val="100"/>
                <w:position w:val="0"/>
              </w:rPr>
              <w:t xml:space="preserve">个月限售期届满之日 起根据如下方式分五次解禁：自上市之日起满 </w:t>
            </w:r>
            <w:r>
              <w:rPr>
                <w:color w:val="000000"/>
                <w:spacing w:val="0"/>
                <w:w w:val="100"/>
                <w:position w:val="0"/>
                <w:sz w:val="18"/>
                <w:szCs w:val="18"/>
              </w:rPr>
              <w:t>12</w:t>
            </w:r>
            <w:r>
              <w:rPr>
                <w:color w:val="000000"/>
                <w:spacing w:val="0"/>
                <w:w w:val="100"/>
                <w:position w:val="0"/>
              </w:rPr>
              <w:t>个月且</w:t>
            </w:r>
            <w:r>
              <w:rPr>
                <w:color w:val="000000"/>
                <w:spacing w:val="0"/>
                <w:w w:val="100"/>
                <w:position w:val="0"/>
                <w:sz w:val="18"/>
                <w:szCs w:val="18"/>
              </w:rPr>
              <w:t>2016</w:t>
            </w:r>
            <w:r>
              <w:rPr>
                <w:color w:val="000000"/>
                <w:spacing w:val="0"/>
                <w:w w:val="100"/>
                <w:position w:val="0"/>
              </w:rPr>
              <w:t xml:space="preserve">年度的博辕信息《专项审核报 告》出具后，解禁额度为各自因本次发行股份 购买资产所获得的泰豪科技股份总数的 </w:t>
            </w:r>
            <w:r>
              <w:rPr>
                <w:color w:val="000000"/>
                <w:spacing w:val="0"/>
                <w:w w:val="100"/>
                <w:position w:val="0"/>
                <w:sz w:val="18"/>
                <w:szCs w:val="18"/>
              </w:rPr>
              <w:t>25.00%；</w:t>
            </w:r>
            <w:r>
              <w:rPr>
                <w:color w:val="000000"/>
                <w:spacing w:val="0"/>
                <w:w w:val="100"/>
                <w:position w:val="0"/>
              </w:rPr>
              <w:t>自上市之日起满</w:t>
            </w:r>
            <w:r>
              <w:rPr>
                <w:color w:val="000000"/>
                <w:spacing w:val="0"/>
                <w:w w:val="100"/>
                <w:position w:val="0"/>
                <w:sz w:val="18"/>
                <w:szCs w:val="18"/>
              </w:rPr>
              <w:t>24</w:t>
            </w:r>
            <w:r>
              <w:rPr>
                <w:color w:val="000000"/>
                <w:spacing w:val="0"/>
                <w:w w:val="100"/>
                <w:position w:val="0"/>
              </w:rPr>
              <w:t>个月且</w:t>
            </w:r>
            <w:r>
              <w:rPr>
                <w:color w:val="000000"/>
                <w:spacing w:val="0"/>
                <w:w w:val="100"/>
                <w:position w:val="0"/>
                <w:sz w:val="18"/>
                <w:szCs w:val="18"/>
              </w:rPr>
              <w:t>2017</w:t>
            </w:r>
            <w:r>
              <w:rPr>
                <w:color w:val="000000"/>
                <w:spacing w:val="0"/>
                <w:w w:val="100"/>
                <w:position w:val="0"/>
              </w:rPr>
              <w:t>年度 的《专项审核报告》出具后，解禁额度为各自</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 诺期限至</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6850" w:right="0" w:firstLine="0"/>
        <w:jc w:val="left"/>
        <w:rPr>
          <w:sz w:val="18"/>
          <w:szCs w:val="18"/>
        </w:rPr>
      </w:pPr>
      <w:r>
        <w:rPr>
          <w:rFonts w:ascii="Calibri" w:eastAsia="Calibri" w:hAnsi="Calibri" w:cs="Calibri"/>
          <w:b/>
          <w:bCs/>
          <w:color w:val="000000"/>
          <w:spacing w:val="0"/>
          <w:w w:val="100"/>
          <w:position w:val="0"/>
          <w:sz w:val="18"/>
          <w:szCs w:val="18"/>
        </w:rPr>
        <w:t xml:space="preserve">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248"/>
        <w:gridCol w:w="1118"/>
        <w:gridCol w:w="1397"/>
        <w:gridCol w:w="4459"/>
        <w:gridCol w:w="1392"/>
        <w:gridCol w:w="701"/>
        <w:gridCol w:w="701"/>
        <w:gridCol w:w="1762"/>
        <w:gridCol w:w="1570"/>
      </w:tblGrid>
      <w:tr>
        <w:trPr>
          <w:trHeight w:val="656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因本次发行股份购买资产所获得的泰豪科技股 份总数的</w:t>
            </w:r>
            <w:r>
              <w:rPr>
                <w:color w:val="000000"/>
                <w:spacing w:val="0"/>
                <w:w w:val="100"/>
                <w:position w:val="0"/>
                <w:sz w:val="18"/>
                <w:szCs w:val="18"/>
              </w:rPr>
              <w:t>10.00%；</w:t>
            </w:r>
            <w:r>
              <w:rPr>
                <w:color w:val="000000"/>
                <w:spacing w:val="0"/>
                <w:w w:val="100"/>
                <w:position w:val="0"/>
              </w:rPr>
              <w:t>自上市之日起满</w:t>
            </w:r>
            <w:r>
              <w:rPr>
                <w:color w:val="000000"/>
                <w:spacing w:val="0"/>
                <w:w w:val="100"/>
                <w:position w:val="0"/>
                <w:sz w:val="18"/>
                <w:szCs w:val="18"/>
              </w:rPr>
              <w:t>36</w:t>
            </w:r>
            <w:r>
              <w:rPr>
                <w:color w:val="000000"/>
                <w:spacing w:val="0"/>
                <w:w w:val="100"/>
                <w:position w:val="0"/>
              </w:rPr>
              <w:t xml:space="preserve">个月且 </w:t>
            </w:r>
            <w:r>
              <w:rPr>
                <w:color w:val="000000"/>
                <w:spacing w:val="0"/>
                <w:w w:val="100"/>
                <w:position w:val="0"/>
                <w:sz w:val="18"/>
                <w:szCs w:val="18"/>
              </w:rPr>
              <w:t>2018</w:t>
            </w:r>
            <w:r>
              <w:rPr>
                <w:color w:val="000000"/>
                <w:spacing w:val="0"/>
                <w:w w:val="100"/>
                <w:position w:val="0"/>
              </w:rPr>
              <w:t>年度的博辕信息《专项审核报告》出具 后，解禁额度为各自因本次发行股份购买资产 所获得的泰豪科技股份总数的</w:t>
            </w:r>
            <w:r>
              <w:rPr>
                <w:color w:val="000000"/>
                <w:spacing w:val="0"/>
                <w:w w:val="100"/>
                <w:position w:val="0"/>
                <w:sz w:val="18"/>
                <w:szCs w:val="18"/>
              </w:rPr>
              <w:t>15.00%；</w:t>
            </w:r>
            <w:r>
              <w:rPr>
                <w:color w:val="000000"/>
                <w:spacing w:val="0"/>
                <w:w w:val="100"/>
                <w:position w:val="0"/>
              </w:rPr>
              <w:t>自上 市之日起满</w:t>
            </w:r>
            <w:r>
              <w:rPr>
                <w:color w:val="000000"/>
                <w:spacing w:val="0"/>
                <w:w w:val="100"/>
                <w:position w:val="0"/>
                <w:sz w:val="18"/>
                <w:szCs w:val="18"/>
              </w:rPr>
              <w:t>48</w:t>
            </w:r>
            <w:r>
              <w:rPr>
                <w:color w:val="000000"/>
                <w:spacing w:val="0"/>
                <w:w w:val="100"/>
                <w:position w:val="0"/>
              </w:rPr>
              <w:t>个月且</w:t>
            </w:r>
            <w:r>
              <w:rPr>
                <w:color w:val="000000"/>
                <w:spacing w:val="0"/>
                <w:w w:val="100"/>
                <w:position w:val="0"/>
                <w:sz w:val="18"/>
                <w:szCs w:val="18"/>
              </w:rPr>
              <w:t>2019</w:t>
            </w:r>
            <w:r>
              <w:rPr>
                <w:color w:val="000000"/>
                <w:spacing w:val="0"/>
                <w:w w:val="100"/>
                <w:position w:val="0"/>
              </w:rPr>
              <w:t>年度的博辕信息</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《专项审核报告》出具后，解禁额度为各自因 本次发行股份购买资产所获得的泰豪科技股份 总数的</w:t>
            </w:r>
            <w:r>
              <w:rPr>
                <w:color w:val="000000"/>
                <w:spacing w:val="0"/>
                <w:w w:val="100"/>
                <w:position w:val="0"/>
                <w:sz w:val="18"/>
                <w:szCs w:val="18"/>
              </w:rPr>
              <w:t xml:space="preserve">25. </w:t>
            </w:r>
            <w:r>
              <w:rPr>
                <w:color w:val="000000"/>
                <w:spacing w:val="0"/>
                <w:w w:val="100"/>
                <w:position w:val="0"/>
                <w:sz w:val="18"/>
                <w:szCs w:val="18"/>
              </w:rPr>
              <w:t>00%</w:t>
            </w:r>
            <w:r>
              <w:rPr>
                <w:color w:val="000000"/>
                <w:spacing w:val="0"/>
                <w:w w:val="100"/>
                <w:position w:val="0"/>
              </w:rPr>
              <w:t>；自上市之日起满</w:t>
            </w:r>
            <w:r>
              <w:rPr>
                <w:color w:val="000000"/>
                <w:spacing w:val="0"/>
                <w:w w:val="100"/>
                <w:position w:val="0"/>
                <w:sz w:val="18"/>
                <w:szCs w:val="18"/>
              </w:rPr>
              <w:t>60</w:t>
            </w:r>
            <w:r>
              <w:rPr>
                <w:color w:val="000000"/>
                <w:spacing w:val="0"/>
                <w:w w:val="100"/>
                <w:position w:val="0"/>
              </w:rPr>
              <w:t xml:space="preserve">个月且 </w:t>
            </w:r>
            <w:r>
              <w:rPr>
                <w:color w:val="000000"/>
                <w:spacing w:val="0"/>
                <w:w w:val="100"/>
                <w:position w:val="0"/>
                <w:sz w:val="18"/>
                <w:szCs w:val="18"/>
              </w:rPr>
              <w:t>2020</w:t>
            </w:r>
            <w:r>
              <w:rPr>
                <w:color w:val="000000"/>
                <w:spacing w:val="0"/>
                <w:w w:val="100"/>
                <w:position w:val="0"/>
              </w:rPr>
              <w:t>年度的博辕信息《专项审核报告》和</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《减值测试报告》出具后，解禁额度为各自因 本次发行股份购买资产所获得的泰豪科技股份 总数的</w:t>
            </w:r>
            <w:r>
              <w:rPr>
                <w:color w:val="000000"/>
                <w:spacing w:val="0"/>
                <w:w w:val="100"/>
                <w:position w:val="0"/>
                <w:sz w:val="18"/>
                <w:szCs w:val="18"/>
              </w:rPr>
              <w:t xml:space="preserve">25. </w:t>
            </w:r>
            <w:r>
              <w:rPr>
                <w:color w:val="000000"/>
                <w:spacing w:val="0"/>
                <w:w w:val="100"/>
                <w:position w:val="0"/>
                <w:sz w:val="18"/>
                <w:szCs w:val="18"/>
              </w:rPr>
              <w:t>00%</w:t>
            </w:r>
            <w:r>
              <w:rPr>
                <w:color w:val="000000"/>
                <w:spacing w:val="0"/>
                <w:w w:val="100"/>
                <w:position w:val="0"/>
              </w:rPr>
              <w:t>。其中，第一次解禁时还应扣 除上述股东因履行</w:t>
            </w:r>
            <w:r>
              <w:rPr>
                <w:color w:val="000000"/>
                <w:spacing w:val="0"/>
                <w:w w:val="100"/>
                <w:position w:val="0"/>
                <w:sz w:val="18"/>
                <w:szCs w:val="18"/>
              </w:rPr>
              <w:t>2015</w:t>
            </w:r>
            <w:r>
              <w:rPr>
                <w:color w:val="000000"/>
                <w:spacing w:val="0"/>
                <w:w w:val="100"/>
                <w:position w:val="0"/>
              </w:rPr>
              <w:t>年度业绩补偿义务已 补偿的股份数（如有）。当年扣减后可解锁的 股份数量小于或等于</w:t>
            </w:r>
            <w:r>
              <w:rPr>
                <w:color w:val="000000"/>
                <w:spacing w:val="0"/>
                <w:w w:val="100"/>
                <w:position w:val="0"/>
                <w:sz w:val="18"/>
                <w:szCs w:val="18"/>
              </w:rPr>
              <w:t>0</w:t>
            </w:r>
            <w:r>
              <w:rPr>
                <w:color w:val="000000"/>
                <w:spacing w:val="0"/>
                <w:w w:val="100"/>
                <w:position w:val="0"/>
              </w:rPr>
              <w:t>的，则上述股东各自当 年可解锁的股份数为</w:t>
            </w:r>
            <w:r>
              <w:rPr>
                <w:color w:val="000000"/>
                <w:spacing w:val="0"/>
                <w:w w:val="100"/>
                <w:position w:val="0"/>
                <w:sz w:val="18"/>
                <w:szCs w:val="18"/>
              </w:rPr>
              <w:t>0,</w:t>
            </w:r>
            <w:r>
              <w:rPr>
                <w:color w:val="000000"/>
                <w:spacing w:val="0"/>
                <w:w w:val="100"/>
                <w:position w:val="0"/>
              </w:rPr>
              <w:t>且次年可解锁的股份 数量还应扣减该差额的绝对值。限售期内，如 因泰豪科技实施送红股、资本公积金转增股本 事项而增持的泰豪科技股份，亦应遵守上述限 售期限的约定。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胡健、余弓 卜等六位股 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任职期限及竞业禁止的承诺，具体内容详见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日披露的《公司关于发行股份 购买资产相关承诺事项的公告》（公告编号： 临 </w:t>
            </w:r>
            <w:r>
              <w:rPr>
                <w:color w:val="000000"/>
                <w:spacing w:val="0"/>
                <w:w w:val="100"/>
                <w:position w:val="0"/>
                <w:sz w:val="18"/>
                <w:szCs w:val="18"/>
              </w:rPr>
              <w:t>2016-017）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承诺时间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日，承诺 有效期至</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6850" w:right="0" w:firstLine="0"/>
        <w:jc w:val="left"/>
        <w:rPr>
          <w:sz w:val="18"/>
          <w:szCs w:val="18"/>
        </w:rPr>
      </w:pPr>
      <w:r>
        <w:rPr>
          <w:rFonts w:ascii="Calibri" w:eastAsia="Calibri" w:hAnsi="Calibri" w:cs="Calibri"/>
          <w:b/>
          <w:bCs/>
          <w:color w:val="000000"/>
          <w:spacing w:val="0"/>
          <w:w w:val="100"/>
          <w:position w:val="0"/>
          <w:sz w:val="18"/>
          <w:szCs w:val="18"/>
        </w:rPr>
        <w:t xml:space="preserve">37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248"/>
        <w:gridCol w:w="1118"/>
        <w:gridCol w:w="1397"/>
        <w:gridCol w:w="4459"/>
        <w:gridCol w:w="1392"/>
        <w:gridCol w:w="701"/>
        <w:gridCol w:w="701"/>
        <w:gridCol w:w="1762"/>
        <w:gridCol w:w="1570"/>
      </w:tblGrid>
      <w:tr>
        <w:trPr>
          <w:trHeight w:val="15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胡健、宁波 杰宝、宁波 杰赢等十六 位股东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已履行出资义务等的承诺，具体内容详见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日披露的《公司关于发行股份 购买资产相关承诺事项的公告》（公告编号： 临 </w:t>
            </w:r>
            <w:r>
              <w:rPr>
                <w:color w:val="000000"/>
                <w:spacing w:val="0"/>
                <w:w w:val="100"/>
                <w:position w:val="0"/>
                <w:sz w:val="18"/>
                <w:szCs w:val="18"/>
              </w:rPr>
              <w:t>2016-017）</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承诺时间</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w:t>
            </w:r>
            <w:r>
              <w:rPr>
                <w:color w:val="000000"/>
                <w:spacing w:val="0"/>
                <w:w w:val="100"/>
                <w:position w:val="0"/>
              </w:rPr>
              <w:t>日，承诺 期限：长期 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与首次公 开发行相 关的承诺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解决同业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具体内容详见公司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24</w:t>
            </w:r>
            <w:r>
              <w:rPr>
                <w:color w:val="000000"/>
                <w:spacing w:val="0"/>
                <w:w w:val="100"/>
                <w:position w:val="0"/>
              </w:rPr>
              <w:t>日披露的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2014</w:t>
            </w:r>
            <w:r>
              <w:rPr>
                <w:color w:val="000000"/>
                <w:spacing w:val="0"/>
                <w:w w:val="100"/>
                <w:position w:val="0"/>
              </w:rPr>
              <w:t>年非公开发行股票预案》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承诺时间</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14</w:t>
            </w:r>
            <w:r>
              <w:rPr>
                <w:color w:val="000000"/>
                <w:spacing w:val="0"/>
                <w:w w:val="100"/>
                <w:position w:val="0"/>
              </w:rPr>
              <w:t>日；承 诺期限：长 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具体内容详见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日披露的《泰 豪科技股份有限公司详式权益变动报告书》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承诺时间</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14</w:t>
            </w:r>
            <w:r>
              <w:rPr>
                <w:color w:val="000000"/>
                <w:spacing w:val="0"/>
                <w:w w:val="100"/>
                <w:position w:val="0"/>
              </w:rPr>
              <w:t>日；承 诺期限：长 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盈利预测 及补偿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赫甄合伙、 潘红生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上海红生在盈利承诺期内各年度的净利润数如 下：</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4,000</w:t>
            </w:r>
            <w:r>
              <w:rPr>
                <w:color w:val="000000"/>
                <w:spacing w:val="0"/>
                <w:w w:val="100"/>
                <w:position w:val="0"/>
              </w:rPr>
              <w:t>万元；</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 xml:space="preserve">4,800 </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6,000</w:t>
            </w:r>
            <w:r>
              <w:rPr>
                <w:color w:val="000000"/>
                <w:spacing w:val="0"/>
                <w:w w:val="100"/>
                <w:position w:val="0"/>
              </w:rPr>
              <w:t>万元；盈利补偿方法 详见公司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日披露的《公司关于 收购上海红生系统工程有限公司</w:t>
            </w:r>
            <w:r>
              <w:rPr>
                <w:color w:val="000000"/>
                <w:spacing w:val="0"/>
                <w:w w:val="100"/>
                <w:position w:val="0"/>
                <w:sz w:val="18"/>
                <w:szCs w:val="18"/>
              </w:rPr>
              <w:t>100%</w:t>
            </w:r>
            <w:r>
              <w:rPr>
                <w:color w:val="000000"/>
                <w:spacing w:val="0"/>
                <w:w w:val="100"/>
                <w:position w:val="0"/>
              </w:rPr>
              <w:t>股权的 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承诺时间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日，承诺</w:t>
            </w:r>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期限截至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解决同业 竞争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赫甄合伙、 潘红生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16</w:t>
            </w:r>
            <w:r>
              <w:rPr>
                <w:color w:val="000000"/>
                <w:spacing w:val="0"/>
                <w:w w:val="100"/>
                <w:position w:val="0"/>
              </w:rPr>
              <w:t xml:space="preserve">日披露的 《公司关于收购上海红生系统工程有限公司 </w:t>
            </w:r>
            <w:r>
              <w:rPr>
                <w:color w:val="000000"/>
                <w:spacing w:val="0"/>
                <w:w w:val="100"/>
                <w:position w:val="0"/>
                <w:sz w:val="18"/>
                <w:szCs w:val="18"/>
              </w:rPr>
              <w:t>100%</w:t>
            </w:r>
            <w:r>
              <w:rPr>
                <w:color w:val="000000"/>
                <w:spacing w:val="0"/>
                <w:w w:val="100"/>
                <w:position w:val="0"/>
              </w:rPr>
              <w:t>股权的公告》。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承诺时间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日，承诺 期限截至潘 红生在上海 红生及其子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6850" w:right="0" w:firstLine="0"/>
        <w:jc w:val="left"/>
        <w:rPr>
          <w:sz w:val="18"/>
          <w:szCs w:val="18"/>
        </w:rPr>
      </w:pPr>
      <w:r>
        <w:rPr>
          <w:rFonts w:ascii="Calibri" w:eastAsia="Calibri" w:hAnsi="Calibri" w:cs="Calibri"/>
          <w:b/>
          <w:bCs/>
          <w:color w:val="000000"/>
          <w:spacing w:val="0"/>
          <w:w w:val="100"/>
          <w:position w:val="0"/>
          <w:sz w:val="18"/>
          <w:szCs w:val="18"/>
        </w:rPr>
        <w:t xml:space="preserve">38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248"/>
        <w:gridCol w:w="1118"/>
        <w:gridCol w:w="1397"/>
        <w:gridCol w:w="4459"/>
        <w:gridCol w:w="1392"/>
        <w:gridCol w:w="701"/>
        <w:gridCol w:w="701"/>
        <w:gridCol w:w="1762"/>
        <w:gridCol w:w="1570"/>
      </w:tblGrid>
      <w:tr>
        <w:trPr>
          <w:trHeight w:val="95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公司任职期 间及离职后 三年内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3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赫甄合伙、 潘红生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赫甄合伙和潘红生购买的泰豪科技的其余股票 应全部锁定，并分两批解锁：</w:t>
            </w:r>
            <w:r>
              <w:rPr>
                <w:color w:val="000000"/>
                <w:spacing w:val="0"/>
                <w:w w:val="100"/>
                <w:position w:val="0"/>
                <w:sz w:val="18"/>
                <w:szCs w:val="18"/>
              </w:rPr>
              <w:t>（1）</w:t>
            </w:r>
            <w:r>
              <w:rPr>
                <w:color w:val="000000"/>
                <w:spacing w:val="0"/>
                <w:w w:val="100"/>
                <w:position w:val="0"/>
              </w:rPr>
              <w:t>自泰豪科 技在指定媒体披露上海红生公司</w:t>
            </w:r>
            <w:r>
              <w:rPr>
                <w:color w:val="000000"/>
                <w:spacing w:val="0"/>
                <w:w w:val="100"/>
                <w:position w:val="0"/>
                <w:sz w:val="18"/>
                <w:szCs w:val="18"/>
              </w:rPr>
              <w:t>2018</w:t>
            </w:r>
            <w:r>
              <w:rPr>
                <w:color w:val="000000"/>
                <w:spacing w:val="0"/>
                <w:w w:val="100"/>
                <w:position w:val="0"/>
              </w:rPr>
              <w:t>年度</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《专项审核报告》且上海红生公司</w:t>
            </w:r>
            <w:r>
              <w:rPr>
                <w:color w:val="000000"/>
                <w:spacing w:val="0"/>
                <w:w w:val="100"/>
                <w:position w:val="0"/>
                <w:sz w:val="18"/>
                <w:szCs w:val="18"/>
              </w:rPr>
              <w:t>2017</w:t>
            </w:r>
            <w:r>
              <w:rPr>
                <w:color w:val="000000"/>
                <w:spacing w:val="0"/>
                <w:w w:val="100"/>
                <w:position w:val="0"/>
              </w:rPr>
              <w:t>年 度、</w:t>
            </w:r>
            <w:r>
              <w:rPr>
                <w:color w:val="000000"/>
                <w:spacing w:val="0"/>
                <w:w w:val="100"/>
                <w:position w:val="0"/>
                <w:sz w:val="18"/>
                <w:szCs w:val="18"/>
              </w:rPr>
              <w:t>2018</w:t>
            </w:r>
            <w:r>
              <w:rPr>
                <w:color w:val="000000"/>
                <w:spacing w:val="0"/>
                <w:w w:val="100"/>
                <w:position w:val="0"/>
              </w:rPr>
              <w:t>年度累计实现的净利润数达到截至 该时点累计承诺净利润数时，共管账户购买的 全部股票的</w:t>
            </w:r>
            <w:r>
              <w:rPr>
                <w:color w:val="000000"/>
                <w:spacing w:val="0"/>
                <w:w w:val="100"/>
                <w:position w:val="0"/>
                <w:sz w:val="18"/>
                <w:szCs w:val="18"/>
              </w:rPr>
              <w:t>50%</w:t>
            </w:r>
            <w:r>
              <w:rPr>
                <w:color w:val="000000"/>
                <w:spacing w:val="0"/>
                <w:w w:val="100"/>
                <w:position w:val="0"/>
              </w:rPr>
              <w:t>在扣减其截至该时点应补偿的 股份数（如有）后解除锁定。</w:t>
            </w:r>
            <w:r>
              <w:rPr>
                <w:color w:val="000000"/>
                <w:spacing w:val="0"/>
                <w:w w:val="100"/>
                <w:position w:val="0"/>
                <w:sz w:val="18"/>
                <w:szCs w:val="18"/>
              </w:rPr>
              <w:t>（2）</w:t>
            </w:r>
            <w:r>
              <w:rPr>
                <w:color w:val="000000"/>
                <w:spacing w:val="0"/>
                <w:w w:val="100"/>
                <w:position w:val="0"/>
              </w:rPr>
              <w:t>自泰豪科 技在指定媒体披露上海红生公司</w:t>
            </w:r>
            <w:r>
              <w:rPr>
                <w:color w:val="000000"/>
                <w:spacing w:val="0"/>
                <w:w w:val="100"/>
                <w:position w:val="0"/>
                <w:sz w:val="18"/>
                <w:szCs w:val="18"/>
              </w:rPr>
              <w:t>2019</w:t>
            </w:r>
            <w:r>
              <w:rPr>
                <w:color w:val="000000"/>
                <w:spacing w:val="0"/>
                <w:w w:val="100"/>
                <w:position w:val="0"/>
              </w:rPr>
              <w:t>年度</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《专项审核报告》和《减值测试报告》后，共 管账户购买的全部股票的</w:t>
            </w:r>
            <w:r>
              <w:rPr>
                <w:color w:val="000000"/>
                <w:spacing w:val="0"/>
                <w:w w:val="100"/>
                <w:position w:val="0"/>
                <w:sz w:val="18"/>
                <w:szCs w:val="18"/>
              </w:rPr>
              <w:t>50%</w:t>
            </w:r>
            <w:r>
              <w:rPr>
                <w:color w:val="000000"/>
                <w:spacing w:val="0"/>
                <w:w w:val="100"/>
                <w:position w:val="0"/>
              </w:rPr>
              <w:t>在扣减其截至该 时点应补偿的股份数（如有）后可解除锁定。 若股份解除锁定条件未满足导致该等年度解除 锁定股份数为</w:t>
            </w:r>
            <w:r>
              <w:rPr>
                <w:color w:val="000000"/>
                <w:spacing w:val="0"/>
                <w:w w:val="100"/>
                <w:position w:val="0"/>
                <w:sz w:val="18"/>
                <w:szCs w:val="18"/>
              </w:rPr>
              <w:t>0</w:t>
            </w:r>
            <w:r>
              <w:rPr>
                <w:color w:val="000000"/>
                <w:spacing w:val="0"/>
                <w:w w:val="100"/>
                <w:position w:val="0"/>
              </w:rPr>
              <w:t>时，则本年度解除锁定的股份 数应为管账户购买的全部股票的</w:t>
            </w:r>
            <w:r>
              <w:rPr>
                <w:color w:val="000000"/>
                <w:spacing w:val="0"/>
                <w:w w:val="100"/>
                <w:position w:val="0"/>
                <w:sz w:val="18"/>
                <w:szCs w:val="18"/>
              </w:rPr>
              <w:t>100%</w:t>
            </w:r>
            <w:r>
              <w:rPr>
                <w:color w:val="000000"/>
                <w:spacing w:val="0"/>
                <w:w w:val="100"/>
                <w:position w:val="0"/>
              </w:rPr>
              <w:t>扣减其 截止该时点已补偿的股份数（如有）及应补偿 的股份数（如有）后的剩余股份（如有）。扣 减后可解除锁定的股份数量小于或等于</w:t>
            </w:r>
            <w:r>
              <w:rPr>
                <w:color w:val="000000"/>
                <w:spacing w:val="0"/>
                <w:w w:val="100"/>
                <w:position w:val="0"/>
                <w:sz w:val="18"/>
                <w:szCs w:val="18"/>
              </w:rPr>
              <w:t>0</w:t>
            </w:r>
            <w:r>
              <w:rPr>
                <w:color w:val="000000"/>
                <w:spacing w:val="0"/>
                <w:w w:val="100"/>
                <w:position w:val="0"/>
              </w:rPr>
              <w:t>的， 则共管账户解除锁定股份数为</w:t>
            </w:r>
            <w:r>
              <w:rPr>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6</w:t>
            </w:r>
            <w:r>
              <w:rPr>
                <w:color w:val="000000"/>
                <w:spacing w:val="0"/>
                <w:w w:val="100"/>
                <w:position w:val="0"/>
              </w:rPr>
              <w:t xml:space="preserve">日，承诺 期限截至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潘红生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任职期限承诺及竞业禁止承诺,具体内容详见 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16</w:t>
            </w:r>
            <w:r>
              <w:rPr>
                <w:color w:val="000000"/>
                <w:spacing w:val="0"/>
                <w:w w:val="100"/>
                <w:position w:val="0"/>
              </w:rPr>
              <w:t>日披露的《公司关于收购 上海红生系统工程有限公司</w:t>
            </w:r>
            <w:r>
              <w:rPr>
                <w:color w:val="000000"/>
                <w:spacing w:val="0"/>
                <w:w w:val="100"/>
                <w:position w:val="0"/>
                <w:sz w:val="18"/>
                <w:szCs w:val="18"/>
              </w:rPr>
              <w:t>100%</w:t>
            </w:r>
            <w:r>
              <w:rPr>
                <w:color w:val="000000"/>
                <w:spacing w:val="0"/>
                <w:w w:val="100"/>
                <w:position w:val="0"/>
              </w:rPr>
              <w:t>股权的公 告》（公告编号：临</w:t>
            </w:r>
            <w:r>
              <w:rPr>
                <w:color w:val="000000"/>
                <w:spacing w:val="0"/>
                <w:w w:val="100"/>
                <w:position w:val="0"/>
                <w:sz w:val="18"/>
                <w:szCs w:val="18"/>
              </w:rPr>
              <w:t>2017-053）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承诺时间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日，承诺 期限截至潘 红生在上海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6850" w:right="0" w:firstLine="0"/>
        <w:jc w:val="left"/>
        <w:rPr>
          <w:sz w:val="18"/>
          <w:szCs w:val="18"/>
        </w:rPr>
      </w:pPr>
      <w:r>
        <w:rPr>
          <w:rFonts w:ascii="Calibri" w:eastAsia="Calibri" w:hAnsi="Calibri" w:cs="Calibri"/>
          <w:b/>
          <w:bCs/>
          <w:color w:val="000000"/>
          <w:spacing w:val="0"/>
          <w:w w:val="100"/>
          <w:position w:val="0"/>
          <w:sz w:val="18"/>
          <w:szCs w:val="18"/>
        </w:rPr>
        <w:t xml:space="preserve">39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248"/>
        <w:gridCol w:w="1118"/>
        <w:gridCol w:w="1397"/>
        <w:gridCol w:w="4459"/>
        <w:gridCol w:w="1392"/>
        <w:gridCol w:w="701"/>
        <w:gridCol w:w="701"/>
        <w:gridCol w:w="1762"/>
        <w:gridCol w:w="1570"/>
      </w:tblGrid>
      <w:tr>
        <w:trPr>
          <w:trHeight w:val="12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红生及其子 公司任职期 间及离职后 三年内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盈利预测 及补偿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北京泰豪装备科技有限公司</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 须实现扣除非经常性损益归属母公司股东的净 利润分别为</w:t>
            </w:r>
            <w:r>
              <w:rPr>
                <w:color w:val="000000"/>
                <w:spacing w:val="0"/>
                <w:w w:val="100"/>
                <w:position w:val="0"/>
                <w:sz w:val="18"/>
                <w:szCs w:val="18"/>
              </w:rPr>
              <w:t>1,100</w:t>
            </w:r>
            <w:r>
              <w:rPr>
                <w:color w:val="000000"/>
                <w:spacing w:val="0"/>
                <w:w w:val="100"/>
                <w:position w:val="0"/>
              </w:rPr>
              <w:t>万元、</w:t>
            </w:r>
            <w:r>
              <w:rPr>
                <w:color w:val="000000"/>
                <w:spacing w:val="0"/>
                <w:w w:val="100"/>
                <w:position w:val="0"/>
                <w:sz w:val="18"/>
                <w:szCs w:val="18"/>
              </w:rPr>
              <w:t>1,500</w:t>
            </w:r>
            <w:r>
              <w:rPr>
                <w:color w:val="000000"/>
                <w:spacing w:val="0"/>
                <w:w w:val="100"/>
                <w:position w:val="0"/>
              </w:rPr>
              <w:t>万元、</w:t>
            </w:r>
            <w:r>
              <w:rPr>
                <w:color w:val="000000"/>
                <w:spacing w:val="0"/>
                <w:w w:val="100"/>
                <w:position w:val="0"/>
                <w:sz w:val="18"/>
                <w:szCs w:val="18"/>
              </w:rPr>
              <w:t xml:space="preserve">2,000 </w:t>
            </w:r>
            <w:r>
              <w:rPr>
                <w:color w:val="000000"/>
                <w:spacing w:val="0"/>
                <w:w w:val="100"/>
                <w:position w:val="0"/>
              </w:rPr>
              <w:t>万元。否则，泰豪集团须按相关约定向公司进 行补偿。具体内容详见公司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26</w:t>
            </w:r>
            <w:r>
              <w:rPr>
                <w:color w:val="000000"/>
                <w:spacing w:val="0"/>
                <w:w w:val="100"/>
                <w:position w:val="0"/>
              </w:rPr>
              <w:t>日 披露的《泰豪科技股份有限公司关于拟收购北 京泰豪装备科技有限公司</w:t>
            </w:r>
            <w:r>
              <w:rPr>
                <w:color w:val="000000"/>
                <w:spacing w:val="0"/>
                <w:w w:val="100"/>
                <w:position w:val="0"/>
                <w:sz w:val="18"/>
                <w:szCs w:val="18"/>
              </w:rPr>
              <w:t>60%</w:t>
            </w:r>
            <w:r>
              <w:rPr>
                <w:color w:val="000000"/>
                <w:spacing w:val="0"/>
                <w:w w:val="100"/>
                <w:position w:val="0"/>
              </w:rPr>
              <w:t>股权暨关联交易 的公告》（公告编号：临</w:t>
            </w:r>
            <w:r>
              <w:rPr>
                <w:color w:val="000000"/>
                <w:spacing w:val="0"/>
                <w:w w:val="100"/>
                <w:position w:val="0"/>
                <w:sz w:val="18"/>
                <w:szCs w:val="18"/>
              </w:rPr>
              <w:t>2018-035）</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日；承诺 期限至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盈利预测 及补偿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福州德塔投 资合伙企业</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伙）、朱淑 华、付斌、 周林魁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福州德塔动力设备有限公司在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2021</w:t>
            </w:r>
            <w:r>
              <w:rPr>
                <w:color w:val="000000"/>
                <w:spacing w:val="0"/>
                <w:w w:val="100"/>
                <w:position w:val="0"/>
              </w:rPr>
              <w:t>年各期末累积实现的扣非净利润数 低于其承诺的当期期末累积净利润时，则业绩 补偿责任人应对泰豪电源进行业绩补偿。业绩 补偿责任人承诺标的公司在业绩承诺期内各年 度的扣非净利润数如下</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2,000</w:t>
            </w:r>
            <w:r>
              <w:rPr>
                <w:color w:val="000000"/>
                <w:spacing w:val="0"/>
                <w:w w:val="100"/>
                <w:position w:val="0"/>
              </w:rPr>
              <w:t>万 元；</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2,500</w:t>
            </w:r>
            <w:r>
              <w:rPr>
                <w:color w:val="000000"/>
                <w:spacing w:val="0"/>
                <w:w w:val="100"/>
                <w:position w:val="0"/>
              </w:rPr>
              <w:t>万元；</w:t>
            </w:r>
            <w:r>
              <w:rPr>
                <w:color w:val="000000"/>
                <w:spacing w:val="0"/>
                <w:w w:val="100"/>
                <w:position w:val="0"/>
                <w:sz w:val="18"/>
                <w:szCs w:val="18"/>
              </w:rPr>
              <w:t>2021</w:t>
            </w:r>
            <w:r>
              <w:rPr>
                <w:color w:val="000000"/>
                <w:spacing w:val="0"/>
                <w:w w:val="100"/>
                <w:position w:val="0"/>
              </w:rPr>
              <w:t xml:space="preserve">年度： </w:t>
            </w:r>
            <w:r>
              <w:rPr>
                <w:color w:val="000000"/>
                <w:spacing w:val="0"/>
                <w:w w:val="100"/>
                <w:position w:val="0"/>
                <w:sz w:val="18"/>
                <w:szCs w:val="18"/>
              </w:rPr>
              <w:t>3,000</w:t>
            </w:r>
            <w:r>
              <w:rPr>
                <w:color w:val="000000"/>
                <w:spacing w:val="0"/>
                <w:w w:val="100"/>
                <w:position w:val="0"/>
              </w:rPr>
              <w:t>万元，三年累计净利润不低于</w:t>
            </w:r>
            <w:r>
              <w:rPr>
                <w:color w:val="000000"/>
                <w:spacing w:val="0"/>
                <w:w w:val="100"/>
                <w:position w:val="0"/>
                <w:sz w:val="18"/>
                <w:szCs w:val="18"/>
              </w:rPr>
              <w:t>7,500</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20</w:t>
            </w:r>
            <w:r>
              <w:rPr>
                <w:color w:val="000000"/>
                <w:spacing w:val="0"/>
                <w:w w:val="100"/>
                <w:position w:val="0"/>
              </w:rPr>
              <w:t>日；承诺 期限至</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079" w:line="1" w:lineRule="exact"/>
      </w:pPr>
    </w:p>
    <w:p>
      <w:pPr>
        <w:pStyle w:val="Style41"/>
        <w:keepNext w:val="0"/>
        <w:keepLines w:val="0"/>
        <w:widowControl w:val="0"/>
        <w:shd w:val="clear" w:color="auto" w:fill="auto"/>
        <w:bidi w:val="0"/>
        <w:spacing w:before="0" w:after="0" w:line="240" w:lineRule="auto"/>
        <w:ind w:left="0" w:right="0" w:firstLine="0"/>
        <w:jc w:val="center"/>
        <w:sectPr>
          <w:headerReference w:type="default" r:id="rId41"/>
          <w:footerReference w:type="default" r:id="rId42"/>
          <w:headerReference w:type="even" r:id="rId43"/>
          <w:footerReference w:type="even" r:id="rId44"/>
          <w:footnotePr>
            <w:pos w:val="pageBottom"/>
            <w:numFmt w:val="decimal"/>
            <w:numRestart w:val="continuous"/>
          </w:footnotePr>
          <w:pgSz w:w="16840" w:h="11900" w:orient="landscape"/>
          <w:pgMar w:top="1791" w:right="1288" w:bottom="1190" w:left="1206" w:header="0" w:footer="762" w:gutter="0"/>
          <w:cols w:space="720"/>
          <w:noEndnote/>
          <w:rtlGutter w:val="0"/>
          <w:docGrid w:linePitch="360"/>
        </w:sectPr>
      </w:pPr>
      <w:r>
        <w:rPr>
          <w:color w:val="000000"/>
          <w:spacing w:val="0"/>
          <w:w w:val="100"/>
          <w:position w:val="0"/>
        </w:rPr>
        <w:t xml:space="preserve">40 </w:t>
      </w:r>
      <w:r>
        <w:rPr>
          <w:b w:val="0"/>
          <w:bCs w:val="0"/>
          <w:color w:val="000000"/>
          <w:spacing w:val="0"/>
          <w:w w:val="100"/>
          <w:position w:val="0"/>
        </w:rPr>
        <w:t xml:space="preserve">/ </w:t>
      </w:r>
      <w:r>
        <w:rPr>
          <w:color w:val="000000"/>
          <w:spacing w:val="0"/>
          <w:w w:val="100"/>
          <w:position w:val="0"/>
        </w:rPr>
        <w:t>235</w:t>
      </w:r>
    </w:p>
    <w:p>
      <w:pPr>
        <w:pStyle w:val="Style10"/>
        <w:keepNext w:val="0"/>
        <w:keepLines w:val="0"/>
        <w:widowControl w:val="0"/>
        <w:shd w:val="clear" w:color="auto" w:fill="auto"/>
        <w:bidi w:val="0"/>
        <w:spacing w:before="0" w:after="0" w:line="336" w:lineRule="exact"/>
        <w:ind w:left="0" w:right="0" w:firstLine="0"/>
        <w:jc w:val="left"/>
      </w:pPr>
      <w:bookmarkStart w:id="254" w:name="bookmark254"/>
      <w:r>
        <w:rPr>
          <w:rFonts w:ascii="Calibri" w:eastAsia="Calibri" w:hAnsi="Calibri" w:cs="Calibri"/>
          <w:b/>
          <w:bCs/>
          <w:color w:val="000000"/>
          <w:spacing w:val="0"/>
          <w:w w:val="100"/>
          <w:position w:val="0"/>
          <w:sz w:val="20"/>
          <w:szCs w:val="20"/>
        </w:rPr>
        <w:t>（</w:t>
      </w:r>
      <w:bookmarkEnd w:id="254"/>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公司资产或项目存在盈利预测，且报告期仍处在盈利预测期间，公司就资产或项目 是否达到原盈利预测及其原因作出说明 </w:t>
      </w:r>
      <w:r>
        <w:rPr>
          <w:color w:val="000000"/>
          <w:spacing w:val="0"/>
          <w:w w:val="100"/>
          <w:position w:val="0"/>
        </w:rPr>
        <w:t>口已达到</w:t>
      </w:r>
      <w:r>
        <w:rPr>
          <w:color w:val="000000"/>
          <w:spacing w:val="0"/>
          <w:w w:val="100"/>
          <w:position w:val="0"/>
          <w:sz w:val="18"/>
          <w:szCs w:val="18"/>
        </w:rPr>
        <w:t>J</w:t>
      </w:r>
      <w:r>
        <w:rPr>
          <w:color w:val="000000"/>
          <w:spacing w:val="0"/>
          <w:w w:val="100"/>
          <w:position w:val="0"/>
        </w:rPr>
        <w:t>未达到口不适用</w:t>
      </w:r>
    </w:p>
    <w:p>
      <w:pPr>
        <w:pStyle w:val="Style10"/>
        <w:keepNext w:val="0"/>
        <w:keepLines w:val="0"/>
        <w:widowControl w:val="0"/>
        <w:shd w:val="clear" w:color="auto" w:fill="auto"/>
        <w:tabs>
          <w:tab w:pos="730" w:val="left"/>
        </w:tabs>
        <w:bidi w:val="0"/>
        <w:spacing w:before="0" w:after="0" w:line="312" w:lineRule="exact"/>
        <w:ind w:left="0" w:right="0" w:firstLine="420"/>
        <w:jc w:val="left"/>
      </w:pPr>
      <w:bookmarkStart w:id="255" w:name="bookmark255"/>
      <w:r>
        <w:rPr>
          <w:color w:val="000000"/>
          <w:spacing w:val="0"/>
          <w:w w:val="100"/>
          <w:position w:val="0"/>
          <w:sz w:val="18"/>
          <w:szCs w:val="18"/>
        </w:rPr>
        <w:t>1</w:t>
      </w:r>
      <w:bookmarkEnd w:id="25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月公司发行</w:t>
      </w:r>
      <w:r>
        <w:rPr>
          <w:color w:val="000000"/>
          <w:spacing w:val="0"/>
          <w:w w:val="100"/>
          <w:position w:val="0"/>
          <w:sz w:val="18"/>
          <w:szCs w:val="18"/>
        </w:rPr>
        <w:t>47,715, 512</w:t>
      </w:r>
      <w:r>
        <w:rPr>
          <w:color w:val="000000"/>
          <w:spacing w:val="0"/>
          <w:w w:val="100"/>
          <w:position w:val="0"/>
        </w:rPr>
        <w:t>股股份购买胡健、宁波杰宝、余弓卜、宁波杰赢等</w:t>
      </w:r>
      <w:r>
        <w:rPr>
          <w:color w:val="000000"/>
          <w:spacing w:val="0"/>
          <w:w w:val="100"/>
          <w:position w:val="0"/>
          <w:sz w:val="18"/>
          <w:szCs w:val="18"/>
        </w:rPr>
        <w:t xml:space="preserve">16 </w:t>
      </w:r>
      <w:r>
        <w:rPr>
          <w:color w:val="000000"/>
          <w:spacing w:val="0"/>
          <w:w w:val="100"/>
          <w:position w:val="0"/>
        </w:rPr>
        <w:t>位股东持有的博辕信息</w:t>
      </w:r>
      <w:r>
        <w:rPr>
          <w:color w:val="000000"/>
          <w:spacing w:val="0"/>
          <w:w w:val="100"/>
          <w:position w:val="0"/>
          <w:sz w:val="18"/>
          <w:szCs w:val="18"/>
        </w:rPr>
        <w:t>95.22%</w:t>
      </w:r>
      <w:r>
        <w:rPr>
          <w:color w:val="000000"/>
          <w:spacing w:val="0"/>
          <w:w w:val="100"/>
          <w:position w:val="0"/>
        </w:rPr>
        <w:t>股权，根据公司与博辕信息利润承诺补偿责任人胡健、余弓卜、 成海林、李爱明、郭兆滨、张磊、宁波杰赢、宁波杰宝签署的《利润承诺补偿协议书》，补偿责 任人胡健、余弓卜、成海林、李爱明、郭兆滨、张磊、宁波杰赢、宁波杰宝承诺博辕信息</w:t>
      </w:r>
      <w:r>
        <w:rPr>
          <w:color w:val="000000"/>
          <w:spacing w:val="0"/>
          <w:w w:val="100"/>
          <w:position w:val="0"/>
          <w:sz w:val="18"/>
          <w:szCs w:val="18"/>
        </w:rPr>
        <w:t xml:space="preserve">2015 </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年度实现的扣除非经常性损益后归属于母公司所有者的净利 润数分别为人民币</w:t>
      </w:r>
      <w:r>
        <w:rPr>
          <w:color w:val="000000"/>
          <w:spacing w:val="0"/>
          <w:w w:val="100"/>
          <w:position w:val="0"/>
          <w:sz w:val="18"/>
          <w:szCs w:val="18"/>
        </w:rPr>
        <w:t>3,500</w:t>
      </w:r>
      <w:r>
        <w:rPr>
          <w:color w:val="000000"/>
          <w:spacing w:val="0"/>
          <w:w w:val="100"/>
          <w:position w:val="0"/>
        </w:rPr>
        <w:t>万元、</w:t>
      </w:r>
      <w:r>
        <w:rPr>
          <w:color w:val="000000"/>
          <w:spacing w:val="0"/>
          <w:w w:val="100"/>
          <w:position w:val="0"/>
          <w:sz w:val="18"/>
          <w:szCs w:val="18"/>
        </w:rPr>
        <w:t>5,500</w:t>
      </w:r>
      <w:r>
        <w:rPr>
          <w:color w:val="000000"/>
          <w:spacing w:val="0"/>
          <w:w w:val="100"/>
          <w:position w:val="0"/>
        </w:rPr>
        <w:t>万元、</w:t>
      </w:r>
      <w:r>
        <w:rPr>
          <w:color w:val="000000"/>
          <w:spacing w:val="0"/>
          <w:w w:val="100"/>
          <w:position w:val="0"/>
          <w:sz w:val="18"/>
          <w:szCs w:val="18"/>
        </w:rPr>
        <w:t>7,150</w:t>
      </w:r>
      <w:r>
        <w:rPr>
          <w:color w:val="000000"/>
          <w:spacing w:val="0"/>
          <w:w w:val="100"/>
          <w:position w:val="0"/>
        </w:rPr>
        <w:t>万元、</w:t>
      </w:r>
      <w:r>
        <w:rPr>
          <w:color w:val="000000"/>
          <w:spacing w:val="0"/>
          <w:w w:val="100"/>
          <w:position w:val="0"/>
          <w:sz w:val="18"/>
          <w:szCs w:val="18"/>
        </w:rPr>
        <w:t>9,295</w:t>
      </w:r>
      <w:r>
        <w:rPr>
          <w:color w:val="000000"/>
          <w:spacing w:val="0"/>
          <w:w w:val="100"/>
          <w:position w:val="0"/>
        </w:rPr>
        <w:t>万元；如果实现扣非净利润指 标低于上述承诺内容，则上述补偿责任人将按照签署的《利润承诺补偿协议书》的约定进行补 偿。补偿责任人胡健、余弓卜、成海林承诺博辕信息</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年度实现的扣除非经常性 损益后归属于母公司所有者的净利润数分别为人民币</w:t>
      </w:r>
      <w:r>
        <w:rPr>
          <w:color w:val="000000"/>
          <w:spacing w:val="0"/>
          <w:w w:val="100"/>
          <w:position w:val="0"/>
          <w:sz w:val="18"/>
          <w:szCs w:val="18"/>
        </w:rPr>
        <w:t>10,689.25</w:t>
      </w:r>
      <w:r>
        <w:rPr>
          <w:color w:val="000000"/>
          <w:spacing w:val="0"/>
          <w:w w:val="100"/>
          <w:position w:val="0"/>
        </w:rPr>
        <w:t>万元、</w:t>
      </w:r>
      <w:r>
        <w:rPr>
          <w:color w:val="000000"/>
          <w:spacing w:val="0"/>
          <w:w w:val="100"/>
          <w:position w:val="0"/>
          <w:sz w:val="18"/>
          <w:szCs w:val="18"/>
        </w:rPr>
        <w:t>12,292.64</w:t>
      </w:r>
      <w:r>
        <w:rPr>
          <w:color w:val="000000"/>
          <w:spacing w:val="0"/>
          <w:w w:val="100"/>
          <w:position w:val="0"/>
        </w:rPr>
        <w:t>万元；如果实 现扣非净利润指标低于上述承诺内容，则上述补偿责任人将按照签署的《利润承诺补偿协议书》 的约定进行补偿。具体详见公司于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日发布的《公司关于发行股份购买资产相关方 承诺事项的公告》（公告编号：临</w:t>
      </w:r>
      <w:r>
        <w:rPr>
          <w:color w:val="000000"/>
          <w:spacing w:val="0"/>
          <w:w w:val="100"/>
          <w:position w:val="0"/>
          <w:sz w:val="18"/>
          <w:szCs w:val="18"/>
        </w:rPr>
        <w:t>2016-017）</w:t>
      </w:r>
      <w:r>
        <w:rPr>
          <w:color w:val="000000"/>
          <w:spacing w:val="0"/>
          <w:w w:val="100"/>
          <w:position w:val="0"/>
        </w:rPr>
        <w:t>。</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2016</w:t>
      </w:r>
      <w:r>
        <w:rPr>
          <w:color w:val="000000"/>
          <w:spacing w:val="0"/>
          <w:w w:val="100"/>
          <w:position w:val="0"/>
        </w:rPr>
        <w:t xml:space="preserve">年度，博辕信息经审计后实现的扣除非经常性损益后归属母公司所有者净利润为 </w:t>
      </w:r>
      <w:r>
        <w:rPr>
          <w:color w:val="000000"/>
          <w:spacing w:val="0"/>
          <w:w w:val="100"/>
          <w:position w:val="0"/>
          <w:sz w:val="18"/>
          <w:szCs w:val="18"/>
        </w:rPr>
        <w:t xml:space="preserve">5,706. </w:t>
      </w:r>
      <w:r>
        <w:rPr>
          <w:color w:val="000000"/>
          <w:spacing w:val="0"/>
          <w:w w:val="100"/>
          <w:position w:val="0"/>
          <w:sz w:val="18"/>
          <w:szCs w:val="18"/>
        </w:rPr>
        <w:t>66</w:t>
      </w:r>
      <w:r>
        <w:rPr>
          <w:color w:val="000000"/>
          <w:spacing w:val="0"/>
          <w:w w:val="100"/>
          <w:position w:val="0"/>
        </w:rPr>
        <w:t>万元，完成当年业绩承诺的</w:t>
      </w:r>
      <w:r>
        <w:rPr>
          <w:color w:val="000000"/>
          <w:spacing w:val="0"/>
          <w:w w:val="100"/>
          <w:position w:val="0"/>
          <w:sz w:val="18"/>
          <w:szCs w:val="18"/>
        </w:rPr>
        <w:t>103.76%，</w:t>
      </w:r>
      <w:r>
        <w:rPr>
          <w:color w:val="000000"/>
          <w:spacing w:val="0"/>
          <w:w w:val="100"/>
          <w:position w:val="0"/>
        </w:rPr>
        <w:t>业绩承诺方无需履行补偿义务。</w:t>
      </w:r>
    </w:p>
    <w:p>
      <w:pPr>
        <w:pStyle w:val="Style10"/>
        <w:keepNext w:val="0"/>
        <w:keepLines w:val="0"/>
        <w:widowControl w:val="0"/>
        <w:numPr>
          <w:ilvl w:val="0"/>
          <w:numId w:val="29"/>
        </w:numPr>
        <w:shd w:val="clear" w:color="auto" w:fill="auto"/>
        <w:tabs>
          <w:tab w:pos="955" w:val="left"/>
        </w:tabs>
        <w:bidi w:val="0"/>
        <w:spacing w:before="0" w:after="0" w:line="312" w:lineRule="exact"/>
        <w:ind w:left="0" w:right="0" w:firstLine="420"/>
        <w:jc w:val="left"/>
      </w:pPr>
      <w:bookmarkStart w:id="256" w:name="bookmark256"/>
      <w:bookmarkEnd w:id="256"/>
      <w:r>
        <w:rPr>
          <w:color w:val="000000"/>
          <w:spacing w:val="0"/>
          <w:w w:val="100"/>
          <w:position w:val="0"/>
        </w:rPr>
        <w:t xml:space="preserve">年度，博辕信息经审计后实现的扣除非经常性损益后归属母公司所有者净利润为 </w:t>
      </w:r>
      <w:r>
        <w:rPr>
          <w:color w:val="000000"/>
          <w:spacing w:val="0"/>
          <w:w w:val="100"/>
          <w:position w:val="0"/>
          <w:sz w:val="18"/>
          <w:szCs w:val="18"/>
        </w:rPr>
        <w:t xml:space="preserve">7,439. </w:t>
      </w:r>
      <w:r>
        <w:rPr>
          <w:color w:val="000000"/>
          <w:spacing w:val="0"/>
          <w:w w:val="100"/>
          <w:position w:val="0"/>
          <w:sz w:val="18"/>
          <w:szCs w:val="18"/>
        </w:rPr>
        <w:t>04</w:t>
      </w:r>
      <w:r>
        <w:rPr>
          <w:color w:val="000000"/>
          <w:spacing w:val="0"/>
          <w:w w:val="100"/>
          <w:position w:val="0"/>
        </w:rPr>
        <w:t>万元，完成业绩承诺数的</w:t>
      </w:r>
      <w:r>
        <w:rPr>
          <w:color w:val="000000"/>
          <w:spacing w:val="0"/>
          <w:w w:val="100"/>
          <w:position w:val="0"/>
          <w:sz w:val="18"/>
          <w:szCs w:val="18"/>
        </w:rPr>
        <w:t>104.04%，</w:t>
      </w:r>
      <w:r>
        <w:rPr>
          <w:color w:val="000000"/>
          <w:spacing w:val="0"/>
          <w:w w:val="100"/>
          <w:position w:val="0"/>
        </w:rPr>
        <w:t>业绩承诺方无需履行补偿义务。</w:t>
      </w:r>
    </w:p>
    <w:p>
      <w:pPr>
        <w:pStyle w:val="Style10"/>
        <w:keepNext w:val="0"/>
        <w:keepLines w:val="0"/>
        <w:widowControl w:val="0"/>
        <w:numPr>
          <w:ilvl w:val="0"/>
          <w:numId w:val="29"/>
        </w:numPr>
        <w:shd w:val="clear" w:color="auto" w:fill="auto"/>
        <w:tabs>
          <w:tab w:pos="955" w:val="left"/>
        </w:tabs>
        <w:bidi w:val="0"/>
        <w:spacing w:before="0" w:after="0" w:line="312" w:lineRule="exact"/>
        <w:ind w:left="0" w:right="0" w:firstLine="420"/>
        <w:jc w:val="left"/>
      </w:pPr>
      <w:bookmarkStart w:id="257" w:name="bookmark257"/>
      <w:bookmarkEnd w:id="257"/>
      <w:r>
        <w:rPr>
          <w:color w:val="000000"/>
          <w:spacing w:val="0"/>
          <w:w w:val="100"/>
          <w:position w:val="0"/>
        </w:rPr>
        <w:t xml:space="preserve">年度，博辕信息经审计后实现的扣除非经常性损益后归属母公司所有者净利润为 </w:t>
      </w:r>
      <w:r>
        <w:rPr>
          <w:color w:val="000000"/>
          <w:spacing w:val="0"/>
          <w:w w:val="100"/>
          <w:position w:val="0"/>
          <w:sz w:val="18"/>
          <w:szCs w:val="18"/>
        </w:rPr>
        <w:t>10,495.14</w:t>
      </w:r>
      <w:r>
        <w:rPr>
          <w:color w:val="000000"/>
          <w:spacing w:val="0"/>
          <w:w w:val="100"/>
          <w:position w:val="0"/>
        </w:rPr>
        <w:t>万元，完成当年业绩承诺数的</w:t>
      </w:r>
      <w:r>
        <w:rPr>
          <w:color w:val="000000"/>
          <w:spacing w:val="0"/>
          <w:w w:val="100"/>
          <w:position w:val="0"/>
          <w:sz w:val="18"/>
          <w:szCs w:val="18"/>
        </w:rPr>
        <w:t>112.91%</w:t>
      </w:r>
      <w:r>
        <w:rPr>
          <w:color w:val="000000"/>
          <w:spacing w:val="0"/>
          <w:w w:val="100"/>
          <w:position w:val="0"/>
        </w:rPr>
        <w:t>，业绩承诺方无需履行补偿义务。</w:t>
      </w:r>
    </w:p>
    <w:p>
      <w:pPr>
        <w:pStyle w:val="Style10"/>
        <w:keepNext w:val="0"/>
        <w:keepLines w:val="0"/>
        <w:widowControl w:val="0"/>
        <w:numPr>
          <w:ilvl w:val="0"/>
          <w:numId w:val="29"/>
        </w:numPr>
        <w:shd w:val="clear" w:color="auto" w:fill="auto"/>
        <w:tabs>
          <w:tab w:pos="961" w:val="left"/>
        </w:tabs>
        <w:bidi w:val="0"/>
        <w:spacing w:before="0" w:after="0" w:line="312" w:lineRule="exact"/>
        <w:ind w:left="0" w:right="0" w:firstLine="420"/>
        <w:jc w:val="left"/>
      </w:pPr>
      <w:bookmarkStart w:id="258" w:name="bookmark258"/>
      <w:bookmarkEnd w:id="258"/>
      <w:r>
        <w:rPr>
          <w:color w:val="000000"/>
          <w:spacing w:val="0"/>
          <w:w w:val="100"/>
          <w:position w:val="0"/>
        </w:rPr>
        <w:t xml:space="preserve">年度，博辕信息经审计后实现的扣除非经常性损益后归属母公司所有者净利润为 </w:t>
      </w:r>
      <w:r>
        <w:rPr>
          <w:color w:val="000000"/>
          <w:spacing w:val="0"/>
          <w:w w:val="100"/>
          <w:position w:val="0"/>
          <w:sz w:val="18"/>
          <w:szCs w:val="18"/>
        </w:rPr>
        <w:t xml:space="preserve">9,028. </w:t>
      </w:r>
      <w:r>
        <w:rPr>
          <w:color w:val="000000"/>
          <w:spacing w:val="0"/>
          <w:w w:val="100"/>
          <w:position w:val="0"/>
          <w:sz w:val="18"/>
          <w:szCs w:val="18"/>
        </w:rPr>
        <w:t>85</w:t>
      </w:r>
      <w:r>
        <w:rPr>
          <w:color w:val="000000"/>
          <w:spacing w:val="0"/>
          <w:w w:val="100"/>
          <w:position w:val="0"/>
        </w:rPr>
        <w:t>万元，完成当年业绩承诺数的</w:t>
      </w:r>
      <w:r>
        <w:rPr>
          <w:color w:val="000000"/>
          <w:spacing w:val="0"/>
          <w:w w:val="100"/>
          <w:position w:val="0"/>
          <w:sz w:val="18"/>
          <w:szCs w:val="18"/>
        </w:rPr>
        <w:t>84.47%，</w:t>
      </w:r>
      <w:r>
        <w:rPr>
          <w:color w:val="000000"/>
          <w:spacing w:val="0"/>
          <w:w w:val="100"/>
          <w:position w:val="0"/>
        </w:rPr>
        <w:t>业绩承诺方需履行补偿义务。</w:t>
      </w:r>
    </w:p>
    <w:p>
      <w:pPr>
        <w:pStyle w:val="Style10"/>
        <w:keepNext w:val="0"/>
        <w:keepLines w:val="0"/>
        <w:widowControl w:val="0"/>
        <w:numPr>
          <w:ilvl w:val="0"/>
          <w:numId w:val="29"/>
        </w:numPr>
        <w:shd w:val="clear" w:color="auto" w:fill="auto"/>
        <w:tabs>
          <w:tab w:pos="961" w:val="left"/>
        </w:tabs>
        <w:bidi w:val="0"/>
        <w:spacing w:before="0" w:after="0" w:line="312" w:lineRule="exact"/>
        <w:ind w:left="0" w:right="0" w:firstLine="420"/>
        <w:jc w:val="left"/>
      </w:pPr>
      <w:bookmarkStart w:id="259" w:name="bookmark259"/>
      <w:bookmarkEnd w:id="259"/>
      <w:r>
        <w:rPr>
          <w:color w:val="000000"/>
          <w:spacing w:val="0"/>
          <w:w w:val="100"/>
          <w:position w:val="0"/>
        </w:rPr>
        <w:t xml:space="preserve">年度，博辕信息经审计后实现的扣除非经常性损益后归属母公司所有者净利润为 </w:t>
      </w:r>
      <w:r>
        <w:rPr>
          <w:color w:val="000000"/>
          <w:spacing w:val="0"/>
          <w:w w:val="100"/>
          <w:position w:val="0"/>
          <w:sz w:val="18"/>
          <w:szCs w:val="18"/>
        </w:rPr>
        <w:t xml:space="preserve">2,304. </w:t>
      </w:r>
      <w:r>
        <w:rPr>
          <w:color w:val="000000"/>
          <w:spacing w:val="0"/>
          <w:w w:val="100"/>
          <w:position w:val="0"/>
          <w:sz w:val="18"/>
          <w:szCs w:val="18"/>
        </w:rPr>
        <w:t>47</w:t>
      </w:r>
      <w:r>
        <w:rPr>
          <w:color w:val="000000"/>
          <w:spacing w:val="0"/>
          <w:w w:val="100"/>
          <w:position w:val="0"/>
        </w:rPr>
        <w:t>万元，完成当年业绩承诺数的</w:t>
      </w:r>
      <w:r>
        <w:rPr>
          <w:color w:val="000000"/>
          <w:spacing w:val="0"/>
          <w:w w:val="100"/>
          <w:position w:val="0"/>
          <w:sz w:val="18"/>
          <w:szCs w:val="18"/>
        </w:rPr>
        <w:t>18.75%，</w:t>
      </w:r>
      <w:r>
        <w:rPr>
          <w:color w:val="000000"/>
          <w:spacing w:val="0"/>
          <w:w w:val="100"/>
          <w:position w:val="0"/>
        </w:rPr>
        <w:t>业绩承诺方需履行补偿义务。</w:t>
      </w:r>
    </w:p>
    <w:p>
      <w:pPr>
        <w:pStyle w:val="Style10"/>
        <w:keepNext w:val="0"/>
        <w:keepLines w:val="0"/>
        <w:widowControl w:val="0"/>
        <w:shd w:val="clear" w:color="auto" w:fill="auto"/>
        <w:tabs>
          <w:tab w:pos="730" w:val="left"/>
        </w:tabs>
        <w:bidi w:val="0"/>
        <w:spacing w:before="0" w:after="0" w:line="312" w:lineRule="exact"/>
        <w:ind w:left="0" w:right="0" w:firstLine="420"/>
        <w:jc w:val="left"/>
      </w:pPr>
      <w:bookmarkStart w:id="260" w:name="bookmark260"/>
      <w:r>
        <w:rPr>
          <w:color w:val="000000"/>
          <w:spacing w:val="0"/>
          <w:w w:val="100"/>
          <w:position w:val="0"/>
          <w:sz w:val="18"/>
          <w:szCs w:val="18"/>
        </w:rPr>
        <w:t>2</w:t>
      </w:r>
      <w:bookmarkEnd w:id="260"/>
      <w:r>
        <w:rPr>
          <w:color w:val="000000"/>
          <w:spacing w:val="0"/>
          <w:w w:val="100"/>
          <w:position w:val="0"/>
        </w:rPr>
        <w:t>、</w:t>
        <w:tab/>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日，公司第六届董事会第三十三次会议、第六届监事会第十八次审议通过 了《关于公司拟收购北京泰豪装备科技有限公司</w:t>
      </w:r>
      <w:r>
        <w:rPr>
          <w:color w:val="000000"/>
          <w:spacing w:val="0"/>
          <w:w w:val="100"/>
          <w:position w:val="0"/>
          <w:sz w:val="18"/>
          <w:szCs w:val="18"/>
        </w:rPr>
        <w:t>60%</w:t>
      </w:r>
      <w:r>
        <w:rPr>
          <w:color w:val="000000"/>
          <w:spacing w:val="0"/>
          <w:w w:val="100"/>
          <w:position w:val="0"/>
        </w:rPr>
        <w:t>股权暨关联交易的议案》</w:t>
      </w:r>
      <w:r>
        <w:rPr>
          <w:color w:val="000000"/>
          <w:spacing w:val="0"/>
          <w:w w:val="100"/>
          <w:position w:val="0"/>
          <w:sz w:val="18"/>
          <w:szCs w:val="18"/>
        </w:rPr>
        <w:t>，</w:t>
      </w:r>
      <w:r>
        <w:rPr>
          <w:color w:val="000000"/>
          <w:spacing w:val="0"/>
          <w:w w:val="100"/>
          <w:position w:val="0"/>
        </w:rPr>
        <w:t>公司拟以</w:t>
      </w:r>
      <w:r>
        <w:rPr>
          <w:color w:val="000000"/>
          <w:spacing w:val="0"/>
          <w:w w:val="100"/>
          <w:position w:val="0"/>
          <w:sz w:val="18"/>
          <w:szCs w:val="18"/>
        </w:rPr>
        <w:t>7,000</w:t>
      </w:r>
      <w:r>
        <w:rPr>
          <w:color w:val="000000"/>
          <w:spacing w:val="0"/>
          <w:w w:val="100"/>
          <w:position w:val="0"/>
        </w:rPr>
        <w:t>万 元现金购买泰豪集团持有的北京泰豪装备</w:t>
      </w:r>
      <w:r>
        <w:rPr>
          <w:color w:val="000000"/>
          <w:spacing w:val="0"/>
          <w:w w:val="100"/>
          <w:position w:val="0"/>
          <w:sz w:val="18"/>
          <w:szCs w:val="18"/>
        </w:rPr>
        <w:t>60%</w:t>
      </w:r>
      <w:r>
        <w:rPr>
          <w:color w:val="000000"/>
          <w:spacing w:val="0"/>
          <w:w w:val="100"/>
          <w:position w:val="0"/>
        </w:rPr>
        <w:t>股权。根据《泰豪科技股份有限公司与泰豪集团有 限公司之利润补偿协议》，</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年北京泰豪装备科技有限公司实现扣除非经常性损益 归属母公司股东的净利润分别为</w:t>
      </w:r>
      <w:r>
        <w:rPr>
          <w:color w:val="000000"/>
          <w:spacing w:val="0"/>
          <w:w w:val="100"/>
          <w:position w:val="0"/>
          <w:sz w:val="18"/>
          <w:szCs w:val="18"/>
        </w:rPr>
        <w:t>1,100</w:t>
      </w:r>
      <w:r>
        <w:rPr>
          <w:color w:val="000000"/>
          <w:spacing w:val="0"/>
          <w:w w:val="100"/>
          <w:position w:val="0"/>
        </w:rPr>
        <w:t>万元、</w:t>
      </w:r>
      <w:r>
        <w:rPr>
          <w:color w:val="000000"/>
          <w:spacing w:val="0"/>
          <w:w w:val="100"/>
          <w:position w:val="0"/>
          <w:sz w:val="18"/>
          <w:szCs w:val="18"/>
        </w:rPr>
        <w:t>1,500</w:t>
      </w:r>
      <w:r>
        <w:rPr>
          <w:color w:val="000000"/>
          <w:spacing w:val="0"/>
          <w:w w:val="100"/>
          <w:position w:val="0"/>
        </w:rPr>
        <w:t>万元、</w:t>
      </w:r>
      <w:r>
        <w:rPr>
          <w:color w:val="000000"/>
          <w:spacing w:val="0"/>
          <w:w w:val="100"/>
          <w:position w:val="0"/>
          <w:sz w:val="18"/>
          <w:szCs w:val="18"/>
        </w:rPr>
        <w:t>2,000</w:t>
      </w:r>
      <w:r>
        <w:rPr>
          <w:color w:val="000000"/>
          <w:spacing w:val="0"/>
          <w:w w:val="100"/>
          <w:position w:val="0"/>
        </w:rPr>
        <w:t>万元。否则，泰豪集团须按协议 约定向公司进行补偿。具体详见公司于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日发布的《公司关于拟收购北京泰豪装备 科技有限公司</w:t>
      </w:r>
      <w:r>
        <w:rPr>
          <w:color w:val="000000"/>
          <w:spacing w:val="0"/>
          <w:w w:val="100"/>
          <w:position w:val="0"/>
          <w:sz w:val="18"/>
          <w:szCs w:val="18"/>
        </w:rPr>
        <w:t>60%</w:t>
      </w:r>
      <w:r>
        <w:rPr>
          <w:color w:val="000000"/>
          <w:spacing w:val="0"/>
          <w:w w:val="100"/>
          <w:position w:val="0"/>
        </w:rPr>
        <w:t>股权暨关联交易的公告》（公告编号：临</w:t>
      </w:r>
      <w:r>
        <w:rPr>
          <w:color w:val="000000"/>
          <w:spacing w:val="0"/>
          <w:w w:val="100"/>
          <w:position w:val="0"/>
          <w:sz w:val="18"/>
          <w:szCs w:val="18"/>
        </w:rPr>
        <w:t>2018-035）</w:t>
      </w:r>
      <w:r>
        <w:rPr>
          <w:color w:val="000000"/>
          <w:spacing w:val="0"/>
          <w:w w:val="100"/>
          <w:position w:val="0"/>
        </w:rPr>
        <w:t>。</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2018</w:t>
      </w:r>
      <w:r>
        <w:rPr>
          <w:color w:val="000000"/>
          <w:spacing w:val="0"/>
          <w:w w:val="100"/>
          <w:position w:val="0"/>
        </w:rPr>
        <w:t xml:space="preserve">年，北京泰豪装备经审计后实现的扣除非经常性损益归属母公司股东的净利润为 </w:t>
      </w:r>
      <w:r>
        <w:rPr>
          <w:color w:val="000000"/>
          <w:spacing w:val="0"/>
          <w:w w:val="100"/>
          <w:position w:val="0"/>
          <w:sz w:val="18"/>
          <w:szCs w:val="18"/>
        </w:rPr>
        <w:t>1,452.97</w:t>
      </w:r>
      <w:r>
        <w:rPr>
          <w:color w:val="000000"/>
          <w:spacing w:val="0"/>
          <w:w w:val="100"/>
          <w:position w:val="0"/>
        </w:rPr>
        <w:t>万元，完成业绩承诺数的</w:t>
      </w:r>
      <w:r>
        <w:rPr>
          <w:color w:val="000000"/>
          <w:spacing w:val="0"/>
          <w:w w:val="100"/>
          <w:position w:val="0"/>
          <w:sz w:val="18"/>
          <w:szCs w:val="18"/>
        </w:rPr>
        <w:t>132.08%，</w:t>
      </w:r>
      <w:r>
        <w:rPr>
          <w:color w:val="000000"/>
          <w:spacing w:val="0"/>
          <w:w w:val="100"/>
          <w:position w:val="0"/>
        </w:rPr>
        <w:t>业绩承诺方无需履行补偿义务。</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2019</w:t>
      </w:r>
      <w:r>
        <w:rPr>
          <w:color w:val="000000"/>
          <w:spacing w:val="0"/>
          <w:w w:val="100"/>
          <w:position w:val="0"/>
        </w:rPr>
        <w:t xml:space="preserve">年，北京泰豪装备经审计后实现的扣除非经常性损益归属母公司股东的净利润为 </w:t>
      </w:r>
      <w:r>
        <w:rPr>
          <w:color w:val="000000"/>
          <w:spacing w:val="0"/>
          <w:w w:val="100"/>
          <w:position w:val="0"/>
          <w:sz w:val="18"/>
          <w:szCs w:val="18"/>
        </w:rPr>
        <w:t xml:space="preserve">1,608. </w:t>
      </w:r>
      <w:r>
        <w:rPr>
          <w:color w:val="000000"/>
          <w:spacing w:val="0"/>
          <w:w w:val="100"/>
          <w:position w:val="0"/>
          <w:sz w:val="18"/>
          <w:szCs w:val="18"/>
        </w:rPr>
        <w:t>64</w:t>
      </w:r>
      <w:r>
        <w:rPr>
          <w:color w:val="000000"/>
          <w:spacing w:val="0"/>
          <w:w w:val="100"/>
          <w:position w:val="0"/>
        </w:rPr>
        <w:t>万元，完成业绩承诺数的</w:t>
      </w:r>
      <w:r>
        <w:rPr>
          <w:color w:val="000000"/>
          <w:spacing w:val="0"/>
          <w:w w:val="100"/>
          <w:position w:val="0"/>
          <w:sz w:val="18"/>
          <w:szCs w:val="18"/>
        </w:rPr>
        <w:t>107.24%，</w:t>
      </w:r>
      <w:r>
        <w:rPr>
          <w:color w:val="000000"/>
          <w:spacing w:val="0"/>
          <w:w w:val="100"/>
          <w:position w:val="0"/>
        </w:rPr>
        <w:t>业绩承诺方无需履行补偿义务。</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8"/>
          <w:szCs w:val="18"/>
        </w:rPr>
        <w:t>2020</w:t>
      </w:r>
      <w:r>
        <w:rPr>
          <w:color w:val="000000"/>
          <w:spacing w:val="0"/>
          <w:w w:val="100"/>
          <w:position w:val="0"/>
        </w:rPr>
        <w:t xml:space="preserve">年，北京泰豪装备经审计后实现的扣除非经常性损益归属母公司股东的净利润为 </w:t>
      </w:r>
      <w:r>
        <w:rPr>
          <w:color w:val="000000"/>
          <w:spacing w:val="0"/>
          <w:w w:val="100"/>
          <w:position w:val="0"/>
          <w:sz w:val="18"/>
          <w:szCs w:val="18"/>
        </w:rPr>
        <w:t xml:space="preserve">2,007. </w:t>
      </w:r>
      <w:r>
        <w:rPr>
          <w:color w:val="000000"/>
          <w:spacing w:val="0"/>
          <w:w w:val="100"/>
          <w:position w:val="0"/>
          <w:sz w:val="18"/>
          <w:szCs w:val="18"/>
        </w:rPr>
        <w:t>44</w:t>
      </w:r>
      <w:r>
        <w:rPr>
          <w:color w:val="000000"/>
          <w:spacing w:val="0"/>
          <w:w w:val="100"/>
          <w:position w:val="0"/>
        </w:rPr>
        <w:t>万元，完成业绩承诺数的</w:t>
      </w:r>
      <w:r>
        <w:rPr>
          <w:color w:val="000000"/>
          <w:spacing w:val="0"/>
          <w:w w:val="100"/>
          <w:position w:val="0"/>
          <w:sz w:val="18"/>
          <w:szCs w:val="18"/>
        </w:rPr>
        <w:t>100.37%，</w:t>
      </w:r>
      <w:r>
        <w:rPr>
          <w:color w:val="000000"/>
          <w:spacing w:val="0"/>
          <w:w w:val="100"/>
          <w:position w:val="0"/>
        </w:rPr>
        <w:t>业绩承诺方无需履行补偿义务。</w:t>
      </w:r>
    </w:p>
    <w:p>
      <w:pPr>
        <w:pStyle w:val="Style10"/>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北京泰豪装备</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-2020</w:t>
      </w:r>
      <w:r>
        <w:rPr>
          <w:color w:val="000000"/>
          <w:spacing w:val="0"/>
          <w:w w:val="100"/>
          <w:position w:val="0"/>
        </w:rPr>
        <w:t xml:space="preserve">年累计实现扣除非经常性损益归属母公司股东的净利润为 </w:t>
      </w:r>
      <w:r>
        <w:rPr>
          <w:color w:val="000000"/>
          <w:spacing w:val="0"/>
          <w:w w:val="100"/>
          <w:position w:val="0"/>
          <w:sz w:val="18"/>
          <w:szCs w:val="18"/>
        </w:rPr>
        <w:t xml:space="preserve">5,069. </w:t>
      </w:r>
      <w:r>
        <w:rPr>
          <w:color w:val="000000"/>
          <w:spacing w:val="0"/>
          <w:w w:val="100"/>
          <w:position w:val="0"/>
          <w:sz w:val="18"/>
          <w:szCs w:val="18"/>
        </w:rPr>
        <w:t>05</w:t>
      </w:r>
      <w:r>
        <w:rPr>
          <w:color w:val="000000"/>
          <w:spacing w:val="0"/>
          <w:w w:val="100"/>
          <w:position w:val="0"/>
        </w:rPr>
        <w:t>万元，完成累计业绩承诺值的</w:t>
      </w:r>
      <w:r>
        <w:rPr>
          <w:color w:val="000000"/>
          <w:spacing w:val="0"/>
          <w:w w:val="100"/>
          <w:position w:val="0"/>
          <w:sz w:val="18"/>
          <w:szCs w:val="18"/>
        </w:rPr>
        <w:t>110.20%，</w:t>
      </w:r>
      <w:r>
        <w:rPr>
          <w:color w:val="000000"/>
          <w:spacing w:val="0"/>
          <w:w w:val="100"/>
          <w:position w:val="0"/>
        </w:rPr>
        <w:t>业绩承诺方无需履行补偿义务。</w:t>
      </w:r>
    </w:p>
    <w:p>
      <w:pPr>
        <w:pStyle w:val="Style10"/>
        <w:keepNext w:val="0"/>
        <w:keepLines w:val="0"/>
        <w:widowControl w:val="0"/>
        <w:shd w:val="clear" w:color="auto" w:fill="auto"/>
        <w:bidi w:val="0"/>
        <w:spacing w:before="0" w:after="60" w:line="312" w:lineRule="exact"/>
        <w:ind w:left="0" w:right="0" w:firstLine="420"/>
        <w:jc w:val="left"/>
      </w:pPr>
      <w:r>
        <w:rPr>
          <w:color w:val="000000"/>
          <w:spacing w:val="0"/>
          <w:w w:val="100"/>
          <w:position w:val="0"/>
          <w:sz w:val="18"/>
          <w:szCs w:val="18"/>
        </w:rPr>
        <w:t>3.2019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日，泰豪电源与福州德塔投资合伙企业（有限合伙）、朱淑华、付斌、周 林魁签署《泰豪电源技术有限公司与福州德塔动力设备有限公司及其全体股东之投资协议》，泰 豪电源对福州德塔现金增资</w:t>
      </w:r>
      <w:r>
        <w:rPr>
          <w:color w:val="000000"/>
          <w:spacing w:val="0"/>
          <w:w w:val="100"/>
          <w:position w:val="0"/>
          <w:sz w:val="18"/>
          <w:szCs w:val="18"/>
        </w:rPr>
        <w:t>7,500</w:t>
      </w:r>
      <w:r>
        <w:rPr>
          <w:color w:val="000000"/>
          <w:spacing w:val="0"/>
          <w:w w:val="100"/>
          <w:position w:val="0"/>
        </w:rPr>
        <w:t>万元，同时以现金</w:t>
      </w:r>
      <w:r>
        <w:rPr>
          <w:color w:val="000000"/>
          <w:spacing w:val="0"/>
          <w:w w:val="100"/>
          <w:position w:val="0"/>
          <w:sz w:val="18"/>
          <w:szCs w:val="18"/>
        </w:rPr>
        <w:t>1,300</w:t>
      </w:r>
      <w:r>
        <w:rPr>
          <w:color w:val="000000"/>
          <w:spacing w:val="0"/>
          <w:w w:val="100"/>
          <w:position w:val="0"/>
        </w:rPr>
        <w:t>万元购买朱淑华、周林魁合计持有的 福州德塔公司</w:t>
      </w:r>
      <w:r>
        <w:rPr>
          <w:color w:val="000000"/>
          <w:spacing w:val="0"/>
          <w:w w:val="100"/>
          <w:position w:val="0"/>
          <w:sz w:val="18"/>
          <w:szCs w:val="18"/>
        </w:rPr>
        <w:t>5.31%</w:t>
      </w:r>
      <w:r>
        <w:rPr>
          <w:color w:val="000000"/>
          <w:spacing w:val="0"/>
          <w:w w:val="100"/>
          <w:position w:val="0"/>
        </w:rPr>
        <w:t>股权。根据上述协议的约定，福州德塔投资合伙企业（有限合伙）、朱淑华、</w:t>
      </w:r>
    </w:p>
    <w:p>
      <w:pPr>
        <w:pStyle w:val="Style41"/>
        <w:keepNext w:val="0"/>
        <w:keepLines w:val="0"/>
        <w:widowControl w:val="0"/>
        <w:shd w:val="clear" w:color="auto" w:fill="auto"/>
        <w:bidi w:val="0"/>
        <w:spacing w:before="0" w:after="0" w:line="240" w:lineRule="auto"/>
        <w:ind w:left="0" w:right="0" w:firstLine="0"/>
        <w:jc w:val="cente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551" w:right="1250" w:bottom="1196" w:left="1776" w:header="0" w:footer="768" w:gutter="0"/>
          <w:cols w:space="720"/>
          <w:noEndnote/>
          <w:rtlGutter w:val="0"/>
          <w:docGrid w:linePitch="360"/>
        </w:sectPr>
      </w:pPr>
      <w:r>
        <w:rPr>
          <w:color w:val="000000"/>
          <w:spacing w:val="0"/>
          <w:w w:val="100"/>
          <w:position w:val="0"/>
        </w:rPr>
        <w:t xml:space="preserve">41 </w:t>
      </w:r>
      <w:r>
        <w:rPr>
          <w:b w:val="0"/>
          <w:bCs w:val="0"/>
          <w:color w:val="000000"/>
          <w:spacing w:val="0"/>
          <w:w w:val="100"/>
          <w:position w:val="0"/>
        </w:rPr>
        <w:t xml:space="preserve">/ </w:t>
      </w:r>
      <w:r>
        <w:rPr>
          <w:color w:val="000000"/>
          <w:spacing w:val="0"/>
          <w:w w:val="100"/>
          <w:position w:val="0"/>
        </w:rPr>
        <w:t>235</w:t>
      </w:r>
    </w:p>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付斌、周林魁承诺福州德塔动力设备有限公司在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2021</w:t>
      </w:r>
      <w:r>
        <w:rPr>
          <w:color w:val="000000"/>
          <w:spacing w:val="0"/>
          <w:w w:val="100"/>
          <w:position w:val="0"/>
        </w:rPr>
        <w:t>年各期末累积实现的扣 非净利润数低于其承诺的当期期末累积净利润时，则业绩补偿责任人应对泰豪电源进行业绩补偿。 业绩补偿责任人承诺标的公司在业绩承诺期内各年度的扣非净利润数如下</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2,000</w:t>
      </w:r>
      <w:r>
        <w:rPr>
          <w:color w:val="000000"/>
          <w:spacing w:val="0"/>
          <w:w w:val="100"/>
          <w:position w:val="0"/>
        </w:rPr>
        <w:t>万 元；</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2,500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年度</w:t>
      </w:r>
      <w:r>
        <w:rPr>
          <w:color w:val="000000"/>
          <w:spacing w:val="0"/>
          <w:w w:val="100"/>
          <w:position w:val="0"/>
          <w:sz w:val="18"/>
          <w:szCs w:val="18"/>
        </w:rPr>
        <w:t>：3,000</w:t>
      </w:r>
      <w:r>
        <w:rPr>
          <w:color w:val="000000"/>
          <w:spacing w:val="0"/>
          <w:w w:val="100"/>
          <w:position w:val="0"/>
        </w:rPr>
        <w:t>万元，三年累计净利润不低于</w:t>
      </w:r>
      <w:r>
        <w:rPr>
          <w:color w:val="000000"/>
          <w:spacing w:val="0"/>
          <w:w w:val="100"/>
          <w:position w:val="0"/>
          <w:sz w:val="18"/>
          <w:szCs w:val="18"/>
        </w:rPr>
        <w:t>7,500</w:t>
      </w:r>
      <w:r>
        <w:rPr>
          <w:color w:val="000000"/>
          <w:spacing w:val="0"/>
          <w:w w:val="100"/>
          <w:position w:val="0"/>
        </w:rPr>
        <w:t>万元。</w:t>
      </w:r>
    </w:p>
    <w:p>
      <w:pPr>
        <w:pStyle w:val="Style10"/>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18"/>
          <w:szCs w:val="18"/>
        </w:rPr>
        <w:t>2019</w:t>
      </w:r>
      <w:r>
        <w:rPr>
          <w:color w:val="000000"/>
          <w:spacing w:val="0"/>
          <w:w w:val="100"/>
          <w:position w:val="0"/>
        </w:rPr>
        <w:t>年，福州德塔经审计后实现的扣非净利润为</w:t>
      </w:r>
      <w:r>
        <w:rPr>
          <w:color w:val="000000"/>
          <w:spacing w:val="0"/>
          <w:w w:val="100"/>
          <w:position w:val="0"/>
          <w:sz w:val="18"/>
          <w:szCs w:val="18"/>
        </w:rPr>
        <w:t>2,384.80</w:t>
      </w:r>
      <w:r>
        <w:rPr>
          <w:color w:val="000000"/>
          <w:spacing w:val="0"/>
          <w:w w:val="100"/>
          <w:position w:val="0"/>
        </w:rPr>
        <w:t>万元，完成业绩承诺数的</w:t>
      </w:r>
      <w:r>
        <w:rPr>
          <w:color w:val="000000"/>
          <w:spacing w:val="0"/>
          <w:w w:val="100"/>
          <w:position w:val="0"/>
          <w:sz w:val="18"/>
          <w:szCs w:val="18"/>
        </w:rPr>
        <w:t xml:space="preserve">119.24%， </w:t>
      </w:r>
      <w:r>
        <w:rPr>
          <w:color w:val="000000"/>
          <w:spacing w:val="0"/>
          <w:w w:val="100"/>
          <w:position w:val="0"/>
        </w:rPr>
        <w:t>业绩承诺方无需履行补偿义务。</w:t>
      </w:r>
    </w:p>
    <w:p>
      <w:pPr>
        <w:pStyle w:val="Style10"/>
        <w:keepNext w:val="0"/>
        <w:keepLines w:val="0"/>
        <w:widowControl w:val="0"/>
        <w:shd w:val="clear" w:color="auto" w:fill="auto"/>
        <w:bidi w:val="0"/>
        <w:spacing w:before="0" w:after="400" w:line="315" w:lineRule="exact"/>
        <w:ind w:left="0" w:right="0" w:firstLine="440"/>
        <w:jc w:val="both"/>
      </w:pPr>
      <w:r>
        <w:rPr>
          <w:color w:val="000000"/>
          <w:spacing w:val="0"/>
          <w:w w:val="100"/>
          <w:position w:val="0"/>
          <w:sz w:val="18"/>
          <w:szCs w:val="18"/>
        </w:rPr>
        <w:t>2020</w:t>
      </w:r>
      <w:r>
        <w:rPr>
          <w:color w:val="000000"/>
          <w:spacing w:val="0"/>
          <w:w w:val="100"/>
          <w:position w:val="0"/>
        </w:rPr>
        <w:t>年，福州德塔经审计后实现的扣非净利润为</w:t>
      </w:r>
      <w:r>
        <w:rPr>
          <w:color w:val="000000"/>
          <w:spacing w:val="0"/>
          <w:w w:val="100"/>
          <w:position w:val="0"/>
          <w:sz w:val="18"/>
          <w:szCs w:val="18"/>
        </w:rPr>
        <w:t>2,480.57</w:t>
      </w:r>
      <w:r>
        <w:rPr>
          <w:color w:val="000000"/>
          <w:spacing w:val="0"/>
          <w:w w:val="100"/>
          <w:position w:val="0"/>
        </w:rPr>
        <w:t xml:space="preserve">万元，实现累积扣非净利润 </w:t>
      </w:r>
      <w:r>
        <w:rPr>
          <w:color w:val="000000"/>
          <w:spacing w:val="0"/>
          <w:w w:val="100"/>
          <w:position w:val="0"/>
          <w:sz w:val="18"/>
          <w:szCs w:val="18"/>
        </w:rPr>
        <w:t xml:space="preserve">4,865. </w:t>
      </w:r>
      <w:r>
        <w:rPr>
          <w:color w:val="000000"/>
          <w:spacing w:val="0"/>
          <w:w w:val="100"/>
          <w:position w:val="0"/>
          <w:sz w:val="18"/>
          <w:szCs w:val="18"/>
        </w:rPr>
        <w:t>37</w:t>
      </w:r>
      <w:r>
        <w:rPr>
          <w:color w:val="000000"/>
          <w:spacing w:val="0"/>
          <w:w w:val="100"/>
          <w:position w:val="0"/>
        </w:rPr>
        <w:t>万元，完成业绩承诺数的</w:t>
      </w:r>
      <w:r>
        <w:rPr>
          <w:color w:val="000000"/>
          <w:spacing w:val="0"/>
          <w:w w:val="100"/>
          <w:position w:val="0"/>
          <w:sz w:val="18"/>
          <w:szCs w:val="18"/>
        </w:rPr>
        <w:t>108.12%，</w:t>
      </w:r>
      <w:r>
        <w:rPr>
          <w:color w:val="000000"/>
          <w:spacing w:val="0"/>
          <w:w w:val="100"/>
          <w:position w:val="0"/>
        </w:rPr>
        <w:t>业绩承诺方无需履行补偿义务。</w:t>
      </w:r>
    </w:p>
    <w:p>
      <w:pPr>
        <w:pStyle w:val="Style18"/>
        <w:keepNext/>
        <w:keepLines/>
        <w:widowControl w:val="0"/>
        <w:shd w:val="clear" w:color="auto" w:fill="auto"/>
        <w:bidi w:val="0"/>
        <w:spacing w:before="0" w:after="40" w:line="315" w:lineRule="exact"/>
        <w:ind w:left="0" w:right="0" w:firstLine="0"/>
        <w:jc w:val="left"/>
      </w:pPr>
      <w:bookmarkStart w:id="261" w:name="bookmark261"/>
      <w:bookmarkStart w:id="262" w:name="bookmark262"/>
      <w:bookmarkStart w:id="263" w:name="bookmark263"/>
      <w:bookmarkStart w:id="264" w:name="bookmark264"/>
      <w:r>
        <w:rPr>
          <w:rFonts w:ascii="Calibri" w:eastAsia="Calibri" w:hAnsi="Calibri" w:cs="Calibri"/>
          <w:color w:val="000000"/>
          <w:spacing w:val="0"/>
          <w:w w:val="100"/>
          <w:position w:val="0"/>
          <w:sz w:val="20"/>
          <w:szCs w:val="20"/>
        </w:rPr>
        <w:t>（</w:t>
      </w:r>
      <w:bookmarkEnd w:id="263"/>
      <w:r>
        <w:rPr>
          <w:color w:val="000000"/>
          <w:spacing w:val="0"/>
          <w:w w:val="100"/>
          <w:position w:val="0"/>
        </w:rPr>
        <w:t>三</w:t>
      </w:r>
      <w:r>
        <w:rPr>
          <w:color w:val="000000"/>
          <w:spacing w:val="0"/>
          <w:w w:val="100"/>
          <w:position w:val="0"/>
          <w:sz w:val="22"/>
          <w:szCs w:val="22"/>
        </w:rPr>
        <w:t>）</w:t>
      </w:r>
      <w:r>
        <w:rPr>
          <w:color w:val="000000"/>
          <w:spacing w:val="0"/>
          <w:w w:val="100"/>
          <w:position w:val="0"/>
        </w:rPr>
        <w:t>业绩承诺的完成情况及其对商誉减值测试的影响</w:t>
      </w:r>
      <w:bookmarkEnd w:id="261"/>
      <w:bookmarkEnd w:id="262"/>
      <w:bookmarkEnd w:id="264"/>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13" w:lineRule="exact"/>
        <w:ind w:left="0" w:right="0" w:firstLine="440"/>
        <w:jc w:val="left"/>
      </w:pPr>
      <w:r>
        <w:rPr>
          <w:color w:val="000000"/>
          <w:spacing w:val="0"/>
          <w:w w:val="100"/>
          <w:position w:val="0"/>
          <w:sz w:val="18"/>
          <w:szCs w:val="18"/>
        </w:rPr>
        <w:t>2020</w:t>
      </w:r>
      <w:r>
        <w:rPr>
          <w:color w:val="000000"/>
          <w:spacing w:val="0"/>
          <w:w w:val="100"/>
          <w:position w:val="0"/>
        </w:rPr>
        <w:t>年度，公司基于聚焦军工装备产业发展的整体战略，对电力业务投入进一步缩减。受 限于资金投入降低并叠加</w:t>
      </w:r>
      <w:r>
        <w:rPr>
          <w:color w:val="000000"/>
          <w:spacing w:val="0"/>
          <w:w w:val="100"/>
          <w:position w:val="0"/>
          <w:sz w:val="18"/>
          <w:szCs w:val="18"/>
        </w:rPr>
        <w:t>2020</w:t>
      </w:r>
      <w:r>
        <w:rPr>
          <w:color w:val="000000"/>
          <w:spacing w:val="0"/>
          <w:w w:val="100"/>
          <w:position w:val="0"/>
        </w:rPr>
        <w:t>年新冠疫情及新能源政策调整的双重影响，博辕信息整体业务毛 利持续下降。此外，由于原国家电网相关业务回款缓慢且多家国家电网下属公司客户由于自身体 系改革及重组影响，博辕信息应收账款回款速度进一步滞后，应收账款账龄延长，计提的坏账准 备相应增加，业绩不达预期。公司收购博辕信形成的商誉出现了减值迹象。公司聘请专业机构对 其商誉进行了减值测试，根据测试结果博辕信息商誉需计提</w:t>
      </w:r>
      <w:r>
        <w:rPr>
          <w:color w:val="000000"/>
          <w:spacing w:val="0"/>
          <w:w w:val="100"/>
          <w:position w:val="0"/>
          <w:sz w:val="18"/>
          <w:szCs w:val="18"/>
        </w:rPr>
        <w:t>32,668</w:t>
      </w:r>
      <w:r>
        <w:rPr>
          <w:color w:val="000000"/>
          <w:spacing w:val="0"/>
          <w:w w:val="100"/>
          <w:position w:val="0"/>
        </w:rPr>
        <w:t>万元减值准备。</w:t>
      </w:r>
    </w:p>
    <w:p>
      <w:pPr>
        <w:pStyle w:val="Style18"/>
        <w:keepNext/>
        <w:keepLines/>
        <w:widowControl w:val="0"/>
        <w:shd w:val="clear" w:color="auto" w:fill="auto"/>
        <w:tabs>
          <w:tab w:pos="483" w:val="left"/>
        </w:tabs>
        <w:bidi w:val="0"/>
        <w:spacing w:before="0" w:after="40" w:line="315" w:lineRule="exact"/>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三</w:t>
      </w:r>
      <w:bookmarkEnd w:id="267"/>
      <w:r>
        <w:rPr>
          <w:color w:val="000000"/>
          <w:spacing w:val="0"/>
          <w:w w:val="100"/>
          <w:position w:val="0"/>
        </w:rPr>
        <w:t>、</w:t>
        <w:tab/>
        <w:t>报告期内资金被占用情况及清欠进展情况</w:t>
      </w:r>
      <w:bookmarkEnd w:id="265"/>
      <w:bookmarkEnd w:id="266"/>
      <w:bookmarkEnd w:id="268"/>
    </w:p>
    <w:p>
      <w:pPr>
        <w:pStyle w:val="Style1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315" w:lineRule="exact"/>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四</w:t>
      </w:r>
      <w:bookmarkEnd w:id="271"/>
      <w:r>
        <w:rPr>
          <w:color w:val="000000"/>
          <w:spacing w:val="0"/>
          <w:w w:val="100"/>
          <w:position w:val="0"/>
        </w:rPr>
        <w:t>、</w:t>
        <w:tab/>
        <w:t>公司对会计师事务所“非标准意见审计报告”的说明</w:t>
      </w:r>
      <w:bookmarkEnd w:id="269"/>
      <w:bookmarkEnd w:id="270"/>
      <w:bookmarkEnd w:id="272"/>
    </w:p>
    <w:p>
      <w:pPr>
        <w:pStyle w:val="Style1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315"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w:t>
        <w:tab/>
        <w:t>公司对会计政策、会计估计变更或重大会计差错更正原因和影响的分析说明</w:t>
      </w:r>
      <w:bookmarkEnd w:id="273"/>
      <w:bookmarkEnd w:id="274"/>
      <w:bookmarkEnd w:id="276"/>
    </w:p>
    <w:p>
      <w:pPr>
        <w:pStyle w:val="Style18"/>
        <w:keepNext/>
        <w:keepLines/>
        <w:widowControl w:val="0"/>
        <w:shd w:val="clear" w:color="auto" w:fill="auto"/>
        <w:tabs>
          <w:tab w:pos="594" w:val="left"/>
        </w:tabs>
        <w:bidi w:val="0"/>
        <w:spacing w:before="0" w:after="40" w:line="315" w:lineRule="exact"/>
        <w:ind w:left="0" w:right="0" w:firstLine="0"/>
        <w:jc w:val="left"/>
      </w:pPr>
      <w:bookmarkStart w:id="273" w:name="bookmark273"/>
      <w:bookmarkStart w:id="274" w:name="bookmark274"/>
      <w:bookmarkStart w:id="277" w:name="bookmark277"/>
      <w:bookmarkStart w:id="278" w:name="bookmark278"/>
      <w:r>
        <w:rPr>
          <w:color w:val="000000"/>
          <w:spacing w:val="0"/>
          <w:w w:val="100"/>
          <w:position w:val="0"/>
        </w:rPr>
        <w:t>（</w:t>
      </w:r>
      <w:bookmarkEnd w:id="277"/>
      <w:r>
        <w:rPr>
          <w:color w:val="000000"/>
          <w:spacing w:val="0"/>
          <w:w w:val="100"/>
          <w:position w:val="0"/>
        </w:rPr>
        <w:t>一）</w:t>
        <w:tab/>
        <w:t>公司对会计政策、会计估计变更原因及影响的分析说明</w:t>
      </w:r>
      <w:bookmarkEnd w:id="273"/>
      <w:bookmarkEnd w:id="274"/>
      <w:bookmarkEnd w:id="278"/>
    </w:p>
    <w:p>
      <w:pPr>
        <w:pStyle w:val="Style1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40" w:line="315"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二）</w:t>
        <w:tab/>
        <w:t>公司对重大会计差错更正原因及影响的分析说明</w:t>
      </w:r>
      <w:bookmarkEnd w:id="279"/>
      <w:bookmarkEnd w:id="280"/>
      <w:bookmarkEnd w:id="282"/>
    </w:p>
    <w:p>
      <w:pPr>
        <w:pStyle w:val="Style1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40" w:line="315"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三）</w:t>
        <w:tab/>
        <w:t>与前任会计师事务所进行的沟通情况</w:t>
      </w:r>
      <w:bookmarkEnd w:id="283"/>
      <w:bookmarkEnd w:id="284"/>
      <w:bookmarkEnd w:id="286"/>
    </w:p>
    <w:p>
      <w:pPr>
        <w:pStyle w:val="Style1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40" w:line="315"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四）</w:t>
        <w:tab/>
        <w:t>其他说明</w:t>
      </w:r>
      <w:bookmarkEnd w:id="287"/>
      <w:bookmarkEnd w:id="288"/>
      <w:bookmarkEnd w:id="290"/>
    </w:p>
    <w:p>
      <w:pPr>
        <w:pStyle w:val="Style1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120" w:line="315" w:lineRule="exact"/>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六</w:t>
      </w:r>
      <w:bookmarkEnd w:id="293"/>
      <w:r>
        <w:rPr>
          <w:color w:val="000000"/>
          <w:spacing w:val="0"/>
          <w:w w:val="100"/>
          <w:position w:val="0"/>
        </w:rPr>
        <w:t>、</w:t>
        <w:tab/>
        <w:t>聘任、解聘会计师事务所情况</w:t>
      </w:r>
      <w:bookmarkEnd w:id="291"/>
      <w:bookmarkEnd w:id="292"/>
      <w:bookmarkEnd w:id="294"/>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大信会计师事务所（特殊普通合伙）</w:t>
            </w:r>
          </w:p>
        </w:tc>
      </w:tr>
    </w:tbl>
    <w:tbl>
      <w:tblPr>
        <w:tblOverlap w:val="never"/>
        <w:jc w:val="center"/>
        <w:tblLayout w:type="fixed"/>
      </w:tblPr>
      <w:tblGrid>
        <w:gridCol w:w="4416"/>
        <w:gridCol w:w="4421"/>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bl>
    <w:p>
      <w:pPr>
        <w:widowControl w:val="0"/>
        <w:spacing w:after="279" w:line="1" w:lineRule="exact"/>
      </w:pPr>
    </w:p>
    <w:tbl>
      <w:tblPr>
        <w:tblOverlap w:val="never"/>
        <w:jc w:val="center"/>
        <w:tblLayout w:type="fixed"/>
      </w:tblPr>
      <w:tblGrid>
        <w:gridCol w:w="2942"/>
        <w:gridCol w:w="4349"/>
        <w:gridCol w:w="154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bl>
    <w:p>
      <w:pPr>
        <w:widowControl w:val="0"/>
        <w:spacing w:after="279" w:line="1" w:lineRule="exact"/>
      </w:pP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聘任、解聘会计师事务所的情况说明</w:t>
      </w:r>
    </w:p>
    <w:p>
      <w:pPr>
        <w:pStyle w:val="Style10"/>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审计期间改聘会计师事务所的情况说明</w:t>
      </w:r>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322"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七</w:t>
      </w:r>
      <w:bookmarkEnd w:id="297"/>
      <w:r>
        <w:rPr>
          <w:color w:val="000000"/>
          <w:spacing w:val="0"/>
          <w:w w:val="100"/>
          <w:position w:val="0"/>
        </w:rPr>
        <w:t>、</w:t>
        <w:tab/>
        <w:t>面临暂停上市风险的情况</w:t>
      </w:r>
      <w:bookmarkEnd w:id="295"/>
      <w:bookmarkEnd w:id="296"/>
      <w:bookmarkEnd w:id="298"/>
    </w:p>
    <w:p>
      <w:pPr>
        <w:pStyle w:val="Style18"/>
        <w:keepNext/>
        <w:keepLines/>
        <w:widowControl w:val="0"/>
        <w:shd w:val="clear" w:color="auto" w:fill="auto"/>
        <w:tabs>
          <w:tab w:pos="536" w:val="left"/>
        </w:tabs>
        <w:bidi w:val="0"/>
        <w:spacing w:before="0" w:after="40" w:line="322" w:lineRule="exact"/>
        <w:ind w:left="0" w:right="0" w:firstLine="0"/>
        <w:jc w:val="left"/>
      </w:pPr>
      <w:bookmarkStart w:id="295" w:name="bookmark295"/>
      <w:bookmarkStart w:id="296" w:name="bookmark296"/>
      <w:bookmarkStart w:id="299" w:name="bookmark299"/>
      <w:bookmarkStart w:id="300" w:name="bookmark300"/>
      <w:r>
        <w:rPr>
          <w:color w:val="000000"/>
          <w:spacing w:val="0"/>
          <w:w w:val="100"/>
          <w:position w:val="0"/>
        </w:rPr>
        <w:t>（</w:t>
      </w:r>
      <w:bookmarkEnd w:id="299"/>
      <w:r>
        <w:rPr>
          <w:color w:val="000000"/>
          <w:spacing w:val="0"/>
          <w:w w:val="100"/>
          <w:position w:val="0"/>
        </w:rPr>
        <w:t>一）</w:t>
        <w:tab/>
        <w:t>导致暂停上市的原因</w:t>
      </w:r>
      <w:bookmarkEnd w:id="295"/>
      <w:bookmarkEnd w:id="296"/>
      <w:bookmarkEnd w:id="300"/>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40" w:line="322"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二）</w:t>
        <w:tab/>
        <w:t>公司拟采取的应对措施</w:t>
      </w:r>
      <w:bookmarkEnd w:id="301"/>
      <w:bookmarkEnd w:id="302"/>
      <w:bookmarkEnd w:id="304"/>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322"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八</w:t>
      </w:r>
      <w:bookmarkEnd w:id="307"/>
      <w:r>
        <w:rPr>
          <w:color w:val="000000"/>
          <w:spacing w:val="0"/>
          <w:w w:val="100"/>
          <w:position w:val="0"/>
        </w:rPr>
        <w:t>、</w:t>
        <w:tab/>
        <w:t>面临终止上市的情况和原因</w:t>
      </w:r>
      <w:bookmarkEnd w:id="305"/>
      <w:bookmarkEnd w:id="306"/>
      <w:bookmarkEnd w:id="308"/>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322" w:lineRule="exact"/>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九</w:t>
      </w:r>
      <w:bookmarkEnd w:id="311"/>
      <w:r>
        <w:rPr>
          <w:color w:val="000000"/>
          <w:spacing w:val="0"/>
          <w:w w:val="100"/>
          <w:position w:val="0"/>
        </w:rPr>
        <w:t>、</w:t>
        <w:tab/>
        <w:t>破产重整相关事项</w:t>
      </w:r>
      <w:bookmarkEnd w:id="309"/>
      <w:bookmarkEnd w:id="310"/>
      <w:bookmarkEnd w:id="312"/>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22" w:lineRule="exact"/>
        <w:ind w:left="0" w:right="0" w:firstLine="0"/>
        <w:jc w:val="left"/>
      </w:pPr>
      <w:bookmarkStart w:id="313" w:name="bookmark313"/>
      <w:bookmarkStart w:id="314" w:name="bookmark314"/>
      <w:bookmarkStart w:id="315" w:name="bookmark315"/>
      <w:r>
        <w:rPr>
          <w:color w:val="000000"/>
          <w:spacing w:val="0"/>
          <w:w w:val="100"/>
          <w:position w:val="0"/>
        </w:rPr>
        <w:t>十、重大诉讼、仲裁事项</w:t>
      </w:r>
      <w:bookmarkEnd w:id="313"/>
      <w:bookmarkEnd w:id="314"/>
      <w:bookmarkEnd w:id="315"/>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8"/>
        <w:keepNext/>
        <w:keepLines/>
        <w:widowControl w:val="0"/>
        <w:shd w:val="clear" w:color="auto" w:fill="auto"/>
        <w:bidi w:val="0"/>
        <w:spacing w:before="0" w:after="40" w:line="312" w:lineRule="exact"/>
        <w:ind w:left="440" w:right="0" w:hanging="440"/>
        <w:jc w:val="left"/>
      </w:pPr>
      <w:bookmarkStart w:id="316" w:name="bookmark316"/>
      <w:bookmarkStart w:id="317" w:name="bookmark317"/>
      <w:bookmarkStart w:id="318" w:name="bookmark318"/>
      <w:r>
        <w:rPr>
          <w:color w:val="000000"/>
          <w:spacing w:val="0"/>
          <w:w w:val="100"/>
          <w:position w:val="0"/>
        </w:rPr>
        <w:t>十一、上市公司及其董事、监事、高级管理人员、控股股东、实际控制人、收购人处罚及整改情 况</w:t>
      </w:r>
      <w:bookmarkEnd w:id="316"/>
      <w:bookmarkEnd w:id="317"/>
      <w:bookmarkEnd w:id="318"/>
    </w:p>
    <w:p>
      <w:pPr>
        <w:pStyle w:val="Style1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22" w:lineRule="exact"/>
        <w:ind w:left="0" w:right="0" w:firstLine="0"/>
        <w:jc w:val="left"/>
      </w:pPr>
      <w:bookmarkStart w:id="319" w:name="bookmark319"/>
      <w:bookmarkStart w:id="320" w:name="bookmark320"/>
      <w:bookmarkStart w:id="321" w:name="bookmark321"/>
      <w:r>
        <w:rPr>
          <w:color w:val="000000"/>
          <w:spacing w:val="0"/>
          <w:w w:val="100"/>
          <w:position w:val="0"/>
        </w:rPr>
        <w:t>十二、报告期内公司及其控股股东、实际控制人诚信状况的说明</w:t>
      </w:r>
      <w:bookmarkEnd w:id="319"/>
      <w:bookmarkEnd w:id="320"/>
      <w:bookmarkEnd w:id="321"/>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报告期内公司诚信状况良好，不存在未履行法院生效判决及所负数额较大的债务到期未清偿 等情况。</w:t>
      </w:r>
    </w:p>
    <w:p>
      <w:pPr>
        <w:pStyle w:val="Style18"/>
        <w:keepNext/>
        <w:keepLines/>
        <w:widowControl w:val="0"/>
        <w:shd w:val="clear" w:color="auto" w:fill="auto"/>
        <w:bidi w:val="0"/>
        <w:spacing w:before="0" w:after="40" w:line="322" w:lineRule="exact"/>
        <w:ind w:left="0" w:right="0" w:firstLine="0"/>
        <w:jc w:val="left"/>
      </w:pPr>
      <w:bookmarkStart w:id="322" w:name="bookmark322"/>
      <w:bookmarkStart w:id="323" w:name="bookmark323"/>
      <w:bookmarkStart w:id="324" w:name="bookmark324"/>
      <w:r>
        <w:rPr>
          <w:color w:val="000000"/>
          <w:spacing w:val="0"/>
          <w:w w:val="100"/>
          <w:position w:val="0"/>
        </w:rPr>
        <w:t>十三、公司股权激励计划、员工持股计划或其他员工激励措施的情况及其影响</w:t>
      </w:r>
      <w:bookmarkEnd w:id="322"/>
      <w:bookmarkEnd w:id="323"/>
      <w:bookmarkEnd w:id="324"/>
    </w:p>
    <w:p>
      <w:pPr>
        <w:pStyle w:val="Style18"/>
        <w:keepNext/>
        <w:keepLines/>
        <w:widowControl w:val="0"/>
        <w:shd w:val="clear" w:color="auto" w:fill="auto"/>
        <w:bidi w:val="0"/>
        <w:spacing w:before="0" w:after="40" w:line="322" w:lineRule="exact"/>
        <w:ind w:left="0" w:right="0" w:firstLine="0"/>
        <w:jc w:val="left"/>
      </w:pPr>
      <w:bookmarkStart w:id="322" w:name="bookmark322"/>
      <w:bookmarkStart w:id="323" w:name="bookmark323"/>
      <w:bookmarkStart w:id="325" w:name="bookmark325"/>
      <w:bookmarkStart w:id="326" w:name="bookmark326"/>
      <w:r>
        <w:rPr>
          <w:color w:val="000000"/>
          <w:spacing w:val="0"/>
          <w:w w:val="100"/>
          <w:position w:val="0"/>
        </w:rPr>
        <w:t>（</w:t>
      </w:r>
      <w:bookmarkEnd w:id="325"/>
      <w:r>
        <w:rPr>
          <w:color w:val="000000"/>
          <w:spacing w:val="0"/>
          <w:w w:val="100"/>
          <w:position w:val="0"/>
        </w:rPr>
        <w:t>一）相关激励事项已在临时公告披露且后续实施无进展或变化的</w:t>
      </w:r>
      <w:bookmarkEnd w:id="322"/>
      <w:bookmarkEnd w:id="323"/>
      <w:bookmarkEnd w:id="326"/>
    </w:p>
    <w:p>
      <w:pPr>
        <w:pStyle w:val="Style10"/>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23"/>
        <w:gridCol w:w="6437"/>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回购注销部分激励对象 已获授但尚未解除限售 的限制性股票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详见《泰豪科技股份有限公司关于回购注销部分激励对象已获授但 尚未解除限售的限制性股票及调整回购价格和数量的公告》（公告 编号：临</w:t>
            </w:r>
            <w:r>
              <w:rPr>
                <w:color w:val="000000"/>
                <w:spacing w:val="0"/>
                <w:w w:val="100"/>
                <w:position w:val="0"/>
                <w:sz w:val="18"/>
                <w:szCs w:val="18"/>
              </w:rPr>
              <w:t>2020-030）</w:t>
            </w:r>
            <w:r>
              <w:rPr>
                <w:color w:val="000000"/>
                <w:spacing w:val="0"/>
                <w:w w:val="100"/>
                <w:position w:val="0"/>
              </w:rPr>
              <w:t xml:space="preserve">，《泰豪科技股份有限公司关于调整回购注销 已授予但尚未解除限售的限制性股票数量的公告》（公告编号：临 </w:t>
            </w:r>
            <w:r>
              <w:rPr>
                <w:color w:val="000000"/>
                <w:spacing w:val="0"/>
                <w:w w:val="100"/>
                <w:position w:val="0"/>
                <w:sz w:val="18"/>
                <w:szCs w:val="18"/>
              </w:rPr>
              <w:t>2020-078）</w:t>
            </w:r>
            <w:r>
              <w:rPr>
                <w:color w:val="000000"/>
                <w:spacing w:val="0"/>
                <w:w w:val="100"/>
                <w:position w:val="0"/>
              </w:rPr>
              <w:t>，《泰豪科技股份有限公司关于</w:t>
            </w:r>
            <w:r>
              <w:rPr>
                <w:color w:val="000000"/>
                <w:spacing w:val="0"/>
                <w:w w:val="100"/>
                <w:position w:val="0"/>
                <w:sz w:val="18"/>
                <w:szCs w:val="18"/>
              </w:rPr>
              <w:t>2017</w:t>
            </w:r>
            <w:r>
              <w:rPr>
                <w:color w:val="000000"/>
                <w:spacing w:val="0"/>
                <w:w w:val="100"/>
                <w:position w:val="0"/>
              </w:rPr>
              <w:t>年限制性股票激励 计划部分限制性股票回购注销实施公告》（公告编号：临</w:t>
            </w:r>
            <w:r>
              <w:rPr>
                <w:color w:val="000000"/>
                <w:spacing w:val="0"/>
                <w:w w:val="100"/>
                <w:position w:val="0"/>
                <w:sz w:val="18"/>
                <w:szCs w:val="18"/>
              </w:rPr>
              <w:t xml:space="preserve">2020- </w:t>
            </w:r>
            <w:r>
              <w:rPr>
                <w:color w:val="000000"/>
                <w:spacing w:val="0"/>
                <w:w w:val="100"/>
                <w:position w:val="0"/>
                <w:sz w:val="18"/>
                <w:szCs w:val="18"/>
              </w:rPr>
              <w:t xml:space="preserve">082 </w:t>
            </w:r>
            <w:r>
              <w:rPr>
                <w:color w:val="000000"/>
                <w:spacing w:val="0"/>
                <w:w w:val="100"/>
                <w:position w:val="0"/>
              </w:rPr>
              <w:t>）。</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2017</w:t>
            </w:r>
            <w:r>
              <w:rPr>
                <w:color w:val="000000"/>
                <w:spacing w:val="0"/>
                <w:w w:val="100"/>
                <w:position w:val="0"/>
              </w:rPr>
              <w:t>年限制性股票激 励计划预留部分限制性 股票第二次解锁上市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详见《泰豪科技股份有限公司关于</w:t>
            </w:r>
            <w:r>
              <w:rPr>
                <w:color w:val="000000"/>
                <w:spacing w:val="0"/>
                <w:w w:val="100"/>
                <w:position w:val="0"/>
                <w:sz w:val="18"/>
                <w:szCs w:val="18"/>
              </w:rPr>
              <w:t>2017</w:t>
            </w:r>
            <w:r>
              <w:rPr>
                <w:color w:val="000000"/>
                <w:spacing w:val="0"/>
                <w:w w:val="100"/>
                <w:position w:val="0"/>
              </w:rPr>
              <w:t>年限制性股票激励计划预留 部分限制性股票第二次解锁暨上市公告》（公告编号：临</w:t>
            </w:r>
            <w:r>
              <w:rPr>
                <w:color w:val="000000"/>
                <w:spacing w:val="0"/>
                <w:w w:val="100"/>
                <w:position w:val="0"/>
                <w:sz w:val="18"/>
                <w:szCs w:val="18"/>
              </w:rPr>
              <w:t>2020-072）</w:t>
            </w:r>
            <w:r>
              <w:rPr>
                <w:color w:val="000000"/>
                <w:spacing w:val="0"/>
                <w:w w:val="100"/>
                <w:position w:val="0"/>
              </w:rPr>
              <w:t>。</w:t>
            </w:r>
          </w:p>
        </w:tc>
      </w:tr>
    </w:tbl>
    <w:p>
      <w:pPr>
        <w:widowControl w:val="0"/>
        <w:spacing w:after="239" w:line="1" w:lineRule="exact"/>
      </w:pPr>
    </w:p>
    <w:p>
      <w:pPr>
        <w:pStyle w:val="Style18"/>
        <w:keepNext/>
        <w:keepLines/>
        <w:widowControl w:val="0"/>
        <w:shd w:val="clear" w:color="auto" w:fill="auto"/>
        <w:bidi w:val="0"/>
        <w:spacing w:before="0" w:line="374"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w:t>
      </w:r>
      <w:bookmarkEnd w:id="329"/>
      <w:r>
        <w:rPr>
          <w:color w:val="000000"/>
          <w:spacing w:val="0"/>
          <w:w w:val="100"/>
          <w:position w:val="0"/>
        </w:rPr>
        <w:t>二）临时公告未披露或有后续进展的激励情况</w:t>
      </w:r>
      <w:bookmarkEnd w:id="327"/>
      <w:bookmarkEnd w:id="328"/>
      <w:bookmarkEnd w:id="330"/>
    </w:p>
    <w:p>
      <w:pPr>
        <w:pStyle w:val="Style1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4"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10"/>
        <w:keepNext w:val="0"/>
        <w:keepLines w:val="0"/>
        <w:widowControl w:val="0"/>
        <w:shd w:val="clear" w:color="auto" w:fill="auto"/>
        <w:tabs>
          <w:tab w:pos="854"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40" w:line="374" w:lineRule="exact"/>
        <w:ind w:left="0" w:right="0" w:firstLine="0"/>
        <w:jc w:val="left"/>
      </w:pPr>
      <w:r>
        <w:rPr>
          <w:b/>
          <w:bCs/>
          <w:color w:val="000000"/>
          <w:spacing w:val="0"/>
          <w:w w:val="100"/>
          <w:position w:val="0"/>
        </w:rPr>
        <w:t>十四、重大关联交易</w:t>
      </w:r>
    </w:p>
    <w:p>
      <w:pPr>
        <w:pStyle w:val="Style10"/>
        <w:keepNext w:val="0"/>
        <w:keepLines w:val="0"/>
        <w:widowControl w:val="0"/>
        <w:shd w:val="clear" w:color="auto" w:fill="auto"/>
        <w:bidi w:val="0"/>
        <w:spacing w:before="0" w:after="0" w:line="360" w:lineRule="auto"/>
        <w:ind w:left="0" w:right="0" w:firstLine="0"/>
        <w:jc w:val="left"/>
      </w:pPr>
      <w:bookmarkStart w:id="331" w:name="bookmark331"/>
      <w:r>
        <w:rPr>
          <w:rFonts w:ascii="Calibri" w:eastAsia="Calibri" w:hAnsi="Calibri" w:cs="Calibri"/>
          <w:b/>
          <w:bCs/>
          <w:color w:val="000000"/>
          <w:spacing w:val="0"/>
          <w:w w:val="100"/>
          <w:position w:val="0"/>
          <w:sz w:val="20"/>
          <w:szCs w:val="20"/>
        </w:rPr>
        <w:t>（</w:t>
      </w:r>
      <w:bookmarkEnd w:id="33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0"/>
        <w:keepNext w:val="0"/>
        <w:keepLines w:val="0"/>
        <w:widowControl w:val="0"/>
        <w:shd w:val="clear" w:color="auto" w:fill="auto"/>
        <w:tabs>
          <w:tab w:pos="434" w:val="left"/>
        </w:tabs>
        <w:bidi w:val="0"/>
        <w:spacing w:before="0" w:after="300" w:line="374" w:lineRule="exact"/>
        <w:ind w:left="0" w:right="0" w:firstLine="0"/>
        <w:jc w:val="left"/>
      </w:pPr>
      <w:bookmarkStart w:id="332" w:name="bookmark332"/>
      <w:r>
        <w:rPr>
          <w:b/>
          <w:bCs/>
          <w:color w:val="000000"/>
          <w:spacing w:val="0"/>
          <w:w w:val="100"/>
          <w:position w:val="0"/>
        </w:rPr>
        <w:t>1</w:t>
      </w:r>
      <w:bookmarkEnd w:id="332"/>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4" w:val="left"/>
        </w:tabs>
        <w:bidi w:val="0"/>
        <w:spacing w:before="0" w:after="0" w:line="374" w:lineRule="exact"/>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2</w:t>
      </w:r>
      <w:bookmarkEnd w:id="335"/>
      <w:r>
        <w:rPr>
          <w:color w:val="000000"/>
          <w:spacing w:val="0"/>
          <w:w w:val="100"/>
          <w:position w:val="0"/>
        </w:rPr>
        <w:t>、</w:t>
        <w:tab/>
        <w:t>已在临时公告披露，但有后续实施的进展或变化的事项</w:t>
      </w:r>
      <w:bookmarkEnd w:id="333"/>
      <w:bookmarkEnd w:id="334"/>
      <w:bookmarkEnd w:id="336"/>
    </w:p>
    <w:p>
      <w:pPr>
        <w:pStyle w:val="Style10"/>
        <w:keepNext w:val="0"/>
        <w:keepLines w:val="0"/>
        <w:widowControl w:val="0"/>
        <w:shd w:val="clear" w:color="auto" w:fill="auto"/>
        <w:bidi w:val="0"/>
        <w:spacing w:before="0" w:after="60" w:line="3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8"/>
        <w:gridCol w:w="2880"/>
        <w:gridCol w:w="653"/>
        <w:gridCol w:w="898"/>
        <w:gridCol w:w="1330"/>
        <w:gridCol w:w="1454"/>
        <w:gridCol w:w="1090"/>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交易交 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关联交易定价 原则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关联交易金 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占同类交 易金额的 比例（%）</w:t>
            </w:r>
          </w:p>
        </w:tc>
      </w:tr>
      <w:tr>
        <w:trPr>
          <w:trHeight w:val="63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采购 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济南吉美乐电源技术有限公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军工装 备产品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6,427,627.44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0.13</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军工装 备产品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25,748,037.21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0.54</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 股东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智能电 力产品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32,004,247.81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0.67</w:t>
            </w:r>
          </w:p>
        </w:tc>
      </w:tr>
    </w:tbl>
    <w:p>
      <w:pPr>
        <w:spacing w:lineRule="exact" w:line="1"/>
        <w:rPr>
          <w:sz w:val="2"/>
          <w:szCs w:val="2"/>
        </w:rPr>
      </w:pPr>
      <w:r>
        <w:br w:type="page"/>
      </w:r>
    </w:p>
    <w:tbl>
      <w:tblPr>
        <w:tblOverlap w:val="never"/>
        <w:jc w:val="center"/>
        <w:tblLayout w:type="fixed"/>
      </w:tblPr>
      <w:tblGrid>
        <w:gridCol w:w="648"/>
        <w:gridCol w:w="2880"/>
        <w:gridCol w:w="653"/>
        <w:gridCol w:w="898"/>
        <w:gridCol w:w="1330"/>
        <w:gridCol w:w="1454"/>
        <w:gridCol w:w="1090"/>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南昌泰豪虚拟现实科技有限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5,220,980.13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江西瑞悦环境艺术工程有限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5,017,431.18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贵州泰豪电力科技有限公司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2,125,647.43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0.04</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江西泰达空调电器有限公司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1,377,361.94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0.03</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贵州万华科技有限公司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571,833.94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169,476.11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0.004</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上海泰豪环境科技有限公司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69,296.82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中内动力科技（上海）有限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联营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198,546.16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0.004</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飞尔特能源（东莞）有限公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关联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4,616,470.50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0.10</w:t>
            </w:r>
          </w:p>
        </w:tc>
      </w:tr>
      <w:tr>
        <w:trPr>
          <w:trHeight w:val="63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2,378,536.93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0.05</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贵州泰豪数据产业发展有限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4,991,462.78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0.10</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江西泰豪职业技能培训学院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1,760,651.96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0.04</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其它 流出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北京同方物业管理有限公司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物业管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432,346.42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0.01</w:t>
            </w:r>
          </w:p>
        </w:tc>
      </w:tr>
      <w:tr>
        <w:trPr>
          <w:trHeight w:val="63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同方电子科技有限公司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军工装 备产品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357,840.00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0.01</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同方江新造船有限公司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军工装 备产品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0.000005</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6,438,602.93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0.11</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上海泰豪环境科技有限公司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7,733,068.64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0.13</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贵州泰豪电力科技有限公司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7,662,111.51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0.13</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贵州泰豪电力工程有限公司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2,658,731.63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0.04</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2,207,699.11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0.04</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山东吉美乐有限公司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1,030,170.83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0.02</w:t>
            </w:r>
          </w:p>
        </w:tc>
      </w:tr>
    </w:tbl>
    <w:p>
      <w:pPr>
        <w:spacing w:lineRule="exact" w:line="1"/>
        <w:rPr>
          <w:sz w:val="2"/>
          <w:szCs w:val="2"/>
        </w:rPr>
      </w:pPr>
      <w:r>
        <w:br w:type="page"/>
      </w:r>
    </w:p>
    <w:tbl>
      <w:tblPr>
        <w:tblOverlap w:val="never"/>
        <w:jc w:val="center"/>
        <w:tblLayout w:type="fixed"/>
      </w:tblPr>
      <w:tblGrid>
        <w:gridCol w:w="648"/>
        <w:gridCol w:w="2880"/>
        <w:gridCol w:w="653"/>
        <w:gridCol w:w="898"/>
        <w:gridCol w:w="1330"/>
        <w:gridCol w:w="1454"/>
        <w:gridCol w:w="1090"/>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济南吉美乐电源技术有限公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军工装 备产品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江西泰豪科技进出口有限公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44,247.79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江西泰豪动漫职业学院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26,723.40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0.0004</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贵州大学明德学院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3,345.13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0.0001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中内动力科技（上海）有限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联营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6,802,028.44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上海中泰城市建设发展有限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联营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2,930,295.93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飞尔特能源（东莞）有限公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关联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智能电 力产品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8,330,065.93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63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23,231.56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0.04</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赣资泰豪（上海）股权投资管 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323,535.08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0.55</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江西泰达空调电器有限公司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247,011.91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0.42</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泰豪（上海）股权投资管理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80,883.77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0.14</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53,027.20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0.09</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江西泰豪乐动漫文化有限公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11,401.60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0.02</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泰豪创业投资集团有限公司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2,955.86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0.005</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南昌小蓝创新创业基地管理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联营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2,932,422.25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5" w:lineRule="exact"/>
              <w:ind w:left="0" w:right="0" w:firstLine="0"/>
              <w:jc w:val="both"/>
            </w:pPr>
            <w:r>
              <w:rPr>
                <w:color w:val="000000"/>
                <w:spacing w:val="0"/>
                <w:w w:val="100"/>
                <w:position w:val="0"/>
              </w:rPr>
              <w:t>江西国科军工集团股份有限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联营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530,823.88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0.91</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南昌创业投资有限公司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联营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房租水 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2,919.19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0.005</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贵州大学明德学院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125" w:lineRule="exact"/>
              <w:ind w:left="0" w:right="0" w:firstLine="0"/>
              <w:jc w:val="center"/>
            </w:pPr>
            <w:r>
              <w:rPr>
                <w:color w:val="000000"/>
                <w:spacing w:val="0"/>
                <w:w w:val="100"/>
                <w:position w:val="0"/>
              </w:rPr>
              <w:t>代建收</w:t>
            </w:r>
          </w:p>
          <w:p>
            <w:pPr>
              <w:pStyle w:val="Style29"/>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20,674,528.39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74.87</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泰豪沈阳电机有限公司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 股东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125" w:lineRule="exact"/>
              <w:ind w:left="0" w:right="0" w:firstLine="0"/>
              <w:jc w:val="center"/>
            </w:pPr>
            <w:r>
              <w:rPr>
                <w:color w:val="000000"/>
                <w:spacing w:val="0"/>
                <w:w w:val="100"/>
                <w:position w:val="0"/>
              </w:rPr>
              <w:t>代建收</w:t>
            </w:r>
          </w:p>
          <w:p>
            <w:pPr>
              <w:pStyle w:val="Style29"/>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按市场价格 执行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6,940,055.04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25.13</w:t>
            </w:r>
          </w:p>
        </w:tc>
      </w:tr>
    </w:tbl>
    <w:p>
      <w:pPr>
        <w:widowControl w:val="0"/>
        <w:spacing w:after="399" w:line="1" w:lineRule="exact"/>
      </w:pPr>
    </w:p>
    <w:p>
      <w:pPr>
        <w:pStyle w:val="Style18"/>
        <w:keepNext/>
        <w:keepLines/>
        <w:widowControl w:val="0"/>
        <w:shd w:val="clear" w:color="auto" w:fill="auto"/>
        <w:bidi w:val="0"/>
        <w:spacing w:before="0" w:after="14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3</w:t>
      </w:r>
      <w:bookmarkEnd w:id="339"/>
      <w:r>
        <w:rPr>
          <w:color w:val="000000"/>
          <w:spacing w:val="0"/>
          <w:w w:val="100"/>
          <w:position w:val="0"/>
        </w:rPr>
        <w:t>、临时公告未披露的事项</w:t>
      </w:r>
      <w:bookmarkEnd w:id="337"/>
      <w:bookmarkEnd w:id="338"/>
      <w:bookmarkEnd w:id="340"/>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60" w:line="314" w:lineRule="exact"/>
        <w:ind w:left="0" w:right="0" w:firstLine="0"/>
        <w:jc w:val="left"/>
      </w:pPr>
      <w:bookmarkStart w:id="341" w:name="bookmark341"/>
      <w:r>
        <w:rPr>
          <w:b/>
          <w:bCs/>
          <w:color w:val="000000"/>
          <w:spacing w:val="0"/>
          <w:w w:val="100"/>
          <w:position w:val="0"/>
        </w:rPr>
        <w:t>（</w:t>
      </w:r>
      <w:bookmarkEnd w:id="341"/>
      <w:r>
        <w:rPr>
          <w:b/>
          <w:bCs/>
          <w:color w:val="000000"/>
          <w:spacing w:val="0"/>
          <w:w w:val="100"/>
          <w:position w:val="0"/>
        </w:rPr>
        <w:t>二）</w:t>
        <w:tab/>
        <w:t>资产或股权收购、出售发生的关联交易</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2" w:name="bookmark342"/>
      <w:r>
        <w:rPr>
          <w:b/>
          <w:bCs/>
          <w:color w:val="000000"/>
          <w:spacing w:val="0"/>
          <w:w w:val="100"/>
          <w:position w:val="0"/>
        </w:rPr>
        <w:t>1</w:t>
      </w:r>
      <w:bookmarkEnd w:id="342"/>
      <w:r>
        <w:rPr>
          <w:b/>
          <w:bCs/>
          <w:color w:val="000000"/>
          <w:spacing w:val="0"/>
          <w:w w:val="100"/>
          <w:position w:val="0"/>
        </w:rPr>
        <w:t>、</w:t>
        <w:tab/>
        <w:t>已在临时公告披露且后续实施无进展或变化的事项</w:t>
      </w:r>
    </w:p>
    <w:p>
      <w:pPr>
        <w:pStyle w:val="Style1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3" w:name="bookmark343"/>
      <w:r>
        <w:rPr>
          <w:b/>
          <w:bCs/>
          <w:color w:val="000000"/>
          <w:spacing w:val="0"/>
          <w:w w:val="100"/>
          <w:position w:val="0"/>
        </w:rPr>
        <w:t>2</w:t>
      </w:r>
      <w:bookmarkEnd w:id="343"/>
      <w:r>
        <w:rPr>
          <w:b/>
          <w:bCs/>
          <w:color w:val="000000"/>
          <w:spacing w:val="0"/>
          <w:w w:val="100"/>
          <w:position w:val="0"/>
        </w:rPr>
        <w:t>、</w:t>
        <w:tab/>
        <w:t>已在临时公告披露，但有后续实施的进展或变化的事项</w:t>
      </w:r>
    </w:p>
    <w:p>
      <w:pPr>
        <w:pStyle w:val="Style1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4" w:name="bookmark344"/>
      <w:r>
        <w:rPr>
          <w:b/>
          <w:bCs/>
          <w:color w:val="000000"/>
          <w:spacing w:val="0"/>
          <w:w w:val="100"/>
          <w:position w:val="0"/>
        </w:rPr>
        <w:t>3</w:t>
      </w:r>
      <w:bookmarkEnd w:id="344"/>
      <w:r>
        <w:rPr>
          <w:b/>
          <w:bCs/>
          <w:color w:val="000000"/>
          <w:spacing w:val="0"/>
          <w:w w:val="100"/>
          <w:position w:val="0"/>
        </w:rPr>
        <w:t>、</w:t>
        <w:tab/>
        <w:t>临时公告未披露的事项</w:t>
      </w:r>
    </w:p>
    <w:p>
      <w:pPr>
        <w:pStyle w:val="Style1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5" w:name="bookmark345"/>
      <w:r>
        <w:rPr>
          <w:b/>
          <w:bCs/>
          <w:color w:val="000000"/>
          <w:spacing w:val="0"/>
          <w:w w:val="100"/>
          <w:position w:val="0"/>
        </w:rPr>
        <w:t>4</w:t>
      </w:r>
      <w:bookmarkEnd w:id="345"/>
      <w:r>
        <w:rPr>
          <w:b/>
          <w:bCs/>
          <w:color w:val="000000"/>
          <w:spacing w:val="0"/>
          <w:w w:val="100"/>
          <w:position w:val="0"/>
        </w:rPr>
        <w:t>、</w:t>
        <w:tab/>
        <w:t>涉及业绩约定的，应当披露报告期内的业绩实现情况</w:t>
      </w:r>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60" w:line="314" w:lineRule="exact"/>
        <w:ind w:left="0" w:right="0" w:firstLine="440"/>
        <w:jc w:val="both"/>
      </w:pPr>
      <w:r>
        <w:rPr>
          <w:color w:val="000000"/>
          <w:spacing w:val="0"/>
          <w:w w:val="100"/>
          <w:position w:val="0"/>
          <w:sz w:val="18"/>
          <w:szCs w:val="18"/>
        </w:rPr>
        <w:t>2020</w:t>
      </w:r>
      <w:r>
        <w:rPr>
          <w:color w:val="000000"/>
          <w:spacing w:val="0"/>
          <w:w w:val="100"/>
          <w:position w:val="0"/>
        </w:rPr>
        <w:t xml:space="preserve">年，北京泰豪装备经审计后实现的扣除非经常性损益归属母公司股东的净利润为 </w:t>
      </w:r>
      <w:r>
        <w:rPr>
          <w:color w:val="000000"/>
          <w:spacing w:val="0"/>
          <w:w w:val="100"/>
          <w:position w:val="0"/>
          <w:sz w:val="18"/>
          <w:szCs w:val="18"/>
        </w:rPr>
        <w:t xml:space="preserve">2,007. </w:t>
      </w:r>
      <w:r>
        <w:rPr>
          <w:color w:val="000000"/>
          <w:spacing w:val="0"/>
          <w:w w:val="100"/>
          <w:position w:val="0"/>
          <w:sz w:val="18"/>
          <w:szCs w:val="18"/>
        </w:rPr>
        <w:t>44</w:t>
      </w:r>
      <w:r>
        <w:rPr>
          <w:color w:val="000000"/>
          <w:spacing w:val="0"/>
          <w:w w:val="100"/>
          <w:position w:val="0"/>
        </w:rPr>
        <w:t>万元，完成业绩承诺数的</w:t>
      </w:r>
      <w:r>
        <w:rPr>
          <w:color w:val="000000"/>
          <w:spacing w:val="0"/>
          <w:w w:val="100"/>
          <w:position w:val="0"/>
          <w:sz w:val="18"/>
          <w:szCs w:val="18"/>
        </w:rPr>
        <w:t>100.37%,</w:t>
      </w:r>
      <w:r>
        <w:rPr>
          <w:color w:val="000000"/>
          <w:spacing w:val="0"/>
          <w:w w:val="100"/>
          <w:position w:val="0"/>
        </w:rPr>
        <w:t>业绩承诺方无需履行补偿义务。北京泰豪装备</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-2020</w:t>
      </w:r>
      <w:r>
        <w:rPr>
          <w:color w:val="000000"/>
          <w:spacing w:val="0"/>
          <w:w w:val="100"/>
          <w:position w:val="0"/>
        </w:rPr>
        <w:t>年累计实现扣除非经常性损益归属母公司股东的净利润为</w:t>
      </w:r>
      <w:r>
        <w:rPr>
          <w:color w:val="000000"/>
          <w:spacing w:val="0"/>
          <w:w w:val="100"/>
          <w:position w:val="0"/>
          <w:sz w:val="18"/>
          <w:szCs w:val="18"/>
        </w:rPr>
        <w:t>5,069.05</w:t>
      </w:r>
      <w:r>
        <w:rPr>
          <w:color w:val="000000"/>
          <w:spacing w:val="0"/>
          <w:w w:val="100"/>
          <w:position w:val="0"/>
        </w:rPr>
        <w:t>万元，完成累计业绩 承诺值的</w:t>
      </w:r>
      <w:r>
        <w:rPr>
          <w:color w:val="000000"/>
          <w:spacing w:val="0"/>
          <w:w w:val="100"/>
          <w:position w:val="0"/>
          <w:sz w:val="18"/>
          <w:szCs w:val="18"/>
        </w:rPr>
        <w:t>110.20%,</w:t>
      </w:r>
      <w:r>
        <w:rPr>
          <w:color w:val="000000"/>
          <w:spacing w:val="0"/>
          <w:w w:val="100"/>
          <w:position w:val="0"/>
        </w:rPr>
        <w:t>业绩承诺方无需履行补偿义务。</w:t>
      </w:r>
    </w:p>
    <w:p>
      <w:pPr>
        <w:pStyle w:val="Style10"/>
        <w:keepNext w:val="0"/>
        <w:keepLines w:val="0"/>
        <w:widowControl w:val="0"/>
        <w:shd w:val="clear" w:color="auto" w:fill="auto"/>
        <w:tabs>
          <w:tab w:pos="536" w:val="left"/>
        </w:tabs>
        <w:bidi w:val="0"/>
        <w:spacing w:before="0" w:after="0" w:line="305" w:lineRule="auto"/>
        <w:ind w:left="0" w:right="0" w:firstLine="0"/>
        <w:jc w:val="left"/>
      </w:pPr>
      <w:bookmarkStart w:id="346" w:name="bookmark346"/>
      <w:r>
        <w:rPr>
          <w:rFonts w:ascii="Calibri" w:eastAsia="Calibri" w:hAnsi="Calibri" w:cs="Calibri"/>
          <w:b/>
          <w:bCs/>
          <w:color w:val="000000"/>
          <w:spacing w:val="0"/>
          <w:w w:val="100"/>
          <w:position w:val="0"/>
          <w:sz w:val="20"/>
          <w:szCs w:val="20"/>
        </w:rPr>
        <w:t>（</w:t>
      </w:r>
      <w:bookmarkEnd w:id="34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7" w:name="bookmark347"/>
      <w:r>
        <w:rPr>
          <w:b/>
          <w:bCs/>
          <w:color w:val="000000"/>
          <w:spacing w:val="0"/>
          <w:w w:val="100"/>
          <w:position w:val="0"/>
        </w:rPr>
        <w:t>1</w:t>
      </w:r>
      <w:bookmarkEnd w:id="347"/>
      <w:r>
        <w:rPr>
          <w:b/>
          <w:bCs/>
          <w:color w:val="000000"/>
          <w:spacing w:val="0"/>
          <w:w w:val="100"/>
          <w:position w:val="0"/>
        </w:rPr>
        <w:t>、</w:t>
        <w:tab/>
        <w:t>已在临时公告披露且后续实施无进展或变化的事项</w:t>
      </w:r>
    </w:p>
    <w:p>
      <w:pPr>
        <w:pStyle w:val="Style10"/>
        <w:keepNext w:val="0"/>
        <w:keepLines w:val="0"/>
        <w:widowControl w:val="0"/>
        <w:shd w:val="clear" w:color="auto" w:fill="auto"/>
        <w:bidi w:val="0"/>
        <w:spacing w:before="0" w:after="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8" w:name="bookmark348"/>
      <w:r>
        <w:rPr>
          <w:b/>
          <w:bCs/>
          <w:color w:val="000000"/>
          <w:spacing w:val="0"/>
          <w:w w:val="100"/>
          <w:position w:val="0"/>
        </w:rPr>
        <w:t>2</w:t>
      </w:r>
      <w:bookmarkEnd w:id="348"/>
      <w:r>
        <w:rPr>
          <w:b/>
          <w:bCs/>
          <w:color w:val="000000"/>
          <w:spacing w:val="0"/>
          <w:w w:val="100"/>
          <w:position w:val="0"/>
        </w:rPr>
        <w:t>、</w:t>
        <w:tab/>
        <w:t>已在临时公告披露，但有后续实施的进展或变化的事项</w:t>
      </w:r>
    </w:p>
    <w:p>
      <w:pPr>
        <w:pStyle w:val="Style1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49" w:name="bookmark349"/>
      <w:r>
        <w:rPr>
          <w:b/>
          <w:bCs/>
          <w:color w:val="000000"/>
          <w:spacing w:val="0"/>
          <w:w w:val="100"/>
          <w:position w:val="0"/>
        </w:rPr>
        <w:t>3</w:t>
      </w:r>
      <w:bookmarkEnd w:id="349"/>
      <w:r>
        <w:rPr>
          <w:b/>
          <w:bCs/>
          <w:color w:val="000000"/>
          <w:spacing w:val="0"/>
          <w:w w:val="100"/>
          <w:position w:val="0"/>
        </w:rPr>
        <w:t>、</w:t>
        <w:tab/>
        <w:t>临时公告未披露的事项</w:t>
      </w:r>
    </w:p>
    <w:p>
      <w:pPr>
        <w:pStyle w:val="Style10"/>
        <w:keepNext w:val="0"/>
        <w:keepLines w:val="0"/>
        <w:widowControl w:val="0"/>
        <w:shd w:val="clear" w:color="auto" w:fill="auto"/>
        <w:bidi w:val="0"/>
        <w:spacing w:before="0" w:after="4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0" w:line="305" w:lineRule="auto"/>
        <w:ind w:left="0" w:right="0" w:firstLine="0"/>
        <w:jc w:val="left"/>
      </w:pPr>
      <w:bookmarkStart w:id="350" w:name="bookmark350"/>
      <w:r>
        <w:rPr>
          <w:rFonts w:ascii="Calibri" w:eastAsia="Calibri" w:hAnsi="Calibri" w:cs="Calibri"/>
          <w:b/>
          <w:bCs/>
          <w:color w:val="000000"/>
          <w:spacing w:val="0"/>
          <w:w w:val="100"/>
          <w:position w:val="0"/>
          <w:sz w:val="20"/>
          <w:szCs w:val="20"/>
        </w:rPr>
        <w:t>（</w:t>
      </w:r>
      <w:bookmarkEnd w:id="35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51" w:name="bookmark351"/>
      <w:r>
        <w:rPr>
          <w:b/>
          <w:bCs/>
          <w:color w:val="000000"/>
          <w:spacing w:val="0"/>
          <w:w w:val="100"/>
          <w:position w:val="0"/>
        </w:rPr>
        <w:t>1</w:t>
      </w:r>
      <w:bookmarkEnd w:id="351"/>
      <w:r>
        <w:rPr>
          <w:b/>
          <w:bCs/>
          <w:color w:val="000000"/>
          <w:spacing w:val="0"/>
          <w:w w:val="100"/>
          <w:position w:val="0"/>
        </w:rPr>
        <w:t>、</w:t>
        <w:tab/>
        <w:t>已在临时公告披露且后续实施无进展或变化的事项</w:t>
      </w:r>
    </w:p>
    <w:p>
      <w:pPr>
        <w:pStyle w:val="Style1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5" w:val="left"/>
        </w:tabs>
        <w:bidi w:val="0"/>
        <w:spacing w:before="0" w:after="60" w:line="314" w:lineRule="exact"/>
        <w:ind w:left="0" w:right="0" w:firstLine="0"/>
        <w:jc w:val="left"/>
      </w:pPr>
      <w:bookmarkStart w:id="352" w:name="bookmark352"/>
      <w:r>
        <w:rPr>
          <w:b/>
          <w:bCs/>
          <w:color w:val="000000"/>
          <w:spacing w:val="0"/>
          <w:w w:val="100"/>
          <w:position w:val="0"/>
        </w:rPr>
        <w:t>2</w:t>
      </w:r>
      <w:bookmarkEnd w:id="352"/>
      <w:r>
        <w:rPr>
          <w:b/>
          <w:bCs/>
          <w:color w:val="000000"/>
          <w:spacing w:val="0"/>
          <w:w w:val="100"/>
          <w:position w:val="0"/>
        </w:rPr>
        <w:t>、</w:t>
        <w:tab/>
        <w:t>已在临时公告披露，但有后续实施的进展或变化的事项</w:t>
      </w:r>
    </w:p>
    <w:p>
      <w:pPr>
        <w:pStyle w:val="Style10"/>
        <w:keepNext w:val="0"/>
        <w:keepLines w:val="0"/>
        <w:widowControl w:val="0"/>
        <w:shd w:val="clear" w:color="auto" w:fill="auto"/>
        <w:bidi w:val="0"/>
        <w:spacing w:before="0" w:after="60" w:line="314" w:lineRule="exact"/>
        <w:ind w:left="0"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50" w:right="1189" w:bottom="1488" w:left="17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100" w:after="14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3</w:t>
      </w:r>
      <w:bookmarkEnd w:id="355"/>
      <w:r>
        <w:rPr>
          <w:color w:val="000000"/>
          <w:spacing w:val="0"/>
          <w:w w:val="100"/>
          <w:position w:val="0"/>
        </w:rPr>
        <w:t>、临时公告未披露的事项</w:t>
      </w:r>
      <w:bookmarkEnd w:id="353"/>
      <w:bookmarkEnd w:id="354"/>
      <w:bookmarkEnd w:id="356"/>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994"/>
        <w:gridCol w:w="1699"/>
        <w:gridCol w:w="1742"/>
        <w:gridCol w:w="1613"/>
        <w:gridCol w:w="1613"/>
        <w:gridCol w:w="1618"/>
        <w:gridCol w:w="1622"/>
      </w:tblGrid>
      <w:tr>
        <w:trPr>
          <w:trHeight w:val="63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关联方向上市公司 提供资金</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同方（哈尔滨）水务有限公司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同方江新造船有限公司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同方电子科技有限公司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339,900.00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景德镇同方科技建设有限公司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7,275, </w:t>
            </w:r>
            <w:r>
              <w:rPr>
                <w:color w:val="000000"/>
                <w:spacing w:val="0"/>
                <w:w w:val="100"/>
                <w:position w:val="0"/>
                <w:sz w:val="18"/>
                <w:szCs w:val="18"/>
              </w:rPr>
              <w:t xml:space="preserve">621.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7,275, </w:t>
            </w:r>
            <w:r>
              <w:rPr>
                <w:color w:val="000000"/>
                <w:spacing w:val="0"/>
                <w:w w:val="100"/>
                <w:position w:val="0"/>
                <w:sz w:val="18"/>
                <w:szCs w:val="18"/>
              </w:rPr>
              <w:t xml:space="preserve">621.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贵州大学明德学院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64,990,045.93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-16,990,045.93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江西泰豪动漫职业学院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10,456,225.00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-1,865,335.00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8,590, </w:t>
            </w:r>
            <w:r>
              <w:rPr>
                <w:color w:val="000000"/>
                <w:spacing w:val="0"/>
                <w:w w:val="100"/>
                <w:position w:val="0"/>
                <w:sz w:val="18"/>
                <w:szCs w:val="18"/>
              </w:rPr>
              <w:t xml:space="preserve">890.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上海泰豪环境科技有限公司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5,465, </w:t>
            </w:r>
            <w:r>
              <w:rPr>
                <w:color w:val="000000"/>
                <w:spacing w:val="0"/>
                <w:w w:val="100"/>
                <w:position w:val="0"/>
                <w:sz w:val="18"/>
                <w:szCs w:val="18"/>
              </w:rPr>
              <w:t xml:space="preserve">803.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5,465, </w:t>
            </w:r>
            <w:r>
              <w:rPr>
                <w:color w:val="000000"/>
                <w:spacing w:val="0"/>
                <w:w w:val="100"/>
                <w:position w:val="0"/>
                <w:sz w:val="18"/>
                <w:szCs w:val="18"/>
              </w:rPr>
              <w:t xml:space="preserve">803.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4,752, </w:t>
            </w:r>
            <w:r>
              <w:rPr>
                <w:color w:val="000000"/>
                <w:spacing w:val="0"/>
                <w:w w:val="100"/>
                <w:position w:val="0"/>
                <w:sz w:val="18"/>
                <w:szCs w:val="18"/>
              </w:rPr>
              <w:t xml:space="preserve">290.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4,752, </w:t>
            </w:r>
            <w:r>
              <w:rPr>
                <w:color w:val="000000"/>
                <w:spacing w:val="0"/>
                <w:w w:val="100"/>
                <w:position w:val="0"/>
                <w:sz w:val="18"/>
                <w:szCs w:val="18"/>
              </w:rPr>
              <w:t xml:space="preserve">290.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贵州泰豪数据产业发展有限公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3,881,215.20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3,881,215.20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3,004, </w:t>
            </w:r>
            <w:r>
              <w:rPr>
                <w:color w:val="000000"/>
                <w:spacing w:val="0"/>
                <w:w w:val="100"/>
                <w:position w:val="0"/>
                <w:sz w:val="18"/>
                <w:szCs w:val="18"/>
              </w:rPr>
              <w:t xml:space="preserve">366.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3,004, </w:t>
            </w:r>
            <w:r>
              <w:rPr>
                <w:color w:val="000000"/>
                <w:spacing w:val="0"/>
                <w:w w:val="100"/>
                <w:position w:val="0"/>
                <w:sz w:val="18"/>
                <w:szCs w:val="18"/>
              </w:rPr>
              <w:t xml:space="preserve">366.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江西瑞悦环境艺术工程有限公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2,067,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2,067,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山东吉美乐有限公司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304,916.00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304,916.00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165,576.00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165,576.00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江西泰豪职业技能培训学院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89,053.14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同一股东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4,239, </w:t>
            </w:r>
            <w:r>
              <w:rPr>
                <w:color w:val="000000"/>
                <w:spacing w:val="0"/>
                <w:w w:val="100"/>
                <w:position w:val="0"/>
                <w:sz w:val="18"/>
                <w:szCs w:val="18"/>
              </w:rPr>
              <w:t>128.28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-4,239,128.28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994"/>
        <w:gridCol w:w="1699"/>
        <w:gridCol w:w="1742"/>
        <w:gridCol w:w="1613"/>
        <w:gridCol w:w="1613"/>
        <w:gridCol w:w="1618"/>
        <w:gridCol w:w="1622"/>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江西大麦互娱科技股份有限公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587,207.48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-587,207.48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长春泰豪房地产置业有限公司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112,260.69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-112,260.69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上海中泰城市建设发展有限公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飞尔特能源（东莞）有限公司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60,069,579.66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60,069,579.66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天津广播器材有限公司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40,156,611.27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40,156,611.27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r>
              <w:rPr>
                <w:color w:val="000000"/>
                <w:spacing w:val="0"/>
                <w:w w:val="100"/>
                <w:position w:val="0"/>
                <w:sz w:val="18"/>
                <w:szCs w:val="18"/>
              </w:rPr>
              <w:t>ABB</w:t>
            </w:r>
            <w:r>
              <w:rPr>
                <w:color w:val="000000"/>
                <w:spacing w:val="0"/>
                <w:w w:val="100"/>
                <w:position w:val="0"/>
              </w:rPr>
              <w:t>发电机有限公司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41,801.00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41,801.00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景德镇同方科技建设有限公司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98,684.00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3,605,314.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-546,304.74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3,059, </w:t>
            </w:r>
            <w:r>
              <w:rPr>
                <w:color w:val="000000"/>
                <w:spacing w:val="0"/>
                <w:w w:val="100"/>
                <w:position w:val="0"/>
                <w:sz w:val="18"/>
                <w:szCs w:val="18"/>
              </w:rPr>
              <w:t xml:space="preserve">009. </w:t>
            </w:r>
            <w:r>
              <w:rPr>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济南吉美乐电源技术有限公司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8,084, </w:t>
            </w:r>
            <w:r>
              <w:rPr>
                <w:color w:val="000000"/>
                <w:spacing w:val="0"/>
                <w:w w:val="100"/>
                <w:position w:val="0"/>
                <w:sz w:val="18"/>
                <w:szCs w:val="18"/>
              </w:rPr>
              <w:t xml:space="preserve">357.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-7,179,655.94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904,701.88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贵州万华科技有限公司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24,899.18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171,082.25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195,981.43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江西泰达空调电器有限公司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-287,900.00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南昌泰豪虚拟现实科技有限公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21,797.30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21,797.30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16,419.00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-16,419.00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中内动力科技（上海）有限公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128,876.01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128,876.01</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南昌小蓝创新创业基地管理有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408,228.22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408,228.22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1,374,235.71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-1,374,235.71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泰豪汉唐新兴产业母基金（济 南）合伙企业（有限合伙）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120,000,000.00</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中核（浙江）新兴产业股权投 资基金（有限合伙）</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r>
    </w:tbl>
    <w:p>
      <w:pPr>
        <w:spacing w:lineRule="exact" w:line="1"/>
        <w:rPr>
          <w:sz w:val="2"/>
          <w:szCs w:val="2"/>
        </w:rPr>
      </w:pPr>
      <w:r>
        <w:br w:type="page"/>
      </w:r>
    </w:p>
    <w:tbl>
      <w:tblPr>
        <w:tblOverlap w:val="never"/>
        <w:jc w:val="center"/>
        <w:tblLayout w:type="fixed"/>
      </w:tblPr>
      <w:tblGrid>
        <w:gridCol w:w="2981"/>
        <w:gridCol w:w="994"/>
        <w:gridCol w:w="1699"/>
        <w:gridCol w:w="1742"/>
        <w:gridCol w:w="1613"/>
        <w:gridCol w:w="1613"/>
        <w:gridCol w:w="1618"/>
        <w:gridCol w:w="1622"/>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共青城以琳投资管理合伙企业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87,352,650.00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-87,352,650.00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282,349,127.38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41,768,125.75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324,117,253.13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100,904,761.38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33,962,318.39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134,867,079.77</w:t>
            </w: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由于正常购销业务形成的科目余额</w:t>
            </w:r>
          </w:p>
        </w:tc>
      </w:tr>
      <w:tr>
        <w:trPr>
          <w:trHeight w:val="336"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关联债权债务对公司的影响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1792" w:right="1512" w:bottom="1790" w:left="1427" w:header="0" w:footer="3" w:gutter="0"/>
          <w:cols w:space="720"/>
          <w:noEndnote/>
          <w:rtlGutter w:val="0"/>
          <w:docGrid w:linePitch="360"/>
        </w:sectPr>
      </w:pPr>
      <w:r>
        <w:rPr>
          <w:color w:val="000000"/>
          <w:spacing w:val="0"/>
          <w:w w:val="100"/>
          <w:position w:val="0"/>
        </w:rPr>
        <w:t>注：截止本报告披露日，公司已收回全部贵州大学明德学院项目代建款</w:t>
      </w:r>
      <w:r>
        <w:rPr>
          <w:color w:val="000000"/>
          <w:spacing w:val="0"/>
          <w:w w:val="100"/>
          <w:position w:val="0"/>
          <w:sz w:val="18"/>
          <w:szCs w:val="18"/>
        </w:rPr>
        <w:t>18, 000</w:t>
      </w:r>
      <w:r>
        <w:rPr>
          <w:color w:val="000000"/>
          <w:spacing w:val="0"/>
          <w:w w:val="100"/>
          <w:position w:val="0"/>
        </w:rPr>
        <w:t>万元及泰豪沈阳电机有限公司发电机厂房代建款</w:t>
      </w:r>
      <w:r>
        <w:rPr>
          <w:color w:val="000000"/>
          <w:spacing w:val="0"/>
          <w:w w:val="100"/>
          <w:position w:val="0"/>
          <w:sz w:val="18"/>
          <w:szCs w:val="18"/>
        </w:rPr>
        <w:t>6,000</w:t>
      </w:r>
      <w:r>
        <w:rPr>
          <w:color w:val="000000"/>
          <w:spacing w:val="0"/>
          <w:w w:val="100"/>
          <w:position w:val="0"/>
        </w:rPr>
        <w:t>万元。</w:t>
      </w:r>
    </w:p>
    <w:p>
      <w:pPr>
        <w:pStyle w:val="Style18"/>
        <w:keepNext/>
        <w:keepLines/>
        <w:widowControl w:val="0"/>
        <w:shd w:val="clear" w:color="auto" w:fill="auto"/>
        <w:bidi w:val="0"/>
        <w:spacing w:before="0" w:after="40" w:line="314" w:lineRule="exact"/>
        <w:ind w:left="0" w:right="0" w:firstLine="0"/>
        <w:jc w:val="left"/>
      </w:pPr>
      <w:bookmarkStart w:id="357" w:name="bookmark357"/>
      <w:bookmarkStart w:id="358" w:name="bookmark358"/>
      <w:bookmarkStart w:id="359" w:name="bookmark359"/>
      <w:bookmarkStart w:id="360" w:name="bookmark360"/>
      <w:r>
        <w:rPr>
          <w:rFonts w:ascii="Calibri" w:eastAsia="Calibri" w:hAnsi="Calibri" w:cs="Calibri"/>
          <w:color w:val="000000"/>
          <w:spacing w:val="0"/>
          <w:w w:val="100"/>
          <w:position w:val="0"/>
          <w:sz w:val="20"/>
          <w:szCs w:val="20"/>
        </w:rPr>
        <w:t>（</w:t>
      </w:r>
      <w:bookmarkEnd w:id="359"/>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57"/>
      <w:bookmarkEnd w:id="358"/>
      <w:bookmarkEnd w:id="360"/>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日召开的第七届董事会第十七次会议、于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日召开的 </w:t>
      </w:r>
      <w:r>
        <w:rPr>
          <w:color w:val="000000"/>
          <w:spacing w:val="0"/>
          <w:w w:val="100"/>
          <w:position w:val="0"/>
          <w:sz w:val="18"/>
          <w:szCs w:val="18"/>
        </w:rPr>
        <w:t>2020</w:t>
      </w:r>
      <w:r>
        <w:rPr>
          <w:color w:val="000000"/>
          <w:spacing w:val="0"/>
          <w:w w:val="100"/>
          <w:position w:val="0"/>
        </w:rPr>
        <w:t>年第二次临时股东大会，审议通过了《关于本次非公开发行股票涉及关联交易的议案》。 公司本次非公开发行对象中核新兴产业基金拟以不超过</w:t>
      </w:r>
      <w:r>
        <w:rPr>
          <w:color w:val="000000"/>
          <w:spacing w:val="0"/>
          <w:w w:val="100"/>
          <w:position w:val="0"/>
          <w:sz w:val="18"/>
          <w:szCs w:val="18"/>
        </w:rPr>
        <w:t>2</w:t>
      </w:r>
      <w:r>
        <w:rPr>
          <w:color w:val="000000"/>
          <w:spacing w:val="0"/>
          <w:w w:val="100"/>
          <w:position w:val="0"/>
        </w:rPr>
        <w:t>亿元参与认购，中核新兴产业基金的普 通合伙人中核产业基金管理（北京）有限公司与本次发行前公司第一大股东同方股份为同一实际 控制人控制的公司，涉及关联交易；本次非公开发行股票的发行对象泰豪集团拟以不超过</w:t>
      </w:r>
      <w:r>
        <w:rPr>
          <w:color w:val="000000"/>
          <w:spacing w:val="0"/>
          <w:w w:val="100"/>
          <w:position w:val="0"/>
          <w:sz w:val="18"/>
          <w:szCs w:val="18"/>
        </w:rPr>
        <w:t>3</w:t>
      </w:r>
      <w:r>
        <w:rPr>
          <w:color w:val="000000"/>
          <w:spacing w:val="0"/>
          <w:w w:val="100"/>
          <w:position w:val="0"/>
        </w:rPr>
        <w:t>亿元 参与认购，泰豪集团为本次发行前的公司第二大股东，涉及关联交易。</w:t>
      </w:r>
    </w:p>
    <w:p>
      <w:pPr>
        <w:pStyle w:val="Style10"/>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日召开的第七届董事会第二十三次会议，审议通过了《关于申请撤回 公司非公开发行股票申请文件的议案》，同意公司向中国证监会申请撤回公司</w:t>
      </w:r>
      <w:r>
        <w:rPr>
          <w:color w:val="000000"/>
          <w:spacing w:val="0"/>
          <w:w w:val="100"/>
          <w:position w:val="0"/>
          <w:sz w:val="18"/>
          <w:szCs w:val="18"/>
        </w:rPr>
        <w:t>2020</w:t>
      </w:r>
      <w:r>
        <w:rPr>
          <w:color w:val="000000"/>
          <w:spacing w:val="0"/>
          <w:w w:val="100"/>
          <w:position w:val="0"/>
        </w:rPr>
        <w:t>年非公开发 行股票申请文件。后续公司将结合相关政策、资本市场情况及实际需求等因素在修改和调整相关 发行方案后尽快向证监会重新提交非公开发行股票的申请材料。具体内容详见公司于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w:t>
      </w:r>
      <w:r>
        <w:rPr>
          <w:color w:val="000000"/>
          <w:spacing w:val="0"/>
          <w:w w:val="100"/>
          <w:position w:val="0"/>
        </w:rPr>
        <w:t>日披露的《关于撤回非公开发行股票相关申请文件的公告》（公告编号：临</w:t>
      </w:r>
      <w:r>
        <w:rPr>
          <w:color w:val="000000"/>
          <w:spacing w:val="0"/>
          <w:w w:val="100"/>
          <w:position w:val="0"/>
          <w:sz w:val="18"/>
          <w:szCs w:val="18"/>
        </w:rPr>
        <w:t>2020-063</w:t>
      </w:r>
      <w:r>
        <w:rPr>
          <w:color w:val="000000"/>
          <w:spacing w:val="0"/>
          <w:w w:val="100"/>
          <w:position w:val="0"/>
        </w:rPr>
        <w:t>）。</w:t>
      </w:r>
    </w:p>
    <w:p>
      <w:pPr>
        <w:pStyle w:val="Style10"/>
        <w:keepNext w:val="0"/>
        <w:keepLines w:val="0"/>
        <w:widowControl w:val="0"/>
        <w:shd w:val="clear" w:color="auto" w:fill="auto"/>
        <w:bidi w:val="0"/>
        <w:spacing w:before="0" w:after="40" w:line="314" w:lineRule="exact"/>
        <w:ind w:left="0" w:right="0" w:firstLine="0"/>
        <w:jc w:val="left"/>
      </w:pPr>
      <w:r>
        <w:rPr>
          <w:b/>
          <w:bCs/>
          <w:color w:val="000000"/>
          <w:spacing w:val="0"/>
          <w:w w:val="100"/>
          <w:position w:val="0"/>
        </w:rPr>
        <w:t>十五、重大合同及其履行情况</w:t>
      </w:r>
    </w:p>
    <w:p>
      <w:pPr>
        <w:pStyle w:val="Style10"/>
        <w:keepNext w:val="0"/>
        <w:keepLines w:val="0"/>
        <w:widowControl w:val="0"/>
        <w:shd w:val="clear" w:color="auto" w:fill="auto"/>
        <w:tabs>
          <w:tab w:pos="802" w:val="left"/>
        </w:tabs>
        <w:bidi w:val="0"/>
        <w:spacing w:before="0" w:after="40" w:line="314" w:lineRule="exact"/>
        <w:ind w:left="0" w:right="0" w:firstLine="0"/>
        <w:jc w:val="left"/>
      </w:pPr>
      <w:bookmarkStart w:id="361" w:name="bookmark361"/>
      <w:r>
        <w:rPr>
          <w:b/>
          <w:bCs/>
          <w:color w:val="000000"/>
          <w:spacing w:val="0"/>
          <w:w w:val="100"/>
          <w:position w:val="0"/>
        </w:rPr>
        <w:t>（</w:t>
      </w:r>
      <w:bookmarkEnd w:id="361"/>
      <w:r>
        <w:rPr>
          <w:b/>
          <w:bCs/>
          <w:color w:val="000000"/>
          <w:spacing w:val="0"/>
          <w:w w:val="100"/>
          <w:position w:val="0"/>
        </w:rPr>
        <w:t>一）</w:t>
        <w:tab/>
        <w:t>托管、承包、租赁事项</w:t>
      </w:r>
    </w:p>
    <w:p>
      <w:pPr>
        <w:pStyle w:val="Style10"/>
        <w:keepNext w:val="0"/>
        <w:keepLines w:val="0"/>
        <w:widowControl w:val="0"/>
        <w:shd w:val="clear" w:color="auto" w:fill="auto"/>
        <w:tabs>
          <w:tab w:pos="411" w:val="left"/>
        </w:tabs>
        <w:bidi w:val="0"/>
        <w:spacing w:before="0" w:after="40" w:line="314" w:lineRule="exact"/>
        <w:ind w:left="0" w:right="0" w:firstLine="0"/>
        <w:jc w:val="left"/>
      </w:pPr>
      <w:bookmarkStart w:id="362" w:name="bookmark362"/>
      <w:r>
        <w:rPr>
          <w:b/>
          <w:bCs/>
          <w:color w:val="000000"/>
          <w:spacing w:val="0"/>
          <w:w w:val="100"/>
          <w:position w:val="0"/>
        </w:rPr>
        <w:t>1</w:t>
      </w:r>
      <w:bookmarkEnd w:id="362"/>
      <w:r>
        <w:rPr>
          <w:b/>
          <w:bCs/>
          <w:color w:val="000000"/>
          <w:spacing w:val="0"/>
          <w:w w:val="100"/>
          <w:position w:val="0"/>
        </w:rPr>
        <w:t>、</w:t>
        <w:tab/>
        <w:t>托管情况</w:t>
      </w:r>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11" w:val="left"/>
        </w:tabs>
        <w:bidi w:val="0"/>
        <w:spacing w:before="0" w:after="40" w:line="314" w:lineRule="exact"/>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2</w:t>
      </w:r>
      <w:bookmarkEnd w:id="365"/>
      <w:r>
        <w:rPr>
          <w:color w:val="000000"/>
          <w:spacing w:val="0"/>
          <w:w w:val="100"/>
          <w:position w:val="0"/>
        </w:rPr>
        <w:t>、</w:t>
        <w:tab/>
        <w:t>承包情况</w:t>
      </w:r>
      <w:bookmarkEnd w:id="363"/>
      <w:bookmarkEnd w:id="364"/>
      <w:bookmarkEnd w:id="366"/>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11" w:val="left"/>
        </w:tabs>
        <w:bidi w:val="0"/>
        <w:spacing w:before="0" w:after="40" w:line="314" w:lineRule="exact"/>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3</w:t>
      </w:r>
      <w:bookmarkEnd w:id="369"/>
      <w:r>
        <w:rPr>
          <w:color w:val="000000"/>
          <w:spacing w:val="0"/>
          <w:w w:val="100"/>
          <w:position w:val="0"/>
        </w:rPr>
        <w:t>、</w:t>
        <w:tab/>
        <w:t>租赁情况</w:t>
      </w:r>
      <w:bookmarkEnd w:id="367"/>
      <w:bookmarkEnd w:id="368"/>
      <w:bookmarkEnd w:id="370"/>
    </w:p>
    <w:p>
      <w:pPr>
        <w:pStyle w:val="Style10"/>
        <w:keepNext w:val="0"/>
        <w:keepLines w:val="0"/>
        <w:widowControl w:val="0"/>
        <w:shd w:val="clear" w:color="auto" w:fill="auto"/>
        <w:bidi w:val="0"/>
        <w:spacing w:before="0" w:after="40" w:line="314" w:lineRule="exact"/>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892" w:right="1259" w:bottom="1892"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color w:val="000000"/>
          <w:spacing w:val="0"/>
          <w:w w:val="100"/>
          <w:position w:val="0"/>
        </w:rPr>
        <w:t>二）担保情况</w:t>
      </w:r>
      <w:bookmarkEnd w:id="371"/>
      <w:bookmarkEnd w:id="372"/>
      <w:bookmarkEnd w:id="374"/>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41"/>
        <w:gridCol w:w="974"/>
        <w:gridCol w:w="1224"/>
        <w:gridCol w:w="826"/>
        <w:gridCol w:w="1008"/>
        <w:gridCol w:w="1003"/>
        <w:gridCol w:w="1008"/>
        <w:gridCol w:w="974"/>
        <w:gridCol w:w="974"/>
        <w:gridCol w:w="970"/>
        <w:gridCol w:w="1080"/>
        <w:gridCol w:w="970"/>
        <w:gridCol w:w="974"/>
        <w:gridCol w:w="955"/>
      </w:tblGrid>
      <w:tr>
        <w:trPr>
          <w:trHeight w:val="326"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担保方与 上市公司 的关系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担保发生 日期（协议</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签署日）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是否存在 反担保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联方担保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 关系</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泰豪科技 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江西省融资 担保股份有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报告期内担</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也保发生额合计（不包括对子公司的担保）</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120" w:right="0" w:firstLine="0"/>
              <w:jc w:val="left"/>
              <w:rPr>
                <w:sz w:val="18"/>
                <w:szCs w:val="18"/>
              </w:rPr>
            </w:pPr>
            <w:r>
              <w:rPr>
                <w:color w:val="000000"/>
                <w:spacing w:val="0"/>
                <w:w w:val="100"/>
                <w:position w:val="0"/>
                <w:sz w:val="18"/>
                <w:szCs w:val="18"/>
              </w:rPr>
              <w:t>16,000</w:t>
            </w:r>
          </w:p>
        </w:tc>
      </w:tr>
      <w:tr>
        <w:trPr>
          <w:trHeight w:val="326"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120" w:right="0" w:firstLine="0"/>
              <w:jc w:val="left"/>
              <w:rPr>
                <w:sz w:val="18"/>
                <w:szCs w:val="18"/>
              </w:rPr>
            </w:pPr>
            <w:r>
              <w:rPr>
                <w:color w:val="000000"/>
                <w:spacing w:val="0"/>
                <w:w w:val="100"/>
                <w:position w:val="0"/>
                <w:sz w:val="18"/>
                <w:szCs w:val="18"/>
              </w:rPr>
              <w:t>16,000</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200" w:right="0" w:firstLine="0"/>
              <w:jc w:val="left"/>
            </w:pPr>
            <w:r>
              <w:rPr>
                <w:color w:val="000000"/>
                <w:spacing w:val="0"/>
                <w:w w:val="100"/>
                <w:position w:val="0"/>
              </w:rPr>
              <w:t>公司及其</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子公司对子公司的担保情况</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040" w:right="0" w:firstLine="0"/>
              <w:jc w:val="left"/>
              <w:rPr>
                <w:sz w:val="18"/>
                <w:szCs w:val="18"/>
              </w:rPr>
            </w:pPr>
            <w:r>
              <w:rPr>
                <w:color w:val="000000"/>
                <w:spacing w:val="0"/>
                <w:w w:val="100"/>
                <w:position w:val="0"/>
                <w:sz w:val="18"/>
                <w:szCs w:val="18"/>
              </w:rPr>
              <w:t>132,315</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040" w:right="0" w:firstLine="0"/>
              <w:jc w:val="left"/>
              <w:rPr>
                <w:sz w:val="18"/>
                <w:szCs w:val="18"/>
              </w:rPr>
            </w:pPr>
            <w:r>
              <w:rPr>
                <w:color w:val="000000"/>
                <w:spacing w:val="0"/>
                <w:w w:val="100"/>
                <w:position w:val="0"/>
                <w:sz w:val="18"/>
                <w:szCs w:val="18"/>
              </w:rPr>
              <w:t>140,825</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120" w:right="0" w:firstLine="0"/>
              <w:jc w:val="left"/>
              <w:rPr>
                <w:sz w:val="18"/>
                <w:szCs w:val="18"/>
              </w:rPr>
            </w:pPr>
            <w:r>
              <w:rPr>
                <w:color w:val="000000"/>
                <w:spacing w:val="0"/>
                <w:w w:val="100"/>
                <w:position w:val="0"/>
                <w:sz w:val="18"/>
                <w:szCs w:val="18"/>
              </w:rPr>
              <w:t>156,825</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43.82</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 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7120" w:right="0" w:firstLine="0"/>
              <w:jc w:val="left"/>
              <w:rPr>
                <w:sz w:val="18"/>
                <w:szCs w:val="18"/>
              </w:rPr>
            </w:pPr>
            <w:r>
              <w:rPr>
                <w:color w:val="000000"/>
                <w:spacing w:val="0"/>
                <w:w w:val="100"/>
                <w:position w:val="0"/>
                <w:sz w:val="18"/>
                <w:szCs w:val="18"/>
              </w:rPr>
              <w:t>87,005</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7120" w:right="0" w:firstLine="0"/>
              <w:jc w:val="left"/>
              <w:rPr>
                <w:sz w:val="18"/>
                <w:szCs w:val="18"/>
              </w:rPr>
            </w:pPr>
            <w:r>
              <w:rPr>
                <w:color w:val="000000"/>
                <w:spacing w:val="0"/>
                <w:w w:val="100"/>
                <w:position w:val="0"/>
                <w:sz w:val="18"/>
                <w:szCs w:val="18"/>
              </w:rPr>
              <w:t>87,005</w:t>
            </w:r>
          </w:p>
        </w:tc>
      </w:tr>
      <w:tr>
        <w:trPr>
          <w:trHeight w:val="326"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83" w:right="1503" w:bottom="1680" w:left="1436" w:header="0" w:footer="3" w:gutter="0"/>
          <w:cols w:space="720"/>
          <w:noEndnote/>
          <w:rtlGutter w:val="0"/>
          <w:docGrid w:linePitch="360"/>
        </w:sectPr>
      </w:pPr>
    </w:p>
    <w:p>
      <w:pPr>
        <w:pStyle w:val="Style10"/>
        <w:keepNext w:val="0"/>
        <w:keepLines w:val="0"/>
        <w:widowControl w:val="0"/>
        <w:numPr>
          <w:ilvl w:val="0"/>
          <w:numId w:val="31"/>
        </w:numPr>
        <w:shd w:val="clear" w:color="auto" w:fill="auto"/>
        <w:bidi w:val="0"/>
        <w:spacing w:before="0" w:after="140" w:line="240" w:lineRule="auto"/>
        <w:ind w:left="0" w:right="0" w:firstLine="0"/>
        <w:jc w:val="left"/>
      </w:pPr>
      <w:bookmarkStart w:id="375" w:name="bookmark375"/>
      <w:bookmarkEnd w:id="375"/>
      <w:r>
        <w:rPr>
          <w:b/>
          <w:bCs/>
          <w:color w:val="000000"/>
          <w:spacing w:val="0"/>
          <w:w w:val="100"/>
          <w:position w:val="0"/>
        </w:rPr>
        <w:t>委托他人进行现金资产管理的情况</w:t>
      </w:r>
    </w:p>
    <w:p>
      <w:pPr>
        <w:pStyle w:val="Style10"/>
        <w:keepNext w:val="0"/>
        <w:keepLines w:val="0"/>
        <w:widowControl w:val="0"/>
        <w:numPr>
          <w:ilvl w:val="0"/>
          <w:numId w:val="33"/>
        </w:numPr>
        <w:shd w:val="clear" w:color="auto" w:fill="auto"/>
        <w:tabs>
          <w:tab w:pos="362" w:val="left"/>
        </w:tabs>
        <w:bidi w:val="0"/>
        <w:spacing w:before="0" w:after="140" w:line="240" w:lineRule="auto"/>
        <w:ind w:left="0" w:right="0" w:firstLine="0"/>
        <w:jc w:val="left"/>
      </w:pPr>
      <w:bookmarkStart w:id="376" w:name="bookmark376"/>
      <w:bookmarkEnd w:id="376"/>
      <w:r>
        <w:rPr>
          <w:b/>
          <w:bCs/>
          <w:color w:val="000000"/>
          <w:spacing w:val="0"/>
          <w:w w:val="100"/>
          <w:position w:val="0"/>
        </w:rPr>
        <w:t>委托理财情况</w:t>
      </w:r>
    </w:p>
    <w:p>
      <w:pPr>
        <w:pStyle w:val="Style10"/>
        <w:keepNext w:val="0"/>
        <w:keepLines w:val="0"/>
        <w:widowControl w:val="0"/>
        <w:numPr>
          <w:ilvl w:val="0"/>
          <w:numId w:val="35"/>
        </w:numPr>
        <w:shd w:val="clear" w:color="auto" w:fill="auto"/>
        <w:tabs>
          <w:tab w:pos="430" w:val="left"/>
        </w:tabs>
        <w:bidi w:val="0"/>
        <w:spacing w:before="0" w:after="140" w:line="240" w:lineRule="auto"/>
        <w:ind w:left="0" w:right="0" w:firstLine="0"/>
        <w:jc w:val="left"/>
      </w:pPr>
      <w:bookmarkStart w:id="377" w:name="bookmark377"/>
      <w:bookmarkEnd w:id="377"/>
      <w:r>
        <w:rPr>
          <w:b/>
          <w:bCs/>
          <w:color w:val="000000"/>
          <w:spacing w:val="0"/>
          <w:w w:val="100"/>
          <w:position w:val="0"/>
        </w:rPr>
        <w:t>委托理财总体情况</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tabs>
          <w:tab w:pos="430" w:val="left"/>
        </w:tabs>
        <w:bidi w:val="0"/>
        <w:spacing w:before="0" w:after="140" w:line="240" w:lineRule="auto"/>
        <w:ind w:left="0" w:right="0" w:firstLine="0"/>
        <w:jc w:val="left"/>
      </w:pPr>
      <w:bookmarkStart w:id="378" w:name="bookmark378"/>
      <w:bookmarkStart w:id="379" w:name="bookmark379"/>
      <w:bookmarkStart w:id="380" w:name="bookmark380"/>
      <w:bookmarkStart w:id="381" w:name="bookmark381"/>
      <w:bookmarkEnd w:id="380"/>
      <w:r>
        <w:rPr>
          <w:color w:val="000000"/>
          <w:spacing w:val="0"/>
          <w:w w:val="100"/>
          <w:position w:val="0"/>
        </w:rPr>
        <w:t>单项委托理财情况</w:t>
      </w:r>
      <w:bookmarkEnd w:id="378"/>
      <w:bookmarkEnd w:id="379"/>
      <w:bookmarkEnd w:id="38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tabs>
          <w:tab w:pos="430" w:val="left"/>
        </w:tabs>
        <w:bidi w:val="0"/>
        <w:spacing w:before="0" w:after="140" w:line="240" w:lineRule="auto"/>
        <w:ind w:left="0" w:right="0" w:firstLine="0"/>
        <w:jc w:val="left"/>
      </w:pPr>
      <w:bookmarkStart w:id="382" w:name="bookmark382"/>
      <w:bookmarkStart w:id="383" w:name="bookmark383"/>
      <w:bookmarkStart w:id="384" w:name="bookmark384"/>
      <w:bookmarkStart w:id="385" w:name="bookmark385"/>
      <w:bookmarkEnd w:id="384"/>
      <w:r>
        <w:rPr>
          <w:color w:val="000000"/>
          <w:spacing w:val="0"/>
          <w:w w:val="100"/>
          <w:position w:val="0"/>
        </w:rPr>
        <w:t>委托理财减值准备</w:t>
      </w:r>
      <w:bookmarkEnd w:id="382"/>
      <w:bookmarkEnd w:id="383"/>
      <w:bookmarkEnd w:id="385"/>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362" w:val="left"/>
        </w:tabs>
        <w:bidi w:val="0"/>
        <w:spacing w:before="0" w:after="140" w:line="240" w:lineRule="auto"/>
        <w:ind w:left="0" w:right="0" w:firstLine="0"/>
        <w:jc w:val="left"/>
      </w:pPr>
      <w:bookmarkStart w:id="386" w:name="bookmark386"/>
      <w:bookmarkStart w:id="387" w:name="bookmark387"/>
      <w:bookmarkStart w:id="388" w:name="bookmark388"/>
      <w:bookmarkStart w:id="389" w:name="bookmark389"/>
      <w:bookmarkEnd w:id="388"/>
      <w:r>
        <w:rPr>
          <w:color w:val="000000"/>
          <w:spacing w:val="0"/>
          <w:w w:val="100"/>
          <w:position w:val="0"/>
        </w:rPr>
        <w:t>委托贷款情况</w:t>
      </w:r>
      <w:bookmarkEnd w:id="386"/>
      <w:bookmarkEnd w:id="387"/>
      <w:bookmarkEnd w:id="389"/>
    </w:p>
    <w:p>
      <w:pPr>
        <w:pStyle w:val="Style18"/>
        <w:keepNext/>
        <w:keepLines/>
        <w:widowControl w:val="0"/>
        <w:numPr>
          <w:ilvl w:val="0"/>
          <w:numId w:val="37"/>
        </w:numPr>
        <w:shd w:val="clear" w:color="auto" w:fill="auto"/>
        <w:bidi w:val="0"/>
        <w:spacing w:before="0" w:after="140" w:line="240" w:lineRule="auto"/>
        <w:ind w:left="0" w:right="0" w:firstLine="0"/>
        <w:jc w:val="left"/>
      </w:pPr>
      <w:bookmarkStart w:id="386" w:name="bookmark386"/>
      <w:bookmarkStart w:id="387" w:name="bookmark387"/>
      <w:bookmarkStart w:id="390" w:name="bookmark390"/>
      <w:bookmarkStart w:id="391" w:name="bookmark391"/>
      <w:bookmarkEnd w:id="390"/>
      <w:r>
        <w:rPr>
          <w:color w:val="000000"/>
          <w:spacing w:val="0"/>
          <w:w w:val="100"/>
          <w:position w:val="0"/>
        </w:rPr>
        <w:t>委托贷款总体情况</w:t>
      </w:r>
      <w:bookmarkEnd w:id="386"/>
      <w:bookmarkEnd w:id="387"/>
      <w:bookmarkEnd w:id="39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1282"/>
        <w:gridCol w:w="1411"/>
        <w:gridCol w:w="1421"/>
        <w:gridCol w:w="174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江西泰豪紫荆公寓公租房项目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0"/>
        <w:jc w:val="left"/>
      </w:pPr>
      <w:bookmarkStart w:id="392" w:name="bookmark392"/>
      <w:bookmarkStart w:id="393" w:name="bookmark393"/>
      <w:bookmarkStart w:id="394" w:name="bookmark394"/>
      <w:r>
        <w:rPr>
          <w:color w:val="000000"/>
          <w:spacing w:val="0"/>
          <w:w w:val="100"/>
          <w:position w:val="0"/>
        </w:rPr>
        <w:t>其他情况</w:t>
      </w:r>
      <w:bookmarkEnd w:id="392"/>
      <w:bookmarkEnd w:id="393"/>
      <w:bookmarkEnd w:id="394"/>
    </w:p>
    <w:p>
      <w:pPr>
        <w:pStyle w:val="Style10"/>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926" w:right="1254" w:bottom="1926"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7"/>
        </w:numPr>
        <w:shd w:val="clear" w:color="auto" w:fill="auto"/>
        <w:bidi w:val="0"/>
        <w:spacing w:before="0" w:after="140" w:line="240" w:lineRule="auto"/>
        <w:ind w:left="0" w:right="0" w:firstLine="0"/>
        <w:jc w:val="left"/>
      </w:pPr>
      <w:bookmarkStart w:id="395" w:name="bookmark395"/>
      <w:bookmarkStart w:id="396" w:name="bookmark396"/>
      <w:bookmarkStart w:id="397" w:name="bookmark397"/>
      <w:bookmarkStart w:id="398" w:name="bookmark398"/>
      <w:bookmarkEnd w:id="397"/>
      <w:r>
        <w:rPr>
          <w:color w:val="000000"/>
          <w:spacing w:val="0"/>
          <w:w w:val="100"/>
          <w:position w:val="0"/>
        </w:rPr>
        <w:t>单项委托贷款情况</w:t>
      </w:r>
      <w:bookmarkEnd w:id="395"/>
      <w:bookmarkEnd w:id="396"/>
      <w:bookmarkEnd w:id="398"/>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58"/>
        <w:gridCol w:w="653"/>
        <w:gridCol w:w="1526"/>
        <w:gridCol w:w="1104"/>
        <w:gridCol w:w="1099"/>
        <w:gridCol w:w="427"/>
        <w:gridCol w:w="490"/>
        <w:gridCol w:w="768"/>
        <w:gridCol w:w="634"/>
        <w:gridCol w:w="1320"/>
        <w:gridCol w:w="1320"/>
        <w:gridCol w:w="1526"/>
        <w:gridCol w:w="854"/>
        <w:gridCol w:w="854"/>
        <w:gridCol w:w="648"/>
      </w:tblGrid>
      <w:tr>
        <w:trPr>
          <w:trHeight w:val="18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受托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委托 贷款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委托贷款 起始日期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委托贷款 终止日期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 金 来 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 金 投 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报酬 确定 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年化 收益 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预期收益 (如有)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实际收回情况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是否经 过法定 程序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未来是 否有委 托贷款 计划</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 准备 计提 金额</w:t>
            </w:r>
          </w:p>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(如 有)</w:t>
            </w:r>
          </w:p>
        </w:tc>
      </w:tr>
      <w:tr>
        <w:trPr>
          <w:trHeight w:val="220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 银行 南昌 西湖 支行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2015-09</w:t>
              <w:softHyphen/>
            </w:r>
          </w:p>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2020-09</w:t>
              <w:softHyphen/>
            </w:r>
          </w:p>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自 有 资 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租 房 项 目 建 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20"/>
                <w:szCs w:val="20"/>
              </w:rPr>
              <w:t xml:space="preserve">银行 同期 贷款 利率 上浮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7,190,251.57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7,190,251.57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color w:val="000000"/>
          <w:spacing w:val="0"/>
          <w:w w:val="100"/>
          <w:position w:val="0"/>
        </w:rPr>
        <w:t>其他情况</w:t>
      </w:r>
      <w:bookmarkEnd w:id="399"/>
      <w:bookmarkEnd w:id="400"/>
      <w:bookmarkEnd w:id="401"/>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本次紫荆公寓委托贷款已于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日到期，</w:t>
      </w:r>
      <w:r>
        <w:rPr>
          <w:color w:val="000000"/>
          <w:spacing w:val="0"/>
          <w:w w:val="100"/>
          <w:position w:val="0"/>
          <w:sz w:val="18"/>
          <w:szCs w:val="18"/>
        </w:rPr>
        <w:t>1.7</w:t>
      </w:r>
      <w:r>
        <w:rPr>
          <w:color w:val="000000"/>
          <w:spacing w:val="0"/>
          <w:w w:val="100"/>
          <w:position w:val="0"/>
        </w:rPr>
        <w:t>亿元委托贷款已按期收回。</w:t>
      </w:r>
    </w:p>
    <w:p>
      <w:pPr>
        <w:pStyle w:val="Style18"/>
        <w:keepNext/>
        <w:keepLines/>
        <w:widowControl w:val="0"/>
        <w:numPr>
          <w:ilvl w:val="0"/>
          <w:numId w:val="37"/>
        </w:numPr>
        <w:shd w:val="clear" w:color="auto" w:fill="auto"/>
        <w:bidi w:val="0"/>
        <w:spacing w:before="0" w:after="140" w:line="240" w:lineRule="auto"/>
        <w:ind w:left="0"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委托贷款减值准备</w:t>
      </w:r>
      <w:bookmarkEnd w:id="402"/>
      <w:bookmarkEnd w:id="403"/>
      <w:bookmarkEnd w:id="405"/>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18" w:val="left"/>
        </w:tabs>
        <w:bidi w:val="0"/>
        <w:spacing w:before="0" w:after="140" w:line="240" w:lineRule="auto"/>
        <w:ind w:left="0" w:right="0" w:firstLine="0"/>
        <w:jc w:val="left"/>
      </w:pPr>
      <w:bookmarkStart w:id="406" w:name="bookmark406"/>
      <w:bookmarkStart w:id="407" w:name="bookmark407"/>
      <w:bookmarkStart w:id="408" w:name="bookmark408"/>
      <w:bookmarkStart w:id="409" w:name="bookmark409"/>
      <w:bookmarkEnd w:id="408"/>
      <w:r>
        <w:rPr>
          <w:color w:val="000000"/>
          <w:spacing w:val="0"/>
          <w:w w:val="100"/>
          <w:position w:val="0"/>
        </w:rPr>
        <w:t>其他情况</w:t>
      </w:r>
      <w:bookmarkEnd w:id="406"/>
      <w:bookmarkEnd w:id="407"/>
      <w:bookmarkEnd w:id="409"/>
    </w:p>
    <w:p>
      <w:pPr>
        <w:pStyle w:val="Style10"/>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878" w:right="1503" w:bottom="1878" w:left="141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4"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color w:val="000000"/>
          <w:spacing w:val="0"/>
          <w:w w:val="100"/>
          <w:position w:val="0"/>
        </w:rPr>
        <w:t>四）其他重大合同</w:t>
      </w:r>
      <w:bookmarkEnd w:id="410"/>
      <w:bookmarkEnd w:id="411"/>
      <w:bookmarkEnd w:id="413"/>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4" w:lineRule="exact"/>
        <w:ind w:left="0" w:right="0" w:firstLine="0"/>
        <w:jc w:val="left"/>
      </w:pPr>
      <w:bookmarkStart w:id="414" w:name="bookmark414"/>
      <w:bookmarkStart w:id="415" w:name="bookmark415"/>
      <w:bookmarkStart w:id="416" w:name="bookmark416"/>
      <w:r>
        <w:rPr>
          <w:color w:val="000000"/>
          <w:spacing w:val="0"/>
          <w:w w:val="100"/>
          <w:position w:val="0"/>
        </w:rPr>
        <w:t>十六、其他重大事项的说明</w:t>
      </w:r>
      <w:bookmarkEnd w:id="414"/>
      <w:bookmarkEnd w:id="415"/>
      <w:bookmarkEnd w:id="416"/>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4" w:lineRule="exact"/>
        <w:ind w:left="0" w:right="0" w:firstLine="0"/>
        <w:jc w:val="left"/>
      </w:pPr>
      <w:bookmarkStart w:id="417" w:name="bookmark417"/>
      <w:bookmarkStart w:id="418" w:name="bookmark418"/>
      <w:bookmarkStart w:id="419" w:name="bookmark419"/>
      <w:r>
        <w:rPr>
          <w:color w:val="000000"/>
          <w:spacing w:val="0"/>
          <w:w w:val="100"/>
          <w:position w:val="0"/>
        </w:rPr>
        <w:t>十七、积极履行社会责任的工作情况</w:t>
      </w:r>
      <w:bookmarkEnd w:id="417"/>
      <w:bookmarkEnd w:id="418"/>
      <w:bookmarkEnd w:id="419"/>
    </w:p>
    <w:p>
      <w:pPr>
        <w:pStyle w:val="Style18"/>
        <w:keepNext/>
        <w:keepLines/>
        <w:widowControl w:val="0"/>
        <w:shd w:val="clear" w:color="auto" w:fill="auto"/>
        <w:tabs>
          <w:tab w:pos="816" w:val="left"/>
        </w:tabs>
        <w:bidi w:val="0"/>
        <w:spacing w:before="0" w:after="40" w:line="314" w:lineRule="exact"/>
        <w:ind w:left="0" w:right="0" w:firstLine="0"/>
        <w:jc w:val="left"/>
      </w:pPr>
      <w:bookmarkStart w:id="417" w:name="bookmark417"/>
      <w:bookmarkStart w:id="418" w:name="bookmark418"/>
      <w:bookmarkStart w:id="420" w:name="bookmark420"/>
      <w:bookmarkStart w:id="421" w:name="bookmark421"/>
      <w:r>
        <w:rPr>
          <w:color w:val="000000"/>
          <w:spacing w:val="0"/>
          <w:w w:val="100"/>
          <w:position w:val="0"/>
        </w:rPr>
        <w:t>（</w:t>
      </w:r>
      <w:bookmarkEnd w:id="420"/>
      <w:r>
        <w:rPr>
          <w:color w:val="000000"/>
          <w:spacing w:val="0"/>
          <w:w w:val="100"/>
          <w:position w:val="0"/>
        </w:rPr>
        <w:t>一）</w:t>
        <w:tab/>
        <w:t>上市公司扶贫工作情况</w:t>
      </w:r>
      <w:bookmarkEnd w:id="417"/>
      <w:bookmarkEnd w:id="418"/>
      <w:bookmarkEnd w:id="421"/>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40" w:line="314" w:lineRule="exact"/>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二）</w:t>
        <w:tab/>
        <w:t>社会责任工作情况</w:t>
      </w:r>
      <w:bookmarkEnd w:id="422"/>
      <w:bookmarkEnd w:id="423"/>
      <w:bookmarkEnd w:id="425"/>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具体详见公司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日披露的《公司</w:t>
      </w:r>
      <w:r>
        <w:rPr>
          <w:color w:val="000000"/>
          <w:spacing w:val="0"/>
          <w:w w:val="100"/>
          <w:position w:val="0"/>
          <w:sz w:val="18"/>
          <w:szCs w:val="18"/>
        </w:rPr>
        <w:t>2020</w:t>
      </w:r>
      <w:r>
        <w:rPr>
          <w:color w:val="000000"/>
          <w:spacing w:val="0"/>
          <w:w w:val="100"/>
          <w:position w:val="0"/>
        </w:rPr>
        <w:t>年社会责任报告》。</w:t>
      </w:r>
    </w:p>
    <w:p>
      <w:pPr>
        <w:pStyle w:val="Style18"/>
        <w:keepNext/>
        <w:keepLines/>
        <w:widowControl w:val="0"/>
        <w:shd w:val="clear" w:color="auto" w:fill="auto"/>
        <w:tabs>
          <w:tab w:pos="536" w:val="left"/>
        </w:tabs>
        <w:bidi w:val="0"/>
        <w:spacing w:before="0" w:after="40" w:line="314" w:lineRule="exact"/>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color w:val="000000"/>
          <w:spacing w:val="0"/>
          <w:w w:val="100"/>
          <w:position w:val="0"/>
        </w:rPr>
        <w:t>三）</w:t>
        <w:tab/>
        <w:t>环境信息情况</w:t>
      </w:r>
      <w:bookmarkEnd w:id="426"/>
      <w:bookmarkEnd w:id="427"/>
      <w:bookmarkEnd w:id="429"/>
    </w:p>
    <w:p>
      <w:pPr>
        <w:pStyle w:val="Style18"/>
        <w:keepNext/>
        <w:keepLines/>
        <w:widowControl w:val="0"/>
        <w:numPr>
          <w:ilvl w:val="0"/>
          <w:numId w:val="39"/>
        </w:numPr>
        <w:shd w:val="clear" w:color="auto" w:fill="auto"/>
        <w:tabs>
          <w:tab w:pos="501" w:val="left"/>
        </w:tabs>
        <w:bidi w:val="0"/>
        <w:spacing w:before="0" w:after="40" w:line="314" w:lineRule="exact"/>
        <w:ind w:left="0" w:right="0" w:firstLine="0"/>
        <w:jc w:val="left"/>
      </w:pPr>
      <w:bookmarkStart w:id="426" w:name="bookmark426"/>
      <w:bookmarkStart w:id="427" w:name="bookmark427"/>
      <w:bookmarkStart w:id="430" w:name="bookmark430"/>
      <w:bookmarkStart w:id="431" w:name="bookmark431"/>
      <w:bookmarkEnd w:id="430"/>
      <w:r>
        <w:rPr>
          <w:color w:val="000000"/>
          <w:spacing w:val="0"/>
          <w:w w:val="100"/>
          <w:position w:val="0"/>
        </w:rPr>
        <w:t>属于环境保护部门公布的重点排污单位的公司及其重要子公司的环保情况说明</w:t>
      </w:r>
      <w:bookmarkEnd w:id="426"/>
      <w:bookmarkEnd w:id="427"/>
      <w:bookmarkEnd w:id="431"/>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501" w:val="left"/>
        </w:tabs>
        <w:bidi w:val="0"/>
        <w:spacing w:before="0" w:after="40" w:line="314" w:lineRule="exact"/>
        <w:ind w:left="0" w:right="0" w:firstLine="0"/>
        <w:jc w:val="left"/>
      </w:pPr>
      <w:bookmarkStart w:id="432" w:name="bookmark432"/>
      <w:bookmarkStart w:id="433" w:name="bookmark433"/>
      <w:bookmarkStart w:id="434" w:name="bookmark434"/>
      <w:bookmarkStart w:id="435" w:name="bookmark435"/>
      <w:bookmarkEnd w:id="434"/>
      <w:r>
        <w:rPr>
          <w:color w:val="000000"/>
          <w:spacing w:val="0"/>
          <w:w w:val="100"/>
          <w:position w:val="0"/>
        </w:rPr>
        <w:t>重点排污单位之外的公司的环保情况说明</w:t>
      </w:r>
      <w:bookmarkEnd w:id="432"/>
      <w:bookmarkEnd w:id="433"/>
      <w:bookmarkEnd w:id="435"/>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报告期内，公司严格遵守国家及地方政府环保法律、法规和相关规定，生产运行严格遵守国 家《环境污染防治法》、《大气污染防治法》、《水十条》及《固体废弃物污染防治法》，确保 各项污染物严格按照法律法规的要求达标排放和合理处置，报告期内无环境污染事件发生。</w:t>
      </w:r>
    </w:p>
    <w:p>
      <w:pPr>
        <w:pStyle w:val="Style18"/>
        <w:keepNext/>
        <w:keepLines/>
        <w:widowControl w:val="0"/>
        <w:numPr>
          <w:ilvl w:val="0"/>
          <w:numId w:val="39"/>
        </w:numPr>
        <w:shd w:val="clear" w:color="auto" w:fill="auto"/>
        <w:tabs>
          <w:tab w:pos="501" w:val="left"/>
        </w:tabs>
        <w:bidi w:val="0"/>
        <w:spacing w:before="0" w:after="40" w:line="314" w:lineRule="exact"/>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重点排污单位之外的公司未披露环境信息的原因说明</w:t>
      </w:r>
      <w:bookmarkEnd w:id="436"/>
      <w:bookmarkEnd w:id="437"/>
      <w:bookmarkEnd w:id="439"/>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501" w:val="left"/>
        </w:tabs>
        <w:bidi w:val="0"/>
        <w:spacing w:before="0" w:after="40" w:line="314" w:lineRule="exact"/>
        <w:ind w:left="0" w:right="0" w:firstLine="0"/>
        <w:jc w:val="left"/>
      </w:pPr>
      <w:bookmarkStart w:id="440" w:name="bookmark440"/>
      <w:bookmarkStart w:id="441" w:name="bookmark441"/>
      <w:bookmarkStart w:id="442" w:name="bookmark442"/>
      <w:bookmarkStart w:id="443" w:name="bookmark443"/>
      <w:bookmarkEnd w:id="442"/>
      <w:r>
        <w:rPr>
          <w:color w:val="000000"/>
          <w:spacing w:val="0"/>
          <w:w w:val="100"/>
          <w:position w:val="0"/>
        </w:rPr>
        <w:t>报告期内披露环境信息内容的后续进展或变化情况的说明</w:t>
      </w:r>
      <w:bookmarkEnd w:id="440"/>
      <w:bookmarkEnd w:id="441"/>
      <w:bookmarkEnd w:id="443"/>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40" w:line="314"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color w:val="000000"/>
          <w:spacing w:val="0"/>
          <w:w w:val="100"/>
          <w:position w:val="0"/>
        </w:rPr>
        <w:t>四）</w:t>
        <w:tab/>
        <w:t>其他说明</w:t>
      </w:r>
      <w:bookmarkEnd w:id="444"/>
      <w:bookmarkEnd w:id="445"/>
      <w:bookmarkEnd w:id="447"/>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4" w:lineRule="exact"/>
        <w:ind w:left="0" w:right="0" w:firstLine="0"/>
        <w:jc w:val="left"/>
      </w:pPr>
      <w:bookmarkStart w:id="448" w:name="bookmark448"/>
      <w:bookmarkStart w:id="449" w:name="bookmark449"/>
      <w:bookmarkStart w:id="450" w:name="bookmark450"/>
      <w:r>
        <w:rPr>
          <w:color w:val="000000"/>
          <w:spacing w:val="0"/>
          <w:w w:val="100"/>
          <w:position w:val="0"/>
        </w:rPr>
        <w:t>十八、可转换公司债券情况</w:t>
      </w:r>
      <w:bookmarkEnd w:id="448"/>
      <w:bookmarkEnd w:id="449"/>
      <w:bookmarkEnd w:id="450"/>
    </w:p>
    <w:p>
      <w:pPr>
        <w:pStyle w:val="Style10"/>
        <w:keepNext w:val="0"/>
        <w:keepLines w:val="0"/>
        <w:widowControl w:val="0"/>
        <w:shd w:val="clear" w:color="auto" w:fill="auto"/>
        <w:bidi w:val="0"/>
        <w:spacing w:before="0" w:after="40" w:line="314" w:lineRule="exact"/>
        <w:ind w:left="0" w:right="0" w:firstLine="0"/>
        <w:jc w:val="left"/>
        <w:sectPr>
          <w:footnotePr>
            <w:pos w:val="pageBottom"/>
            <w:numFmt w:val="decimal"/>
            <w:numRestart w:val="continuous"/>
          </w:footnotePr>
          <w:pgSz w:w="11900" w:h="16840"/>
          <w:pgMar w:top="1484" w:right="1259" w:bottom="1484"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20" w:line="240" w:lineRule="auto"/>
        <w:ind w:left="0" w:right="0" w:firstLine="0"/>
        <w:jc w:val="center"/>
      </w:pPr>
      <w:bookmarkStart w:id="451" w:name="bookmark451"/>
      <w:bookmarkStart w:id="452" w:name="bookmark452"/>
      <w:bookmarkStart w:id="453" w:name="bookmark453"/>
      <w:r>
        <w:rPr>
          <w:color w:val="000000"/>
          <w:spacing w:val="0"/>
          <w:w w:val="100"/>
          <w:position w:val="0"/>
        </w:rPr>
        <w:t>第六节普通股股份变动及股东情况</w:t>
      </w:r>
      <w:bookmarkEnd w:id="451"/>
      <w:bookmarkEnd w:id="452"/>
      <w:bookmarkEnd w:id="453"/>
    </w:p>
    <w:p>
      <w:pPr>
        <w:pStyle w:val="Style10"/>
        <w:keepNext w:val="0"/>
        <w:keepLines w:val="0"/>
        <w:widowControl w:val="0"/>
        <w:shd w:val="clear" w:color="auto" w:fill="auto"/>
        <w:bidi w:val="0"/>
        <w:spacing w:before="0" w:after="120" w:line="240" w:lineRule="auto"/>
        <w:ind w:left="0" w:right="0" w:firstLine="140"/>
        <w:jc w:val="left"/>
      </w:pPr>
      <w:bookmarkStart w:id="454" w:name="bookmark454"/>
      <w:r>
        <w:rPr>
          <w:b/>
          <w:bCs/>
          <w:color w:val="000000"/>
          <w:spacing w:val="0"/>
          <w:w w:val="100"/>
          <w:position w:val="0"/>
        </w:rPr>
        <w:t>一、普通股股本变动情况</w:t>
      </w:r>
      <w:bookmarkEnd w:id="454"/>
    </w:p>
    <w:p>
      <w:pPr>
        <w:pStyle w:val="Style10"/>
        <w:keepNext w:val="0"/>
        <w:keepLines w:val="0"/>
        <w:widowControl w:val="0"/>
        <w:numPr>
          <w:ilvl w:val="0"/>
          <w:numId w:val="41"/>
        </w:numPr>
        <w:shd w:val="clear" w:color="auto" w:fill="auto"/>
        <w:bidi w:val="0"/>
        <w:spacing w:before="0" w:after="120" w:line="240" w:lineRule="auto"/>
        <w:ind w:left="0" w:right="0" w:firstLine="140"/>
        <w:jc w:val="left"/>
      </w:pPr>
      <w:bookmarkStart w:id="455" w:name="bookmark455"/>
      <w:bookmarkEnd w:id="455"/>
      <w:r>
        <w:rPr>
          <w:b/>
          <w:bCs/>
          <w:color w:val="000000"/>
          <w:spacing w:val="0"/>
          <w:w w:val="100"/>
          <w:position w:val="0"/>
        </w:rPr>
        <w:t>普通股股份变动情况表</w:t>
      </w:r>
    </w:p>
    <w:p>
      <w:pPr>
        <w:pStyle w:val="Style10"/>
        <w:keepNext w:val="0"/>
        <w:keepLines w:val="0"/>
        <w:widowControl w:val="0"/>
        <w:shd w:val="clear" w:color="auto" w:fill="auto"/>
        <w:bidi w:val="0"/>
        <w:spacing w:before="0" w:after="120" w:line="240" w:lineRule="auto"/>
        <w:ind w:left="0" w:right="0" w:firstLine="140"/>
        <w:jc w:val="left"/>
      </w:pPr>
      <w:bookmarkStart w:id="456" w:name="bookmark456"/>
      <w:r>
        <w:rPr>
          <w:b/>
          <w:bCs/>
          <w:color w:val="000000"/>
          <w:spacing w:val="0"/>
          <w:w w:val="100"/>
          <w:position w:val="0"/>
        </w:rPr>
        <w:t>1</w:t>
      </w:r>
      <w:bookmarkEnd w:id="456"/>
      <w:r>
        <w:rPr>
          <w:b/>
          <w:bCs/>
          <w:color w:val="000000"/>
          <w:spacing w:val="0"/>
          <w:w w:val="100"/>
          <w:position w:val="0"/>
        </w:rPr>
        <w:t>、普通股股份变动情况表</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单位：股</w:t>
      </w:r>
    </w:p>
    <w:tbl>
      <w:tblPr>
        <w:tblOverlap w:val="never"/>
        <w:jc w:val="center"/>
        <w:tblLayout w:type="fixed"/>
      </w:tblPr>
      <w:tblGrid>
        <w:gridCol w:w="2885"/>
        <w:gridCol w:w="1378"/>
        <w:gridCol w:w="1090"/>
        <w:gridCol w:w="1373"/>
        <w:gridCol w:w="691"/>
        <w:gridCol w:w="1522"/>
        <w:gridCol w:w="1296"/>
        <w:gridCol w:w="1368"/>
        <w:gridCol w:w="1378"/>
        <w:gridCol w:w="104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世次变动增减(+,―)</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22,122,899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-8,266,451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-8,266,451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13,856,448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22,122,899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-8,266,451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-8,266,451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13,856,448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22,122,899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-8,266,451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-8,266,451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13,856,448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844,175,885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749,975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844,925,860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98.39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844,175,885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749,975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844,925,860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98.39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866,298,784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-7,516,476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-7,516,476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858,782,308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sectPr>
          <w:footnotePr>
            <w:pos w:val="pageBottom"/>
            <w:numFmt w:val="decimal"/>
            <w:numRestart w:val="continuous"/>
          </w:footnotePr>
          <w:pgSz w:w="16840" w:h="11900" w:orient="landscape"/>
          <w:pgMar w:top="1940" w:right="1503" w:bottom="1940" w:left="1292" w:header="0" w:footer="3" w:gutter="0"/>
          <w:cols w:space="720"/>
          <w:noEndnote/>
          <w:rtlGutter w:val="0"/>
          <w:docGrid w:linePitch="360"/>
        </w:sectPr>
      </w:pPr>
    </w:p>
    <w:p>
      <w:pPr>
        <w:pStyle w:val="Style18"/>
        <w:keepNext/>
        <w:keepLines/>
        <w:widowControl w:val="0"/>
        <w:shd w:val="clear" w:color="auto" w:fill="auto"/>
        <w:tabs>
          <w:tab w:pos="739" w:val="left"/>
        </w:tabs>
        <w:bidi w:val="0"/>
        <w:spacing w:before="0" w:line="312" w:lineRule="exact"/>
        <w:ind w:left="0" w:right="0" w:firstLine="320"/>
        <w:jc w:val="left"/>
      </w:pPr>
      <w:bookmarkStart w:id="457" w:name="bookmark457"/>
      <w:bookmarkStart w:id="458" w:name="bookmark458"/>
      <w:bookmarkStart w:id="459" w:name="bookmark459"/>
      <w:bookmarkStart w:id="460" w:name="bookmark460"/>
      <w:r>
        <w:rPr>
          <w:color w:val="000000"/>
          <w:spacing w:val="0"/>
          <w:w w:val="100"/>
          <w:position w:val="0"/>
        </w:rPr>
        <w:t>2</w:t>
      </w:r>
      <w:bookmarkEnd w:id="459"/>
      <w:r>
        <w:rPr>
          <w:color w:val="000000"/>
          <w:spacing w:val="0"/>
          <w:w w:val="100"/>
          <w:position w:val="0"/>
        </w:rPr>
        <w:t>、</w:t>
        <w:tab/>
        <w:t>普通股股份变动情况说明</w:t>
      </w:r>
      <w:bookmarkEnd w:id="457"/>
      <w:bookmarkEnd w:id="458"/>
      <w:bookmarkEnd w:id="460"/>
    </w:p>
    <w:p>
      <w:pPr>
        <w:pStyle w:val="Style10"/>
        <w:keepNext w:val="0"/>
        <w:keepLines w:val="0"/>
        <w:widowControl w:val="0"/>
        <w:shd w:val="clear" w:color="auto" w:fill="auto"/>
        <w:bidi w:val="0"/>
        <w:spacing w:before="0" w:after="0" w:line="312"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064" w:val="left"/>
        </w:tabs>
        <w:bidi w:val="0"/>
        <w:spacing w:before="0" w:after="0" w:line="312" w:lineRule="exact"/>
        <w:ind w:left="320" w:right="0"/>
        <w:jc w:val="left"/>
      </w:pPr>
      <w:bookmarkStart w:id="461" w:name="bookmark461"/>
      <w:r>
        <w:rPr>
          <w:color w:val="000000"/>
          <w:spacing w:val="0"/>
          <w:w w:val="100"/>
          <w:position w:val="0"/>
          <w:sz w:val="18"/>
          <w:szCs w:val="18"/>
        </w:rPr>
        <w:t>1</w:t>
      </w:r>
      <w:bookmarkEnd w:id="461"/>
      <w:r>
        <w:rPr>
          <w:color w:val="000000"/>
          <w:spacing w:val="0"/>
          <w:w w:val="100"/>
          <w:position w:val="0"/>
        </w:rPr>
        <w:t>、</w:t>
        <w:tab/>
        <w:t>公司第七届董事会第二十四次会议审议通过了《关于</w:t>
      </w:r>
      <w:r>
        <w:rPr>
          <w:color w:val="000000"/>
          <w:spacing w:val="0"/>
          <w:w w:val="100"/>
          <w:position w:val="0"/>
          <w:sz w:val="18"/>
          <w:szCs w:val="18"/>
        </w:rPr>
        <w:t>2017</w:t>
      </w:r>
      <w:r>
        <w:rPr>
          <w:color w:val="000000"/>
          <w:spacing w:val="0"/>
          <w:w w:val="100"/>
          <w:position w:val="0"/>
        </w:rPr>
        <w:t>年限制性股票激励计划预留部 分限制性股票第二次解锁暨上市的议案》，公司</w:t>
      </w:r>
      <w:r>
        <w:rPr>
          <w:color w:val="000000"/>
          <w:spacing w:val="0"/>
          <w:w w:val="100"/>
          <w:position w:val="0"/>
          <w:sz w:val="18"/>
          <w:szCs w:val="18"/>
        </w:rPr>
        <w:t>2017</w:t>
      </w:r>
      <w:r>
        <w:rPr>
          <w:color w:val="000000"/>
          <w:spacing w:val="0"/>
          <w:w w:val="100"/>
          <w:position w:val="0"/>
        </w:rPr>
        <w:t>年限制性股票激励计划预留部分限制性股 票符合第二次解锁的解锁条件，同意对公司</w:t>
      </w:r>
      <w:r>
        <w:rPr>
          <w:color w:val="000000"/>
          <w:spacing w:val="0"/>
          <w:w w:val="100"/>
          <w:position w:val="0"/>
          <w:sz w:val="18"/>
          <w:szCs w:val="18"/>
        </w:rPr>
        <w:t>20</w:t>
      </w:r>
      <w:r>
        <w:rPr>
          <w:color w:val="000000"/>
          <w:spacing w:val="0"/>
          <w:w w:val="100"/>
          <w:position w:val="0"/>
        </w:rPr>
        <w:t>名激励对象授予的预留部分限制性股票办理第二 次解锁，本次共解锁限制性股票</w:t>
      </w:r>
      <w:r>
        <w:rPr>
          <w:color w:val="000000"/>
          <w:spacing w:val="0"/>
          <w:w w:val="100"/>
          <w:position w:val="0"/>
          <w:sz w:val="18"/>
          <w:szCs w:val="18"/>
        </w:rPr>
        <w:t>749,975</w:t>
      </w:r>
      <w:r>
        <w:rPr>
          <w:color w:val="000000"/>
          <w:spacing w:val="0"/>
          <w:w w:val="100"/>
          <w:position w:val="0"/>
        </w:rPr>
        <w:t>股，该部分股票于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日上市流通，具体内 容详见公司披露的《泰豪科技股份有限公司关于</w:t>
      </w:r>
      <w:r>
        <w:rPr>
          <w:color w:val="000000"/>
          <w:spacing w:val="0"/>
          <w:w w:val="100"/>
          <w:position w:val="0"/>
          <w:sz w:val="18"/>
          <w:szCs w:val="18"/>
        </w:rPr>
        <w:t>2017</w:t>
      </w:r>
      <w:r>
        <w:rPr>
          <w:color w:val="000000"/>
          <w:spacing w:val="0"/>
          <w:w w:val="100"/>
          <w:position w:val="0"/>
        </w:rPr>
        <w:t>年限制性股票激励计划预留部分限制性股 票第二次解锁暨上市公告》（公告编号：临</w:t>
      </w:r>
      <w:r>
        <w:rPr>
          <w:color w:val="000000"/>
          <w:spacing w:val="0"/>
          <w:w w:val="100"/>
          <w:position w:val="0"/>
          <w:sz w:val="18"/>
          <w:szCs w:val="18"/>
        </w:rPr>
        <w:t>2020-072</w:t>
      </w:r>
      <w:r>
        <w:rPr>
          <w:color w:val="000000"/>
          <w:spacing w:val="0"/>
          <w:w w:val="100"/>
          <w:position w:val="0"/>
        </w:rPr>
        <w:t>）。</w:t>
      </w:r>
    </w:p>
    <w:p>
      <w:pPr>
        <w:pStyle w:val="Style10"/>
        <w:keepNext w:val="0"/>
        <w:keepLines w:val="0"/>
        <w:widowControl w:val="0"/>
        <w:shd w:val="clear" w:color="auto" w:fill="auto"/>
        <w:tabs>
          <w:tab w:pos="1064" w:val="left"/>
        </w:tabs>
        <w:bidi w:val="0"/>
        <w:spacing w:before="0" w:after="0" w:line="312" w:lineRule="exact"/>
        <w:ind w:left="320" w:right="0"/>
        <w:jc w:val="left"/>
      </w:pPr>
      <w:bookmarkStart w:id="462" w:name="bookmark462"/>
      <w:r>
        <w:rPr>
          <w:color w:val="000000"/>
          <w:spacing w:val="0"/>
          <w:w w:val="100"/>
          <w:position w:val="0"/>
          <w:sz w:val="18"/>
          <w:szCs w:val="18"/>
        </w:rPr>
        <w:t>2</w:t>
      </w:r>
      <w:bookmarkEnd w:id="462"/>
      <w:r>
        <w:rPr>
          <w:color w:val="000000"/>
          <w:spacing w:val="0"/>
          <w:w w:val="100"/>
          <w:position w:val="0"/>
        </w:rPr>
        <w:t>、</w:t>
        <w:tab/>
        <w:t>公司第七届董事会第十八次会议审议通过了《关于回购注销部分激励对象已获授但尚未 解除限售的限制性股票及调整回购价格和数量的议案》，因公司</w:t>
      </w:r>
      <w:r>
        <w:rPr>
          <w:color w:val="000000"/>
          <w:spacing w:val="0"/>
          <w:w w:val="100"/>
          <w:position w:val="0"/>
          <w:sz w:val="18"/>
          <w:szCs w:val="18"/>
        </w:rPr>
        <w:t>2019</w:t>
      </w:r>
      <w:r>
        <w:rPr>
          <w:color w:val="000000"/>
          <w:spacing w:val="0"/>
          <w:w w:val="100"/>
          <w:position w:val="0"/>
        </w:rPr>
        <w:t xml:space="preserve">年度净利润增长率未达到 </w:t>
      </w:r>
      <w:r>
        <w:rPr>
          <w:color w:val="000000"/>
          <w:spacing w:val="0"/>
          <w:w w:val="100"/>
          <w:position w:val="0"/>
          <w:sz w:val="18"/>
          <w:szCs w:val="18"/>
        </w:rPr>
        <w:t>2017</w:t>
      </w:r>
      <w:r>
        <w:rPr>
          <w:color w:val="000000"/>
          <w:spacing w:val="0"/>
          <w:w w:val="100"/>
          <w:position w:val="0"/>
        </w:rPr>
        <w:t>年限制性股票激励计划规定的第三个解锁期公司层面业绩考核要求，同意将激励对象持有 的已授予但尚未解锁的限制性股票合计</w:t>
      </w:r>
      <w:r>
        <w:rPr>
          <w:color w:val="000000"/>
          <w:spacing w:val="0"/>
          <w:w w:val="100"/>
          <w:position w:val="0"/>
          <w:sz w:val="18"/>
          <w:szCs w:val="18"/>
        </w:rPr>
        <w:t>7,574,976</w:t>
      </w:r>
      <w:r>
        <w:rPr>
          <w:color w:val="000000"/>
          <w:spacing w:val="0"/>
          <w:w w:val="100"/>
          <w:position w:val="0"/>
        </w:rPr>
        <w:t>股进行回购注销。详见《泰豪科技股份有限公 司关于回购注销部分激励对象已获授但尚未解除限售的限制性股票及调整回购价格和数量的公 告》（公告编号：临</w:t>
      </w:r>
      <w:r>
        <w:rPr>
          <w:color w:val="000000"/>
          <w:spacing w:val="0"/>
          <w:w w:val="100"/>
          <w:position w:val="0"/>
          <w:sz w:val="18"/>
          <w:szCs w:val="18"/>
        </w:rPr>
        <w:t>2020-030）</w:t>
      </w:r>
      <w:r>
        <w:rPr>
          <w:color w:val="000000"/>
          <w:spacing w:val="0"/>
          <w:w w:val="100"/>
          <w:position w:val="0"/>
        </w:rPr>
        <w:t>。</w:t>
      </w:r>
    </w:p>
    <w:p>
      <w:pPr>
        <w:pStyle w:val="Style10"/>
        <w:keepNext w:val="0"/>
        <w:keepLines w:val="0"/>
        <w:widowControl w:val="0"/>
        <w:shd w:val="clear" w:color="auto" w:fill="auto"/>
        <w:tabs>
          <w:tab w:pos="1064" w:val="left"/>
        </w:tabs>
        <w:bidi w:val="0"/>
        <w:spacing w:before="0" w:after="0" w:line="312" w:lineRule="exact"/>
        <w:ind w:left="320" w:right="0"/>
        <w:jc w:val="left"/>
        <w:rPr>
          <w:sz w:val="18"/>
          <w:szCs w:val="18"/>
        </w:rPr>
      </w:pPr>
      <w:bookmarkStart w:id="463" w:name="bookmark463"/>
      <w:r>
        <w:rPr>
          <w:color w:val="000000"/>
          <w:spacing w:val="0"/>
          <w:w w:val="100"/>
          <w:position w:val="0"/>
          <w:sz w:val="18"/>
          <w:szCs w:val="18"/>
        </w:rPr>
        <w:t>3</w:t>
      </w:r>
      <w:bookmarkEnd w:id="463"/>
      <w:r>
        <w:rPr>
          <w:color w:val="000000"/>
          <w:spacing w:val="0"/>
          <w:w w:val="100"/>
          <w:position w:val="0"/>
          <w:sz w:val="20"/>
          <w:szCs w:val="20"/>
        </w:rPr>
        <w:t>、</w:t>
        <w:tab/>
        <w:t>公司第七届董事会第二十五次会议审议通过了《关于调整回购注销已授予但尚未解除限 售的限制性股票数量的议案》，因激励对象胡健、余弓卜、郭兆滨</w:t>
      </w:r>
      <w:r>
        <w:rPr>
          <w:color w:val="000000"/>
          <w:spacing w:val="0"/>
          <w:w w:val="100"/>
          <w:position w:val="0"/>
          <w:sz w:val="18"/>
          <w:szCs w:val="18"/>
        </w:rPr>
        <w:t>3</w:t>
      </w:r>
      <w:r>
        <w:rPr>
          <w:color w:val="000000"/>
          <w:spacing w:val="0"/>
          <w:w w:val="100"/>
          <w:position w:val="0"/>
          <w:sz w:val="20"/>
          <w:szCs w:val="20"/>
        </w:rPr>
        <w:t>人持有的合计</w:t>
      </w:r>
      <w:r>
        <w:rPr>
          <w:color w:val="000000"/>
          <w:spacing w:val="0"/>
          <w:w w:val="100"/>
          <w:position w:val="0"/>
          <w:sz w:val="18"/>
          <w:szCs w:val="18"/>
        </w:rPr>
        <w:t>58, 500</w:t>
      </w:r>
      <w:r>
        <w:rPr>
          <w:color w:val="000000"/>
          <w:spacing w:val="0"/>
          <w:w w:val="100"/>
          <w:position w:val="0"/>
          <w:sz w:val="20"/>
          <w:szCs w:val="20"/>
        </w:rPr>
        <w:t>股限 制性股票被司法冻结，导致该部分股票暂无法办理回购注销手续。为不影响公司第七届董事会第 十八次会议审议通过的限制性股票回购事项的进程，同意采取分批次办理的方式对相关限制性股 票进行回购注销，先将除胡健、余弓卜、郭兆滨</w:t>
      </w:r>
      <w:r>
        <w:rPr>
          <w:color w:val="000000"/>
          <w:spacing w:val="0"/>
          <w:w w:val="100"/>
          <w:position w:val="0"/>
          <w:sz w:val="18"/>
          <w:szCs w:val="18"/>
        </w:rPr>
        <w:t>3</w:t>
      </w:r>
      <w:r>
        <w:rPr>
          <w:color w:val="000000"/>
          <w:spacing w:val="0"/>
          <w:w w:val="100"/>
          <w:position w:val="0"/>
          <w:sz w:val="20"/>
          <w:szCs w:val="20"/>
        </w:rPr>
        <w:t>人以外的其他</w:t>
      </w:r>
      <w:r>
        <w:rPr>
          <w:color w:val="000000"/>
          <w:spacing w:val="0"/>
          <w:w w:val="100"/>
          <w:position w:val="0"/>
          <w:sz w:val="18"/>
          <w:szCs w:val="18"/>
        </w:rPr>
        <w:t>127</w:t>
      </w:r>
      <w:r>
        <w:rPr>
          <w:color w:val="000000"/>
          <w:spacing w:val="0"/>
          <w:w w:val="100"/>
          <w:position w:val="0"/>
          <w:sz w:val="20"/>
          <w:szCs w:val="20"/>
        </w:rPr>
        <w:t xml:space="preserve">名激励对象持有的合计 </w:t>
      </w:r>
      <w:r>
        <w:rPr>
          <w:color w:val="000000"/>
          <w:spacing w:val="0"/>
          <w:w w:val="100"/>
          <w:position w:val="0"/>
          <w:sz w:val="18"/>
          <w:szCs w:val="18"/>
        </w:rPr>
        <w:t>7,516, 476</w:t>
      </w:r>
      <w:r>
        <w:rPr>
          <w:color w:val="000000"/>
          <w:spacing w:val="0"/>
          <w:w w:val="100"/>
          <w:position w:val="0"/>
          <w:sz w:val="20"/>
          <w:szCs w:val="20"/>
        </w:rPr>
        <w:t>股限制性股票予以回购注销。公司已于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日在中国登记结算有限责任 公司上海分公司办理完毕上述</w:t>
      </w:r>
      <w:r>
        <w:rPr>
          <w:color w:val="000000"/>
          <w:spacing w:val="0"/>
          <w:w w:val="100"/>
          <w:position w:val="0"/>
          <w:sz w:val="18"/>
          <w:szCs w:val="18"/>
        </w:rPr>
        <w:t>7,516,476</w:t>
      </w:r>
      <w:r>
        <w:rPr>
          <w:color w:val="000000"/>
          <w:spacing w:val="0"/>
          <w:w w:val="100"/>
          <w:position w:val="0"/>
          <w:sz w:val="20"/>
          <w:szCs w:val="20"/>
        </w:rPr>
        <w:t>股限制性股票回购注销手续，并取得了由中国登记结算 有限责任公司上海分公司出具的证券变更登记证明。详见公司披露的《泰豪科技股份有限公司关 于调整回购注销已授予但尚未解除限售的限制性股票数量的公告》（公告编号：临</w:t>
      </w:r>
      <w:r>
        <w:rPr>
          <w:color w:val="000000"/>
          <w:spacing w:val="0"/>
          <w:w w:val="100"/>
          <w:position w:val="0"/>
          <w:sz w:val="18"/>
          <w:szCs w:val="18"/>
        </w:rPr>
        <w:t>2020-</w:t>
      </w:r>
    </w:p>
    <w:p>
      <w:pPr>
        <w:pStyle w:val="Style10"/>
        <w:keepNext w:val="0"/>
        <w:keepLines w:val="0"/>
        <w:widowControl w:val="0"/>
        <w:shd w:val="clear" w:color="auto" w:fill="auto"/>
        <w:bidi w:val="0"/>
        <w:spacing w:before="0" w:after="0" w:line="312" w:lineRule="exact"/>
        <w:ind w:left="320" w:right="0" w:firstLine="0"/>
        <w:jc w:val="left"/>
      </w:pPr>
      <w:r>
        <w:rPr>
          <w:color w:val="000000"/>
          <w:spacing w:val="0"/>
          <w:w w:val="100"/>
          <w:position w:val="0"/>
          <w:sz w:val="18"/>
          <w:szCs w:val="18"/>
        </w:rPr>
        <w:t>078）</w:t>
      </w:r>
      <w:r>
        <w:rPr>
          <w:color w:val="000000"/>
          <w:spacing w:val="0"/>
          <w:w w:val="100"/>
          <w:position w:val="0"/>
        </w:rPr>
        <w:t>，《泰豪科技股份有限公司关于</w:t>
      </w:r>
      <w:r>
        <w:rPr>
          <w:color w:val="000000"/>
          <w:spacing w:val="0"/>
          <w:w w:val="100"/>
          <w:position w:val="0"/>
          <w:sz w:val="18"/>
          <w:szCs w:val="18"/>
        </w:rPr>
        <w:t>2017</w:t>
      </w:r>
      <w:r>
        <w:rPr>
          <w:color w:val="000000"/>
          <w:spacing w:val="0"/>
          <w:w w:val="100"/>
          <w:position w:val="0"/>
        </w:rPr>
        <w:t>年限制性股票激励计划部分限制性股票回购注销实施 公告》（公告编号：临</w:t>
      </w:r>
      <w:r>
        <w:rPr>
          <w:color w:val="000000"/>
          <w:spacing w:val="0"/>
          <w:w w:val="100"/>
          <w:position w:val="0"/>
          <w:sz w:val="18"/>
          <w:szCs w:val="18"/>
        </w:rPr>
        <w:t>2020-082）</w:t>
      </w:r>
      <w:r>
        <w:rPr>
          <w:color w:val="000000"/>
          <w:spacing w:val="0"/>
          <w:w w:val="100"/>
          <w:position w:val="0"/>
        </w:rPr>
        <w:t>。</w:t>
      </w:r>
    </w:p>
    <w:p>
      <w:pPr>
        <w:pStyle w:val="Style10"/>
        <w:keepNext w:val="0"/>
        <w:keepLines w:val="0"/>
        <w:widowControl w:val="0"/>
        <w:shd w:val="clear" w:color="auto" w:fill="auto"/>
        <w:bidi w:val="0"/>
        <w:spacing w:before="0" w:after="300" w:line="312" w:lineRule="exact"/>
        <w:ind w:left="0" w:right="0" w:firstLine="720"/>
        <w:jc w:val="left"/>
      </w:pPr>
      <w:r>
        <w:rPr>
          <w:color w:val="000000"/>
          <w:spacing w:val="0"/>
          <w:w w:val="100"/>
          <w:position w:val="0"/>
        </w:rPr>
        <w:t>上述股份变动后，公司总股本变更为</w:t>
      </w:r>
      <w:r>
        <w:rPr>
          <w:color w:val="000000"/>
          <w:spacing w:val="0"/>
          <w:w w:val="100"/>
          <w:position w:val="0"/>
          <w:sz w:val="18"/>
          <w:szCs w:val="18"/>
        </w:rPr>
        <w:t>858,782,308</w:t>
      </w:r>
      <w:r>
        <w:rPr>
          <w:color w:val="000000"/>
          <w:spacing w:val="0"/>
          <w:w w:val="100"/>
          <w:position w:val="0"/>
        </w:rPr>
        <w:t>股，注册资本变更为</w:t>
      </w:r>
      <w:r>
        <w:rPr>
          <w:color w:val="000000"/>
          <w:spacing w:val="0"/>
          <w:w w:val="100"/>
          <w:position w:val="0"/>
          <w:sz w:val="18"/>
          <w:szCs w:val="18"/>
        </w:rPr>
        <w:t>858, 782,308</w:t>
      </w:r>
      <w:r>
        <w:rPr>
          <w:color w:val="000000"/>
          <w:spacing w:val="0"/>
          <w:w w:val="100"/>
          <w:position w:val="0"/>
        </w:rPr>
        <w:t>元。</w:t>
      </w:r>
    </w:p>
    <w:p>
      <w:pPr>
        <w:pStyle w:val="Style10"/>
        <w:keepNext w:val="0"/>
        <w:keepLines w:val="0"/>
        <w:widowControl w:val="0"/>
        <w:shd w:val="clear" w:color="auto" w:fill="auto"/>
        <w:tabs>
          <w:tab w:pos="739" w:val="left"/>
        </w:tabs>
        <w:bidi w:val="0"/>
        <w:spacing w:before="0" w:after="360" w:line="374" w:lineRule="exact"/>
        <w:ind w:left="320" w:right="0" w:firstLine="0"/>
        <w:jc w:val="left"/>
      </w:pPr>
      <w:bookmarkStart w:id="464" w:name="bookmark464"/>
      <w:r>
        <w:rPr>
          <w:b/>
          <w:bCs/>
          <w:color w:val="000000"/>
          <w:spacing w:val="0"/>
          <w:w w:val="100"/>
          <w:position w:val="0"/>
        </w:rPr>
        <w:t>3</w:t>
      </w:r>
      <w:bookmarkEnd w:id="464"/>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39" w:val="left"/>
        </w:tabs>
        <w:bidi w:val="0"/>
        <w:spacing w:before="0" w:line="312" w:lineRule="exact"/>
        <w:ind w:left="0" w:right="0" w:firstLine="320"/>
        <w:jc w:val="left"/>
      </w:pPr>
      <w:bookmarkStart w:id="465" w:name="bookmark465"/>
      <w:bookmarkStart w:id="466" w:name="bookmark466"/>
      <w:bookmarkStart w:id="467" w:name="bookmark467"/>
      <w:bookmarkStart w:id="468" w:name="bookmark468"/>
      <w:r>
        <w:rPr>
          <w:color w:val="000000"/>
          <w:spacing w:val="0"/>
          <w:w w:val="100"/>
          <w:position w:val="0"/>
        </w:rPr>
        <w:t>4</w:t>
      </w:r>
      <w:bookmarkEnd w:id="467"/>
      <w:r>
        <w:rPr>
          <w:color w:val="000000"/>
          <w:spacing w:val="0"/>
          <w:w w:val="100"/>
          <w:position w:val="0"/>
        </w:rPr>
        <w:t>、</w:t>
        <w:tab/>
        <w:t>公司认为必要或证券监管机构要求披露的其他内容</w:t>
      </w:r>
      <w:bookmarkEnd w:id="465"/>
      <w:bookmarkEnd w:id="466"/>
      <w:bookmarkEnd w:id="468"/>
    </w:p>
    <w:p>
      <w:pPr>
        <w:pStyle w:val="Style10"/>
        <w:keepNext w:val="0"/>
        <w:keepLines w:val="0"/>
        <w:widowControl w:val="0"/>
        <w:shd w:val="clear" w:color="auto" w:fill="auto"/>
        <w:bidi w:val="0"/>
        <w:spacing w:before="0" w:after="460" w:line="312"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02" w:lineRule="auto"/>
        <w:ind w:left="0" w:right="0" w:firstLine="320"/>
        <w:jc w:val="left"/>
      </w:pPr>
      <w:bookmarkStart w:id="469" w:name="bookmark469"/>
      <w:bookmarkStart w:id="470" w:name="bookmark470"/>
      <w:bookmarkStart w:id="471" w:name="bookmark471"/>
      <w:bookmarkStart w:id="472" w:name="bookmark472"/>
      <w:r>
        <w:rPr>
          <w:rFonts w:ascii="Calibri" w:eastAsia="Calibri" w:hAnsi="Calibri" w:cs="Calibri"/>
          <w:color w:val="000000"/>
          <w:spacing w:val="0"/>
          <w:w w:val="100"/>
          <w:position w:val="0"/>
          <w:sz w:val="20"/>
          <w:szCs w:val="20"/>
        </w:rPr>
        <w:t>（</w:t>
      </w:r>
      <w:bookmarkEnd w:id="471"/>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69"/>
      <w:bookmarkEnd w:id="470"/>
      <w:bookmarkEnd w:id="472"/>
    </w:p>
    <w:p>
      <w:pPr>
        <w:pStyle w:val="Style10"/>
        <w:keepNext w:val="0"/>
        <w:keepLines w:val="0"/>
        <w:widowControl w:val="0"/>
        <w:shd w:val="clear" w:color="auto" w:fill="auto"/>
        <w:bidi w:val="0"/>
        <w:spacing w:before="0" w:after="60" w:line="312"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76"/>
        <w:gridCol w:w="1267"/>
        <w:gridCol w:w="1162"/>
        <w:gridCol w:w="1061"/>
        <w:gridCol w:w="1267"/>
        <w:gridCol w:w="1296"/>
        <w:gridCol w:w="1824"/>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核心骨干等</w:t>
            </w:r>
            <w:r>
              <w:rPr>
                <w:color w:val="000000"/>
                <w:spacing w:val="0"/>
                <w:w w:val="100"/>
                <w:position w:val="0"/>
                <w:sz w:val="18"/>
                <w:szCs w:val="18"/>
              </w:rPr>
              <w:t>20</w:t>
            </w: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1,499, 951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749,975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见表后注</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杨剑等</w:t>
            </w:r>
            <w:r>
              <w:rPr>
                <w:color w:val="000000"/>
                <w:spacing w:val="0"/>
                <w:w w:val="100"/>
                <w:position w:val="0"/>
                <w:sz w:val="18"/>
                <w:szCs w:val="18"/>
              </w:rPr>
              <w:t>110</w:t>
            </w: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6,825, 000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见表后注</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19 </w:t>
            </w:r>
            <w:r>
              <w:rPr>
                <w:color w:val="000000"/>
                <w:spacing w:val="0"/>
                <w:w w:val="100"/>
                <w:position w:val="0"/>
              </w:rPr>
              <w:t>日回购注销</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9,276, 827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9,276, 827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见表后注</w:t>
            </w: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未解禁</w:t>
            </w:r>
          </w:p>
        </w:tc>
      </w:tr>
    </w:tbl>
    <w:tbl>
      <w:tblPr>
        <w:tblOverlap w:val="never"/>
        <w:jc w:val="center"/>
        <w:tblLayout w:type="fixed"/>
      </w:tblPr>
      <w:tblGrid>
        <w:gridCol w:w="1776"/>
        <w:gridCol w:w="1262"/>
        <w:gridCol w:w="1166"/>
        <w:gridCol w:w="1061"/>
        <w:gridCol w:w="1267"/>
        <w:gridCol w:w="1296"/>
        <w:gridCol w:w="182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余弓卜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2,942, 993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2,942, 993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见表后注</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未解禁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成海林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1,578, 128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1,578, 128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见表后注</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未解禁</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22,122,899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13,856,448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注</w:t>
      </w: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2017</w:t>
      </w:r>
      <w:r>
        <w:rPr>
          <w:color w:val="000000"/>
          <w:spacing w:val="0"/>
          <w:w w:val="100"/>
          <w:position w:val="0"/>
        </w:rPr>
        <w:t>年限制性股票预留部分在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日完成股份划转，包括公司主要 中层管理人员及核心骨干在内的</w:t>
      </w:r>
      <w:r>
        <w:rPr>
          <w:color w:val="000000"/>
          <w:spacing w:val="0"/>
          <w:w w:val="100"/>
          <w:position w:val="0"/>
          <w:sz w:val="18"/>
          <w:szCs w:val="18"/>
        </w:rPr>
        <w:t>20</w:t>
      </w:r>
      <w:r>
        <w:rPr>
          <w:color w:val="000000"/>
          <w:spacing w:val="0"/>
          <w:w w:val="100"/>
          <w:position w:val="0"/>
        </w:rPr>
        <w:t>人合计授予限制性股票</w:t>
      </w:r>
      <w:r>
        <w:rPr>
          <w:color w:val="000000"/>
          <w:spacing w:val="0"/>
          <w:w w:val="100"/>
          <w:position w:val="0"/>
          <w:sz w:val="18"/>
          <w:szCs w:val="18"/>
        </w:rPr>
        <w:t>2,499,918</w:t>
      </w:r>
      <w:r>
        <w:rPr>
          <w:color w:val="000000"/>
          <w:spacing w:val="0"/>
          <w:w w:val="100"/>
          <w:position w:val="0"/>
        </w:rPr>
        <w:t>股，根据《</w:t>
      </w:r>
      <w:r>
        <w:rPr>
          <w:color w:val="000000"/>
          <w:spacing w:val="0"/>
          <w:w w:val="100"/>
          <w:position w:val="0"/>
          <w:sz w:val="18"/>
          <w:szCs w:val="18"/>
        </w:rPr>
        <w:t>2017</w:t>
      </w:r>
      <w:r>
        <w:rPr>
          <w:color w:val="000000"/>
          <w:spacing w:val="0"/>
          <w:w w:val="100"/>
          <w:position w:val="0"/>
        </w:rPr>
        <w:t>年限制性 股票激励计划实施考核办法》，以上被激励对象在达到考核标准后，所持股票分批解禁。</w:t>
      </w:r>
    </w:p>
    <w:p>
      <w:pPr>
        <w:pStyle w:val="Style10"/>
        <w:keepNext w:val="0"/>
        <w:keepLines w:val="0"/>
        <w:widowControl w:val="0"/>
        <w:shd w:val="clear" w:color="auto" w:fill="auto"/>
        <w:bidi w:val="0"/>
        <w:spacing w:before="0" w:after="0" w:line="312" w:lineRule="exact"/>
        <w:ind w:left="320" w:right="0"/>
        <w:jc w:val="left"/>
      </w:pPr>
      <w:r>
        <w:rPr>
          <w:color w:val="000000"/>
          <w:spacing w:val="0"/>
          <w:w w:val="100"/>
          <w:position w:val="0"/>
        </w:rPr>
        <w:t>其中规定的预留部分限制性股票第二个解除限售期的解锁条件已达标，于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 上市流通</w:t>
      </w:r>
      <w:r>
        <w:rPr>
          <w:color w:val="000000"/>
          <w:spacing w:val="0"/>
          <w:w w:val="100"/>
          <w:position w:val="0"/>
          <w:sz w:val="18"/>
          <w:szCs w:val="18"/>
        </w:rPr>
        <w:t>749,975</w:t>
      </w:r>
      <w:r>
        <w:rPr>
          <w:color w:val="000000"/>
          <w:spacing w:val="0"/>
          <w:w w:val="100"/>
          <w:position w:val="0"/>
        </w:rPr>
        <w:t>股。详见《泰豪科技股份有限公司关于</w:t>
      </w:r>
      <w:r>
        <w:rPr>
          <w:color w:val="000000"/>
          <w:spacing w:val="0"/>
          <w:w w:val="100"/>
          <w:position w:val="0"/>
          <w:sz w:val="18"/>
          <w:szCs w:val="18"/>
        </w:rPr>
        <w:t>2017</w:t>
      </w:r>
      <w:r>
        <w:rPr>
          <w:color w:val="000000"/>
          <w:spacing w:val="0"/>
          <w:w w:val="100"/>
          <w:position w:val="0"/>
        </w:rPr>
        <w:t>年限制性股票激励计划预留部分限 制性股票第二次解锁暨上市公告》（公告编号：临</w:t>
      </w:r>
      <w:r>
        <w:rPr>
          <w:color w:val="000000"/>
          <w:spacing w:val="0"/>
          <w:w w:val="100"/>
          <w:position w:val="0"/>
          <w:sz w:val="18"/>
          <w:szCs w:val="18"/>
        </w:rPr>
        <w:t>2020-072</w:t>
      </w:r>
      <w:r>
        <w:rPr>
          <w:color w:val="000000"/>
          <w:spacing w:val="0"/>
          <w:w w:val="100"/>
          <w:position w:val="0"/>
        </w:rPr>
        <w:t>）。</w:t>
      </w:r>
    </w:p>
    <w:p>
      <w:pPr>
        <w:pStyle w:val="Style10"/>
        <w:keepNext w:val="0"/>
        <w:keepLines w:val="0"/>
        <w:widowControl w:val="0"/>
        <w:shd w:val="clear" w:color="auto" w:fill="auto"/>
        <w:bidi w:val="0"/>
        <w:spacing w:before="0" w:after="0" w:line="312" w:lineRule="exact"/>
        <w:ind w:left="320" w:right="0"/>
        <w:jc w:val="left"/>
      </w:pPr>
      <w:r>
        <w:rPr>
          <w:color w:val="000000"/>
          <w:spacing w:val="0"/>
          <w:w w:val="100"/>
          <w:position w:val="0"/>
        </w:rPr>
        <w:t xml:space="preserve">其中规定的预留部分限制性股票第三个解除限售期的解锁条件未达标，公司对其中的 </w:t>
      </w:r>
      <w:r>
        <w:rPr>
          <w:color w:val="000000"/>
          <w:spacing w:val="0"/>
          <w:w w:val="100"/>
          <w:position w:val="0"/>
          <w:sz w:val="18"/>
          <w:szCs w:val="18"/>
        </w:rPr>
        <w:t>691,476</w:t>
      </w:r>
      <w:r>
        <w:rPr>
          <w:color w:val="000000"/>
          <w:spacing w:val="0"/>
          <w:w w:val="100"/>
          <w:position w:val="0"/>
        </w:rPr>
        <w:t>股限制性股票进行回购注销，剩余胡健、余弓卜、郭兆滨持有的</w:t>
      </w:r>
      <w:r>
        <w:rPr>
          <w:color w:val="000000"/>
          <w:spacing w:val="0"/>
          <w:w w:val="100"/>
          <w:position w:val="0"/>
          <w:sz w:val="18"/>
          <w:szCs w:val="18"/>
        </w:rPr>
        <w:t>58, 500</w:t>
      </w:r>
      <w:r>
        <w:rPr>
          <w:color w:val="000000"/>
          <w:spacing w:val="0"/>
          <w:w w:val="100"/>
          <w:position w:val="0"/>
        </w:rPr>
        <w:t>股限制性股票因 存在冻结暂无法办理回购注销手续。详见《泰豪科技股份有限公司关于</w:t>
      </w:r>
      <w:r>
        <w:rPr>
          <w:color w:val="000000"/>
          <w:spacing w:val="0"/>
          <w:w w:val="100"/>
          <w:position w:val="0"/>
          <w:sz w:val="18"/>
          <w:szCs w:val="18"/>
        </w:rPr>
        <w:t>2017</w:t>
      </w:r>
      <w:r>
        <w:rPr>
          <w:color w:val="000000"/>
          <w:spacing w:val="0"/>
          <w:w w:val="100"/>
          <w:position w:val="0"/>
        </w:rPr>
        <w:t>年限制性股票激励计 划部分限制性股票回购注销实施公告》（公告编号：临</w:t>
      </w:r>
      <w:r>
        <w:rPr>
          <w:color w:val="000000"/>
          <w:spacing w:val="0"/>
          <w:w w:val="100"/>
          <w:position w:val="0"/>
          <w:sz w:val="18"/>
          <w:szCs w:val="18"/>
        </w:rPr>
        <w:t>2020-082）</w:t>
      </w:r>
      <w:r>
        <w:rPr>
          <w:color w:val="000000"/>
          <w:spacing w:val="0"/>
          <w:w w:val="100"/>
          <w:position w:val="0"/>
        </w:rPr>
        <w:t>。</w:t>
      </w:r>
    </w:p>
    <w:p>
      <w:pPr>
        <w:pStyle w:val="Style10"/>
        <w:keepNext w:val="0"/>
        <w:keepLines w:val="0"/>
        <w:widowControl w:val="0"/>
        <w:shd w:val="clear" w:color="auto" w:fill="auto"/>
        <w:bidi w:val="0"/>
        <w:spacing w:before="0" w:after="0" w:line="312" w:lineRule="exact"/>
        <w:ind w:left="320" w:right="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2017</w:t>
      </w:r>
      <w:r>
        <w:rPr>
          <w:color w:val="000000"/>
          <w:spacing w:val="0"/>
          <w:w w:val="100"/>
          <w:position w:val="0"/>
        </w:rPr>
        <w:t>年限制性股票激励计划在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日完成首次授予的股份划转，包括 公司董事、高级管理人员、主要中层管理人员及核心骨干在内的</w:t>
      </w:r>
      <w:r>
        <w:rPr>
          <w:color w:val="000000"/>
          <w:spacing w:val="0"/>
          <w:w w:val="100"/>
          <w:position w:val="0"/>
          <w:sz w:val="18"/>
          <w:szCs w:val="18"/>
        </w:rPr>
        <w:t>110</w:t>
      </w:r>
      <w:r>
        <w:rPr>
          <w:color w:val="000000"/>
          <w:spacing w:val="0"/>
          <w:w w:val="100"/>
          <w:position w:val="0"/>
        </w:rPr>
        <w:t xml:space="preserve">人合计授予限制性股票 </w:t>
      </w:r>
      <w:r>
        <w:rPr>
          <w:color w:val="000000"/>
          <w:spacing w:val="0"/>
          <w:w w:val="100"/>
          <w:position w:val="0"/>
          <w:sz w:val="18"/>
          <w:szCs w:val="18"/>
        </w:rPr>
        <w:t>1750</w:t>
      </w:r>
      <w:r>
        <w:rPr>
          <w:color w:val="000000"/>
          <w:spacing w:val="0"/>
          <w:w w:val="100"/>
          <w:position w:val="0"/>
        </w:rPr>
        <w:t>万股，根据《</w:t>
      </w:r>
      <w:r>
        <w:rPr>
          <w:color w:val="000000"/>
          <w:spacing w:val="0"/>
          <w:w w:val="100"/>
          <w:position w:val="0"/>
          <w:sz w:val="18"/>
          <w:szCs w:val="18"/>
        </w:rPr>
        <w:t>2017</w:t>
      </w:r>
      <w:r>
        <w:rPr>
          <w:color w:val="000000"/>
          <w:spacing w:val="0"/>
          <w:w w:val="100"/>
          <w:position w:val="0"/>
        </w:rPr>
        <w:t>年限制性股票激励计划实施考核办法》，以上被激励对象在达到考核标 准后，所持股票分批解禁。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日，公司实施</w:t>
      </w:r>
      <w:r>
        <w:rPr>
          <w:color w:val="000000"/>
          <w:spacing w:val="0"/>
          <w:w w:val="100"/>
          <w:position w:val="0"/>
          <w:sz w:val="18"/>
          <w:szCs w:val="18"/>
        </w:rPr>
        <w:t>2017</w:t>
      </w:r>
      <w:r>
        <w:rPr>
          <w:color w:val="000000"/>
          <w:spacing w:val="0"/>
          <w:w w:val="100"/>
          <w:position w:val="0"/>
        </w:rPr>
        <w:t>年度利润分配，以方案实施前的 公司总股本</w:t>
      </w:r>
      <w:r>
        <w:rPr>
          <w:color w:val="000000"/>
          <w:spacing w:val="0"/>
          <w:w w:val="100"/>
          <w:position w:val="0"/>
          <w:sz w:val="18"/>
          <w:szCs w:val="18"/>
        </w:rPr>
        <w:t>666,960,584</w:t>
      </w:r>
      <w:r>
        <w:rPr>
          <w:color w:val="000000"/>
          <w:spacing w:val="0"/>
          <w:w w:val="100"/>
          <w:position w:val="0"/>
        </w:rPr>
        <w:t>股，扣除回购实施股权激励尚未授予的股份</w:t>
      </w:r>
      <w:r>
        <w:rPr>
          <w:color w:val="000000"/>
          <w:spacing w:val="0"/>
          <w:w w:val="100"/>
          <w:position w:val="0"/>
          <w:sz w:val="18"/>
          <w:szCs w:val="18"/>
        </w:rPr>
        <w:t>2,499, 918</w:t>
      </w:r>
      <w:r>
        <w:rPr>
          <w:color w:val="000000"/>
          <w:spacing w:val="0"/>
          <w:w w:val="100"/>
          <w:position w:val="0"/>
        </w:rPr>
        <w:t xml:space="preserve">股，即 </w:t>
      </w:r>
      <w:r>
        <w:rPr>
          <w:color w:val="000000"/>
          <w:spacing w:val="0"/>
          <w:w w:val="100"/>
          <w:position w:val="0"/>
          <w:sz w:val="18"/>
          <w:szCs w:val="18"/>
        </w:rPr>
        <w:t>664,460,666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1.2</w:t>
      </w:r>
      <w:r>
        <w:rPr>
          <w:color w:val="000000"/>
          <w:spacing w:val="0"/>
          <w:w w:val="100"/>
          <w:position w:val="0"/>
        </w:rPr>
        <w:t xml:space="preserve">元（含税），共计派发现金红利 </w:t>
      </w:r>
      <w:r>
        <w:rPr>
          <w:color w:val="000000"/>
          <w:spacing w:val="0"/>
          <w:w w:val="100"/>
          <w:position w:val="0"/>
          <w:sz w:val="18"/>
          <w:szCs w:val="18"/>
        </w:rPr>
        <w:t xml:space="preserve">79,735, </w:t>
      </w:r>
      <w:r>
        <w:rPr>
          <w:color w:val="000000"/>
          <w:spacing w:val="0"/>
          <w:w w:val="100"/>
          <w:position w:val="0"/>
          <w:sz w:val="18"/>
          <w:szCs w:val="18"/>
        </w:rPr>
        <w:t>279.92</w:t>
      </w:r>
      <w:r>
        <w:rPr>
          <w:color w:val="000000"/>
          <w:spacing w:val="0"/>
          <w:w w:val="100"/>
          <w:position w:val="0"/>
        </w:rPr>
        <w:t>元；同时，以</w:t>
      </w:r>
      <w:r>
        <w:rPr>
          <w:color w:val="000000"/>
          <w:spacing w:val="0"/>
          <w:w w:val="100"/>
          <w:position w:val="0"/>
          <w:sz w:val="18"/>
          <w:szCs w:val="18"/>
        </w:rPr>
        <w:t>664,460,666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股派送红股</w:t>
      </w:r>
      <w:r>
        <w:rPr>
          <w:color w:val="000000"/>
          <w:spacing w:val="0"/>
          <w:w w:val="100"/>
          <w:position w:val="0"/>
          <w:sz w:val="18"/>
          <w:szCs w:val="18"/>
        </w:rPr>
        <w:t>3</w:t>
      </w:r>
      <w:r>
        <w:rPr>
          <w:color w:val="000000"/>
          <w:spacing w:val="0"/>
          <w:w w:val="100"/>
          <w:position w:val="0"/>
        </w:rPr>
        <w:t>股，本次 分配后总股本为</w:t>
      </w:r>
      <w:r>
        <w:rPr>
          <w:color w:val="000000"/>
          <w:spacing w:val="0"/>
          <w:w w:val="100"/>
          <w:position w:val="0"/>
          <w:sz w:val="18"/>
          <w:szCs w:val="18"/>
        </w:rPr>
        <w:t>866,298, 784</w:t>
      </w:r>
      <w:r>
        <w:rPr>
          <w:color w:val="000000"/>
          <w:spacing w:val="0"/>
          <w:w w:val="100"/>
          <w:position w:val="0"/>
        </w:rPr>
        <w:t>股。因此限售股份由于利润分配而股数增加。</w:t>
      </w:r>
    </w:p>
    <w:p>
      <w:pPr>
        <w:pStyle w:val="Style10"/>
        <w:keepNext w:val="0"/>
        <w:keepLines w:val="0"/>
        <w:widowControl w:val="0"/>
        <w:shd w:val="clear" w:color="auto" w:fill="auto"/>
        <w:bidi w:val="0"/>
        <w:spacing w:before="0" w:after="0" w:line="312" w:lineRule="exact"/>
        <w:ind w:left="320" w:right="0"/>
        <w:jc w:val="left"/>
      </w:pPr>
      <w:r>
        <w:rPr>
          <w:color w:val="000000"/>
          <w:spacing w:val="0"/>
          <w:w w:val="100"/>
          <w:position w:val="0"/>
        </w:rPr>
        <w:t>其中规定的首次授予限制性股票的第三个解除限售期的解锁条件未达标，公司对该部分限制 性股票共</w:t>
      </w:r>
      <w:r>
        <w:rPr>
          <w:color w:val="000000"/>
          <w:spacing w:val="0"/>
          <w:w w:val="100"/>
          <w:position w:val="0"/>
          <w:sz w:val="18"/>
          <w:szCs w:val="18"/>
        </w:rPr>
        <w:t>6,766,500</w:t>
      </w:r>
      <w:r>
        <w:rPr>
          <w:color w:val="000000"/>
          <w:spacing w:val="0"/>
          <w:w w:val="100"/>
          <w:position w:val="0"/>
        </w:rPr>
        <w:t>股全部进行回购注销。详见《泰豪科技股份有限公司关于</w:t>
      </w:r>
      <w:r>
        <w:rPr>
          <w:color w:val="000000"/>
          <w:spacing w:val="0"/>
          <w:w w:val="100"/>
          <w:position w:val="0"/>
          <w:sz w:val="18"/>
          <w:szCs w:val="18"/>
        </w:rPr>
        <w:t>2017</w:t>
      </w:r>
      <w:r>
        <w:rPr>
          <w:color w:val="000000"/>
          <w:spacing w:val="0"/>
          <w:w w:val="100"/>
          <w:position w:val="0"/>
        </w:rPr>
        <w:t>年限制性股票 激励计划部分限制性股票回购注销实施公告》（公告编号：临</w:t>
      </w:r>
      <w:r>
        <w:rPr>
          <w:color w:val="000000"/>
          <w:spacing w:val="0"/>
          <w:w w:val="100"/>
          <w:position w:val="0"/>
          <w:sz w:val="18"/>
          <w:szCs w:val="18"/>
        </w:rPr>
        <w:t>2020-082</w:t>
      </w:r>
      <w:r>
        <w:rPr>
          <w:color w:val="000000"/>
          <w:spacing w:val="0"/>
          <w:w w:val="100"/>
          <w:position w:val="0"/>
        </w:rPr>
        <w:t>）。</w:t>
      </w:r>
    </w:p>
    <w:p>
      <w:pPr>
        <w:pStyle w:val="Style10"/>
        <w:keepNext w:val="0"/>
        <w:keepLines w:val="0"/>
        <w:widowControl w:val="0"/>
        <w:shd w:val="clear" w:color="auto" w:fill="auto"/>
        <w:bidi w:val="0"/>
        <w:spacing w:before="0" w:after="360" w:line="312" w:lineRule="exact"/>
        <w:ind w:left="320" w:right="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w:t>
      </w:r>
      <w:r>
        <w:rPr>
          <w:color w:val="000000"/>
          <w:spacing w:val="0"/>
          <w:w w:val="100"/>
          <w:position w:val="0"/>
          <w:sz w:val="18"/>
          <w:szCs w:val="18"/>
        </w:rPr>
        <w:t>2015</w:t>
      </w:r>
      <w:r>
        <w:rPr>
          <w:color w:val="000000"/>
          <w:spacing w:val="0"/>
          <w:w w:val="100"/>
          <w:position w:val="0"/>
        </w:rPr>
        <w:t>年发行股份购买资产的预案，博辕信息原股东胡健、余弓卜、成海林限售 解禁期为每年度的</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日，具体内容详见公司《发行股份购买资产之股份发行结果暨股本变 动公告》（公告编号：临</w:t>
      </w:r>
      <w:r>
        <w:rPr>
          <w:color w:val="000000"/>
          <w:spacing w:val="0"/>
          <w:w w:val="100"/>
          <w:position w:val="0"/>
          <w:sz w:val="18"/>
          <w:szCs w:val="18"/>
        </w:rPr>
        <w:t>2016-016）</w:t>
      </w:r>
      <w:r>
        <w:rPr>
          <w:color w:val="000000"/>
          <w:spacing w:val="0"/>
          <w:w w:val="100"/>
          <w:position w:val="0"/>
        </w:rPr>
        <w:t>。由于双方协议约定有业绩补偿条款，实际解禁日期为满 足上述解禁日期且博辕信息的年度《专项审核报告》出具后，故实际解禁时间预计在每年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日左右，具体解禁日期以当年公告为准。该部分限制性股票原计划拟于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日分批解禁，因博辕信息未完成</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2020</w:t>
      </w:r>
      <w:r>
        <w:rPr>
          <w:color w:val="000000"/>
          <w:spacing w:val="0"/>
          <w:w w:val="100"/>
          <w:position w:val="0"/>
        </w:rPr>
        <w:t>年业绩承诺，该部分股票应由公 司进行回购注销故暂未解禁。</w:t>
      </w:r>
    </w:p>
    <w:p>
      <w:pPr>
        <w:pStyle w:val="Style18"/>
        <w:keepNext/>
        <w:keepLines/>
        <w:widowControl w:val="0"/>
        <w:shd w:val="clear" w:color="auto" w:fill="auto"/>
        <w:bidi w:val="0"/>
        <w:spacing w:before="0" w:after="40" w:line="312" w:lineRule="exact"/>
        <w:ind w:left="0" w:right="0" w:firstLine="320"/>
        <w:jc w:val="left"/>
      </w:pPr>
      <w:bookmarkStart w:id="473" w:name="bookmark473"/>
      <w:bookmarkStart w:id="474" w:name="bookmark474"/>
      <w:bookmarkStart w:id="475" w:name="bookmark475"/>
      <w:bookmarkStart w:id="476" w:name="bookmark476"/>
      <w:r>
        <w:rPr>
          <w:color w:val="000000"/>
          <w:spacing w:val="0"/>
          <w:w w:val="100"/>
          <w:position w:val="0"/>
        </w:rPr>
        <w:t>二</w:t>
      </w:r>
      <w:bookmarkEnd w:id="475"/>
      <w:r>
        <w:rPr>
          <w:color w:val="000000"/>
          <w:spacing w:val="0"/>
          <w:w w:val="100"/>
          <w:position w:val="0"/>
        </w:rPr>
        <w:t>、证券发行与上市情况</w:t>
      </w:r>
      <w:bookmarkEnd w:id="473"/>
      <w:bookmarkEnd w:id="474"/>
      <w:bookmarkEnd w:id="476"/>
    </w:p>
    <w:p>
      <w:pPr>
        <w:pStyle w:val="Style18"/>
        <w:keepNext/>
        <w:keepLines/>
        <w:widowControl w:val="0"/>
        <w:shd w:val="clear" w:color="auto" w:fill="auto"/>
        <w:tabs>
          <w:tab w:pos="803" w:val="left"/>
        </w:tabs>
        <w:bidi w:val="0"/>
        <w:spacing w:before="0" w:after="40" w:line="312" w:lineRule="exact"/>
        <w:ind w:left="0" w:right="0" w:firstLine="320"/>
        <w:jc w:val="left"/>
      </w:pPr>
      <w:bookmarkStart w:id="473" w:name="bookmark473"/>
      <w:bookmarkStart w:id="474" w:name="bookmark474"/>
      <w:bookmarkStart w:id="477" w:name="bookmark477"/>
      <w:bookmarkStart w:id="478" w:name="bookmark478"/>
      <w:r>
        <w:rPr>
          <w:color w:val="000000"/>
          <w:spacing w:val="0"/>
          <w:w w:val="100"/>
          <w:position w:val="0"/>
        </w:rPr>
        <w:t>（</w:t>
      </w:r>
      <w:bookmarkEnd w:id="477"/>
      <w:r>
        <w:rPr>
          <w:color w:val="000000"/>
          <w:spacing w:val="0"/>
          <w:w w:val="100"/>
          <w:position w:val="0"/>
        </w:rPr>
        <w:t>一）</w:t>
        <w:tab/>
        <w:t>截至报告期内证券发行情况</w:t>
      </w:r>
      <w:bookmarkEnd w:id="473"/>
      <w:bookmarkEnd w:id="474"/>
      <w:bookmarkEnd w:id="478"/>
    </w:p>
    <w:p>
      <w:pPr>
        <w:pStyle w:val="Style10"/>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60" w:line="317" w:lineRule="exact"/>
        <w:ind w:left="32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03" w:val="left"/>
        </w:tabs>
        <w:bidi w:val="0"/>
        <w:spacing w:before="0" w:after="40" w:line="312" w:lineRule="exact"/>
        <w:ind w:left="0" w:right="0" w:firstLine="32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二）</w:t>
        <w:tab/>
        <w:t>公司普通股股份总数及股东结构变动及公司资产和负债结构的变动情况</w:t>
      </w:r>
      <w:bookmarkEnd w:id="479"/>
      <w:bookmarkEnd w:id="480"/>
      <w:bookmarkEnd w:id="482"/>
    </w:p>
    <w:p>
      <w:pPr>
        <w:pStyle w:val="Style10"/>
        <w:keepNext w:val="0"/>
        <w:keepLines w:val="0"/>
        <w:widowControl w:val="0"/>
        <w:shd w:val="clear" w:color="auto" w:fill="auto"/>
        <w:bidi w:val="0"/>
        <w:spacing w:before="0" w:after="460" w:line="312"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32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三）现存的内部职工股情况</w:t>
      </w:r>
      <w:bookmarkEnd w:id="483"/>
      <w:bookmarkEnd w:id="484"/>
      <w:bookmarkEnd w:id="486"/>
    </w:p>
    <w:p>
      <w:pPr>
        <w:pStyle w:val="Style10"/>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三、股东和实际控制人情况</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456"/>
        <w:gridCol w:w="238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42,911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40,330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97" w:right="775" w:bottom="1480" w:left="1473" w:header="0" w:footer="3" w:gutter="0"/>
          <w:cols w:space="720"/>
          <w:noEndnote/>
          <w:rtlGutter w:val="0"/>
          <w:docGrid w:linePitch="360"/>
        </w:sectPr>
      </w:pPr>
    </w:p>
    <w:p>
      <w:pPr>
        <w:widowControl w:val="0"/>
        <w:spacing w:after="37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6"/>
        <w:keepNext w:val="0"/>
        <w:keepLines w:val="0"/>
        <w:widowControl w:val="0"/>
        <w:shd w:val="clear" w:color="auto" w:fill="auto"/>
        <w:bidi w:val="0"/>
        <w:spacing w:before="0" w:after="0" w:line="240" w:lineRule="auto"/>
        <w:ind w:left="13128" w:right="0" w:firstLine="0"/>
        <w:jc w:val="left"/>
      </w:pPr>
      <w:r>
        <w:rPr>
          <w:color w:val="000000"/>
          <w:spacing w:val="0"/>
          <w:w w:val="100"/>
          <w:position w:val="0"/>
        </w:rPr>
        <w:t>单位:股</w:t>
      </w:r>
    </w:p>
    <w:tbl>
      <w:tblPr>
        <w:tblOverlap w:val="never"/>
        <w:jc w:val="center"/>
        <w:tblLayout w:type="fixed"/>
      </w:tblPr>
      <w:tblGrid>
        <w:gridCol w:w="2746"/>
        <w:gridCol w:w="1445"/>
        <w:gridCol w:w="1522"/>
        <w:gridCol w:w="1056"/>
        <w:gridCol w:w="1637"/>
        <w:gridCol w:w="2304"/>
        <w:gridCol w:w="682"/>
        <w:gridCol w:w="686"/>
        <w:gridCol w:w="1805"/>
      </w:tblGrid>
      <w:tr>
        <w:trPr>
          <w:trHeight w:val="326"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件股份数量</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167,315,574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128,569,272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中国海外控股集团有限公司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51,996,672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51,996,672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18,631,655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18,631,655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宁波杰宝投资合伙企业（有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8,879, 662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8,879, 662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170, 000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6,370, 000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宁波杰赢投资管理合伙企业 （有限合伙）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5,246, 206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5,246, 206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余弓卜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4,936, 957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2,962, 493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4,936, 957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余在秀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4,410, 439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4,410, 439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4,348, 661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4,348, 661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167,315,574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167,315,574</w:t>
            </w: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128,569,272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128,569,272</w:t>
            </w: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中国海外控股集团有限公司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51,996,672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51,996,672</w:t>
            </w:r>
          </w:p>
        </w:tc>
      </w:tr>
      <w:tr>
        <w:trPr>
          <w:trHeight w:val="331"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w:t>
            </w:r>
          </w:p>
        </w:tc>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9,331,428</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9,331,428</w:t>
            </w:r>
          </w:p>
        </w:tc>
      </w:tr>
    </w:tbl>
    <w:p>
      <w:pPr>
        <w:spacing w:lineRule="exact" w:line="1"/>
        <w:rPr>
          <w:sz w:val="2"/>
          <w:szCs w:val="2"/>
        </w:rPr>
      </w:pPr>
      <w:r>
        <w:br w:type="page"/>
      </w:r>
    </w:p>
    <w:tbl>
      <w:tblPr>
        <w:tblOverlap w:val="never"/>
        <w:jc w:val="center"/>
        <w:tblLayout w:type="fixed"/>
      </w:tblPr>
      <w:tblGrid>
        <w:gridCol w:w="4190"/>
        <w:gridCol w:w="4214"/>
        <w:gridCol w:w="2986"/>
        <w:gridCol w:w="249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宁波杰宝投资合伙企业（有限合伙）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8,879, 662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8,879, 662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6,370, 000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6,370, 000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宁波杰赢投资管理合伙企业（有限合伙）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5,246, 206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5,246, 206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余在秀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4,410, 439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4,410, 439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4,348, 661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4,348, 661</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嘉兴硅谷天堂泰昱投资合伙企业（有限合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3,961,230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3,961,230</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上述股东中胡健、宁波杰宝和宁波杰赢系一致行动人；其他股东之间不存在关联关系或不属于一致行动 人。</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表决权恢复的优先股股东及持股数量的说 明</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6840" w:h="11900" w:orient="landscape"/>
          <w:pgMar w:top="1792" w:right="1504" w:bottom="1661" w:left="1420" w:header="0" w:footer="3" w:gutter="0"/>
          <w:cols w:space="720"/>
          <w:noEndnote/>
          <w:rtlGutter w:val="0"/>
          <w:docGrid w:linePitch="360"/>
        </w:sectPr>
      </w:pPr>
    </w:p>
    <w:p>
      <w:pPr>
        <w:pStyle w:val="Style10"/>
        <w:keepNext w:val="0"/>
        <w:keepLines w:val="0"/>
        <w:widowControl w:val="0"/>
        <w:shd w:val="clear" w:color="auto" w:fill="auto"/>
        <w:bidi w:val="0"/>
        <w:spacing w:before="320" w:after="60" w:line="240" w:lineRule="auto"/>
        <w:ind w:left="0" w:right="0" w:firstLine="0"/>
        <w:jc w:val="left"/>
      </w:pPr>
      <w:r>
        <w:rPr>
          <w:color w:val="000000"/>
          <w:spacing w:val="0"/>
          <w:w w:val="100"/>
          <w:position w:val="0"/>
        </w:rPr>
        <w:t>前十名有限售条件股东持股数量及限售条件</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1406"/>
        <w:gridCol w:w="1656"/>
        <w:gridCol w:w="1934"/>
        <w:gridCol w:w="1522"/>
        <w:gridCol w:w="1675"/>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9,300, 227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4,638,413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、注</w:t>
            </w:r>
            <w:r>
              <w:rPr>
                <w:color w:val="000000"/>
                <w:spacing w:val="0"/>
                <w:w w:val="100"/>
                <w:position w:val="0"/>
                <w:sz w:val="18"/>
                <w:szCs w:val="18"/>
              </w:rPr>
              <w:t>2</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余弓卜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2,962, 493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1,471,497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、注</w:t>
            </w:r>
            <w:r>
              <w:rPr>
                <w:color w:val="000000"/>
                <w:spacing w:val="0"/>
                <w:w w:val="100"/>
                <w:position w:val="0"/>
                <w:sz w:val="18"/>
                <w:szCs w:val="18"/>
              </w:rPr>
              <w:t>2</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成海林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1,578, 128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789,064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郭兆滨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648"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 或一致行动的说明</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上述股东之间不存在关联关系或不属于一致行动人。</w:t>
            </w:r>
          </w:p>
        </w:tc>
      </w:tr>
    </w:tbl>
    <w:p>
      <w:pPr>
        <w:pStyle w:val="Style10"/>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《上市公司重大资产重组管理办法》相关规定、协议双方约定和其承诺。根据胡健、余 弓卜、成海林出具《关于股份锁定的承诺函》及公司与其签署的《利润承诺补偿协议书》，胡健、 余弓卜、成海林因发行股份购买资产持有公司股票的</w:t>
      </w:r>
      <w:r>
        <w:rPr>
          <w:color w:val="000000"/>
          <w:spacing w:val="0"/>
          <w:w w:val="100"/>
          <w:position w:val="0"/>
          <w:sz w:val="18"/>
          <w:szCs w:val="18"/>
        </w:rPr>
        <w:t>25%</w:t>
      </w:r>
      <w:r>
        <w:rPr>
          <w:color w:val="000000"/>
          <w:spacing w:val="0"/>
          <w:w w:val="100"/>
          <w:position w:val="0"/>
        </w:rPr>
        <w:t>自上市之日起满</w:t>
      </w:r>
      <w:r>
        <w:rPr>
          <w:color w:val="000000"/>
          <w:spacing w:val="0"/>
          <w:w w:val="100"/>
          <w:position w:val="0"/>
          <w:sz w:val="18"/>
          <w:szCs w:val="18"/>
        </w:rPr>
        <w:t>60</w:t>
      </w:r>
      <w:r>
        <w:rPr>
          <w:color w:val="000000"/>
          <w:spacing w:val="0"/>
          <w:w w:val="100"/>
          <w:position w:val="0"/>
        </w:rPr>
        <w:t>个月且</w:t>
      </w:r>
      <w:r>
        <w:rPr>
          <w:color w:val="000000"/>
          <w:spacing w:val="0"/>
          <w:w w:val="100"/>
          <w:position w:val="0"/>
          <w:sz w:val="18"/>
          <w:szCs w:val="18"/>
        </w:rPr>
        <w:t>2020</w:t>
      </w:r>
      <w:r>
        <w:rPr>
          <w:color w:val="000000"/>
          <w:spacing w:val="0"/>
          <w:w w:val="100"/>
          <w:position w:val="0"/>
        </w:rPr>
        <w:t>年度的 博辕信息《专项审核报告》和《减值测试报告》出具后起解禁，解禁日期为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 因博辕信息公司</w:t>
      </w:r>
      <w:r>
        <w:rPr>
          <w:color w:val="000000"/>
          <w:spacing w:val="0"/>
          <w:w w:val="100"/>
          <w:position w:val="0"/>
          <w:sz w:val="18"/>
          <w:szCs w:val="18"/>
        </w:rPr>
        <w:t>2020</w:t>
      </w:r>
      <w:r>
        <w:rPr>
          <w:color w:val="000000"/>
          <w:spacing w:val="0"/>
          <w:w w:val="100"/>
          <w:position w:val="0"/>
        </w:rPr>
        <w:t xml:space="preserve">年的业绩未实现《利润承诺补偿协议书》约定的业绩承诺，业绩补偿责任人 胡健、余弓卜、成海林需履行相关业绩补偿义务，故其三人因发行股份购买资产持有公司股票的 </w:t>
      </w:r>
      <w:r>
        <w:rPr>
          <w:color w:val="000000"/>
          <w:spacing w:val="0"/>
          <w:w w:val="100"/>
          <w:position w:val="0"/>
          <w:sz w:val="18"/>
          <w:szCs w:val="18"/>
        </w:rPr>
        <w:t>25%</w:t>
      </w:r>
      <w:r>
        <w:rPr>
          <w:color w:val="000000"/>
          <w:spacing w:val="0"/>
          <w:w w:val="100"/>
          <w:position w:val="0"/>
        </w:rPr>
        <w:t>部分在其履行完毕对公司的业绩补偿义务前无法按照规定时间解禁及上市交易。</w:t>
      </w:r>
    </w:p>
    <w:p>
      <w:pPr>
        <w:pStyle w:val="Style10"/>
        <w:keepNext w:val="0"/>
        <w:keepLines w:val="0"/>
        <w:widowControl w:val="0"/>
        <w:shd w:val="clear" w:color="auto" w:fill="auto"/>
        <w:bidi w:val="0"/>
        <w:spacing w:before="0" w:after="420" w:line="311"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《限制性股票激励计划》相关规定。因公司</w:t>
      </w:r>
      <w:r>
        <w:rPr>
          <w:color w:val="000000"/>
          <w:spacing w:val="0"/>
          <w:w w:val="100"/>
          <w:position w:val="0"/>
          <w:sz w:val="18"/>
          <w:szCs w:val="18"/>
        </w:rPr>
        <w:t>2019</w:t>
      </w:r>
      <w:r>
        <w:rPr>
          <w:color w:val="000000"/>
          <w:spacing w:val="0"/>
          <w:w w:val="100"/>
          <w:position w:val="0"/>
        </w:rPr>
        <w:t>年度净利润增长率未达到</w:t>
      </w:r>
      <w:r>
        <w:rPr>
          <w:color w:val="000000"/>
          <w:spacing w:val="0"/>
          <w:w w:val="100"/>
          <w:position w:val="0"/>
          <w:sz w:val="18"/>
          <w:szCs w:val="18"/>
        </w:rPr>
        <w:t>2017</w:t>
      </w:r>
      <w:r>
        <w:rPr>
          <w:color w:val="000000"/>
          <w:spacing w:val="0"/>
          <w:w w:val="100"/>
          <w:position w:val="0"/>
        </w:rPr>
        <w:t>年限制性 股票激励计划规定的第三个解锁期公司层面业绩考核要求，公司需对激励对象持有的部分限制性 股票进行回购注销，因胡健、余弓卜、郭兆滨</w:t>
      </w:r>
      <w:r>
        <w:rPr>
          <w:color w:val="000000"/>
          <w:spacing w:val="0"/>
          <w:w w:val="100"/>
          <w:position w:val="0"/>
          <w:sz w:val="18"/>
          <w:szCs w:val="18"/>
        </w:rPr>
        <w:t>3</w:t>
      </w:r>
      <w:r>
        <w:rPr>
          <w:color w:val="000000"/>
          <w:spacing w:val="0"/>
          <w:w w:val="100"/>
          <w:position w:val="0"/>
        </w:rPr>
        <w:t>人持有的合计</w:t>
      </w:r>
      <w:r>
        <w:rPr>
          <w:color w:val="000000"/>
          <w:spacing w:val="0"/>
          <w:w w:val="100"/>
          <w:position w:val="0"/>
          <w:sz w:val="18"/>
          <w:szCs w:val="18"/>
        </w:rPr>
        <w:t>58,500</w:t>
      </w:r>
      <w:r>
        <w:rPr>
          <w:color w:val="000000"/>
          <w:spacing w:val="0"/>
          <w:w w:val="100"/>
          <w:position w:val="0"/>
        </w:rPr>
        <w:t>股限制性股票被司法冻结, 导致该部分股票暂无法办理回购注销手续，公司将在该部分股票解除冻结后依规办理回购注销手 续。具体内容详见《泰豪科技股份有限公司关于调整回购注销已授予但尚未解除限售的限制性股 票数量的公告》（公告编号：临</w:t>
      </w:r>
      <w:r>
        <w:rPr>
          <w:color w:val="000000"/>
          <w:spacing w:val="0"/>
          <w:w w:val="100"/>
          <w:position w:val="0"/>
          <w:sz w:val="18"/>
          <w:szCs w:val="18"/>
        </w:rPr>
        <w:t>2020-078</w:t>
      </w:r>
      <w:r>
        <w:rPr>
          <w:color w:val="000000"/>
          <w:spacing w:val="0"/>
          <w:w w:val="100"/>
          <w:position w:val="0"/>
        </w:rPr>
        <w:t>）。</w:t>
      </w:r>
    </w:p>
    <w:p>
      <w:pPr>
        <w:pStyle w:val="Style26"/>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0"/>
        <w:gridCol w:w="2765"/>
        <w:gridCol w:w="295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战略投资者或一般法人的名称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中国海外控股集团有限公司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2015-07-07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2018-07-06</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战略投资者或一般法人参与配 售新股约定持股期限的说明</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sz w:val="18"/>
                <w:szCs w:val="18"/>
              </w:rPr>
              <w:t>2015</w:t>
            </w:r>
            <w:r>
              <w:rPr>
                <w:color w:val="000000"/>
                <w:spacing w:val="0"/>
                <w:w w:val="100"/>
                <w:position w:val="0"/>
              </w:rPr>
              <w:t>年</w:t>
            </w:r>
            <w:r>
              <w:rPr>
                <w:i/>
                <w:iCs/>
                <w:color w:val="000000"/>
                <w:spacing w:val="0"/>
                <w:w w:val="100"/>
                <w:position w:val="0"/>
              </w:rPr>
              <w:t>7</w:t>
            </w:r>
            <w:r>
              <w:rPr>
                <w:color w:val="000000"/>
                <w:spacing w:val="0"/>
                <w:w w:val="100"/>
                <w:position w:val="0"/>
              </w:rPr>
              <w:t>月，公司完成非公开发行股票事项，根据相关规定， 本次非公开行股票认购对象锁定期限为三年。截至报告期末， 上述战略投资者持有的股份数已全部解禁</w:t>
            </w:r>
          </w:p>
        </w:tc>
      </w:tr>
    </w:tbl>
    <w:p>
      <w:pPr>
        <w:widowControl w:val="0"/>
        <w:spacing w:after="419" w:line="1" w:lineRule="exact"/>
      </w:pPr>
    </w:p>
    <w:p>
      <w:pPr>
        <w:pStyle w:val="Style10"/>
        <w:keepNext w:val="0"/>
        <w:keepLines w:val="0"/>
        <w:widowControl w:val="0"/>
        <w:shd w:val="clear" w:color="auto" w:fill="auto"/>
        <w:bidi w:val="0"/>
        <w:spacing w:before="0" w:after="140" w:line="240" w:lineRule="auto"/>
        <w:ind w:left="0" w:right="0" w:firstLine="0"/>
        <w:jc w:val="both"/>
      </w:pPr>
      <w:bookmarkStart w:id="487" w:name="bookmark487"/>
      <w:r>
        <w:rPr>
          <w:b/>
          <w:bCs/>
          <w:color w:val="000000"/>
          <w:spacing w:val="0"/>
          <w:w w:val="100"/>
          <w:position w:val="0"/>
        </w:rPr>
        <w:t>四</w:t>
      </w:r>
      <w:bookmarkEnd w:id="487"/>
      <w:r>
        <w:rPr>
          <w:b/>
          <w:bCs/>
          <w:color w:val="000000"/>
          <w:spacing w:val="0"/>
          <w:w w:val="100"/>
          <w:position w:val="0"/>
        </w:rPr>
        <w:t>、控股股东及实际控制人情况</w:t>
      </w:r>
    </w:p>
    <w:p>
      <w:pPr>
        <w:pStyle w:val="Style10"/>
        <w:keepNext w:val="0"/>
        <w:keepLines w:val="0"/>
        <w:widowControl w:val="0"/>
        <w:shd w:val="clear" w:color="auto" w:fill="auto"/>
        <w:bidi w:val="0"/>
        <w:spacing w:before="0" w:after="140" w:line="240" w:lineRule="auto"/>
        <w:ind w:left="0" w:right="0" w:firstLine="0"/>
        <w:jc w:val="both"/>
      </w:pPr>
      <w:bookmarkStart w:id="488" w:name="bookmark488"/>
      <w:r>
        <w:rPr>
          <w:rFonts w:ascii="Calibri" w:eastAsia="Calibri" w:hAnsi="Calibri" w:cs="Calibri"/>
          <w:b/>
          <w:bCs/>
          <w:color w:val="000000"/>
          <w:spacing w:val="0"/>
          <w:w w:val="100"/>
          <w:position w:val="0"/>
          <w:sz w:val="20"/>
          <w:szCs w:val="20"/>
        </w:rPr>
        <w:t>（</w:t>
      </w:r>
      <w:bookmarkEnd w:id="48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0"/>
        <w:keepNext w:val="0"/>
        <w:keepLines w:val="0"/>
        <w:widowControl w:val="0"/>
        <w:numPr>
          <w:ilvl w:val="0"/>
          <w:numId w:val="43"/>
        </w:numPr>
        <w:shd w:val="clear" w:color="auto" w:fill="auto"/>
        <w:tabs>
          <w:tab w:pos="430" w:val="left"/>
        </w:tabs>
        <w:bidi w:val="0"/>
        <w:spacing w:before="0" w:after="140" w:line="240" w:lineRule="auto"/>
        <w:ind w:left="0" w:right="0" w:firstLine="0"/>
        <w:jc w:val="both"/>
      </w:pPr>
      <w:bookmarkStart w:id="489" w:name="bookmark489"/>
      <w:bookmarkEnd w:id="489"/>
      <w:r>
        <w:rPr>
          <w:b/>
          <w:bCs/>
          <w:color w:val="000000"/>
          <w:spacing w:val="0"/>
          <w:w w:val="100"/>
          <w:position w:val="0"/>
        </w:rPr>
        <w:t>法人</w:t>
      </w:r>
    </w:p>
    <w:p>
      <w:pPr>
        <w:pStyle w:val="Style10"/>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3"/>
        </w:numPr>
        <w:shd w:val="clear" w:color="auto" w:fill="auto"/>
        <w:tabs>
          <w:tab w:pos="430" w:val="left"/>
        </w:tabs>
        <w:bidi w:val="0"/>
        <w:spacing w:before="0" w:after="140" w:line="240" w:lineRule="auto"/>
        <w:ind w:left="0" w:right="0" w:firstLine="0"/>
        <w:jc w:val="both"/>
      </w:pPr>
      <w:bookmarkStart w:id="490" w:name="bookmark490"/>
      <w:bookmarkStart w:id="491" w:name="bookmark491"/>
      <w:bookmarkStart w:id="492" w:name="bookmark492"/>
      <w:bookmarkStart w:id="493" w:name="bookmark493"/>
      <w:bookmarkEnd w:id="492"/>
      <w:r>
        <w:rPr>
          <w:color w:val="000000"/>
          <w:spacing w:val="0"/>
          <w:w w:val="100"/>
          <w:position w:val="0"/>
        </w:rPr>
        <w:t>自然人</w:t>
      </w:r>
      <w:bookmarkEnd w:id="490"/>
      <w:bookmarkEnd w:id="491"/>
      <w:bookmarkEnd w:id="493"/>
    </w:p>
    <w:p>
      <w:pPr>
        <w:pStyle w:val="Style1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5"/>
        </w:numPr>
        <w:shd w:val="clear" w:color="auto" w:fill="auto"/>
        <w:tabs>
          <w:tab w:pos="426" w:val="left"/>
        </w:tabs>
        <w:bidi w:val="0"/>
        <w:spacing w:before="0" w:line="314" w:lineRule="exact"/>
        <w:ind w:left="0" w:right="0" w:firstLine="0"/>
        <w:jc w:val="left"/>
      </w:pPr>
      <w:bookmarkStart w:id="494" w:name="bookmark494"/>
      <w:bookmarkStart w:id="495" w:name="bookmark495"/>
      <w:bookmarkStart w:id="496" w:name="bookmark496"/>
      <w:bookmarkStart w:id="497" w:name="bookmark497"/>
      <w:bookmarkEnd w:id="496"/>
      <w:r>
        <w:rPr>
          <w:color w:val="000000"/>
          <w:spacing w:val="0"/>
          <w:w w:val="100"/>
          <w:position w:val="0"/>
        </w:rPr>
        <w:t>公司不存在控股股东情况的特别说明</w:t>
      </w:r>
      <w:bookmarkEnd w:id="494"/>
      <w:bookmarkEnd w:id="495"/>
      <w:bookmarkEnd w:id="497"/>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截至报告期末，公司第一大股东同方股份持有公司股份</w:t>
      </w:r>
      <w:r>
        <w:rPr>
          <w:color w:val="000000"/>
          <w:spacing w:val="0"/>
          <w:w w:val="100"/>
          <w:position w:val="0"/>
          <w:sz w:val="18"/>
          <w:szCs w:val="18"/>
        </w:rPr>
        <w:t>167,315,574</w:t>
      </w:r>
      <w:r>
        <w:rPr>
          <w:color w:val="000000"/>
          <w:spacing w:val="0"/>
          <w:w w:val="100"/>
          <w:position w:val="0"/>
        </w:rPr>
        <w:t xml:space="preserve">股，占公司股份总数的 </w:t>
      </w:r>
      <w:r>
        <w:rPr>
          <w:color w:val="000000"/>
          <w:spacing w:val="0"/>
          <w:w w:val="100"/>
          <w:position w:val="0"/>
          <w:sz w:val="18"/>
          <w:szCs w:val="18"/>
        </w:rPr>
        <w:t xml:space="preserve">19. </w:t>
      </w:r>
      <w:r>
        <w:rPr>
          <w:color w:val="000000"/>
          <w:spacing w:val="0"/>
          <w:w w:val="100"/>
          <w:position w:val="0"/>
          <w:sz w:val="18"/>
          <w:szCs w:val="18"/>
        </w:rPr>
        <w:t>48%</w:t>
      </w:r>
      <w:r>
        <w:rPr>
          <w:color w:val="000000"/>
          <w:spacing w:val="0"/>
          <w:w w:val="100"/>
          <w:position w:val="0"/>
        </w:rPr>
        <w:t>，公司第二大股东泰豪集团持有公司股份</w:t>
      </w:r>
      <w:r>
        <w:rPr>
          <w:color w:val="000000"/>
          <w:spacing w:val="0"/>
          <w:w w:val="100"/>
          <w:position w:val="0"/>
          <w:sz w:val="18"/>
          <w:szCs w:val="18"/>
        </w:rPr>
        <w:t>128,569, 272</w:t>
      </w:r>
      <w:r>
        <w:rPr>
          <w:color w:val="000000"/>
          <w:spacing w:val="0"/>
          <w:w w:val="100"/>
          <w:position w:val="0"/>
        </w:rPr>
        <w:t>股，占公司股份总数的</w:t>
      </w:r>
      <w:r>
        <w:rPr>
          <w:color w:val="000000"/>
          <w:spacing w:val="0"/>
          <w:w w:val="100"/>
          <w:position w:val="0"/>
          <w:sz w:val="18"/>
          <w:szCs w:val="18"/>
        </w:rPr>
        <w:t xml:space="preserve">14. </w:t>
      </w:r>
      <w:r>
        <w:rPr>
          <w:color w:val="000000"/>
          <w:spacing w:val="0"/>
          <w:w w:val="100"/>
          <w:position w:val="0"/>
          <w:sz w:val="18"/>
          <w:szCs w:val="18"/>
        </w:rPr>
        <w:t>97%</w:t>
      </w:r>
      <w:r>
        <w:rPr>
          <w:color w:val="000000"/>
          <w:spacing w:val="0"/>
          <w:w w:val="100"/>
          <w:position w:val="0"/>
        </w:rPr>
        <w:t>。 公司董事会共</w:t>
      </w:r>
      <w:r>
        <w:rPr>
          <w:color w:val="000000"/>
          <w:spacing w:val="0"/>
          <w:w w:val="100"/>
          <w:position w:val="0"/>
          <w:sz w:val="18"/>
          <w:szCs w:val="18"/>
        </w:rPr>
        <w:t>7</w:t>
      </w:r>
      <w:r>
        <w:rPr>
          <w:color w:val="000000"/>
          <w:spacing w:val="0"/>
          <w:w w:val="100"/>
          <w:position w:val="0"/>
        </w:rPr>
        <w:t>名董事，其中同方股份和泰豪集团各提名</w:t>
      </w:r>
      <w:r>
        <w:rPr>
          <w:color w:val="000000"/>
          <w:spacing w:val="0"/>
          <w:w w:val="100"/>
          <w:position w:val="0"/>
          <w:sz w:val="18"/>
          <w:szCs w:val="18"/>
        </w:rPr>
        <w:t>1</w:t>
      </w:r>
      <w:r>
        <w:rPr>
          <w:color w:val="000000"/>
          <w:spacing w:val="0"/>
          <w:w w:val="100"/>
          <w:position w:val="0"/>
        </w:rPr>
        <w:t>名董事。同方股份和泰豪集团均不对 本公司财务报表进行合并。因此，本公司不存在控股股东，亦不存在实际控制人。</w:t>
      </w:r>
    </w:p>
    <w:p>
      <w:pPr>
        <w:pStyle w:val="Style18"/>
        <w:keepNext/>
        <w:keepLines/>
        <w:widowControl w:val="0"/>
        <w:numPr>
          <w:ilvl w:val="0"/>
          <w:numId w:val="45"/>
        </w:numPr>
        <w:shd w:val="clear" w:color="auto" w:fill="auto"/>
        <w:tabs>
          <w:tab w:pos="426" w:val="left"/>
        </w:tabs>
        <w:bidi w:val="0"/>
        <w:spacing w:before="0" w:line="314" w:lineRule="exact"/>
        <w:ind w:left="0" w:right="0" w:firstLine="0"/>
        <w:jc w:val="left"/>
      </w:pPr>
      <w:bookmarkStart w:id="498" w:name="bookmark498"/>
      <w:bookmarkStart w:id="499" w:name="bookmark499"/>
      <w:bookmarkStart w:id="500" w:name="bookmark500"/>
      <w:bookmarkStart w:id="501" w:name="bookmark501"/>
      <w:bookmarkEnd w:id="500"/>
      <w:r>
        <w:rPr>
          <w:color w:val="000000"/>
          <w:spacing w:val="0"/>
          <w:w w:val="100"/>
          <w:position w:val="0"/>
        </w:rPr>
        <w:t>报告期内控股股东变更情况索引及日期</w:t>
      </w:r>
      <w:bookmarkEnd w:id="498"/>
      <w:bookmarkEnd w:id="499"/>
      <w:bookmarkEnd w:id="501"/>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5"/>
        </w:numPr>
        <w:shd w:val="clear" w:color="auto" w:fill="auto"/>
        <w:tabs>
          <w:tab w:pos="426" w:val="left"/>
        </w:tabs>
        <w:bidi w:val="0"/>
        <w:spacing w:before="0" w:line="314" w:lineRule="exact"/>
        <w:ind w:left="0" w:right="0" w:firstLine="0"/>
        <w:jc w:val="left"/>
      </w:pPr>
      <w:bookmarkStart w:id="502" w:name="bookmark502"/>
      <w:bookmarkStart w:id="503" w:name="bookmark503"/>
      <w:bookmarkStart w:id="504" w:name="bookmark504"/>
      <w:bookmarkStart w:id="505" w:name="bookmark505"/>
      <w:bookmarkEnd w:id="504"/>
      <w:r>
        <w:rPr>
          <w:color w:val="000000"/>
          <w:spacing w:val="0"/>
          <w:w w:val="100"/>
          <w:position w:val="0"/>
        </w:rPr>
        <w:t>公司与控股股东之间的产权及控制关系的方框图</w:t>
      </w:r>
      <w:bookmarkEnd w:id="502"/>
      <w:bookmarkEnd w:id="503"/>
      <w:bookmarkEnd w:id="505"/>
    </w:p>
    <w:p>
      <w:pPr>
        <w:pStyle w:val="Style10"/>
        <w:keepNext w:val="0"/>
        <w:keepLines w:val="0"/>
        <w:widowControl w:val="0"/>
        <w:shd w:val="clear" w:color="auto" w:fill="auto"/>
        <w:bidi w:val="0"/>
        <w:spacing w:before="0" w:after="44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05" w:lineRule="auto"/>
        <w:ind w:left="0" w:right="0" w:firstLine="0"/>
        <w:jc w:val="left"/>
      </w:pPr>
      <w:bookmarkStart w:id="506" w:name="bookmark506"/>
      <w:bookmarkStart w:id="507" w:name="bookmark507"/>
      <w:bookmarkStart w:id="508" w:name="bookmark508"/>
      <w:bookmarkStart w:id="509" w:name="bookmark509"/>
      <w:r>
        <w:rPr>
          <w:rFonts w:ascii="Calibri" w:eastAsia="Calibri" w:hAnsi="Calibri" w:cs="Calibri"/>
          <w:color w:val="000000"/>
          <w:spacing w:val="0"/>
          <w:w w:val="100"/>
          <w:position w:val="0"/>
          <w:sz w:val="20"/>
          <w:szCs w:val="20"/>
        </w:rPr>
        <w:t>（</w:t>
      </w:r>
      <w:bookmarkEnd w:id="508"/>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506"/>
      <w:bookmarkEnd w:id="507"/>
      <w:bookmarkEnd w:id="509"/>
    </w:p>
    <w:p>
      <w:pPr>
        <w:pStyle w:val="Style18"/>
        <w:keepNext/>
        <w:keepLines/>
        <w:widowControl w:val="0"/>
        <w:numPr>
          <w:ilvl w:val="0"/>
          <w:numId w:val="47"/>
        </w:numPr>
        <w:shd w:val="clear" w:color="auto" w:fill="auto"/>
        <w:tabs>
          <w:tab w:pos="426" w:val="left"/>
        </w:tabs>
        <w:bidi w:val="0"/>
        <w:spacing w:before="0" w:line="314" w:lineRule="exact"/>
        <w:ind w:left="0" w:right="0" w:firstLine="0"/>
        <w:jc w:val="left"/>
      </w:pPr>
      <w:bookmarkStart w:id="506" w:name="bookmark506"/>
      <w:bookmarkStart w:id="507" w:name="bookmark507"/>
      <w:bookmarkStart w:id="510" w:name="bookmark510"/>
      <w:bookmarkStart w:id="511" w:name="bookmark511"/>
      <w:bookmarkEnd w:id="510"/>
      <w:r>
        <w:rPr>
          <w:color w:val="000000"/>
          <w:spacing w:val="0"/>
          <w:w w:val="100"/>
          <w:position w:val="0"/>
        </w:rPr>
        <w:t>法人</w:t>
      </w:r>
      <w:bookmarkEnd w:id="506"/>
      <w:bookmarkEnd w:id="507"/>
      <w:bookmarkEnd w:id="511"/>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7"/>
        </w:numPr>
        <w:shd w:val="clear" w:color="auto" w:fill="auto"/>
        <w:tabs>
          <w:tab w:pos="426" w:val="left"/>
        </w:tabs>
        <w:bidi w:val="0"/>
        <w:spacing w:before="0" w:line="314" w:lineRule="exact"/>
        <w:ind w:left="0" w:right="0" w:firstLine="0"/>
        <w:jc w:val="left"/>
      </w:pPr>
      <w:bookmarkStart w:id="512" w:name="bookmark512"/>
      <w:bookmarkStart w:id="513" w:name="bookmark513"/>
      <w:bookmarkStart w:id="514" w:name="bookmark514"/>
      <w:bookmarkStart w:id="515" w:name="bookmark515"/>
      <w:bookmarkEnd w:id="514"/>
      <w:r>
        <w:rPr>
          <w:color w:val="000000"/>
          <w:spacing w:val="0"/>
          <w:w w:val="100"/>
          <w:position w:val="0"/>
        </w:rPr>
        <w:t>自然人</w:t>
      </w:r>
      <w:bookmarkEnd w:id="512"/>
      <w:bookmarkEnd w:id="513"/>
      <w:bookmarkEnd w:id="515"/>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7"/>
        </w:numPr>
        <w:shd w:val="clear" w:color="auto" w:fill="auto"/>
        <w:tabs>
          <w:tab w:pos="426" w:val="left"/>
        </w:tabs>
        <w:bidi w:val="0"/>
        <w:spacing w:before="0" w:line="314" w:lineRule="exact"/>
        <w:ind w:left="0" w:right="0" w:firstLine="0"/>
        <w:jc w:val="left"/>
      </w:pPr>
      <w:bookmarkStart w:id="516" w:name="bookmark516"/>
      <w:bookmarkStart w:id="517" w:name="bookmark517"/>
      <w:bookmarkStart w:id="518" w:name="bookmark518"/>
      <w:bookmarkStart w:id="519" w:name="bookmark519"/>
      <w:bookmarkEnd w:id="518"/>
      <w:r>
        <w:rPr>
          <w:color w:val="000000"/>
          <w:spacing w:val="0"/>
          <w:w w:val="100"/>
          <w:position w:val="0"/>
        </w:rPr>
        <w:t>公司不存在实际控制人情况的特别说明</w:t>
      </w:r>
      <w:bookmarkEnd w:id="516"/>
      <w:bookmarkEnd w:id="517"/>
      <w:bookmarkEnd w:id="519"/>
    </w:p>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截至报告期末，公司第一大股东同方股份持有公司股份</w:t>
      </w:r>
      <w:r>
        <w:rPr>
          <w:color w:val="000000"/>
          <w:spacing w:val="0"/>
          <w:w w:val="100"/>
          <w:position w:val="0"/>
          <w:sz w:val="18"/>
          <w:szCs w:val="18"/>
        </w:rPr>
        <w:t>167,315,574</w:t>
      </w:r>
      <w:r>
        <w:rPr>
          <w:color w:val="000000"/>
          <w:spacing w:val="0"/>
          <w:w w:val="100"/>
          <w:position w:val="0"/>
        </w:rPr>
        <w:t xml:space="preserve">股，占公司股份总数的 </w:t>
      </w:r>
      <w:r>
        <w:rPr>
          <w:color w:val="000000"/>
          <w:spacing w:val="0"/>
          <w:w w:val="100"/>
          <w:position w:val="0"/>
          <w:sz w:val="18"/>
          <w:szCs w:val="18"/>
        </w:rPr>
        <w:t>19.48%</w:t>
      </w:r>
      <w:r>
        <w:rPr>
          <w:color w:val="000000"/>
          <w:spacing w:val="0"/>
          <w:w w:val="100"/>
          <w:position w:val="0"/>
        </w:rPr>
        <w:t>，公司第二大股东泰豪集团持有公司股份</w:t>
      </w:r>
      <w:r>
        <w:rPr>
          <w:color w:val="000000"/>
          <w:spacing w:val="0"/>
          <w:w w:val="100"/>
          <w:position w:val="0"/>
          <w:sz w:val="18"/>
          <w:szCs w:val="18"/>
        </w:rPr>
        <w:t>128,569, 272</w:t>
      </w:r>
      <w:r>
        <w:rPr>
          <w:color w:val="000000"/>
          <w:spacing w:val="0"/>
          <w:w w:val="100"/>
          <w:position w:val="0"/>
        </w:rPr>
        <w:t>股，占公司股份总数的</w:t>
      </w:r>
      <w:r>
        <w:rPr>
          <w:color w:val="000000"/>
          <w:spacing w:val="0"/>
          <w:w w:val="100"/>
          <w:position w:val="0"/>
          <w:sz w:val="18"/>
          <w:szCs w:val="18"/>
        </w:rPr>
        <w:t>14.97%</w:t>
      </w:r>
      <w:r>
        <w:rPr>
          <w:color w:val="000000"/>
          <w:spacing w:val="0"/>
          <w:w w:val="100"/>
          <w:position w:val="0"/>
        </w:rPr>
        <w:t>。 公司董事会共</w:t>
      </w:r>
      <w:r>
        <w:rPr>
          <w:color w:val="000000"/>
          <w:spacing w:val="0"/>
          <w:w w:val="100"/>
          <w:position w:val="0"/>
          <w:sz w:val="18"/>
          <w:szCs w:val="18"/>
        </w:rPr>
        <w:t>7</w:t>
      </w:r>
      <w:r>
        <w:rPr>
          <w:color w:val="000000"/>
          <w:spacing w:val="0"/>
          <w:w w:val="100"/>
          <w:position w:val="0"/>
        </w:rPr>
        <w:t>名董事，其中同方股份和泰豪集团各提名</w:t>
      </w:r>
      <w:r>
        <w:rPr>
          <w:color w:val="000000"/>
          <w:spacing w:val="0"/>
          <w:w w:val="100"/>
          <w:position w:val="0"/>
          <w:sz w:val="18"/>
          <w:szCs w:val="18"/>
        </w:rPr>
        <w:t>1</w:t>
      </w:r>
      <w:r>
        <w:rPr>
          <w:color w:val="000000"/>
          <w:spacing w:val="0"/>
          <w:w w:val="100"/>
          <w:position w:val="0"/>
        </w:rPr>
        <w:t>名董事。同方股份和泰豪集团均不对 本公司财务报表进行合并。因此，本公司不存在控股股东，亦不存在实际控制人。</w:t>
      </w:r>
    </w:p>
    <w:p>
      <w:pPr>
        <w:pStyle w:val="Style18"/>
        <w:keepNext/>
        <w:keepLines/>
        <w:widowControl w:val="0"/>
        <w:numPr>
          <w:ilvl w:val="0"/>
          <w:numId w:val="47"/>
        </w:numPr>
        <w:shd w:val="clear" w:color="auto" w:fill="auto"/>
        <w:tabs>
          <w:tab w:pos="426" w:val="left"/>
        </w:tabs>
        <w:bidi w:val="0"/>
        <w:spacing w:before="0" w:line="314" w:lineRule="exact"/>
        <w:ind w:left="0" w:right="0" w:firstLine="0"/>
        <w:jc w:val="left"/>
      </w:pPr>
      <w:bookmarkStart w:id="520" w:name="bookmark520"/>
      <w:bookmarkStart w:id="521" w:name="bookmark521"/>
      <w:bookmarkStart w:id="522" w:name="bookmark522"/>
      <w:bookmarkStart w:id="523" w:name="bookmark523"/>
      <w:bookmarkEnd w:id="522"/>
      <w:r>
        <w:rPr>
          <w:color w:val="000000"/>
          <w:spacing w:val="0"/>
          <w:w w:val="100"/>
          <w:position w:val="0"/>
        </w:rPr>
        <w:t>报告期内实际控制人变更情况索引及日期</w:t>
      </w:r>
      <w:bookmarkEnd w:id="520"/>
      <w:bookmarkEnd w:id="521"/>
      <w:bookmarkEnd w:id="523"/>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7"/>
        </w:numPr>
        <w:shd w:val="clear" w:color="auto" w:fill="auto"/>
        <w:tabs>
          <w:tab w:pos="426" w:val="left"/>
        </w:tabs>
        <w:bidi w:val="0"/>
        <w:spacing w:before="0" w:line="314" w:lineRule="exact"/>
        <w:ind w:left="0" w:right="0" w:firstLine="0"/>
        <w:jc w:val="left"/>
      </w:pPr>
      <w:bookmarkStart w:id="524" w:name="bookmark524"/>
      <w:bookmarkStart w:id="525" w:name="bookmark525"/>
      <w:bookmarkStart w:id="526" w:name="bookmark526"/>
      <w:bookmarkStart w:id="527" w:name="bookmark527"/>
      <w:bookmarkEnd w:id="526"/>
      <w:r>
        <w:rPr>
          <w:color w:val="000000"/>
          <w:spacing w:val="0"/>
          <w:w w:val="100"/>
          <w:position w:val="0"/>
        </w:rPr>
        <w:t>公司与实际控制人之间的产权及控制关系的方框图</w:t>
      </w:r>
      <w:bookmarkEnd w:id="524"/>
      <w:bookmarkEnd w:id="525"/>
      <w:bookmarkEnd w:id="527"/>
    </w:p>
    <w:p>
      <w:pPr>
        <w:pStyle w:val="Style1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47"/>
        </w:numPr>
        <w:shd w:val="clear" w:color="auto" w:fill="auto"/>
        <w:tabs>
          <w:tab w:pos="426" w:val="left"/>
        </w:tabs>
        <w:bidi w:val="0"/>
        <w:spacing w:before="0" w:line="314" w:lineRule="exact"/>
        <w:ind w:left="0" w:right="0" w:firstLine="0"/>
        <w:jc w:val="left"/>
      </w:pPr>
      <w:bookmarkStart w:id="528" w:name="bookmark528"/>
      <w:bookmarkStart w:id="529" w:name="bookmark529"/>
      <w:bookmarkStart w:id="530" w:name="bookmark530"/>
      <w:bookmarkStart w:id="531" w:name="bookmark531"/>
      <w:bookmarkEnd w:id="530"/>
      <w:r>
        <w:rPr>
          <w:color w:val="000000"/>
          <w:spacing w:val="0"/>
          <w:w w:val="100"/>
          <w:position w:val="0"/>
        </w:rPr>
        <w:t>实际控制人通过信托或其他资产管理方式控制公司</w:t>
      </w:r>
      <w:bookmarkEnd w:id="528"/>
      <w:bookmarkEnd w:id="529"/>
      <w:bookmarkEnd w:id="531"/>
    </w:p>
    <w:p>
      <w:pPr>
        <w:pStyle w:val="Style10"/>
        <w:keepNext w:val="0"/>
        <w:keepLines w:val="0"/>
        <w:widowControl w:val="0"/>
        <w:shd w:val="clear" w:color="auto" w:fill="auto"/>
        <w:bidi w:val="0"/>
        <w:spacing w:before="0" w:after="44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0"/>
        <w:jc w:val="left"/>
      </w:pPr>
      <w:bookmarkStart w:id="532" w:name="bookmark532"/>
      <w:bookmarkStart w:id="533" w:name="bookmark533"/>
      <w:bookmarkStart w:id="534" w:name="bookmark534"/>
      <w:bookmarkStart w:id="535" w:name="bookmark535"/>
      <w:r>
        <w:rPr>
          <w:rFonts w:ascii="Calibri" w:eastAsia="Calibri" w:hAnsi="Calibri" w:cs="Calibri"/>
          <w:color w:val="000000"/>
          <w:spacing w:val="0"/>
          <w:w w:val="100"/>
          <w:position w:val="0"/>
          <w:sz w:val="20"/>
          <w:szCs w:val="20"/>
        </w:rPr>
        <w:t>（</w:t>
      </w:r>
      <w:bookmarkEnd w:id="534"/>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32"/>
      <w:bookmarkEnd w:id="533"/>
      <w:bookmarkEnd w:id="535"/>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40" w:line="240" w:lineRule="auto"/>
        <w:ind w:left="0" w:right="0" w:firstLine="280"/>
        <w:jc w:val="left"/>
      </w:pPr>
      <w:bookmarkStart w:id="536" w:name="bookmark536"/>
      <w:bookmarkStart w:id="537" w:name="bookmark537"/>
      <w:bookmarkStart w:id="538" w:name="bookmark538"/>
      <w:bookmarkStart w:id="539" w:name="bookmark539"/>
      <w:r>
        <w:rPr>
          <w:color w:val="000000"/>
          <w:spacing w:val="0"/>
          <w:w w:val="100"/>
          <w:position w:val="0"/>
        </w:rPr>
        <w:t>五</w:t>
      </w:r>
      <w:bookmarkEnd w:id="538"/>
      <w:r>
        <w:rPr>
          <w:color w:val="000000"/>
          <w:spacing w:val="0"/>
          <w:w w:val="100"/>
          <w:position w:val="0"/>
        </w:rPr>
        <w:t>、其他持股在百分之十以上的法人股东</w:t>
      </w:r>
      <w:bookmarkEnd w:id="536"/>
      <w:bookmarkEnd w:id="537"/>
      <w:bookmarkEnd w:id="539"/>
    </w:p>
    <w:p>
      <w:pPr>
        <w:pStyle w:val="Style10"/>
        <w:keepNext w:val="0"/>
        <w:keepLines w:val="0"/>
        <w:widowControl w:val="0"/>
        <w:shd w:val="clear" w:color="auto" w:fill="auto"/>
        <w:bidi w:val="0"/>
        <w:spacing w:before="0" w:after="6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65"/>
        <w:gridCol w:w="1584"/>
        <w:gridCol w:w="1238"/>
        <w:gridCol w:w="2107"/>
        <w:gridCol w:w="1099"/>
        <w:gridCol w:w="1531"/>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单位负责人或 法定代表人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主要经营业务 或管理活动等 情况</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同方股份有限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1997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91110000100026793Y</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信息技术、人 工环境等领域 产品的生产和 销售等</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泰豪集团有限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1993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913600001582806049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高新技术产品 研发、生产、销 售和综合技术 服务等</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18"/>
        <w:keepNext/>
        <w:keepLines/>
        <w:widowControl w:val="0"/>
        <w:shd w:val="clear" w:color="auto" w:fill="auto"/>
        <w:bidi w:val="0"/>
        <w:spacing w:before="0" w:after="140" w:line="240" w:lineRule="auto"/>
        <w:ind w:left="0" w:right="0" w:firstLine="280"/>
        <w:jc w:val="left"/>
      </w:pPr>
      <w:bookmarkStart w:id="540" w:name="bookmark540"/>
      <w:bookmarkStart w:id="541" w:name="bookmark541"/>
      <w:bookmarkStart w:id="542" w:name="bookmark542"/>
      <w:bookmarkStart w:id="543" w:name="bookmark543"/>
      <w:r>
        <w:rPr>
          <w:color w:val="000000"/>
          <w:spacing w:val="0"/>
          <w:w w:val="100"/>
          <w:position w:val="0"/>
        </w:rPr>
        <w:t>六</w:t>
      </w:r>
      <w:bookmarkEnd w:id="542"/>
      <w:r>
        <w:rPr>
          <w:color w:val="000000"/>
          <w:spacing w:val="0"/>
          <w:w w:val="100"/>
          <w:position w:val="0"/>
        </w:rPr>
        <w:t>、股份限制减持情况说明</w:t>
      </w:r>
      <w:bookmarkEnd w:id="540"/>
      <w:bookmarkEnd w:id="541"/>
      <w:bookmarkEnd w:id="543"/>
    </w:p>
    <w:p>
      <w:pPr>
        <w:pStyle w:val="Style10"/>
        <w:keepNext w:val="0"/>
        <w:keepLines w:val="0"/>
        <w:widowControl w:val="0"/>
        <w:shd w:val="clear" w:color="auto" w:fill="auto"/>
        <w:bidi w:val="0"/>
        <w:spacing w:before="0" w:after="140" w:line="240" w:lineRule="auto"/>
        <w:ind w:left="0" w:right="0" w:firstLine="28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556" w:right="1146" w:bottom="1494" w:left="161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44" w:name="bookmark544"/>
      <w:bookmarkStart w:id="545" w:name="bookmark545"/>
      <w:bookmarkStart w:id="546" w:name="bookmark546"/>
      <w:r>
        <w:rPr>
          <w:color w:val="000000"/>
          <w:spacing w:val="0"/>
          <w:w w:val="100"/>
          <w:position w:val="0"/>
        </w:rPr>
        <w:t>第七节优先股相关情况</w:t>
      </w:r>
      <w:bookmarkEnd w:id="544"/>
      <w:bookmarkEnd w:id="545"/>
      <w:bookmarkEnd w:id="546"/>
    </w:p>
    <w:p>
      <w:pPr>
        <w:pStyle w:val="Style10"/>
        <w:keepNext w:val="0"/>
        <w:keepLines w:val="0"/>
        <w:widowControl w:val="0"/>
        <w:shd w:val="clear" w:color="auto" w:fill="auto"/>
        <w:bidi w:val="0"/>
        <w:spacing w:before="0" w:after="0" w:line="240" w:lineRule="auto"/>
        <w:ind w:left="0" w:right="0" w:firstLine="280"/>
        <w:jc w:val="left"/>
        <w:sectPr>
          <w:footnotePr>
            <w:pos w:val="pageBottom"/>
            <w:numFmt w:val="decimal"/>
            <w:numRestart w:val="continuous"/>
          </w:footnotePr>
          <w:pgSz w:w="11900" w:h="16840"/>
          <w:pgMar w:top="1729" w:right="1253" w:bottom="1729" w:left="1502" w:header="0" w:footer="3" w:gutter="0"/>
          <w:cols w:space="720"/>
          <w:noEndnote/>
          <w:rtlGutter w:val="0"/>
          <w:docGrid w:linePitch="360"/>
        </w:sectPr>
      </w:pPr>
      <w:bookmarkStart w:id="547" w:name="bookmark547"/>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47"/>
    </w:p>
    <w:p>
      <w:pPr>
        <w:pStyle w:val="Style15"/>
        <w:keepNext/>
        <w:keepLines/>
        <w:widowControl w:val="0"/>
        <w:shd w:val="clear" w:color="auto" w:fill="auto"/>
        <w:bidi w:val="0"/>
        <w:spacing w:before="0" w:after="280" w:line="240" w:lineRule="auto"/>
        <w:ind w:left="0" w:right="0" w:firstLine="0"/>
        <w:jc w:val="center"/>
      </w:pPr>
      <w:bookmarkStart w:id="548" w:name="bookmark548"/>
      <w:bookmarkStart w:id="549" w:name="bookmark549"/>
      <w:bookmarkStart w:id="550" w:name="bookmark550"/>
      <w:r>
        <w:rPr>
          <w:color w:val="000000"/>
          <w:spacing w:val="0"/>
          <w:w w:val="100"/>
          <w:position w:val="0"/>
        </w:rPr>
        <w:t>第八节 董事、监事、高级管理人员和员工情况</w:t>
      </w:r>
      <w:bookmarkEnd w:id="548"/>
      <w:bookmarkEnd w:id="549"/>
      <w:bookmarkEnd w:id="550"/>
    </w:p>
    <w:p>
      <w:pPr>
        <w:pStyle w:val="Style18"/>
        <w:keepNext/>
        <w:keepLines/>
        <w:widowControl w:val="0"/>
        <w:shd w:val="clear" w:color="auto" w:fill="auto"/>
        <w:bidi w:val="0"/>
        <w:spacing w:before="0" w:after="80" w:line="240" w:lineRule="auto"/>
        <w:ind w:left="0" w:right="0" w:firstLine="360"/>
        <w:jc w:val="left"/>
      </w:pPr>
      <w:bookmarkStart w:id="551" w:name="bookmark551"/>
      <w:bookmarkStart w:id="552" w:name="bookmark552"/>
      <w:bookmarkStart w:id="553" w:name="bookmark553"/>
      <w:bookmarkStart w:id="554" w:name="bookmark554"/>
      <w:r>
        <w:rPr>
          <w:color w:val="000000"/>
          <w:spacing w:val="0"/>
          <w:w w:val="100"/>
          <w:position w:val="0"/>
        </w:rPr>
        <w:t>一、持股变动情况及报酬情况</w:t>
      </w:r>
      <w:bookmarkEnd w:id="552"/>
      <w:bookmarkEnd w:id="553"/>
      <w:bookmarkEnd w:id="554"/>
      <w:bookmarkEnd w:id="551"/>
    </w:p>
    <w:p>
      <w:pPr>
        <w:pStyle w:val="Style18"/>
        <w:keepNext/>
        <w:keepLines/>
        <w:widowControl w:val="0"/>
        <w:shd w:val="clear" w:color="auto" w:fill="auto"/>
        <w:bidi w:val="0"/>
        <w:spacing w:before="0" w:after="80" w:line="240" w:lineRule="auto"/>
        <w:ind w:left="0" w:right="0" w:firstLine="360"/>
        <w:jc w:val="left"/>
      </w:pPr>
      <w:bookmarkStart w:id="552" w:name="bookmark552"/>
      <w:bookmarkStart w:id="553" w:name="bookmark553"/>
      <w:bookmarkStart w:id="555" w:name="bookmark555"/>
      <w:bookmarkStart w:id="556" w:name="bookmark556"/>
      <w:r>
        <w:rPr>
          <w:rFonts w:ascii="Calibri" w:eastAsia="Calibri" w:hAnsi="Calibri" w:cs="Calibri"/>
          <w:color w:val="000000"/>
          <w:spacing w:val="0"/>
          <w:w w:val="100"/>
          <w:position w:val="0"/>
          <w:sz w:val="20"/>
          <w:szCs w:val="20"/>
        </w:rPr>
        <w:t>（</w:t>
      </w:r>
      <w:bookmarkEnd w:id="555"/>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52"/>
      <w:bookmarkEnd w:id="553"/>
      <w:bookmarkEnd w:id="556"/>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397" w:right="0" w:firstLine="0"/>
        <w:jc w:val="left"/>
      </w:pPr>
      <w:r>
        <w:rPr>
          <w:color w:val="000000"/>
          <w:spacing w:val="0"/>
          <w:w w:val="100"/>
          <w:position w:val="0"/>
        </w:rPr>
        <w:t>单位：股</w:t>
      </w:r>
    </w:p>
    <w:tbl>
      <w:tblPr>
        <w:tblOverlap w:val="never"/>
        <w:jc w:val="center"/>
        <w:tblLayout w:type="fixed"/>
      </w:tblPr>
      <w:tblGrid>
        <w:gridCol w:w="1138"/>
        <w:gridCol w:w="1229"/>
        <w:gridCol w:w="562"/>
        <w:gridCol w:w="422"/>
        <w:gridCol w:w="1934"/>
        <w:gridCol w:w="1930"/>
        <w:gridCol w:w="1262"/>
        <w:gridCol w:w="1267"/>
        <w:gridCol w:w="1262"/>
        <w:gridCol w:w="1368"/>
        <w:gridCol w:w="1262"/>
        <w:gridCol w:w="994"/>
      </w:tblGrid>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增减变动原 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报告期内 从公司获 得的税前 报酬总额</w:t>
            </w:r>
          </w:p>
          <w:p>
            <w:pPr>
              <w:pStyle w:val="Style29"/>
              <w:keepNext w:val="0"/>
              <w:keepLines w:val="0"/>
              <w:widowControl w:val="0"/>
              <w:shd w:val="clear" w:color="auto" w:fill="auto"/>
              <w:bidi w:val="0"/>
              <w:spacing w:before="0" w:after="0" w:line="270" w:lineRule="exact"/>
              <w:ind w:left="0" w:right="0" w:firstLine="20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黄代放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2,625, 699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2,625, 699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张兴虎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1,170, 000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限制性股票 回购注销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董事兼副 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限制性股票 回购注销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王晋勇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储一昀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饶琛敏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监事会主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个人资金需 求（任职前）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张小兵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李自强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朱宇华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 </w:t>
            </w:r>
            <w:r>
              <w:rPr>
                <w:color w:val="000000"/>
                <w:spacing w:val="0"/>
                <w:w w:val="100"/>
                <w:position w:val="0"/>
                <w:sz w:val="18"/>
                <w:szCs w:val="18"/>
              </w:rPr>
              <w:t>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限制性股票 回购注销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汪华艳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 </w:t>
            </w:r>
            <w:r>
              <w:rPr>
                <w:color w:val="000000"/>
                <w:spacing w:val="0"/>
                <w:w w:val="100"/>
                <w:position w:val="0"/>
                <w:sz w:val="18"/>
                <w:szCs w:val="18"/>
              </w:rPr>
              <w:t>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限制性股票 回购注销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罗新杰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78, 300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38"/>
        <w:gridCol w:w="1229"/>
        <w:gridCol w:w="562"/>
        <w:gridCol w:w="422"/>
        <w:gridCol w:w="1934"/>
        <w:gridCol w:w="1930"/>
        <w:gridCol w:w="1262"/>
        <w:gridCol w:w="1267"/>
        <w:gridCol w:w="1262"/>
        <w:gridCol w:w="1368"/>
        <w:gridCol w:w="1262"/>
        <w:gridCol w:w="99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李结平 （离任）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880,750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504,750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限制性股票 回购注销及 离任后减持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尹玮 （离任）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-162,900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限制性股票 回购注销及 离任后减持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周海英 （离任）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13,321,749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10,917,549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2,407, 200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672.08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黄代放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年至今任泰豪集团有限公司董事长，</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月任公司副董事长，</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月至今任本公司董事长。</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张兴虎</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月任北京同方凌讯科技有限公司常务副总经理；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月任同方股份有限公司董事长助理；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月至今任同方股份有限公司副总裁。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月任本公司副董事长。</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月任公司总裁助理，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月任公司副总裁，</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月任公司总裁，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月至至今任公司董事。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年历任泰豪电源技术有限公司技术支持部经理、商务部经理等，</w:t>
            </w:r>
            <w:r>
              <w:rPr>
                <w:color w:val="000000"/>
                <w:spacing w:val="0"/>
                <w:w w:val="100"/>
                <w:position w:val="0"/>
                <w:sz w:val="18"/>
                <w:szCs w:val="18"/>
              </w:rPr>
              <w:t>2014</w:t>
            </w:r>
            <w:r>
              <w:rPr>
                <w:color w:val="000000"/>
                <w:spacing w:val="0"/>
                <w:w w:val="100"/>
                <w:position w:val="0"/>
              </w:rPr>
              <w:t>年起至今任泰豪电源技术有限公司总经理，</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月至今任公司董事兼副总裁。</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1999</w:t>
            </w:r>
            <w:r>
              <w:rPr>
                <w:color w:val="000000"/>
                <w:spacing w:val="0"/>
                <w:w w:val="100"/>
                <w:position w:val="0"/>
              </w:rPr>
              <w:t xml:space="preserve">年至今任清华大学教授，现任北京恒泰实达科技股份有限公司、国网英大股份有限公司、华能国际电力股份有限公司独立董事，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月至今任公司独立董事。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储一昀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2003</w:t>
            </w:r>
            <w:r>
              <w:rPr>
                <w:color w:val="000000"/>
                <w:spacing w:val="0"/>
                <w:w w:val="100"/>
                <w:position w:val="0"/>
              </w:rPr>
              <w:t>年至今任上海财经大学教授，现任上海财经大学会计学教授、博士生导师，中国平安保险（集团）股份有限公司、环旭电子股份 有限公司独立董事，嘉兴银行股份有限公司董事；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月至今任公司独立董事。</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王晋勇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曾任中国证监会发行部处长、兴业证券副总裁、国金证券副董事长等职，现任北京国金鼎兴投资有限公司董事长、长春吉大正元信息股 份有限公公司独立董事、利亚德光电股份有限公司独立董事等职，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月至今任公司独立董事。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饶琛敏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1998</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月，历任泰豪科技财务主办、财务部副经理、审计部经理、财务中心负责人。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月至今任泰豪集团有 限公司副总裁兼财务总监,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月至今任公司监事会主席。</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王鹏</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月任大连港集装箱股份有限公司证券主管；</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月任大连港股份有限公司董事会办公室 主管；</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月历任江河创建集团股份有限公司证券部部长、董事会办公室主任、总裁助理兼证券事务代表；</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4</w:t>
            </w:r>
            <w:r>
              <w:rPr>
                <w:color w:val="000000"/>
                <w:spacing w:val="0"/>
                <w:w w:val="100"/>
                <w:position w:val="0"/>
              </w:rPr>
              <w:t>月至今历任同方股份有限公司证券事务部副总经理、证券事务部总经理兼证券事务代表，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月至今任公司监事。</w:t>
            </w:r>
          </w:p>
        </w:tc>
      </w:tr>
    </w:tbl>
    <w:p>
      <w:pPr>
        <w:spacing w:lineRule="exact" w:line="1"/>
        <w:rPr>
          <w:sz w:val="2"/>
          <w:szCs w:val="2"/>
        </w:rPr>
      </w:pPr>
      <w:r>
        <w:br w:type="page"/>
      </w:r>
    </w:p>
    <w:tbl>
      <w:tblPr>
        <w:tblOverlap w:val="never"/>
        <w:jc w:val="center"/>
        <w:tblLayout w:type="fixed"/>
      </w:tblPr>
      <w:tblGrid>
        <w:gridCol w:w="1378"/>
        <w:gridCol w:w="12504"/>
      </w:tblGrid>
      <w:tr>
        <w:trPr>
          <w:trHeight w:val="5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张小兵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both"/>
              <w:rPr>
                <w:sz w:val="22"/>
                <w:szCs w:val="22"/>
              </w:rPr>
            </w:pPr>
            <w:r>
              <w:rPr>
                <w:rFonts w:ascii="Tahoma" w:eastAsia="Tahoma" w:hAnsi="Tahoma" w:cs="Tahoma"/>
                <w:color w:val="000000"/>
                <w:spacing w:val="0"/>
                <w:w w:val="100"/>
                <w:position w:val="0"/>
                <w:sz w:val="20"/>
                <w:szCs w:val="20"/>
              </w:rPr>
              <w:t>2013</w:t>
            </w:r>
            <w:r>
              <w:rPr>
                <w:color w:val="000000"/>
                <w:spacing w:val="0"/>
                <w:w w:val="100"/>
                <w:position w:val="0"/>
                <w:sz w:val="22"/>
                <w:szCs w:val="22"/>
              </w:rPr>
              <w:t>年</w:t>
            </w:r>
            <w:r>
              <w:rPr>
                <w:rFonts w:ascii="Tahoma" w:eastAsia="Tahoma" w:hAnsi="Tahoma" w:cs="Tahoma"/>
                <w:color w:val="000000"/>
                <w:spacing w:val="0"/>
                <w:w w:val="100"/>
                <w:position w:val="0"/>
                <w:sz w:val="20"/>
                <w:szCs w:val="20"/>
              </w:rPr>
              <w:t>8</w:t>
            </w:r>
            <w:r>
              <w:rPr>
                <w:color w:val="000000"/>
                <w:spacing w:val="0"/>
                <w:w w:val="100"/>
                <w:position w:val="0"/>
                <w:sz w:val="22"/>
                <w:szCs w:val="22"/>
              </w:rPr>
              <w:t>月至</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11</w:t>
            </w:r>
            <w:r>
              <w:rPr>
                <w:color w:val="000000"/>
                <w:spacing w:val="0"/>
                <w:w w:val="100"/>
                <w:position w:val="0"/>
                <w:sz w:val="22"/>
                <w:szCs w:val="22"/>
              </w:rPr>
              <w:t>月历任公司产业投资部项目经理、经理助理、副经理、经理，</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11</w:t>
            </w:r>
            <w:r>
              <w:rPr>
                <w:color w:val="000000"/>
                <w:spacing w:val="0"/>
                <w:w w:val="100"/>
                <w:position w:val="0"/>
                <w:sz w:val="22"/>
                <w:szCs w:val="22"/>
              </w:rPr>
              <w:t>月至今任上海博辕信息技术有 限公司副总经理，</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月至今任公司监事。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李自强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月，历任江西清华科技有限公司财务主办，泰豪科技财务总监、副总裁，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月任泰豪 集团有限公司副总裁，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月任公司监事会主席，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月至今任公司总裁。</w:t>
            </w:r>
          </w:p>
        </w:tc>
      </w:tr>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朱宇华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2"/>
                <w:szCs w:val="22"/>
              </w:rPr>
            </w:pPr>
            <w:r>
              <w:rPr>
                <w:rFonts w:ascii="Tahoma" w:eastAsia="Tahoma" w:hAnsi="Tahoma" w:cs="Tahoma"/>
                <w:color w:val="000000"/>
                <w:spacing w:val="0"/>
                <w:w w:val="100"/>
                <w:position w:val="0"/>
                <w:sz w:val="20"/>
                <w:szCs w:val="20"/>
              </w:rPr>
              <w:t>2002</w:t>
            </w:r>
            <w:r>
              <w:rPr>
                <w:color w:val="000000"/>
                <w:spacing w:val="0"/>
                <w:w w:val="100"/>
                <w:position w:val="0"/>
                <w:sz w:val="22"/>
                <w:szCs w:val="22"/>
              </w:rPr>
              <w:t>年至</w:t>
            </w:r>
            <w:r>
              <w:rPr>
                <w:rFonts w:ascii="Tahoma" w:eastAsia="Tahoma" w:hAnsi="Tahoma" w:cs="Tahoma"/>
                <w:color w:val="000000"/>
                <w:spacing w:val="0"/>
                <w:w w:val="100"/>
                <w:position w:val="0"/>
                <w:sz w:val="20"/>
                <w:szCs w:val="20"/>
              </w:rPr>
              <w:t>2017</w:t>
            </w:r>
            <w:r>
              <w:rPr>
                <w:color w:val="000000"/>
                <w:spacing w:val="0"/>
                <w:w w:val="100"/>
                <w:position w:val="0"/>
                <w:sz w:val="22"/>
                <w:szCs w:val="22"/>
              </w:rPr>
              <w:t>年</w:t>
            </w:r>
            <w:r>
              <w:rPr>
                <w:rFonts w:ascii="Tahoma" w:eastAsia="Tahoma" w:hAnsi="Tahoma" w:cs="Tahoma"/>
                <w:color w:val="000000"/>
                <w:spacing w:val="0"/>
                <w:w w:val="100"/>
                <w:position w:val="0"/>
                <w:sz w:val="20"/>
                <w:szCs w:val="20"/>
              </w:rPr>
              <w:t>4</w:t>
            </w:r>
            <w:r>
              <w:rPr>
                <w:color w:val="000000"/>
                <w:spacing w:val="0"/>
                <w:w w:val="100"/>
                <w:position w:val="0"/>
                <w:sz w:val="22"/>
                <w:szCs w:val="22"/>
              </w:rPr>
              <w:t>月历任公司电机事业部财务负责人、公司财务部主办会计、公司财务部副经理、总裁助理兼财务部经理，</w:t>
            </w:r>
            <w:r>
              <w:rPr>
                <w:rFonts w:ascii="Tahoma" w:eastAsia="Tahoma" w:hAnsi="Tahoma" w:cs="Tahoma"/>
                <w:color w:val="000000"/>
                <w:spacing w:val="0"/>
                <w:w w:val="100"/>
                <w:position w:val="0"/>
                <w:sz w:val="20"/>
                <w:szCs w:val="20"/>
              </w:rPr>
              <w:t xml:space="preserve">2017 </w:t>
            </w:r>
            <w:r>
              <w:rPr>
                <w:color w:val="000000"/>
                <w:spacing w:val="0"/>
                <w:w w:val="100"/>
                <w:position w:val="0"/>
                <w:sz w:val="22"/>
                <w:szCs w:val="22"/>
              </w:rPr>
              <w:t>年</w:t>
            </w:r>
            <w:r>
              <w:rPr>
                <w:rFonts w:ascii="Tahoma" w:eastAsia="Tahoma" w:hAnsi="Tahoma" w:cs="Tahoma"/>
                <w:color w:val="000000"/>
                <w:spacing w:val="0"/>
                <w:w w:val="100"/>
                <w:position w:val="0"/>
                <w:sz w:val="20"/>
                <w:szCs w:val="20"/>
              </w:rPr>
              <w:t>4</w:t>
            </w:r>
            <w:r>
              <w:rPr>
                <w:color w:val="000000"/>
                <w:spacing w:val="0"/>
                <w:w w:val="100"/>
                <w:position w:val="0"/>
                <w:sz w:val="22"/>
                <w:szCs w:val="22"/>
              </w:rPr>
              <w:t>月至</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月任公司财务总监（财务负责人），</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月至今任公司副总裁兼财务总监（财务负责人）。</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汪华艳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rFonts w:ascii="Tahoma" w:eastAsia="Tahoma" w:hAnsi="Tahoma" w:cs="Tahoma"/>
                <w:color w:val="000000"/>
                <w:spacing w:val="0"/>
                <w:w w:val="100"/>
                <w:position w:val="0"/>
                <w:sz w:val="20"/>
                <w:szCs w:val="20"/>
              </w:rPr>
              <w:t>1999</w:t>
            </w:r>
            <w:r>
              <w:rPr>
                <w:color w:val="000000"/>
                <w:spacing w:val="0"/>
                <w:w w:val="100"/>
                <w:position w:val="0"/>
                <w:sz w:val="22"/>
                <w:szCs w:val="22"/>
              </w:rPr>
              <w:t>年至</w:t>
            </w:r>
            <w:r>
              <w:rPr>
                <w:rFonts w:ascii="Tahoma" w:eastAsia="Tahoma" w:hAnsi="Tahoma" w:cs="Tahoma"/>
                <w:color w:val="000000"/>
                <w:spacing w:val="0"/>
                <w:w w:val="100"/>
                <w:position w:val="0"/>
                <w:sz w:val="20"/>
                <w:szCs w:val="20"/>
              </w:rPr>
              <w:t>2017</w:t>
            </w:r>
            <w:r>
              <w:rPr>
                <w:color w:val="000000"/>
                <w:spacing w:val="0"/>
                <w:w w:val="100"/>
                <w:position w:val="0"/>
                <w:sz w:val="22"/>
                <w:szCs w:val="22"/>
              </w:rPr>
              <w:t>年</w:t>
            </w:r>
            <w:r>
              <w:rPr>
                <w:rFonts w:ascii="Tahoma" w:eastAsia="Tahoma" w:hAnsi="Tahoma" w:cs="Tahoma"/>
                <w:color w:val="000000"/>
                <w:spacing w:val="0"/>
                <w:w w:val="100"/>
                <w:position w:val="0"/>
                <w:sz w:val="20"/>
                <w:szCs w:val="20"/>
              </w:rPr>
              <w:t>4</w:t>
            </w:r>
            <w:r>
              <w:rPr>
                <w:color w:val="000000"/>
                <w:spacing w:val="0"/>
                <w:w w:val="100"/>
                <w:position w:val="0"/>
                <w:sz w:val="22"/>
                <w:szCs w:val="22"/>
              </w:rPr>
              <w:t>月历任公司总裁办副经理、经理、总裁助理兼行政部经理，</w:t>
            </w:r>
            <w:r>
              <w:rPr>
                <w:rFonts w:ascii="Tahoma" w:eastAsia="Tahoma" w:hAnsi="Tahoma" w:cs="Tahoma"/>
                <w:color w:val="000000"/>
                <w:spacing w:val="0"/>
                <w:w w:val="100"/>
                <w:position w:val="0"/>
                <w:sz w:val="20"/>
                <w:szCs w:val="20"/>
              </w:rPr>
              <w:t>2017</w:t>
            </w:r>
            <w:r>
              <w:rPr>
                <w:color w:val="000000"/>
                <w:spacing w:val="0"/>
                <w:w w:val="100"/>
                <w:position w:val="0"/>
                <w:sz w:val="22"/>
                <w:szCs w:val="22"/>
              </w:rPr>
              <w:t>年</w:t>
            </w:r>
            <w:r>
              <w:rPr>
                <w:rFonts w:ascii="Tahoma" w:eastAsia="Tahoma" w:hAnsi="Tahoma" w:cs="Tahoma"/>
                <w:color w:val="000000"/>
                <w:spacing w:val="0"/>
                <w:w w:val="100"/>
                <w:position w:val="0"/>
                <w:sz w:val="20"/>
                <w:szCs w:val="20"/>
              </w:rPr>
              <w:t>4</w:t>
            </w:r>
            <w:r>
              <w:rPr>
                <w:color w:val="000000"/>
                <w:spacing w:val="0"/>
                <w:w w:val="100"/>
                <w:position w:val="0"/>
                <w:sz w:val="22"/>
                <w:szCs w:val="22"/>
              </w:rPr>
              <w:t>月起至今任公司副总裁。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罗新杰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月参加工作，曾任中国船舶重工集团公司第七。一研究所副主任设计师。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月至今，就职于泰豪科技股份有限公司， 历任公司战略投资部投资经理、经理、总裁助理，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月至今任公司董事会秘书。</w:t>
            </w:r>
          </w:p>
        </w:tc>
      </w:tr>
      <w:tr>
        <w:trPr>
          <w:trHeight w:val="5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李结平 （离任）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22"/>
                <w:szCs w:val="22"/>
              </w:rPr>
            </w:pPr>
            <w:r>
              <w:rPr>
                <w:rFonts w:ascii="Tahoma" w:eastAsia="Tahoma" w:hAnsi="Tahoma" w:cs="Tahoma"/>
                <w:color w:val="000000"/>
                <w:spacing w:val="0"/>
                <w:w w:val="100"/>
                <w:position w:val="0"/>
                <w:sz w:val="20"/>
                <w:szCs w:val="20"/>
              </w:rPr>
              <w:t>2009</w:t>
            </w:r>
            <w:r>
              <w:rPr>
                <w:color w:val="000000"/>
                <w:spacing w:val="0"/>
                <w:w w:val="100"/>
                <w:position w:val="0"/>
                <w:sz w:val="22"/>
                <w:szCs w:val="22"/>
              </w:rPr>
              <w:t>年</w:t>
            </w:r>
            <w:r>
              <w:rPr>
                <w:rFonts w:ascii="Tahoma" w:eastAsia="Tahoma" w:hAnsi="Tahoma" w:cs="Tahoma"/>
                <w:color w:val="000000"/>
                <w:spacing w:val="0"/>
                <w:w w:val="100"/>
                <w:position w:val="0"/>
                <w:sz w:val="20"/>
                <w:szCs w:val="20"/>
              </w:rPr>
              <w:t>5</w:t>
            </w:r>
            <w:r>
              <w:rPr>
                <w:color w:val="000000"/>
                <w:spacing w:val="0"/>
                <w:w w:val="100"/>
                <w:position w:val="0"/>
                <w:sz w:val="22"/>
                <w:szCs w:val="22"/>
              </w:rPr>
              <w:t>月至</w:t>
            </w:r>
            <w:r>
              <w:rPr>
                <w:rFonts w:ascii="Tahoma" w:eastAsia="Tahoma" w:hAnsi="Tahoma" w:cs="Tahoma"/>
                <w:color w:val="000000"/>
                <w:spacing w:val="0"/>
                <w:w w:val="100"/>
                <w:position w:val="0"/>
                <w:sz w:val="20"/>
                <w:szCs w:val="20"/>
              </w:rPr>
              <w:t>2012</w:t>
            </w:r>
            <w:r>
              <w:rPr>
                <w:color w:val="000000"/>
                <w:spacing w:val="0"/>
                <w:w w:val="100"/>
                <w:position w:val="0"/>
                <w:sz w:val="22"/>
                <w:szCs w:val="22"/>
              </w:rPr>
              <w:t>年</w:t>
            </w:r>
            <w:r>
              <w:rPr>
                <w:rFonts w:ascii="Tahoma" w:eastAsia="Tahoma" w:hAnsi="Tahoma" w:cs="Tahoma"/>
                <w:color w:val="000000"/>
                <w:spacing w:val="0"/>
                <w:w w:val="100"/>
                <w:position w:val="0"/>
                <w:sz w:val="20"/>
                <w:szCs w:val="20"/>
              </w:rPr>
              <w:t>8</w:t>
            </w:r>
            <w:r>
              <w:rPr>
                <w:color w:val="000000"/>
                <w:spacing w:val="0"/>
                <w:w w:val="100"/>
                <w:position w:val="0"/>
                <w:sz w:val="22"/>
                <w:szCs w:val="22"/>
              </w:rPr>
              <w:t>月任本公司产业投资部</w:t>
            </w:r>
            <w:r>
              <w:rPr>
                <w:rFonts w:ascii="Tahoma" w:eastAsia="Tahoma" w:hAnsi="Tahoma" w:cs="Tahoma"/>
                <w:color w:val="000000"/>
                <w:spacing w:val="0"/>
                <w:w w:val="100"/>
                <w:position w:val="0"/>
                <w:sz w:val="20"/>
                <w:szCs w:val="20"/>
              </w:rPr>
              <w:t>/</w:t>
            </w:r>
            <w:r>
              <w:rPr>
                <w:color w:val="000000"/>
                <w:spacing w:val="0"/>
                <w:w w:val="100"/>
                <w:position w:val="0"/>
                <w:sz w:val="22"/>
                <w:szCs w:val="22"/>
              </w:rPr>
              <w:t>证券部经理，</w:t>
            </w:r>
            <w:r>
              <w:rPr>
                <w:rFonts w:ascii="Tahoma" w:eastAsia="Tahoma" w:hAnsi="Tahoma" w:cs="Tahoma"/>
                <w:color w:val="000000"/>
                <w:spacing w:val="0"/>
                <w:w w:val="100"/>
                <w:position w:val="0"/>
                <w:sz w:val="20"/>
                <w:szCs w:val="20"/>
              </w:rPr>
              <w:t>2013</w:t>
            </w:r>
            <w:r>
              <w:rPr>
                <w:color w:val="000000"/>
                <w:spacing w:val="0"/>
                <w:w w:val="100"/>
                <w:position w:val="0"/>
                <w:sz w:val="22"/>
                <w:szCs w:val="22"/>
              </w:rPr>
              <w:t>年</w:t>
            </w:r>
            <w:r>
              <w:rPr>
                <w:rFonts w:ascii="Tahoma" w:eastAsia="Tahoma" w:hAnsi="Tahoma" w:cs="Tahoma"/>
                <w:color w:val="000000"/>
                <w:spacing w:val="0"/>
                <w:w w:val="100"/>
                <w:position w:val="0"/>
                <w:sz w:val="20"/>
                <w:szCs w:val="20"/>
              </w:rPr>
              <w:t>3</w:t>
            </w:r>
            <w:r>
              <w:rPr>
                <w:color w:val="000000"/>
                <w:spacing w:val="0"/>
                <w:w w:val="100"/>
                <w:position w:val="0"/>
                <w:sz w:val="22"/>
                <w:szCs w:val="22"/>
              </w:rPr>
              <w:t>月至</w:t>
            </w:r>
            <w:r>
              <w:rPr>
                <w:rFonts w:ascii="Tahoma" w:eastAsia="Tahoma" w:hAnsi="Tahoma" w:cs="Tahoma"/>
                <w:color w:val="000000"/>
                <w:spacing w:val="0"/>
                <w:w w:val="100"/>
                <w:position w:val="0"/>
                <w:sz w:val="20"/>
                <w:szCs w:val="20"/>
              </w:rPr>
              <w:t>2015</w:t>
            </w:r>
            <w:r>
              <w:rPr>
                <w:color w:val="000000"/>
                <w:spacing w:val="0"/>
                <w:w w:val="100"/>
                <w:position w:val="0"/>
                <w:sz w:val="22"/>
                <w:szCs w:val="22"/>
              </w:rPr>
              <w:t>年</w:t>
            </w:r>
            <w:r>
              <w:rPr>
                <w:rFonts w:ascii="Tahoma" w:eastAsia="Tahoma" w:hAnsi="Tahoma" w:cs="Tahoma"/>
                <w:color w:val="000000"/>
                <w:spacing w:val="0"/>
                <w:w w:val="100"/>
                <w:position w:val="0"/>
                <w:sz w:val="20"/>
                <w:szCs w:val="20"/>
              </w:rPr>
              <w:t>8</w:t>
            </w:r>
            <w:r>
              <w:rPr>
                <w:color w:val="000000"/>
                <w:spacing w:val="0"/>
                <w:w w:val="100"/>
                <w:position w:val="0"/>
                <w:sz w:val="22"/>
                <w:szCs w:val="22"/>
              </w:rPr>
              <w:t>月任公司总裁助理，</w:t>
            </w:r>
            <w:r>
              <w:rPr>
                <w:rFonts w:ascii="Tahoma" w:eastAsia="Tahoma" w:hAnsi="Tahoma" w:cs="Tahoma"/>
                <w:color w:val="000000"/>
                <w:spacing w:val="0"/>
                <w:w w:val="100"/>
                <w:position w:val="0"/>
                <w:sz w:val="20"/>
                <w:szCs w:val="20"/>
              </w:rPr>
              <w:t>2012</w:t>
            </w:r>
            <w:r>
              <w:rPr>
                <w:color w:val="000000"/>
                <w:spacing w:val="0"/>
                <w:w w:val="100"/>
                <w:position w:val="0"/>
                <w:sz w:val="22"/>
                <w:szCs w:val="22"/>
              </w:rPr>
              <w:t>年</w:t>
            </w:r>
            <w:r>
              <w:rPr>
                <w:rFonts w:ascii="Tahoma" w:eastAsia="Tahoma" w:hAnsi="Tahoma" w:cs="Tahoma"/>
                <w:color w:val="000000"/>
                <w:spacing w:val="0"/>
                <w:w w:val="100"/>
                <w:position w:val="0"/>
                <w:sz w:val="20"/>
                <w:szCs w:val="20"/>
              </w:rPr>
              <w:t>8</w:t>
            </w:r>
            <w:r>
              <w:rPr>
                <w:color w:val="000000"/>
                <w:spacing w:val="0"/>
                <w:w w:val="100"/>
                <w:position w:val="0"/>
                <w:sz w:val="22"/>
                <w:szCs w:val="22"/>
              </w:rPr>
              <w:t>月至</w:t>
            </w:r>
            <w:r>
              <w:rPr>
                <w:rFonts w:ascii="Tahoma" w:eastAsia="Tahoma" w:hAnsi="Tahoma" w:cs="Tahoma"/>
                <w:color w:val="000000"/>
                <w:spacing w:val="0"/>
                <w:w w:val="100"/>
                <w:position w:val="0"/>
                <w:sz w:val="20"/>
                <w:szCs w:val="20"/>
              </w:rPr>
              <w:t xml:space="preserve">2016 </w:t>
            </w:r>
            <w:r>
              <w:rPr>
                <w:color w:val="000000"/>
                <w:spacing w:val="0"/>
                <w:w w:val="100"/>
                <w:position w:val="0"/>
                <w:sz w:val="22"/>
                <w:szCs w:val="22"/>
              </w:rPr>
              <w:t>年</w:t>
            </w:r>
            <w:r>
              <w:rPr>
                <w:rFonts w:ascii="Tahoma" w:eastAsia="Tahoma" w:hAnsi="Tahoma" w:cs="Tahoma"/>
                <w:color w:val="000000"/>
                <w:spacing w:val="0"/>
                <w:w w:val="100"/>
                <w:position w:val="0"/>
                <w:sz w:val="20"/>
                <w:szCs w:val="20"/>
              </w:rPr>
              <w:t>5</w:t>
            </w:r>
            <w:r>
              <w:rPr>
                <w:color w:val="000000"/>
                <w:spacing w:val="0"/>
                <w:w w:val="100"/>
                <w:position w:val="0"/>
                <w:sz w:val="22"/>
                <w:szCs w:val="22"/>
              </w:rPr>
              <w:t>月任公司董事会秘书，</w:t>
            </w:r>
            <w:r>
              <w:rPr>
                <w:rFonts w:ascii="Tahoma" w:eastAsia="Tahoma" w:hAnsi="Tahoma" w:cs="Tahoma"/>
                <w:color w:val="000000"/>
                <w:spacing w:val="0"/>
                <w:w w:val="100"/>
                <w:position w:val="0"/>
                <w:sz w:val="20"/>
                <w:szCs w:val="20"/>
              </w:rPr>
              <w:t>2016</w:t>
            </w:r>
            <w:r>
              <w:rPr>
                <w:color w:val="000000"/>
                <w:spacing w:val="0"/>
                <w:w w:val="100"/>
                <w:position w:val="0"/>
                <w:sz w:val="22"/>
                <w:szCs w:val="22"/>
              </w:rPr>
              <w:t>年</w:t>
            </w:r>
            <w:r>
              <w:rPr>
                <w:rFonts w:ascii="Tahoma" w:eastAsia="Tahoma" w:hAnsi="Tahoma" w:cs="Tahoma"/>
                <w:color w:val="000000"/>
                <w:spacing w:val="0"/>
                <w:w w:val="100"/>
                <w:position w:val="0"/>
                <w:sz w:val="20"/>
                <w:szCs w:val="20"/>
              </w:rPr>
              <w:t>5</w:t>
            </w:r>
            <w:r>
              <w:rPr>
                <w:color w:val="000000"/>
                <w:spacing w:val="0"/>
                <w:w w:val="100"/>
                <w:position w:val="0"/>
                <w:sz w:val="22"/>
                <w:szCs w:val="22"/>
              </w:rPr>
              <w:t>月至</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月任公司副总裁兼董事会秘书，</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月至</w:t>
            </w:r>
            <w:r>
              <w:rPr>
                <w:rFonts w:ascii="Tahoma" w:eastAsia="Tahoma" w:hAnsi="Tahoma" w:cs="Tahoma"/>
                <w:color w:val="000000"/>
                <w:spacing w:val="0"/>
                <w:w w:val="100"/>
                <w:position w:val="0"/>
                <w:sz w:val="20"/>
                <w:szCs w:val="20"/>
              </w:rPr>
              <w:t>2020</w:t>
            </w:r>
            <w:r>
              <w:rPr>
                <w:color w:val="000000"/>
                <w:spacing w:val="0"/>
                <w:w w:val="100"/>
                <w:position w:val="0"/>
                <w:sz w:val="22"/>
                <w:szCs w:val="22"/>
              </w:rPr>
              <w:t>年</w:t>
            </w:r>
            <w:r>
              <w:rPr>
                <w:rFonts w:ascii="Tahoma" w:eastAsia="Tahoma" w:hAnsi="Tahoma" w:cs="Tahoma"/>
                <w:color w:val="000000"/>
                <w:spacing w:val="0"/>
                <w:w w:val="100"/>
                <w:position w:val="0"/>
                <w:sz w:val="20"/>
                <w:szCs w:val="20"/>
              </w:rPr>
              <w:t>1</w:t>
            </w:r>
            <w:r>
              <w:rPr>
                <w:color w:val="000000"/>
                <w:spacing w:val="0"/>
                <w:w w:val="100"/>
                <w:position w:val="0"/>
                <w:sz w:val="22"/>
                <w:szCs w:val="22"/>
              </w:rPr>
              <w:t>月任公司副总裁。</w:t>
            </w:r>
          </w:p>
        </w:tc>
      </w:tr>
      <w:tr>
        <w:trPr>
          <w:trHeight w:val="58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尹玮 （离任）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both"/>
              <w:rPr>
                <w:sz w:val="22"/>
                <w:szCs w:val="22"/>
              </w:rPr>
            </w:pPr>
            <w:r>
              <w:rPr>
                <w:rFonts w:ascii="Tahoma" w:eastAsia="Tahoma" w:hAnsi="Tahoma" w:cs="Tahoma"/>
                <w:color w:val="000000"/>
                <w:spacing w:val="0"/>
                <w:w w:val="100"/>
                <w:position w:val="0"/>
                <w:sz w:val="20"/>
                <w:szCs w:val="20"/>
              </w:rPr>
              <w:t>2010</w:t>
            </w:r>
            <w:r>
              <w:rPr>
                <w:color w:val="000000"/>
                <w:spacing w:val="0"/>
                <w:w w:val="100"/>
                <w:position w:val="0"/>
                <w:sz w:val="22"/>
                <w:szCs w:val="22"/>
              </w:rPr>
              <w:t>年</w:t>
            </w:r>
            <w:r>
              <w:rPr>
                <w:rFonts w:ascii="Tahoma" w:eastAsia="Tahoma" w:hAnsi="Tahoma" w:cs="Tahoma"/>
                <w:color w:val="000000"/>
                <w:spacing w:val="0"/>
                <w:w w:val="100"/>
                <w:position w:val="0"/>
                <w:sz w:val="20"/>
                <w:szCs w:val="20"/>
              </w:rPr>
              <w:t>4</w:t>
            </w:r>
            <w:r>
              <w:rPr>
                <w:color w:val="000000"/>
                <w:spacing w:val="0"/>
                <w:w w:val="100"/>
                <w:position w:val="0"/>
                <w:sz w:val="22"/>
                <w:szCs w:val="22"/>
              </w:rPr>
              <w:t>月至</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月历任公司产业投资部项目经理、副经理、经理，公司投资者关系总监，</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月至</w:t>
            </w:r>
            <w:r>
              <w:rPr>
                <w:rFonts w:ascii="Tahoma" w:eastAsia="Tahoma" w:hAnsi="Tahoma" w:cs="Tahoma"/>
                <w:color w:val="000000"/>
                <w:spacing w:val="0"/>
                <w:w w:val="100"/>
                <w:position w:val="0"/>
                <w:sz w:val="20"/>
                <w:szCs w:val="20"/>
              </w:rPr>
              <w:t>2020</w:t>
            </w:r>
            <w:r>
              <w:rPr>
                <w:color w:val="000000"/>
                <w:spacing w:val="0"/>
                <w:w w:val="100"/>
                <w:position w:val="0"/>
                <w:sz w:val="22"/>
                <w:szCs w:val="22"/>
              </w:rPr>
              <w:t>年</w:t>
            </w:r>
            <w:r>
              <w:rPr>
                <w:rFonts w:ascii="Tahoma" w:eastAsia="Tahoma" w:hAnsi="Tahoma" w:cs="Tahoma"/>
                <w:color w:val="000000"/>
                <w:spacing w:val="0"/>
                <w:w w:val="100"/>
                <w:position w:val="0"/>
                <w:sz w:val="20"/>
                <w:szCs w:val="20"/>
              </w:rPr>
              <w:t>5</w:t>
            </w:r>
            <w:r>
              <w:rPr>
                <w:color w:val="000000"/>
                <w:spacing w:val="0"/>
                <w:w w:val="100"/>
                <w:position w:val="0"/>
                <w:sz w:val="22"/>
                <w:szCs w:val="22"/>
              </w:rPr>
              <w:t>月任 公司董事会秘书。</w:t>
            </w:r>
          </w:p>
        </w:tc>
      </w:tr>
      <w:tr>
        <w:trPr>
          <w:trHeight w:val="8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周海英 （离任）</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2"/>
                <w:szCs w:val="22"/>
              </w:rPr>
            </w:pPr>
            <w:r>
              <w:rPr>
                <w:rFonts w:ascii="Tahoma" w:eastAsia="Tahoma" w:hAnsi="Tahoma" w:cs="Tahoma"/>
                <w:color w:val="000000"/>
                <w:spacing w:val="0"/>
                <w:w w:val="100"/>
                <w:position w:val="0"/>
                <w:sz w:val="20"/>
                <w:szCs w:val="20"/>
              </w:rPr>
              <w:t>2003</w:t>
            </w:r>
            <w:r>
              <w:rPr>
                <w:color w:val="000000"/>
                <w:spacing w:val="0"/>
                <w:w w:val="100"/>
                <w:position w:val="0"/>
                <w:sz w:val="22"/>
                <w:szCs w:val="22"/>
              </w:rPr>
              <w:t>年</w:t>
            </w:r>
            <w:r>
              <w:rPr>
                <w:rFonts w:ascii="Tahoma" w:eastAsia="Tahoma" w:hAnsi="Tahoma" w:cs="Tahoma"/>
                <w:color w:val="000000"/>
                <w:spacing w:val="0"/>
                <w:w w:val="100"/>
                <w:position w:val="0"/>
                <w:sz w:val="20"/>
                <w:szCs w:val="20"/>
              </w:rPr>
              <w:t>6</w:t>
            </w:r>
            <w:r>
              <w:rPr>
                <w:color w:val="000000"/>
                <w:spacing w:val="0"/>
                <w:w w:val="100"/>
                <w:position w:val="0"/>
                <w:sz w:val="22"/>
                <w:szCs w:val="22"/>
              </w:rPr>
              <w:t>月至</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1</w:t>
            </w:r>
            <w:r>
              <w:rPr>
                <w:color w:val="000000"/>
                <w:spacing w:val="0"/>
                <w:w w:val="100"/>
                <w:position w:val="0"/>
                <w:sz w:val="22"/>
                <w:szCs w:val="22"/>
              </w:rPr>
              <w:t>月历任清华控股有限公司财务部高级经理、副部长、资产财务管理部部长、资金财务部总经理、总裁助 理。</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1</w:t>
            </w:r>
            <w:r>
              <w:rPr>
                <w:color w:val="000000"/>
                <w:spacing w:val="0"/>
                <w:w w:val="100"/>
                <w:position w:val="0"/>
                <w:sz w:val="22"/>
                <w:szCs w:val="22"/>
              </w:rPr>
              <w:t>月</w:t>
            </w:r>
            <w:r>
              <w:rPr>
                <w:rFonts w:ascii="Tahoma" w:eastAsia="Tahoma" w:hAnsi="Tahoma" w:cs="Tahoma"/>
                <w:color w:val="000000"/>
                <w:spacing w:val="0"/>
                <w:w w:val="100"/>
                <w:position w:val="0"/>
                <w:sz w:val="20"/>
                <w:szCs w:val="20"/>
              </w:rPr>
              <w:t>16</w:t>
            </w:r>
            <w:r>
              <w:rPr>
                <w:color w:val="000000"/>
                <w:spacing w:val="0"/>
                <w:w w:val="100"/>
                <w:position w:val="0"/>
                <w:sz w:val="22"/>
                <w:szCs w:val="22"/>
              </w:rPr>
              <w:t>日至</w:t>
            </w:r>
            <w:r>
              <w:rPr>
                <w:rFonts w:ascii="Tahoma" w:eastAsia="Tahoma" w:hAnsi="Tahoma" w:cs="Tahoma"/>
                <w:color w:val="000000"/>
                <w:spacing w:val="0"/>
                <w:w w:val="100"/>
                <w:position w:val="0"/>
                <w:sz w:val="20"/>
                <w:szCs w:val="20"/>
              </w:rPr>
              <w:t>2020</w:t>
            </w:r>
            <w:r>
              <w:rPr>
                <w:color w:val="000000"/>
                <w:spacing w:val="0"/>
                <w:w w:val="100"/>
                <w:position w:val="0"/>
                <w:sz w:val="22"/>
                <w:szCs w:val="22"/>
              </w:rPr>
              <w:t>年</w:t>
            </w:r>
            <w:r>
              <w:rPr>
                <w:rFonts w:ascii="Tahoma" w:eastAsia="Tahoma" w:hAnsi="Tahoma" w:cs="Tahoma"/>
                <w:color w:val="000000"/>
                <w:spacing w:val="0"/>
                <w:w w:val="100"/>
                <w:position w:val="0"/>
                <w:sz w:val="20"/>
                <w:szCs w:val="20"/>
              </w:rPr>
              <w:t>2</w:t>
            </w:r>
            <w:r>
              <w:rPr>
                <w:color w:val="000000"/>
                <w:spacing w:val="0"/>
                <w:w w:val="100"/>
                <w:position w:val="0"/>
                <w:sz w:val="22"/>
                <w:szCs w:val="22"/>
              </w:rPr>
              <w:t>月</w:t>
            </w:r>
            <w:r>
              <w:rPr>
                <w:rFonts w:ascii="Tahoma" w:eastAsia="Tahoma" w:hAnsi="Tahoma" w:cs="Tahoma"/>
                <w:color w:val="000000"/>
                <w:spacing w:val="0"/>
                <w:w w:val="100"/>
                <w:position w:val="0"/>
                <w:sz w:val="20"/>
                <w:szCs w:val="20"/>
              </w:rPr>
              <w:t>25</w:t>
            </w:r>
            <w:r>
              <w:rPr>
                <w:color w:val="000000"/>
                <w:spacing w:val="0"/>
                <w:w w:val="100"/>
                <w:position w:val="0"/>
                <w:sz w:val="22"/>
                <w:szCs w:val="22"/>
              </w:rPr>
              <w:t>日任同方股份有限公司财务总监、财务负责人。</w:t>
            </w:r>
            <w:r>
              <w:rPr>
                <w:rFonts w:ascii="Tahoma" w:eastAsia="Tahoma" w:hAnsi="Tahoma" w:cs="Tahoma"/>
                <w:color w:val="000000"/>
                <w:spacing w:val="0"/>
                <w:w w:val="100"/>
                <w:position w:val="0"/>
                <w:sz w:val="20"/>
                <w:szCs w:val="20"/>
              </w:rPr>
              <w:t>2020</w:t>
            </w:r>
            <w:r>
              <w:rPr>
                <w:color w:val="000000"/>
                <w:spacing w:val="0"/>
                <w:w w:val="100"/>
                <w:position w:val="0"/>
                <w:sz w:val="22"/>
                <w:szCs w:val="22"/>
              </w:rPr>
              <w:t>年</w:t>
            </w:r>
            <w:r>
              <w:rPr>
                <w:rFonts w:ascii="Tahoma" w:eastAsia="Tahoma" w:hAnsi="Tahoma" w:cs="Tahoma"/>
                <w:color w:val="000000"/>
                <w:spacing w:val="0"/>
                <w:w w:val="100"/>
                <w:position w:val="0"/>
                <w:sz w:val="20"/>
                <w:szCs w:val="20"/>
              </w:rPr>
              <w:t>2</w:t>
            </w:r>
            <w:r>
              <w:rPr>
                <w:color w:val="000000"/>
                <w:spacing w:val="0"/>
                <w:w w:val="100"/>
                <w:position w:val="0"/>
                <w:sz w:val="22"/>
                <w:szCs w:val="22"/>
              </w:rPr>
              <w:t>月</w:t>
            </w:r>
            <w:r>
              <w:rPr>
                <w:rFonts w:ascii="Tahoma" w:eastAsia="Tahoma" w:hAnsi="Tahoma" w:cs="Tahoma"/>
                <w:color w:val="000000"/>
                <w:spacing w:val="0"/>
                <w:w w:val="100"/>
                <w:position w:val="0"/>
                <w:sz w:val="20"/>
                <w:szCs w:val="20"/>
              </w:rPr>
              <w:t>26</w:t>
            </w:r>
            <w:r>
              <w:rPr>
                <w:color w:val="000000"/>
                <w:spacing w:val="0"/>
                <w:w w:val="100"/>
                <w:position w:val="0"/>
                <w:sz w:val="22"/>
                <w:szCs w:val="22"/>
              </w:rPr>
              <w:t>日至今，任同方股份有 限公司经营管理总监兼经营管理部总经理。</w:t>
            </w:r>
            <w:r>
              <w:rPr>
                <w:rFonts w:ascii="Tahoma" w:eastAsia="Tahoma" w:hAnsi="Tahoma" w:cs="Tahoma"/>
                <w:color w:val="000000"/>
                <w:spacing w:val="0"/>
                <w:w w:val="100"/>
                <w:position w:val="0"/>
                <w:sz w:val="20"/>
                <w:szCs w:val="20"/>
              </w:rPr>
              <w:t>2018</w:t>
            </w:r>
            <w:r>
              <w:rPr>
                <w:color w:val="000000"/>
                <w:spacing w:val="0"/>
                <w:w w:val="100"/>
                <w:position w:val="0"/>
                <w:sz w:val="22"/>
                <w:szCs w:val="22"/>
              </w:rPr>
              <w:t>年</w:t>
            </w:r>
            <w:r>
              <w:rPr>
                <w:rFonts w:ascii="Tahoma" w:eastAsia="Tahoma" w:hAnsi="Tahoma" w:cs="Tahoma"/>
                <w:color w:val="000000"/>
                <w:spacing w:val="0"/>
                <w:w w:val="100"/>
                <w:position w:val="0"/>
                <w:sz w:val="20"/>
                <w:szCs w:val="20"/>
              </w:rPr>
              <w:t>7</w:t>
            </w:r>
            <w:r>
              <w:rPr>
                <w:color w:val="000000"/>
                <w:spacing w:val="0"/>
                <w:w w:val="100"/>
                <w:position w:val="0"/>
                <w:sz w:val="22"/>
                <w:szCs w:val="22"/>
              </w:rPr>
              <w:t>月至</w:t>
            </w:r>
            <w:r>
              <w:rPr>
                <w:rFonts w:ascii="Tahoma" w:eastAsia="Tahoma" w:hAnsi="Tahoma" w:cs="Tahoma"/>
                <w:color w:val="000000"/>
                <w:spacing w:val="0"/>
                <w:w w:val="100"/>
                <w:position w:val="0"/>
                <w:sz w:val="20"/>
                <w:szCs w:val="20"/>
              </w:rPr>
              <w:t>2020</w:t>
            </w:r>
            <w:r>
              <w:rPr>
                <w:color w:val="000000"/>
                <w:spacing w:val="0"/>
                <w:w w:val="100"/>
                <w:position w:val="0"/>
                <w:sz w:val="22"/>
                <w:szCs w:val="22"/>
              </w:rPr>
              <w:t>年</w:t>
            </w:r>
            <w:r>
              <w:rPr>
                <w:rFonts w:ascii="Tahoma" w:eastAsia="Tahoma" w:hAnsi="Tahoma" w:cs="Tahoma"/>
                <w:color w:val="000000"/>
                <w:spacing w:val="0"/>
                <w:w w:val="100"/>
                <w:position w:val="0"/>
                <w:sz w:val="20"/>
                <w:szCs w:val="20"/>
              </w:rPr>
              <w:t>12</w:t>
            </w:r>
            <w:r>
              <w:rPr>
                <w:color w:val="000000"/>
                <w:spacing w:val="0"/>
                <w:w w:val="100"/>
                <w:position w:val="0"/>
                <w:sz w:val="22"/>
                <w:szCs w:val="22"/>
              </w:rPr>
              <w:t>月任公司监事。</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其它情况说明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64" w:val="left"/>
        </w:tabs>
        <w:bidi w:val="0"/>
        <w:spacing w:before="0" w:after="0" w:line="274" w:lineRule="exact"/>
        <w:ind w:left="0" w:right="0" w:firstLine="440"/>
        <w:jc w:val="both"/>
        <w:rPr>
          <w:sz w:val="22"/>
          <w:szCs w:val="22"/>
        </w:rPr>
      </w:pPr>
      <w:bookmarkStart w:id="557" w:name="bookmark557"/>
      <w:r>
        <w:rPr>
          <w:color w:val="000000"/>
          <w:spacing w:val="0"/>
          <w:w w:val="100"/>
          <w:position w:val="0"/>
          <w:sz w:val="18"/>
          <w:szCs w:val="18"/>
        </w:rPr>
        <w:t>1</w:t>
      </w:r>
      <w:bookmarkEnd w:id="557"/>
      <w:r>
        <w:rPr>
          <w:color w:val="000000"/>
          <w:spacing w:val="0"/>
          <w:w w:val="100"/>
          <w:position w:val="0"/>
          <w:sz w:val="20"/>
          <w:szCs w:val="20"/>
        </w:rPr>
        <w:t>、</w:t>
        <w:tab/>
      </w:r>
      <w:r>
        <w:rPr>
          <w:rFonts w:ascii="Tahoma" w:eastAsia="Tahoma" w:hAnsi="Tahoma" w:cs="Tahoma"/>
          <w:color w:val="000000"/>
          <w:spacing w:val="0"/>
          <w:w w:val="100"/>
          <w:position w:val="0"/>
          <w:sz w:val="20"/>
          <w:szCs w:val="20"/>
        </w:rPr>
        <w:t>2020</w:t>
      </w:r>
      <w:r>
        <w:rPr>
          <w:color w:val="000000"/>
          <w:spacing w:val="0"/>
          <w:w w:val="100"/>
          <w:position w:val="0"/>
          <w:sz w:val="22"/>
          <w:szCs w:val="22"/>
        </w:rPr>
        <w:t>年</w:t>
      </w:r>
      <w:r>
        <w:rPr>
          <w:rFonts w:ascii="Tahoma" w:eastAsia="Tahoma" w:hAnsi="Tahoma" w:cs="Tahoma"/>
          <w:color w:val="000000"/>
          <w:spacing w:val="0"/>
          <w:w w:val="100"/>
          <w:position w:val="0"/>
          <w:sz w:val="20"/>
          <w:szCs w:val="20"/>
        </w:rPr>
        <w:t>1</w:t>
      </w:r>
      <w:r>
        <w:rPr>
          <w:color w:val="000000"/>
          <w:spacing w:val="0"/>
          <w:w w:val="100"/>
          <w:position w:val="0"/>
          <w:sz w:val="22"/>
          <w:szCs w:val="22"/>
        </w:rPr>
        <w:t>月</w:t>
      </w:r>
      <w:r>
        <w:rPr>
          <w:rFonts w:ascii="Tahoma" w:eastAsia="Tahoma" w:hAnsi="Tahoma" w:cs="Tahoma"/>
          <w:color w:val="000000"/>
          <w:spacing w:val="0"/>
          <w:w w:val="100"/>
          <w:position w:val="0"/>
          <w:sz w:val="20"/>
          <w:szCs w:val="20"/>
        </w:rPr>
        <w:t>23</w:t>
      </w:r>
      <w:r>
        <w:rPr>
          <w:color w:val="000000"/>
          <w:spacing w:val="0"/>
          <w:w w:val="100"/>
          <w:position w:val="0"/>
          <w:sz w:val="22"/>
          <w:szCs w:val="22"/>
        </w:rPr>
        <w:t>日，公司原副总裁李结平先生辞去公司副总裁职务。具体详见《泰豪科技股份有限公司关于公司高级管理人员辞职的公 告》（公告编号：临</w:t>
      </w:r>
      <w:r>
        <w:rPr>
          <w:rFonts w:ascii="Tahoma" w:eastAsia="Tahoma" w:hAnsi="Tahoma" w:cs="Tahoma"/>
          <w:color w:val="000000"/>
          <w:spacing w:val="0"/>
          <w:w w:val="100"/>
          <w:position w:val="0"/>
          <w:sz w:val="20"/>
          <w:szCs w:val="20"/>
        </w:rPr>
        <w:t>2020-004）</w:t>
      </w:r>
      <w:r>
        <w:rPr>
          <w:color w:val="000000"/>
          <w:spacing w:val="0"/>
          <w:w w:val="100"/>
          <w:position w:val="0"/>
          <w:sz w:val="22"/>
          <w:szCs w:val="22"/>
        </w:rPr>
        <w:t>。</w:t>
      </w:r>
    </w:p>
    <w:p>
      <w:pPr>
        <w:pStyle w:val="Style10"/>
        <w:keepNext w:val="0"/>
        <w:keepLines w:val="0"/>
        <w:widowControl w:val="0"/>
        <w:shd w:val="clear" w:color="auto" w:fill="auto"/>
        <w:tabs>
          <w:tab w:pos="759" w:val="left"/>
        </w:tabs>
        <w:bidi w:val="0"/>
        <w:spacing w:before="0" w:after="0" w:line="274" w:lineRule="exact"/>
        <w:ind w:left="0" w:right="0" w:firstLine="440"/>
        <w:jc w:val="both"/>
      </w:pPr>
      <w:bookmarkStart w:id="558" w:name="bookmark558"/>
      <w:r>
        <w:rPr>
          <w:color w:val="000000"/>
          <w:spacing w:val="0"/>
          <w:w w:val="100"/>
          <w:position w:val="0"/>
          <w:sz w:val="18"/>
          <w:szCs w:val="18"/>
        </w:rPr>
        <w:t>2</w:t>
      </w:r>
      <w:bookmarkEnd w:id="558"/>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日，公司原董事会秘书尹玮先生辞去公司董事会秘书职务。经公司第七届董事会第二十次会议审议通过，同意聘任罗新杰先生为 公司董事会秘书。具体详见《泰豪科技股份有限公司关于董秘辞职及聘任董秘的公告》（公告编号：临</w:t>
      </w:r>
      <w:r>
        <w:rPr>
          <w:color w:val="000000"/>
          <w:spacing w:val="0"/>
          <w:w w:val="100"/>
          <w:position w:val="0"/>
          <w:sz w:val="18"/>
          <w:szCs w:val="18"/>
        </w:rPr>
        <w:t>2020-037</w:t>
      </w:r>
      <w:r>
        <w:rPr>
          <w:color w:val="000000"/>
          <w:spacing w:val="0"/>
          <w:w w:val="100"/>
          <w:position w:val="0"/>
        </w:rPr>
        <w:t>）。</w:t>
      </w:r>
    </w:p>
    <w:p>
      <w:pPr>
        <w:pStyle w:val="Style10"/>
        <w:keepNext w:val="0"/>
        <w:keepLines w:val="0"/>
        <w:widowControl w:val="0"/>
        <w:shd w:val="clear" w:color="auto" w:fill="auto"/>
        <w:tabs>
          <w:tab w:pos="768" w:val="left"/>
        </w:tabs>
        <w:bidi w:val="0"/>
        <w:spacing w:before="0" w:after="0" w:line="274" w:lineRule="exact"/>
        <w:ind w:left="0" w:right="0" w:firstLine="440"/>
        <w:jc w:val="both"/>
      </w:pPr>
      <w:bookmarkStart w:id="559" w:name="bookmark559"/>
      <w:r>
        <w:rPr>
          <w:color w:val="000000"/>
          <w:spacing w:val="0"/>
          <w:w w:val="100"/>
          <w:position w:val="0"/>
          <w:sz w:val="18"/>
          <w:szCs w:val="18"/>
        </w:rPr>
        <w:t>3</w:t>
      </w:r>
      <w:bookmarkEnd w:id="55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日，公司原监事会主席李自强先生辞去公司监事会主席职务。经公司第七届监事会第十七次会议审议通过，同意补选饶琛敏女 士为公司监事候选人；经公司</w:t>
      </w:r>
      <w:r>
        <w:rPr>
          <w:color w:val="000000"/>
          <w:spacing w:val="0"/>
          <w:w w:val="100"/>
          <w:position w:val="0"/>
          <w:sz w:val="18"/>
          <w:szCs w:val="18"/>
        </w:rPr>
        <w:t>2020</w:t>
      </w:r>
      <w:r>
        <w:rPr>
          <w:color w:val="000000"/>
          <w:spacing w:val="0"/>
          <w:w w:val="100"/>
          <w:position w:val="0"/>
        </w:rPr>
        <w:t>年第三次临时股东大会审议通过，同意补选饶琛敏为公司监事；经公司第七届监事会第十八次会议审议通过，同意 补选饶琛敏为公司监事会主席。具体详见《泰豪科技股份有限公司关于监事会主席辞职及补选监事的公告》（公告编号：临</w:t>
      </w:r>
      <w:r>
        <w:rPr>
          <w:color w:val="000000"/>
          <w:spacing w:val="0"/>
          <w:w w:val="100"/>
          <w:position w:val="0"/>
          <w:sz w:val="18"/>
          <w:szCs w:val="18"/>
        </w:rPr>
        <w:t>2020-040）</w:t>
      </w:r>
      <w:r>
        <w:rPr>
          <w:color w:val="000000"/>
          <w:spacing w:val="0"/>
          <w:w w:val="100"/>
          <w:position w:val="0"/>
        </w:rPr>
        <w:t>、《泰豪科技 股份有限公司</w:t>
      </w:r>
      <w:r>
        <w:rPr>
          <w:color w:val="000000"/>
          <w:spacing w:val="0"/>
          <w:w w:val="100"/>
          <w:position w:val="0"/>
          <w:sz w:val="18"/>
          <w:szCs w:val="18"/>
        </w:rPr>
        <w:t>2020</w:t>
      </w:r>
      <w:r>
        <w:rPr>
          <w:color w:val="000000"/>
          <w:spacing w:val="0"/>
          <w:w w:val="100"/>
          <w:position w:val="0"/>
        </w:rPr>
        <w:t>年第三次临时股东大会决议公告》（公告编号：临</w:t>
      </w:r>
      <w:r>
        <w:rPr>
          <w:color w:val="000000"/>
          <w:spacing w:val="0"/>
          <w:w w:val="100"/>
          <w:position w:val="0"/>
          <w:sz w:val="18"/>
          <w:szCs w:val="18"/>
        </w:rPr>
        <w:t>2020-048）</w:t>
      </w:r>
      <w:r>
        <w:rPr>
          <w:color w:val="000000"/>
          <w:spacing w:val="0"/>
          <w:w w:val="100"/>
          <w:position w:val="0"/>
        </w:rPr>
        <w:t>、《泰豪科技股份有限公司第七届监事会第十八次会议决议公告》</w:t>
      </w:r>
    </w:p>
    <w:p>
      <w:pPr>
        <w:pStyle w:val="Style10"/>
        <w:keepNext w:val="0"/>
        <w:keepLines w:val="0"/>
        <w:widowControl w:val="0"/>
        <w:shd w:val="clear" w:color="auto" w:fill="auto"/>
        <w:bidi w:val="0"/>
        <w:spacing w:before="0" w:after="120" w:line="274" w:lineRule="exact"/>
        <w:ind w:left="0" w:right="0" w:firstLine="0"/>
        <w:jc w:val="both"/>
      </w:pPr>
      <w:r>
        <w:rPr>
          <w:color w:val="000000"/>
          <w:spacing w:val="0"/>
          <w:w w:val="100"/>
          <w:position w:val="0"/>
        </w:rPr>
        <w:t>（公告编号：临</w:t>
      </w:r>
      <w:r>
        <w:rPr>
          <w:color w:val="000000"/>
          <w:spacing w:val="0"/>
          <w:w w:val="100"/>
          <w:position w:val="0"/>
          <w:sz w:val="18"/>
          <w:szCs w:val="18"/>
        </w:rPr>
        <w:t>2020-051）</w:t>
      </w:r>
      <w:r>
        <w:rPr>
          <w:color w:val="000000"/>
          <w:spacing w:val="0"/>
          <w:w w:val="100"/>
          <w:position w:val="0"/>
        </w:rPr>
        <w:t>。</w:t>
      </w:r>
    </w:p>
    <w:p>
      <w:pPr>
        <w:pStyle w:val="Style10"/>
        <w:keepNext w:val="0"/>
        <w:keepLines w:val="0"/>
        <w:widowControl w:val="0"/>
        <w:shd w:val="clear" w:color="auto" w:fill="auto"/>
        <w:tabs>
          <w:tab w:pos="739" w:val="left"/>
        </w:tabs>
        <w:bidi w:val="0"/>
        <w:spacing w:before="0" w:after="0" w:line="270" w:lineRule="exact"/>
        <w:ind w:left="0" w:right="0" w:firstLine="440"/>
        <w:jc w:val="left"/>
      </w:pPr>
      <w:bookmarkStart w:id="560" w:name="bookmark560"/>
      <w:r>
        <w:rPr>
          <w:color w:val="000000"/>
          <w:spacing w:val="0"/>
          <w:w w:val="100"/>
          <w:position w:val="0"/>
          <w:sz w:val="18"/>
          <w:szCs w:val="18"/>
        </w:rPr>
        <w:t>4</w:t>
      </w:r>
      <w:bookmarkEnd w:id="560"/>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日，公司原董事兼总裁杨剑先生辞去公司总裁职务。具体详见《泰豪科技股份有限公司关于总裁辞职的公告》（公告编号：临 </w:t>
      </w:r>
      <w:r>
        <w:rPr>
          <w:color w:val="000000"/>
          <w:spacing w:val="0"/>
          <w:w w:val="100"/>
          <w:position w:val="0"/>
          <w:sz w:val="18"/>
          <w:szCs w:val="18"/>
        </w:rPr>
        <w:t>2020-044）</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日，经公司第七届董事会第二十一次会议审议通过，同意聘任李自强先生为公司总裁。具体详见《泰豪科技股份有限公司 关于聘任总裁的公告》（公告编号：临</w:t>
      </w:r>
      <w:r>
        <w:rPr>
          <w:color w:val="000000"/>
          <w:spacing w:val="0"/>
          <w:w w:val="100"/>
          <w:position w:val="0"/>
          <w:sz w:val="18"/>
          <w:szCs w:val="18"/>
        </w:rPr>
        <w:t>2020-050）</w:t>
      </w:r>
      <w:r>
        <w:rPr>
          <w:color w:val="000000"/>
          <w:spacing w:val="0"/>
          <w:w w:val="100"/>
          <w:position w:val="0"/>
        </w:rPr>
        <w:t>。</w:t>
      </w:r>
    </w:p>
    <w:p>
      <w:pPr>
        <w:pStyle w:val="Style10"/>
        <w:keepNext w:val="0"/>
        <w:keepLines w:val="0"/>
        <w:widowControl w:val="0"/>
        <w:shd w:val="clear" w:color="auto" w:fill="auto"/>
        <w:tabs>
          <w:tab w:pos="739" w:val="left"/>
        </w:tabs>
        <w:bidi w:val="0"/>
        <w:spacing w:before="0" w:after="280" w:line="270" w:lineRule="exact"/>
        <w:ind w:left="0" w:right="0" w:firstLine="440"/>
        <w:jc w:val="left"/>
      </w:pPr>
      <w:bookmarkStart w:id="561" w:name="bookmark561"/>
      <w:r>
        <w:rPr>
          <w:color w:val="000000"/>
          <w:spacing w:val="0"/>
          <w:w w:val="100"/>
          <w:position w:val="0"/>
          <w:sz w:val="18"/>
          <w:szCs w:val="18"/>
        </w:rPr>
        <w:t>5</w:t>
      </w:r>
      <w:bookmarkEnd w:id="561"/>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日，公司原监事周海英先生辞去公司监事职务。经公司第七届监事会第二十二次会议审议通过，同意补选王鹏先生为公司监事 候选人；经公司</w:t>
      </w:r>
      <w:r>
        <w:rPr>
          <w:color w:val="000000"/>
          <w:spacing w:val="0"/>
          <w:w w:val="100"/>
          <w:position w:val="0"/>
          <w:sz w:val="18"/>
          <w:szCs w:val="18"/>
        </w:rPr>
        <w:t>2020</w:t>
      </w:r>
      <w:r>
        <w:rPr>
          <w:color w:val="000000"/>
          <w:spacing w:val="0"/>
          <w:w w:val="100"/>
          <w:position w:val="0"/>
        </w:rPr>
        <w:t>年第五次临时股东大会审议通过，同意补选王鹏为公司监事。具体详见《泰豪科技股份有限公司关于监事辞职及补选监事的公 告》（公告编号：临</w:t>
      </w:r>
      <w:r>
        <w:rPr>
          <w:color w:val="000000"/>
          <w:spacing w:val="0"/>
          <w:w w:val="100"/>
          <w:position w:val="0"/>
          <w:sz w:val="18"/>
          <w:szCs w:val="18"/>
        </w:rPr>
        <w:t>2020-086）</w:t>
      </w:r>
      <w:r>
        <w:rPr>
          <w:color w:val="000000"/>
          <w:spacing w:val="0"/>
          <w:w w:val="100"/>
          <w:position w:val="0"/>
        </w:rPr>
        <w:t>、《泰豪科技股份有限公司</w:t>
      </w:r>
      <w:r>
        <w:rPr>
          <w:color w:val="000000"/>
          <w:spacing w:val="0"/>
          <w:w w:val="100"/>
          <w:position w:val="0"/>
          <w:sz w:val="18"/>
          <w:szCs w:val="18"/>
        </w:rPr>
        <w:t>2020</w:t>
      </w:r>
      <w:r>
        <w:rPr>
          <w:color w:val="000000"/>
          <w:spacing w:val="0"/>
          <w:w w:val="100"/>
          <w:position w:val="0"/>
        </w:rPr>
        <w:t>年第五次临时股东大会决议公告》（公告编号：临</w:t>
      </w:r>
      <w:r>
        <w:rPr>
          <w:color w:val="000000"/>
          <w:spacing w:val="0"/>
          <w:w w:val="100"/>
          <w:position w:val="0"/>
          <w:sz w:val="18"/>
          <w:szCs w:val="18"/>
        </w:rPr>
        <w:t>2020-097）</w:t>
      </w:r>
      <w:r>
        <w:rPr>
          <w:color w:val="000000"/>
          <w:spacing w:val="0"/>
          <w:w w:val="100"/>
          <w:position w:val="0"/>
        </w:rPr>
        <w:t>。</w:t>
      </w:r>
    </w:p>
    <w:p>
      <w:pPr>
        <w:pStyle w:val="Style10"/>
        <w:keepNext w:val="0"/>
        <w:keepLines w:val="0"/>
        <w:widowControl w:val="0"/>
        <w:shd w:val="clear" w:color="auto" w:fill="auto"/>
        <w:bidi w:val="0"/>
        <w:spacing w:before="0" w:after="340" w:line="346" w:lineRule="exact"/>
        <w:ind w:left="0" w:right="0" w:firstLine="0"/>
        <w:jc w:val="left"/>
      </w:pPr>
      <w:bookmarkStart w:id="562" w:name="bookmark562"/>
      <w:r>
        <w:rPr>
          <w:rFonts w:ascii="Calibri" w:eastAsia="Calibri" w:hAnsi="Calibri" w:cs="Calibri"/>
          <w:b/>
          <w:bCs/>
          <w:color w:val="000000"/>
          <w:spacing w:val="0"/>
          <w:w w:val="100"/>
          <w:position w:val="0"/>
          <w:sz w:val="20"/>
          <w:szCs w:val="20"/>
        </w:rPr>
        <w:t>（</w:t>
      </w:r>
      <w:bookmarkEnd w:id="56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6"/>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22"/>
        <w:gridCol w:w="2789"/>
        <w:gridCol w:w="3902"/>
        <w:gridCol w:w="2098"/>
        <w:gridCol w:w="177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黄代放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饶琛敏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副总裁兼财务总监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证券事务部总经理兼证券事务代表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周海英（离任）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经营管理总监兼经营管理部总经理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6"/>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79"/>
        <w:gridCol w:w="4027"/>
        <w:gridCol w:w="3202"/>
        <w:gridCol w:w="1958"/>
        <w:gridCol w:w="191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黄代放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南昌珝泰投资中心（有限合伙）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清华大学江西校友会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法定代表人兼会长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清大大学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1999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华能国际电力股份有限公司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国网英大股份有限公司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779"/>
        <w:gridCol w:w="4027"/>
        <w:gridCol w:w="3202"/>
        <w:gridCol w:w="1958"/>
        <w:gridCol w:w="191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北京恒泰实达科技股份有限公司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i/>
                <w:iCs/>
                <w:color w:val="000000"/>
                <w:spacing w:val="0"/>
                <w:w w:val="100"/>
                <w:position w:val="0"/>
              </w:rPr>
              <w:t>7</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储一昀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中国平安保险（集团）股份有限公司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环旭电子股份有限公司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嘉兴银行股份有限公司（非上市）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月</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湖北华嵘控股股份有限公司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17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利亚德光电股份有限公司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浙江精功科技股份有限公司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8 </w:t>
            </w:r>
            <w:r>
              <w:rPr>
                <w:color w:val="000000"/>
                <w:spacing w:val="0"/>
                <w:w w:val="100"/>
                <w:position w:val="0"/>
                <w:sz w:val="20"/>
                <w:szCs w:val="20"/>
              </w:rPr>
              <w:t xml:space="preserve">月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北京国金鼎兴投资有限公司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上海汇石投资管理有限公司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北京中富知本网络科技有限公司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北京汇智点石投资管理有限公司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国金鼎兴投资有限公司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华金证券股份有限公司（非上市）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安徽省凤形耐磨材料股份有限公司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泰豪产城集团股份有限公司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李自强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赣资泰豪（上海）股权投资管理有限公司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饶琛敏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泰豪创意科技集团股份有限公司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泰豪创业投资集团有限公司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江西泰豪技术发展有限公司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奥光动漫股份有限公司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泰豪产城集团股份有限公司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共青城明德教育科技有限公司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锦华能投（北京）科技发展有限公司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李结平（离任）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安徽省凤形耐磨材料股份有限公司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董事兼常务副总裁兼董事会秘书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上海国凤投资发展有限公司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772" w:right="1151" w:bottom="1492" w:left="1059" w:header="0" w:footer="3" w:gutter="0"/>
          <w:cols w:space="720"/>
          <w:noEndnote/>
          <w:rtlGutter w:val="0"/>
          <w:docGrid w:linePitch="360"/>
        </w:sectPr>
      </w:pP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三、董事、监事、高级管理人员报酬情况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6024"/>
      </w:tblGrid>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公司独立董事的薪酬计划由公司薪酬与考核委员会提出，报董事 会审议通过后，提交股东大会审议通过后实施；公司高级管理人 员的薪酬方案由公司薪酬与考核委员会提出，报董事会批准。</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按公司资产规模、经营业绩和工作职责等维度对高级管理人员绩 效进行考核，由公司薪酬与考核委员会确定标准。</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按规定支付</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672.08</w:t>
            </w:r>
            <w:r>
              <w:rPr>
                <w:color w:val="000000"/>
                <w:spacing w:val="0"/>
                <w:w w:val="100"/>
                <w:position w:val="0"/>
              </w:rPr>
              <w:t>万元</w:t>
            </w:r>
          </w:p>
        </w:tc>
      </w:tr>
    </w:tbl>
    <w:p>
      <w:pPr>
        <w:widowControl w:val="0"/>
        <w:spacing w:after="339" w:line="1" w:lineRule="exact"/>
      </w:pP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四、公司董事、监事、高级管理人员变动情况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李结平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李自强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饶琛敏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李自强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新任</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bl>
    <w:p>
      <w:pPr>
        <w:widowControl w:val="0"/>
        <w:spacing w:after="219" w:line="1" w:lineRule="exact"/>
      </w:pPr>
    </w:p>
    <w:p>
      <w:pPr>
        <w:pStyle w:val="Style10"/>
        <w:keepNext w:val="0"/>
        <w:keepLines w:val="0"/>
        <w:widowControl w:val="0"/>
        <w:shd w:val="clear" w:color="auto" w:fill="auto"/>
        <w:bidi w:val="0"/>
        <w:spacing w:before="0" w:after="340" w:line="341" w:lineRule="exact"/>
        <w:ind w:left="0" w:right="0" w:firstLine="0"/>
        <w:jc w:val="left"/>
      </w:pPr>
      <w:bookmarkStart w:id="563" w:name="bookmark563"/>
      <w:r>
        <w:rPr>
          <w:b/>
          <w:bCs/>
          <w:color w:val="000000"/>
          <w:spacing w:val="0"/>
          <w:w w:val="100"/>
          <w:position w:val="0"/>
        </w:rPr>
        <w:t>五</w:t>
      </w:r>
      <w:bookmarkEnd w:id="563"/>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362"/>
        <w:gridCol w:w="3475"/>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3,158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3,287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1,242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3,287</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硕士研究生及以上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大学本科</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20" w:right="0" w:firstLine="0"/>
              <w:jc w:val="both"/>
              <w:rPr>
                <w:sz w:val="18"/>
                <w:szCs w:val="18"/>
              </w:rPr>
            </w:pPr>
            <w:r>
              <w:rPr>
                <w:color w:val="000000"/>
                <w:spacing w:val="0"/>
                <w:w w:val="100"/>
                <w:position w:val="0"/>
                <w:sz w:val="18"/>
                <w:szCs w:val="18"/>
              </w:rPr>
              <w:t>1,723</w:t>
            </w:r>
          </w:p>
        </w:tc>
      </w:tr>
    </w:tbl>
    <w:tbl>
      <w:tblPr>
        <w:tblOverlap w:val="never"/>
        <w:jc w:val="center"/>
        <w:tblLayout w:type="fixed"/>
      </w:tblPr>
      <w:tblGrid>
        <w:gridCol w:w="5362"/>
        <w:gridCol w:w="3475"/>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中专/中技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3,287</w:t>
            </w:r>
          </w:p>
        </w:tc>
      </w:tr>
    </w:tbl>
    <w:p>
      <w:pPr>
        <w:widowControl w:val="0"/>
        <w:spacing w:after="339" w:line="1" w:lineRule="exact"/>
      </w:pPr>
    </w:p>
    <w:p>
      <w:pPr>
        <w:pStyle w:val="Style18"/>
        <w:keepNext/>
        <w:keepLines/>
        <w:widowControl w:val="0"/>
        <w:shd w:val="clear" w:color="auto" w:fill="auto"/>
        <w:tabs>
          <w:tab w:pos="514" w:val="left"/>
        </w:tabs>
        <w:bidi w:val="0"/>
        <w:spacing w:before="0" w:after="40" w:line="273" w:lineRule="exact"/>
        <w:ind w:left="0" w:right="0" w:firstLine="0"/>
        <w:jc w:val="both"/>
      </w:pPr>
      <w:bookmarkStart w:id="564" w:name="bookmark564"/>
      <w:bookmarkStart w:id="565" w:name="bookmark565"/>
      <w:bookmarkStart w:id="566" w:name="bookmark566"/>
      <w:bookmarkStart w:id="567" w:name="bookmark567"/>
      <w:r>
        <w:rPr>
          <w:rFonts w:ascii="Calibri" w:eastAsia="Calibri" w:hAnsi="Calibri" w:cs="Calibri"/>
          <w:color w:val="000000"/>
          <w:spacing w:val="0"/>
          <w:w w:val="100"/>
          <w:position w:val="0"/>
          <w:sz w:val="20"/>
          <w:szCs w:val="20"/>
        </w:rPr>
        <w:t>（</w:t>
      </w:r>
      <w:bookmarkEnd w:id="5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64"/>
      <w:bookmarkEnd w:id="565"/>
      <w:bookmarkEnd w:id="567"/>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71" w:lineRule="exact"/>
        <w:ind w:left="0" w:right="0" w:firstLine="440"/>
        <w:jc w:val="both"/>
      </w:pPr>
      <w:r>
        <w:rPr>
          <w:color w:val="000000"/>
          <w:spacing w:val="0"/>
          <w:w w:val="100"/>
          <w:position w:val="0"/>
        </w:rPr>
        <w:t>公司根据“工资凭岗位、奖励凭绩效”的原则，制定员工薪酬管理办法，包含基准工资、绩 效补贴、年度奖励、股权激励等短期、中、长期激励措施。结合年度“三考”结果和员工的绩效 表现评定员工的薪酬，充分调动员工的积极性和竞争意识，保障公司健康、持续发展。</w:t>
      </w:r>
    </w:p>
    <w:p>
      <w:pPr>
        <w:pStyle w:val="Style18"/>
        <w:keepNext/>
        <w:keepLines/>
        <w:widowControl w:val="0"/>
        <w:shd w:val="clear" w:color="auto" w:fill="auto"/>
        <w:tabs>
          <w:tab w:pos="514" w:val="left"/>
        </w:tabs>
        <w:bidi w:val="0"/>
        <w:spacing w:before="0" w:after="40" w:line="273" w:lineRule="exact"/>
        <w:ind w:left="0" w:right="0" w:firstLine="0"/>
        <w:jc w:val="both"/>
      </w:pPr>
      <w:bookmarkStart w:id="568" w:name="bookmark568"/>
      <w:bookmarkStart w:id="569" w:name="bookmark569"/>
      <w:bookmarkStart w:id="570" w:name="bookmark570"/>
      <w:bookmarkStart w:id="571" w:name="bookmark571"/>
      <w:r>
        <w:rPr>
          <w:rFonts w:ascii="Calibri" w:eastAsia="Calibri" w:hAnsi="Calibri" w:cs="Calibri"/>
          <w:color w:val="000000"/>
          <w:spacing w:val="0"/>
          <w:w w:val="100"/>
          <w:position w:val="0"/>
          <w:sz w:val="20"/>
          <w:szCs w:val="20"/>
        </w:rPr>
        <w:t>（</w:t>
      </w:r>
      <w:bookmarkEnd w:id="57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68"/>
      <w:bookmarkEnd w:id="569"/>
      <w:bookmarkEnd w:id="571"/>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公司基于战略规划、业务发展和员工职业发展，在年初制定全年培训计划，包括内部培训和 外部培训。按管理、专业发展方向，匹配新员工、管理人员、骨干人员能力提升等相应的培训体 系，设计了新员工培训、人力资源、财务商务、领导力等十大门类的课程体系。对入司不满三年 的应届毕业生安排“绿色人才”三年成才培养计划，实行一对一导师培养机制，公司高层、单位 责任人和人力资源负责人定期交流和跟踪培养机制；对表现优秀的</w:t>
      </w: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90</w:t>
      </w:r>
      <w:r>
        <w:rPr>
          <w:color w:val="000000"/>
          <w:spacing w:val="0"/>
          <w:w w:val="100"/>
          <w:position w:val="0"/>
        </w:rPr>
        <w:t>后员工安排泰豪经理 人</w:t>
      </w:r>
      <w:r>
        <w:rPr>
          <w:color w:val="000000"/>
          <w:spacing w:val="0"/>
          <w:w w:val="100"/>
          <w:position w:val="0"/>
          <w:sz w:val="18"/>
          <w:szCs w:val="18"/>
        </w:rPr>
        <w:t>MBA</w:t>
      </w:r>
      <w:r>
        <w:rPr>
          <w:color w:val="000000"/>
          <w:spacing w:val="0"/>
          <w:w w:val="100"/>
          <w:position w:val="0"/>
        </w:rPr>
        <w:t>课程，系统学习战略管理、人力资源、财务商务、市场营销等管理知识，并应用于实践， 提高年轻后备管理人员的管理能力；对入司十年及以上员工安排“红色人才”专项培训，夯实企 业稳步发展之基础；对中高层管理人员提供知名院校的</w:t>
      </w:r>
      <w:r>
        <w:rPr>
          <w:color w:val="000000"/>
          <w:spacing w:val="0"/>
          <w:w w:val="100"/>
          <w:position w:val="0"/>
          <w:sz w:val="18"/>
          <w:szCs w:val="18"/>
        </w:rPr>
        <w:t>MBA</w:t>
      </w:r>
      <w:r>
        <w:rPr>
          <w:color w:val="000000"/>
          <w:spacing w:val="0"/>
          <w:w w:val="100"/>
          <w:position w:val="0"/>
        </w:rPr>
        <w:t>或</w:t>
      </w:r>
      <w:r>
        <w:rPr>
          <w:color w:val="000000"/>
          <w:spacing w:val="0"/>
          <w:w w:val="100"/>
          <w:position w:val="0"/>
          <w:sz w:val="18"/>
          <w:szCs w:val="18"/>
        </w:rPr>
        <w:t>EMBA</w:t>
      </w:r>
      <w:r>
        <w:rPr>
          <w:color w:val="000000"/>
          <w:spacing w:val="0"/>
          <w:w w:val="100"/>
          <w:position w:val="0"/>
        </w:rPr>
        <w:t>课程，在工作中进一步提高 管理能力。</w:t>
      </w:r>
    </w:p>
    <w:p>
      <w:pPr>
        <w:pStyle w:val="Style10"/>
        <w:keepNext w:val="0"/>
        <w:keepLines w:val="0"/>
        <w:widowControl w:val="0"/>
        <w:shd w:val="clear" w:color="auto" w:fill="auto"/>
        <w:bidi w:val="0"/>
        <w:spacing w:before="0" w:after="340" w:line="273" w:lineRule="exact"/>
        <w:ind w:left="0" w:right="0" w:firstLine="440"/>
        <w:jc w:val="both"/>
      </w:pPr>
      <w:r>
        <w:rPr>
          <w:color w:val="000000"/>
          <w:spacing w:val="0"/>
          <w:w w:val="100"/>
          <w:position w:val="0"/>
        </w:rPr>
        <w:t>通过不同层次的培训，员工更加明确了工作任务、职责和目标，提高了知识技能和综合素 养，确立了清晰的职业发展规划，建立了符合公司战略发展需要的人才梯队。通过公司高层、骨 干员工参与授课，打造了高素质的内训师队伍，传承了公司的知识和文化。</w:t>
      </w:r>
    </w:p>
    <w:p>
      <w:pPr>
        <w:pStyle w:val="Style18"/>
        <w:keepNext/>
        <w:keepLines/>
        <w:widowControl w:val="0"/>
        <w:shd w:val="clear" w:color="auto" w:fill="auto"/>
        <w:tabs>
          <w:tab w:pos="514" w:val="left"/>
        </w:tabs>
        <w:bidi w:val="0"/>
        <w:spacing w:before="0" w:after="40" w:line="273" w:lineRule="exact"/>
        <w:ind w:left="0" w:right="0" w:firstLine="0"/>
        <w:jc w:val="both"/>
      </w:pPr>
      <w:bookmarkStart w:id="572" w:name="bookmark572"/>
      <w:bookmarkStart w:id="573" w:name="bookmark573"/>
      <w:bookmarkStart w:id="574" w:name="bookmark574"/>
      <w:bookmarkStart w:id="575" w:name="bookmark575"/>
      <w:r>
        <w:rPr>
          <w:rFonts w:ascii="Calibri" w:eastAsia="Calibri" w:hAnsi="Calibri" w:cs="Calibri"/>
          <w:color w:val="000000"/>
          <w:spacing w:val="0"/>
          <w:w w:val="100"/>
          <w:position w:val="0"/>
          <w:sz w:val="20"/>
          <w:szCs w:val="20"/>
        </w:rPr>
        <w:t>（</w:t>
      </w:r>
      <w:bookmarkEnd w:id="57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572"/>
      <w:bookmarkEnd w:id="573"/>
      <w:bookmarkEnd w:id="575"/>
    </w:p>
    <w:p>
      <w:pPr>
        <w:pStyle w:val="Style10"/>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3" w:lineRule="exact"/>
        <w:ind w:left="0" w:right="0" w:firstLine="0"/>
        <w:jc w:val="both"/>
      </w:pPr>
      <w:bookmarkStart w:id="576" w:name="bookmark576"/>
      <w:r>
        <w:rPr>
          <w:b/>
          <w:bCs/>
          <w:color w:val="000000"/>
          <w:spacing w:val="0"/>
          <w:w w:val="100"/>
          <w:position w:val="0"/>
        </w:rPr>
        <w:t>七</w:t>
      </w:r>
      <w:bookmarkEnd w:id="576"/>
      <w:r>
        <w:rPr>
          <w:b/>
          <w:bCs/>
          <w:color w:val="000000"/>
          <w:spacing w:val="0"/>
          <w:w w:val="100"/>
          <w:position w:val="0"/>
        </w:rPr>
        <w:t>、其他</w:t>
      </w:r>
    </w:p>
    <w:p>
      <w:pPr>
        <w:pStyle w:val="Style10"/>
        <w:keepNext w:val="0"/>
        <w:keepLines w:val="0"/>
        <w:widowControl w:val="0"/>
        <w:shd w:val="clear" w:color="auto" w:fill="auto"/>
        <w:bidi w:val="0"/>
        <w:spacing w:before="0" w:after="40" w:line="273" w:lineRule="exact"/>
        <w:ind w:left="0" w:right="0" w:firstLine="0"/>
        <w:jc w:val="both"/>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522" w:right="1262" w:bottom="1700" w:left="176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77" w:name="bookmark577"/>
      <w:bookmarkStart w:id="578" w:name="bookmark578"/>
      <w:bookmarkStart w:id="579" w:name="bookmark579"/>
      <w:r>
        <w:rPr>
          <w:color w:val="000000"/>
          <w:spacing w:val="0"/>
          <w:w w:val="100"/>
          <w:position w:val="0"/>
        </w:rPr>
        <w:t>第九节公司治理</w:t>
      </w:r>
      <w:bookmarkEnd w:id="577"/>
      <w:bookmarkEnd w:id="578"/>
      <w:bookmarkEnd w:id="579"/>
    </w:p>
    <w:p>
      <w:pPr>
        <w:pStyle w:val="Style18"/>
        <w:keepNext/>
        <w:keepLines/>
        <w:widowControl w:val="0"/>
        <w:shd w:val="clear" w:color="auto" w:fill="auto"/>
        <w:bidi w:val="0"/>
        <w:spacing w:before="0" w:after="40" w:line="273" w:lineRule="exact"/>
        <w:ind w:left="0" w:right="0" w:firstLine="280"/>
        <w:jc w:val="both"/>
      </w:pPr>
      <w:bookmarkStart w:id="580" w:name="bookmark580"/>
      <w:bookmarkStart w:id="581" w:name="bookmark581"/>
      <w:bookmarkStart w:id="582" w:name="bookmark582"/>
      <w:bookmarkStart w:id="583" w:name="bookmark583"/>
      <w:r>
        <w:rPr>
          <w:color w:val="000000"/>
          <w:spacing w:val="0"/>
          <w:w w:val="100"/>
          <w:position w:val="0"/>
        </w:rPr>
        <w:t>一、公司治理相关情况说明</w:t>
      </w:r>
      <w:bookmarkEnd w:id="581"/>
      <w:bookmarkEnd w:id="582"/>
      <w:bookmarkEnd w:id="583"/>
      <w:bookmarkEnd w:id="580"/>
    </w:p>
    <w:p>
      <w:pPr>
        <w:pStyle w:val="Style10"/>
        <w:keepNext w:val="0"/>
        <w:keepLines w:val="0"/>
        <w:widowControl w:val="0"/>
        <w:shd w:val="clear" w:color="auto" w:fill="auto"/>
        <w:bidi w:val="0"/>
        <w:spacing w:before="0" w:after="0" w:line="273"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报告期内，公司及公司董事、监事、高级管理人员严格按照《公司法》、《证券法》、《上 市公司治理准则》、《上海证券交易所上市规则》和中国证券监督管理委员会有关法律法规的要 求和《公司章程》的规定履行职责，不断完善公司法人治理结构，规范公司运作。公司股东大 会、董事会、监事会、董事会各专门委员会依法履行各自职责，运作规范，切实保障了公司和股 东的合法权益。</w:t>
      </w:r>
    </w:p>
    <w:p>
      <w:pPr>
        <w:pStyle w:val="Style10"/>
        <w:keepNext w:val="0"/>
        <w:keepLines w:val="0"/>
        <w:widowControl w:val="0"/>
        <w:shd w:val="clear" w:color="auto" w:fill="auto"/>
        <w:tabs>
          <w:tab w:pos="1024" w:val="left"/>
        </w:tabs>
        <w:bidi w:val="0"/>
        <w:spacing w:before="0" w:after="0" w:line="273" w:lineRule="exact"/>
        <w:ind w:left="280" w:right="0" w:firstLine="420"/>
        <w:jc w:val="both"/>
      </w:pPr>
      <w:bookmarkStart w:id="584" w:name="bookmark584"/>
      <w:r>
        <w:rPr>
          <w:color w:val="000000"/>
          <w:spacing w:val="0"/>
          <w:w w:val="100"/>
          <w:position w:val="0"/>
          <w:sz w:val="18"/>
          <w:szCs w:val="18"/>
        </w:rPr>
        <w:t>1</w:t>
      </w:r>
      <w:bookmarkEnd w:id="584"/>
      <w:r>
        <w:rPr>
          <w:color w:val="000000"/>
          <w:spacing w:val="0"/>
          <w:w w:val="100"/>
          <w:position w:val="0"/>
        </w:rPr>
        <w:t>、</w:t>
        <w:tab/>
        <w:t>关于公司独立性：公司具有独立的经营能力和管理体系，公司董事会、监事会和内部机 构能够独立运作，公司在人员、财务、资产、机构、业务等方面均与大股东分开，不存在大股东 控制公司的情况。</w:t>
      </w:r>
    </w:p>
    <w:p>
      <w:pPr>
        <w:pStyle w:val="Style10"/>
        <w:keepNext w:val="0"/>
        <w:keepLines w:val="0"/>
        <w:widowControl w:val="0"/>
        <w:shd w:val="clear" w:color="auto" w:fill="auto"/>
        <w:tabs>
          <w:tab w:pos="1024" w:val="left"/>
        </w:tabs>
        <w:bidi w:val="0"/>
        <w:spacing w:before="0" w:after="0" w:line="273" w:lineRule="exact"/>
        <w:ind w:left="280" w:right="0" w:firstLine="420"/>
        <w:jc w:val="both"/>
      </w:pPr>
      <w:bookmarkStart w:id="585" w:name="bookmark585"/>
      <w:r>
        <w:rPr>
          <w:color w:val="000000"/>
          <w:spacing w:val="0"/>
          <w:w w:val="100"/>
          <w:position w:val="0"/>
          <w:sz w:val="18"/>
          <w:szCs w:val="18"/>
        </w:rPr>
        <w:t>2</w:t>
      </w:r>
      <w:bookmarkEnd w:id="585"/>
      <w:r>
        <w:rPr>
          <w:color w:val="000000"/>
          <w:spacing w:val="0"/>
          <w:w w:val="100"/>
          <w:position w:val="0"/>
        </w:rPr>
        <w:t>、</w:t>
        <w:tab/>
        <w:t>关于股东和股东大会：公司能够严格按照中国证监会《上市公司股东大会规范意见》以 及《公司章程》、《股东大会议事规则》的要求，规范股东大会的召集、召开和表决程序，并聘 请律师见证会议的合法性和合规性，出具法律意见书，保证了股东大会的合法有效；公司能够平 等对待所有股东，特别是中小股东能和大股东享有平等地位，确保所有股东能够充分行使自己的 权利。</w:t>
      </w:r>
    </w:p>
    <w:p>
      <w:pPr>
        <w:pStyle w:val="Style10"/>
        <w:keepNext w:val="0"/>
        <w:keepLines w:val="0"/>
        <w:widowControl w:val="0"/>
        <w:shd w:val="clear" w:color="auto" w:fill="auto"/>
        <w:tabs>
          <w:tab w:pos="1029" w:val="left"/>
        </w:tabs>
        <w:bidi w:val="0"/>
        <w:spacing w:before="0" w:after="0" w:line="273" w:lineRule="exact"/>
        <w:ind w:left="280" w:right="0" w:firstLine="420"/>
        <w:jc w:val="both"/>
      </w:pPr>
      <w:bookmarkStart w:id="586" w:name="bookmark586"/>
      <w:r>
        <w:rPr>
          <w:color w:val="000000"/>
          <w:spacing w:val="0"/>
          <w:w w:val="100"/>
          <w:position w:val="0"/>
          <w:sz w:val="18"/>
          <w:szCs w:val="18"/>
        </w:rPr>
        <w:t>3</w:t>
      </w:r>
      <w:bookmarkEnd w:id="586"/>
      <w:r>
        <w:rPr>
          <w:color w:val="000000"/>
          <w:spacing w:val="0"/>
          <w:w w:val="100"/>
          <w:position w:val="0"/>
        </w:rPr>
        <w:t>、</w:t>
        <w:tab/>
        <w:t>关于董事和董事会：公司董事会会议严格按照《董事会议事规则》的规定召集、召开、 表决，公司董事能够勤勉尽责，正确行使权利、履行义务、承担责任，充分发挥了董事在经营决 策中的重要作用。</w:t>
      </w:r>
    </w:p>
    <w:p>
      <w:pPr>
        <w:pStyle w:val="Style10"/>
        <w:keepNext w:val="0"/>
        <w:keepLines w:val="0"/>
        <w:widowControl w:val="0"/>
        <w:shd w:val="clear" w:color="auto" w:fill="auto"/>
        <w:tabs>
          <w:tab w:pos="1024" w:val="left"/>
        </w:tabs>
        <w:bidi w:val="0"/>
        <w:spacing w:before="0" w:after="0" w:line="273" w:lineRule="exact"/>
        <w:ind w:left="280" w:right="0" w:firstLine="420"/>
        <w:jc w:val="both"/>
      </w:pPr>
      <w:bookmarkStart w:id="587" w:name="bookmark587"/>
      <w:r>
        <w:rPr>
          <w:color w:val="000000"/>
          <w:spacing w:val="0"/>
          <w:w w:val="100"/>
          <w:position w:val="0"/>
          <w:sz w:val="18"/>
          <w:szCs w:val="18"/>
        </w:rPr>
        <w:t>4</w:t>
      </w:r>
      <w:bookmarkEnd w:id="587"/>
      <w:r>
        <w:rPr>
          <w:color w:val="000000"/>
          <w:spacing w:val="0"/>
          <w:w w:val="100"/>
          <w:position w:val="0"/>
        </w:rPr>
        <w:t>、</w:t>
        <w:tab/>
        <w:t>关于监事和监事会：报告期内，公司监事会会议严格按照《监事会议事规则》的规定召 集、召开、表决，公司监事勤勉尽责，认真履行《公司法》和《公司章程》赋予的各项职责，保 障了股东、公司和职工的合法权益不受侵犯。</w:t>
      </w:r>
    </w:p>
    <w:p>
      <w:pPr>
        <w:pStyle w:val="Style10"/>
        <w:keepNext w:val="0"/>
        <w:keepLines w:val="0"/>
        <w:widowControl w:val="0"/>
        <w:shd w:val="clear" w:color="auto" w:fill="auto"/>
        <w:tabs>
          <w:tab w:pos="1029" w:val="left"/>
        </w:tabs>
        <w:bidi w:val="0"/>
        <w:spacing w:before="0" w:after="0" w:line="273" w:lineRule="exact"/>
        <w:ind w:left="280" w:right="0" w:firstLine="420"/>
        <w:jc w:val="both"/>
      </w:pPr>
      <w:bookmarkStart w:id="588" w:name="bookmark588"/>
      <w:r>
        <w:rPr>
          <w:color w:val="000000"/>
          <w:spacing w:val="0"/>
          <w:w w:val="100"/>
          <w:position w:val="0"/>
          <w:sz w:val="18"/>
          <w:szCs w:val="18"/>
        </w:rPr>
        <w:t>5</w:t>
      </w:r>
      <w:bookmarkEnd w:id="588"/>
      <w:r>
        <w:rPr>
          <w:color w:val="000000"/>
          <w:spacing w:val="0"/>
          <w:w w:val="100"/>
          <w:position w:val="0"/>
        </w:rPr>
        <w:t>、</w:t>
        <w:tab/>
        <w:t>关于信息披露与透明度：报告期内，公司严格按照《公司法》、《证券法》、《上市公 司信息披露管理办法》等各项信息披露相关法律法规和规章制度的要求，履行上市公司信息披露 义务，确保所有股东平等地获得信息，正确地做出投资决策，最大限度地保障其合法权益。</w:t>
      </w:r>
    </w:p>
    <w:p>
      <w:pPr>
        <w:pStyle w:val="Style10"/>
        <w:keepNext w:val="0"/>
        <w:keepLines w:val="0"/>
        <w:widowControl w:val="0"/>
        <w:shd w:val="clear" w:color="auto" w:fill="auto"/>
        <w:tabs>
          <w:tab w:pos="1024" w:val="left"/>
        </w:tabs>
        <w:bidi w:val="0"/>
        <w:spacing w:before="0" w:after="0" w:line="273" w:lineRule="exact"/>
        <w:ind w:left="280" w:right="0" w:firstLine="420"/>
        <w:jc w:val="both"/>
      </w:pPr>
      <w:bookmarkStart w:id="589" w:name="bookmark589"/>
      <w:r>
        <w:rPr>
          <w:color w:val="000000"/>
          <w:spacing w:val="0"/>
          <w:w w:val="100"/>
          <w:position w:val="0"/>
          <w:sz w:val="18"/>
          <w:szCs w:val="18"/>
        </w:rPr>
        <w:t>6</w:t>
      </w:r>
      <w:bookmarkEnd w:id="589"/>
      <w:r>
        <w:rPr>
          <w:color w:val="000000"/>
          <w:spacing w:val="0"/>
          <w:w w:val="100"/>
          <w:position w:val="0"/>
        </w:rPr>
        <w:t>、</w:t>
        <w:tab/>
        <w:t>关于投资者关系管理：公司一如既往重视投资者关系管理工作，并通过多种方式加强与 投资者的联系与交流。报告期内，在日常的投资者关系管理工作中，公司通过电话、电子邮件、 投资者见面交流和“上证</w:t>
      </w:r>
      <w:r>
        <w:rPr>
          <w:color w:val="000000"/>
          <w:spacing w:val="0"/>
          <w:w w:val="100"/>
          <w:position w:val="0"/>
          <w:sz w:val="18"/>
          <w:szCs w:val="18"/>
        </w:rPr>
        <w:t>e</w:t>
      </w:r>
      <w:r>
        <w:rPr>
          <w:color w:val="000000"/>
          <w:spacing w:val="0"/>
          <w:w w:val="100"/>
          <w:position w:val="0"/>
        </w:rPr>
        <w:t>互动”平台等方式，及时有效地解答投资者疑问，使投资者更进一步 了解公司，维护了中小投资者利益。</w:t>
      </w:r>
    </w:p>
    <w:p>
      <w:pPr>
        <w:pStyle w:val="Style10"/>
        <w:keepNext w:val="0"/>
        <w:keepLines w:val="0"/>
        <w:widowControl w:val="0"/>
        <w:shd w:val="clear" w:color="auto" w:fill="auto"/>
        <w:bidi w:val="0"/>
        <w:spacing w:before="0" w:after="240" w:line="273" w:lineRule="exact"/>
        <w:ind w:left="0" w:right="0" w:firstLine="700"/>
        <w:jc w:val="both"/>
      </w:pPr>
      <w:r>
        <w:rPr>
          <w:color w:val="000000"/>
          <w:spacing w:val="0"/>
          <w:w w:val="100"/>
          <w:position w:val="0"/>
        </w:rPr>
        <w:t>公司治理结构完善，符合相关法律法规，与中国证监会有关文件的要求不存在差异。</w:t>
      </w:r>
    </w:p>
    <w:p>
      <w:pPr>
        <w:pStyle w:val="Style10"/>
        <w:keepNext w:val="0"/>
        <w:keepLines w:val="0"/>
        <w:widowControl w:val="0"/>
        <w:shd w:val="clear" w:color="auto" w:fill="auto"/>
        <w:bidi w:val="0"/>
        <w:spacing w:before="0" w:after="360" w:line="274" w:lineRule="exact"/>
        <w:ind w:left="28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二、股东大会情况简介</w:t>
      </w:r>
    </w:p>
    <w:tbl>
      <w:tblPr>
        <w:tblOverlap w:val="never"/>
        <w:jc w:val="center"/>
        <w:tblLayout w:type="fixed"/>
      </w:tblPr>
      <w:tblGrid>
        <w:gridCol w:w="3024"/>
        <w:gridCol w:w="1934"/>
        <w:gridCol w:w="2045"/>
        <w:gridCol w:w="212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年第四次临时股东大会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年第五次临时股东大会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bl>
    <w:p>
      <w:pPr>
        <w:widowControl w:val="0"/>
        <w:spacing w:after="239" w:line="1" w:lineRule="exact"/>
      </w:pPr>
    </w:p>
    <w:p>
      <w:pPr>
        <w:pStyle w:val="Style10"/>
        <w:keepNext w:val="0"/>
        <w:keepLines w:val="0"/>
        <w:widowControl w:val="0"/>
        <w:shd w:val="clear" w:color="auto" w:fill="auto"/>
        <w:bidi w:val="0"/>
        <w:spacing w:before="0" w:after="240" w:line="274" w:lineRule="exact"/>
        <w:ind w:left="280" w:right="0" w:firstLine="0"/>
        <w:jc w:val="both"/>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180" w:firstLine="0"/>
              <w:jc w:val="right"/>
            </w:pPr>
            <w:r>
              <w:rPr>
                <w:color w:val="000000"/>
                <w:spacing w:val="0"/>
                <w:w w:val="100"/>
                <w:position w:val="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 两次未亲 自参加会</w:t>
            </w:r>
          </w:p>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黄代放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储一昀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19" w:line="1" w:lineRule="exact"/>
      </w:pPr>
    </w:p>
    <w:p>
      <w:pPr>
        <w:pStyle w:val="Style18"/>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590"/>
      <w:bookmarkEnd w:id="591"/>
      <w:bookmarkEnd w:id="59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Calibri" w:eastAsia="Calibri" w:hAnsi="Calibri" w:cs="Calibri"/>
          <w:color w:val="000000"/>
          <w:spacing w:val="0"/>
          <w:w w:val="100"/>
          <w:position w:val="0"/>
          <w:sz w:val="20"/>
          <w:szCs w:val="20"/>
        </w:rPr>
        <w:t>（</w:t>
      </w:r>
      <w:bookmarkEnd w:id="59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93"/>
      <w:bookmarkEnd w:id="594"/>
      <w:bookmarkEnd w:id="596"/>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64" w:lineRule="exact"/>
        <w:ind w:left="440" w:right="0" w:hanging="440"/>
        <w:jc w:val="left"/>
      </w:pPr>
      <w:bookmarkStart w:id="597" w:name="bookmark597"/>
      <w:bookmarkStart w:id="598" w:name="bookmark598"/>
      <w:bookmarkStart w:id="599" w:name="bookmark599"/>
      <w:bookmarkStart w:id="600" w:name="bookmark600"/>
      <w:r>
        <w:rPr>
          <w:color w:val="000000"/>
          <w:spacing w:val="0"/>
          <w:w w:val="100"/>
          <w:position w:val="0"/>
        </w:rPr>
        <w:t>四</w:t>
      </w:r>
      <w:bookmarkEnd w:id="599"/>
      <w:r>
        <w:rPr>
          <w:color w:val="000000"/>
          <w:spacing w:val="0"/>
          <w:w w:val="100"/>
          <w:position w:val="0"/>
        </w:rPr>
        <w:t>、董事会下设专门委员会在报告期内履行职责时所提出的重要意见和建议，存在异议事项的, 应当披露具体情况</w:t>
      </w:r>
      <w:bookmarkEnd w:id="597"/>
      <w:bookmarkEnd w:id="598"/>
      <w:bookmarkEnd w:id="600"/>
    </w:p>
    <w:p>
      <w:pPr>
        <w:pStyle w:val="Style10"/>
        <w:keepNext w:val="0"/>
        <w:keepLines w:val="0"/>
        <w:widowControl w:val="0"/>
        <w:shd w:val="clear" w:color="auto" w:fill="auto"/>
        <w:bidi w:val="0"/>
        <w:spacing w:before="0" w:after="36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五</w:t>
      </w:r>
      <w:bookmarkEnd w:id="603"/>
      <w:r>
        <w:rPr>
          <w:color w:val="000000"/>
          <w:spacing w:val="0"/>
          <w:w w:val="100"/>
          <w:position w:val="0"/>
        </w:rPr>
        <w:t>、监事会发现公司存在风险的说明</w:t>
      </w:r>
      <w:bookmarkEnd w:id="601"/>
      <w:bookmarkEnd w:id="602"/>
      <w:bookmarkEnd w:id="604"/>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line="278" w:lineRule="exact"/>
        <w:ind w:left="440" w:right="0" w:hanging="440"/>
        <w:jc w:val="left"/>
      </w:pPr>
      <w:bookmarkStart w:id="605" w:name="bookmark605"/>
      <w:bookmarkStart w:id="606" w:name="bookmark606"/>
      <w:bookmarkStart w:id="607" w:name="bookmark607"/>
      <w:bookmarkStart w:id="608" w:name="bookmark608"/>
      <w:r>
        <w:rPr>
          <w:color w:val="000000"/>
          <w:spacing w:val="0"/>
          <w:w w:val="100"/>
          <w:position w:val="0"/>
        </w:rPr>
        <w:t>六</w:t>
      </w:r>
      <w:bookmarkEnd w:id="607"/>
      <w:r>
        <w:rPr>
          <w:color w:val="000000"/>
          <w:spacing w:val="0"/>
          <w:w w:val="100"/>
          <w:position w:val="0"/>
        </w:rPr>
        <w:t>、</w:t>
        <w:tab/>
        <w:t>公司就其与控股股东在业务、人员、资产、机构、财务等方面存在的不能保证独立性、不能 保持自主经营能力的情况说明</w:t>
      </w:r>
      <w:bookmarkEnd w:id="605"/>
      <w:bookmarkEnd w:id="606"/>
      <w:bookmarkEnd w:id="608"/>
    </w:p>
    <w:p>
      <w:pPr>
        <w:pStyle w:val="Style10"/>
        <w:keepNext w:val="0"/>
        <w:keepLines w:val="0"/>
        <w:widowControl w:val="0"/>
        <w:shd w:val="clear" w:color="auto" w:fill="auto"/>
        <w:tabs>
          <w:tab w:pos="854"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存在同业竞争的，公司相应的解决措施、工作进度及后续工作计划</w:t>
      </w:r>
    </w:p>
    <w:p>
      <w:pPr>
        <w:pStyle w:val="Style10"/>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line="278"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七</w:t>
      </w:r>
      <w:bookmarkEnd w:id="611"/>
      <w:r>
        <w:rPr>
          <w:color w:val="000000"/>
          <w:spacing w:val="0"/>
          <w:w w:val="100"/>
          <w:position w:val="0"/>
        </w:rPr>
        <w:t>、</w:t>
        <w:tab/>
        <w:t>报告期内对高级管理人员的考评机制，以及激励机制的建立、实施情况</w:t>
      </w:r>
      <w:bookmarkEnd w:id="609"/>
      <w:bookmarkEnd w:id="610"/>
      <w:bookmarkEnd w:id="612"/>
    </w:p>
    <w:p>
      <w:pPr>
        <w:pStyle w:val="Style10"/>
        <w:keepNext w:val="0"/>
        <w:keepLines w:val="0"/>
        <w:widowControl w:val="0"/>
        <w:shd w:val="clear" w:color="auto" w:fill="auto"/>
        <w:bidi w:val="0"/>
        <w:spacing w:before="0" w:after="26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公司建立了一套完整的目标、责任、业绩考核体系。在每个经营年度末，对公司高级管理人 员结合各自工作目标实际完成情况进行绩效考核，在绩效考核的基础上实行基本工资加年度绩效 激励的激励制度。</w:t>
      </w:r>
    </w:p>
    <w:p>
      <w:pPr>
        <w:pStyle w:val="Style18"/>
        <w:keepNext/>
        <w:keepLines/>
        <w:widowControl w:val="0"/>
        <w:shd w:val="clear" w:color="auto" w:fill="auto"/>
        <w:tabs>
          <w:tab w:pos="478" w:val="left"/>
        </w:tabs>
        <w:bidi w:val="0"/>
        <w:spacing w:before="0" w:after="40" w:line="276" w:lineRule="exact"/>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八</w:t>
      </w:r>
      <w:bookmarkEnd w:id="615"/>
      <w:r>
        <w:rPr>
          <w:color w:val="000000"/>
          <w:spacing w:val="0"/>
          <w:w w:val="100"/>
          <w:position w:val="0"/>
        </w:rPr>
        <w:t>、</w:t>
        <w:tab/>
        <w:t>是否披露内部控制自我评价报告</w:t>
      </w:r>
      <w:bookmarkEnd w:id="613"/>
      <w:bookmarkEnd w:id="614"/>
      <w:bookmarkEnd w:id="616"/>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83"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日，公司披露了《</w:t>
      </w:r>
      <w:r>
        <w:rPr>
          <w:color w:val="000000"/>
          <w:spacing w:val="0"/>
          <w:w w:val="100"/>
          <w:position w:val="0"/>
          <w:sz w:val="18"/>
          <w:szCs w:val="18"/>
        </w:rPr>
        <w:t>2020</w:t>
      </w:r>
      <w:r>
        <w:rPr>
          <w:color w:val="000000"/>
          <w:spacing w:val="0"/>
          <w:w w:val="100"/>
          <w:position w:val="0"/>
        </w:rPr>
        <w:t>年度内部控制评价报告》，具体详见上海证券交易所 网站。</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40" w:line="276" w:lineRule="exact"/>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九</w:t>
      </w:r>
      <w:bookmarkEnd w:id="619"/>
      <w:r>
        <w:rPr>
          <w:color w:val="000000"/>
          <w:spacing w:val="0"/>
          <w:w w:val="100"/>
          <w:position w:val="0"/>
        </w:rPr>
        <w:t>、</w:t>
        <w:tab/>
        <w:t>内部控制审计报告的相关情况说明</w:t>
      </w:r>
      <w:bookmarkEnd w:id="617"/>
      <w:bookmarkEnd w:id="618"/>
      <w:bookmarkEnd w:id="620"/>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大信会计师事务所（特殊普通合伙）对公司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日财务报告内部控制的有效性 进行了审计，出具了内部控制审计报告（大信审字【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6-00035</w:t>
      </w:r>
      <w:r>
        <w:rPr>
          <w:color w:val="000000"/>
          <w:spacing w:val="0"/>
          <w:w w:val="100"/>
          <w:position w:val="0"/>
        </w:rPr>
        <w:t>号），认为公司于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日按照《企业内部控制基本规范》和相关规定在所有重大方面保持了有效的财务报告 内部控制。</w:t>
      </w:r>
    </w:p>
    <w:p>
      <w:pPr>
        <w:pStyle w:val="Style10"/>
        <w:keepNext w:val="0"/>
        <w:keepLines w:val="0"/>
        <w:widowControl w:val="0"/>
        <w:shd w:val="clear" w:color="auto" w:fill="auto"/>
        <w:bidi w:val="0"/>
        <w:spacing w:before="0" w:after="320" w:line="276" w:lineRule="exact"/>
        <w:ind w:left="0" w:right="0" w:firstLine="0"/>
        <w:jc w:val="left"/>
      </w:pPr>
      <w:r>
        <w:rPr>
          <w:color w:val="000000"/>
          <w:spacing w:val="0"/>
          <w:w w:val="100"/>
          <w:position w:val="0"/>
        </w:rPr>
        <w:t>是否披露内部控制审计报告：是 内部控制审计报告意见类型：标准的无保留意见</w:t>
      </w:r>
    </w:p>
    <w:p>
      <w:pPr>
        <w:pStyle w:val="Style18"/>
        <w:keepNext/>
        <w:keepLines/>
        <w:widowControl w:val="0"/>
        <w:shd w:val="clear" w:color="auto" w:fill="auto"/>
        <w:bidi w:val="0"/>
        <w:spacing w:before="0" w:after="40" w:line="276" w:lineRule="exact"/>
        <w:ind w:left="0" w:right="0" w:firstLine="0"/>
        <w:jc w:val="left"/>
      </w:pPr>
      <w:bookmarkStart w:id="621" w:name="bookmark621"/>
      <w:bookmarkStart w:id="622" w:name="bookmark622"/>
      <w:bookmarkStart w:id="623" w:name="bookmark623"/>
      <w:r>
        <w:rPr>
          <w:color w:val="000000"/>
          <w:spacing w:val="0"/>
          <w:w w:val="100"/>
          <w:position w:val="0"/>
        </w:rPr>
        <w:t>十、其他</w:t>
      </w:r>
      <w:bookmarkEnd w:id="621"/>
      <w:bookmarkEnd w:id="622"/>
      <w:bookmarkEnd w:id="623"/>
    </w:p>
    <w:p>
      <w:pPr>
        <w:pStyle w:val="Style10"/>
        <w:keepNext w:val="0"/>
        <w:keepLines w:val="0"/>
        <w:widowControl w:val="0"/>
        <w:shd w:val="clear" w:color="auto" w:fill="auto"/>
        <w:bidi w:val="0"/>
        <w:spacing w:before="0" w:after="280" w:line="276" w:lineRule="exact"/>
        <w:ind w:left="0" w:right="0" w:firstLine="0"/>
        <w:jc w:val="left"/>
        <w:sectPr>
          <w:footnotePr>
            <w:pos w:val="pageBottom"/>
            <w:numFmt w:val="decimal"/>
            <w:numRestart w:val="continuous"/>
          </w:footnotePr>
          <w:pgSz w:w="11900" w:h="16840"/>
          <w:pgMar w:top="1508" w:right="1134" w:bottom="1782" w:left="162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40" w:after="260" w:line="240" w:lineRule="auto"/>
        <w:ind w:left="0" w:right="0" w:firstLine="0"/>
        <w:jc w:val="center"/>
      </w:pPr>
      <w:bookmarkStart w:id="624" w:name="bookmark624"/>
      <w:bookmarkStart w:id="625" w:name="bookmark625"/>
      <w:bookmarkStart w:id="626" w:name="bookmark626"/>
      <w:r>
        <w:rPr>
          <w:color w:val="000000"/>
          <w:spacing w:val="0"/>
          <w:w w:val="100"/>
          <w:position w:val="0"/>
        </w:rPr>
        <w:t>第十节公司债券相关情况</w:t>
      </w:r>
      <w:bookmarkEnd w:id="624"/>
      <w:bookmarkEnd w:id="625"/>
      <w:bookmarkEnd w:id="626"/>
    </w:p>
    <w:p>
      <w:pPr>
        <w:pStyle w:val="Style10"/>
        <w:keepNext w:val="0"/>
        <w:keepLines w:val="0"/>
        <w:widowControl w:val="0"/>
        <w:shd w:val="clear" w:color="auto" w:fill="auto"/>
        <w:bidi w:val="0"/>
        <w:spacing w:before="0" w:after="80" w:line="240" w:lineRule="auto"/>
        <w:ind w:left="0" w:right="0" w:firstLine="0"/>
        <w:jc w:val="both"/>
      </w:pPr>
      <w:bookmarkStart w:id="627" w:name="bookmark627"/>
      <w:r>
        <w:rPr>
          <w:color w:val="000000"/>
          <w:spacing w:val="0"/>
          <w:w w:val="100"/>
          <w:position w:val="0"/>
          <w:sz w:val="18"/>
          <w:szCs w:val="18"/>
        </w:rPr>
        <w:t>J</w:t>
      </w:r>
      <w:r>
        <w:rPr>
          <w:color w:val="000000"/>
          <w:spacing w:val="0"/>
          <w:w w:val="100"/>
          <w:position w:val="0"/>
        </w:rPr>
        <w:t>适用口不适用</w:t>
      </w:r>
      <w:bookmarkEnd w:id="627"/>
    </w:p>
    <w:p>
      <w:pPr>
        <w:pStyle w:val="Style10"/>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一、公司债券基本情况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344"/>
        <w:gridCol w:w="677"/>
        <w:gridCol w:w="845"/>
        <w:gridCol w:w="936"/>
        <w:gridCol w:w="936"/>
        <w:gridCol w:w="638"/>
        <w:gridCol w:w="821"/>
        <w:gridCol w:w="2165"/>
        <w:gridCol w:w="720"/>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债券 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利率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 场所</w:t>
            </w:r>
          </w:p>
        </w:tc>
      </w:tr>
      <w:tr>
        <w:trPr>
          <w:trHeight w:val="19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泰豪科技股 份有限公司 公开发行 </w:t>
            </w:r>
            <w:r>
              <w:rPr>
                <w:color w:val="000000"/>
                <w:spacing w:val="0"/>
                <w:w w:val="100"/>
                <w:position w:val="0"/>
                <w:sz w:val="18"/>
                <w:szCs w:val="18"/>
              </w:rPr>
              <w:t>2016</w:t>
            </w:r>
            <w:r>
              <w:rPr>
                <w:color w:val="000000"/>
                <w:spacing w:val="0"/>
                <w:w w:val="100"/>
                <w:position w:val="0"/>
              </w:rPr>
              <w:t>年公司 券（第一期）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16</w:t>
            </w:r>
            <w:r>
              <w:rPr>
                <w:color w:val="000000"/>
                <w:spacing w:val="0"/>
                <w:w w:val="100"/>
                <w:position w:val="0"/>
                <w:sz w:val="20"/>
                <w:szCs w:val="20"/>
              </w:rPr>
              <w:t>泰 豪</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2016 </w:t>
            </w:r>
            <w:r>
              <w:rPr>
                <w:color w:val="000000"/>
                <w:spacing w:val="0"/>
                <w:w w:val="100"/>
                <w:position w:val="0"/>
              </w:rPr>
              <w:t>年</w:t>
            </w:r>
          </w:p>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509" w:val="left"/>
              </w:tabs>
              <w:bidi w:val="0"/>
              <w:spacing w:before="0" w:after="0" w:line="278" w:lineRule="exact"/>
              <w:ind w:left="0" w:right="0" w:firstLine="0"/>
              <w:jc w:val="both"/>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日（提 前</w:t>
              <w:tab/>
              <w:t>摘</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本期公司债券采用单 利按年计息，不计复 利，逾期不另计息。</w:t>
            </w:r>
          </w:p>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每年付息一次，到期 一次还本，最后一期 利息随本金的兑付一 起支付。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 证券 交易 所</w:t>
            </w:r>
          </w:p>
        </w:tc>
      </w:tr>
      <w:tr>
        <w:trPr>
          <w:trHeight w:val="165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泰豪科技股 份有限公司 公开发行 </w:t>
            </w:r>
            <w:r>
              <w:rPr>
                <w:color w:val="000000"/>
                <w:spacing w:val="0"/>
                <w:w w:val="100"/>
                <w:position w:val="0"/>
                <w:sz w:val="18"/>
                <w:szCs w:val="18"/>
              </w:rPr>
              <w:t>2020</w:t>
            </w:r>
            <w:r>
              <w:rPr>
                <w:color w:val="000000"/>
                <w:spacing w:val="0"/>
                <w:w w:val="100"/>
                <w:position w:val="0"/>
              </w:rPr>
              <w:t>年公司 券（第一期）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w:t>
            </w:r>
            <w:r>
              <w:rPr>
                <w:color w:val="000000"/>
                <w:spacing w:val="0"/>
                <w:w w:val="100"/>
                <w:position w:val="0"/>
                <w:sz w:val="20"/>
                <w:szCs w:val="20"/>
              </w:rPr>
              <w:t>泰 豪</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2023 </w:t>
            </w:r>
            <w:r>
              <w:rPr>
                <w:color w:val="000000"/>
                <w:spacing w:val="0"/>
                <w:w w:val="100"/>
                <w:position w:val="0"/>
              </w:rPr>
              <w:t xml:space="preserve">年 </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本期公司债券采用单 利按年计息，不计复 利。每年付息一次， 到期一次还本，最后 一期利息随本金的兑 付一起支付。</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 证券 交易 所</w:t>
            </w:r>
          </w:p>
        </w:tc>
      </w:tr>
    </w:tbl>
    <w:p>
      <w:pPr>
        <w:widowControl w:val="0"/>
        <w:spacing w:after="259" w:line="1" w:lineRule="exact"/>
      </w:pP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公司债券付息兑付情况</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报告期内，公司已按时足额支付</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债券利息，详见公司于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日发 布的《公司公开发行</w:t>
      </w:r>
      <w:r>
        <w:rPr>
          <w:color w:val="000000"/>
          <w:spacing w:val="0"/>
          <w:w w:val="100"/>
          <w:position w:val="0"/>
          <w:sz w:val="18"/>
          <w:szCs w:val="18"/>
        </w:rPr>
        <w:t>2016</w:t>
      </w:r>
      <w:r>
        <w:rPr>
          <w:color w:val="000000"/>
          <w:spacing w:val="0"/>
          <w:w w:val="100"/>
          <w:position w:val="0"/>
        </w:rPr>
        <w:t>年公司债券（第一期）</w:t>
      </w:r>
      <w:r>
        <w:rPr>
          <w:color w:val="000000"/>
          <w:spacing w:val="0"/>
          <w:w w:val="100"/>
          <w:position w:val="0"/>
          <w:sz w:val="18"/>
          <w:szCs w:val="18"/>
        </w:rPr>
        <w:t>2020</w:t>
      </w:r>
      <w:r>
        <w:rPr>
          <w:color w:val="000000"/>
          <w:spacing w:val="0"/>
          <w:w w:val="100"/>
          <w:position w:val="0"/>
        </w:rPr>
        <w:t>年付息公告》（公告编号：临</w:t>
      </w:r>
      <w:r>
        <w:rPr>
          <w:color w:val="000000"/>
          <w:spacing w:val="0"/>
          <w:w w:val="100"/>
          <w:position w:val="0"/>
          <w:sz w:val="18"/>
          <w:szCs w:val="18"/>
        </w:rPr>
        <w:t>2020-009）</w:t>
      </w:r>
      <w:r>
        <w:rPr>
          <w:color w:val="000000"/>
          <w:spacing w:val="0"/>
          <w:w w:val="100"/>
          <w:position w:val="0"/>
        </w:rPr>
        <w:t>。 并根据</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公司债券</w:t>
      </w:r>
      <w:r>
        <w:rPr>
          <w:color w:val="000000"/>
          <w:spacing w:val="0"/>
          <w:w w:val="100"/>
          <w:position w:val="0"/>
          <w:sz w:val="18"/>
          <w:szCs w:val="18"/>
        </w:rPr>
        <w:t>2020</w:t>
      </w:r>
      <w:r>
        <w:rPr>
          <w:color w:val="000000"/>
          <w:spacing w:val="0"/>
          <w:w w:val="100"/>
          <w:position w:val="0"/>
        </w:rPr>
        <w:t>年第一次债券持有人会议决议，公司于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日提 前将该期公司债券兑付并在上海证券交易所摘牌，详见公司于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日披露的《泰豪科 技股份有限公司公开发行</w:t>
      </w:r>
      <w:r>
        <w:rPr>
          <w:color w:val="000000"/>
          <w:spacing w:val="0"/>
          <w:w w:val="100"/>
          <w:position w:val="0"/>
          <w:sz w:val="18"/>
          <w:szCs w:val="18"/>
        </w:rPr>
        <w:t>2016</w:t>
      </w:r>
      <w:r>
        <w:rPr>
          <w:color w:val="000000"/>
          <w:spacing w:val="0"/>
          <w:w w:val="100"/>
          <w:position w:val="0"/>
        </w:rPr>
        <w:t>年公司债券（第一期）</w:t>
      </w:r>
      <w:r>
        <w:rPr>
          <w:color w:val="000000"/>
          <w:spacing w:val="0"/>
          <w:w w:val="100"/>
          <w:position w:val="0"/>
          <w:sz w:val="18"/>
          <w:szCs w:val="18"/>
        </w:rPr>
        <w:t>2020</w:t>
      </w:r>
      <w:r>
        <w:rPr>
          <w:color w:val="000000"/>
          <w:spacing w:val="0"/>
          <w:w w:val="100"/>
          <w:position w:val="0"/>
        </w:rPr>
        <w:t>年提前摘牌公告》。</w:t>
      </w:r>
    </w:p>
    <w:p>
      <w:pPr>
        <w:pStyle w:val="Style10"/>
        <w:keepNext w:val="0"/>
        <w:keepLines w:val="0"/>
        <w:widowControl w:val="0"/>
        <w:shd w:val="clear" w:color="auto" w:fill="auto"/>
        <w:bidi w:val="0"/>
        <w:spacing w:before="0" w:after="260" w:line="273" w:lineRule="exact"/>
        <w:ind w:left="0" w:right="0" w:firstLine="5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日，公司已按时足额支付</w:t>
      </w: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债券利息，详见公司于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日发布的《泰豪科技股份有限公司公开发行</w:t>
      </w:r>
      <w:r>
        <w:rPr>
          <w:color w:val="000000"/>
          <w:spacing w:val="0"/>
          <w:w w:val="100"/>
          <w:position w:val="0"/>
          <w:sz w:val="18"/>
          <w:szCs w:val="18"/>
        </w:rPr>
        <w:t>2020</w:t>
      </w:r>
      <w:r>
        <w:rPr>
          <w:color w:val="000000"/>
          <w:spacing w:val="0"/>
          <w:w w:val="100"/>
          <w:position w:val="0"/>
        </w:rPr>
        <w:t>年公司债券（第一期）</w:t>
      </w:r>
      <w:r>
        <w:rPr>
          <w:color w:val="000000"/>
          <w:spacing w:val="0"/>
          <w:w w:val="100"/>
          <w:position w:val="0"/>
          <w:sz w:val="18"/>
          <w:szCs w:val="18"/>
        </w:rPr>
        <w:t>2020</w:t>
      </w:r>
      <w:r>
        <w:rPr>
          <w:color w:val="000000"/>
          <w:spacing w:val="0"/>
          <w:w w:val="100"/>
          <w:position w:val="0"/>
        </w:rPr>
        <w:t>年付息公告》。</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公司债券其他情况的说明</w:t>
      </w:r>
    </w:p>
    <w:p>
      <w:pPr>
        <w:pStyle w:val="Style10"/>
        <w:keepNext w:val="0"/>
        <w:keepLines w:val="0"/>
        <w:widowControl w:val="0"/>
        <w:shd w:val="clear" w:color="auto" w:fill="auto"/>
        <w:bidi w:val="0"/>
        <w:spacing w:before="0" w:after="36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1766"/>
        <w:gridCol w:w="1382"/>
        <w:gridCol w:w="5933"/>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北京市西城区月坛南街</w:t>
            </w:r>
            <w:r>
              <w:rPr>
                <w:color w:val="000000"/>
                <w:spacing w:val="0"/>
                <w:w w:val="100"/>
                <w:position w:val="0"/>
                <w:sz w:val="18"/>
                <w:szCs w:val="18"/>
              </w:rPr>
              <w:t>59</w:t>
            </w:r>
            <w:r>
              <w:rPr>
                <w:color w:val="000000"/>
                <w:spacing w:val="0"/>
                <w:w w:val="100"/>
                <w:position w:val="0"/>
              </w:rPr>
              <w:t>号新华大厦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袁敏</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010-68588095</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郑州市郑东新区商务外环路</w:t>
            </w:r>
            <w:r>
              <w:rPr>
                <w:color w:val="000000"/>
                <w:spacing w:val="0"/>
                <w:w w:val="100"/>
                <w:position w:val="0"/>
                <w:sz w:val="18"/>
                <w:szCs w:val="18"/>
              </w:rPr>
              <w:t>10</w:t>
            </w:r>
            <w:r>
              <w:rPr>
                <w:color w:val="000000"/>
                <w:spacing w:val="0"/>
                <w:w w:val="100"/>
                <w:position w:val="0"/>
              </w:rPr>
              <w:t>号中原广发大厦</w:t>
            </w:r>
            <w:r>
              <w:rPr>
                <w:color w:val="000000"/>
                <w:spacing w:val="0"/>
                <w:w w:val="100"/>
                <w:position w:val="0"/>
                <w:sz w:val="18"/>
                <w:szCs w:val="18"/>
              </w:rPr>
              <w:t>18</w:t>
            </w:r>
            <w:r>
              <w:rPr>
                <w:color w:val="000000"/>
                <w:spacing w:val="0"/>
                <w:w w:val="100"/>
                <w:position w:val="0"/>
              </w:rPr>
              <w:t>楼</w:t>
            </w:r>
            <w:r>
              <w:rPr>
                <w:color w:val="000000"/>
                <w:spacing w:val="0"/>
                <w:w w:val="100"/>
                <w:position w:val="0"/>
                <w:sz w:val="18"/>
                <w:szCs w:val="18"/>
              </w:rPr>
              <w:t>1818</w:t>
            </w:r>
            <w:r>
              <w:rPr>
                <w:color w:val="000000"/>
                <w:spacing w:val="0"/>
                <w:w w:val="100"/>
                <w:position w:val="0"/>
              </w:rPr>
              <w:t>室</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田洪炜</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0371-69177365</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中诚信证券评估有限公司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上海市黄浦区西藏南路</w:t>
            </w:r>
            <w:r>
              <w:rPr>
                <w:color w:val="000000"/>
                <w:spacing w:val="0"/>
                <w:w w:val="100"/>
                <w:position w:val="0"/>
                <w:sz w:val="18"/>
                <w:szCs w:val="18"/>
              </w:rPr>
              <w:t>760</w:t>
            </w:r>
            <w:r>
              <w:rPr>
                <w:color w:val="000000"/>
                <w:spacing w:val="0"/>
                <w:w w:val="100"/>
                <w:position w:val="0"/>
              </w:rPr>
              <w:t>号安基大厦</w:t>
            </w:r>
            <w:r>
              <w:rPr>
                <w:color w:val="000000"/>
                <w:spacing w:val="0"/>
                <w:w w:val="100"/>
                <w:position w:val="0"/>
                <w:sz w:val="18"/>
                <w:szCs w:val="18"/>
              </w:rPr>
              <w:t>8</w:t>
            </w:r>
            <w:r>
              <w:rPr>
                <w:color w:val="000000"/>
                <w:spacing w:val="0"/>
                <w:w w:val="100"/>
                <w:position w:val="0"/>
              </w:rPr>
              <w:t>楼</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中证鹏元资信评估股份有限公司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深圳市深南大道</w:t>
            </w:r>
            <w:r>
              <w:rPr>
                <w:color w:val="000000"/>
                <w:spacing w:val="0"/>
                <w:w w:val="100"/>
                <w:position w:val="0"/>
                <w:sz w:val="18"/>
                <w:szCs w:val="18"/>
              </w:rPr>
              <w:t>7008</w:t>
            </w:r>
            <w:r>
              <w:rPr>
                <w:color w:val="000000"/>
                <w:spacing w:val="0"/>
                <w:w w:val="100"/>
                <w:position w:val="0"/>
              </w:rPr>
              <w:t>号阳光高尔夫大厦</w:t>
            </w:r>
            <w:r>
              <w:rPr>
                <w:color w:val="000000"/>
                <w:spacing w:val="0"/>
                <w:w w:val="100"/>
                <w:position w:val="0"/>
                <w:sz w:val="18"/>
                <w:szCs w:val="18"/>
              </w:rPr>
              <w:t>3</w:t>
            </w:r>
            <w:r>
              <w:rPr>
                <w:color w:val="000000"/>
                <w:spacing w:val="0"/>
                <w:w w:val="100"/>
                <w:position w:val="0"/>
              </w:rPr>
              <w:t>楼</w:t>
            </w:r>
          </w:p>
        </w:tc>
      </w:tr>
    </w:tbl>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7" w:val="left"/>
        </w:tabs>
        <w:bidi w:val="0"/>
        <w:spacing w:before="0" w:after="40" w:line="276" w:lineRule="exact"/>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三</w:t>
      </w:r>
      <w:bookmarkEnd w:id="630"/>
      <w:r>
        <w:rPr>
          <w:color w:val="000000"/>
          <w:spacing w:val="0"/>
          <w:w w:val="100"/>
          <w:position w:val="0"/>
        </w:rPr>
        <w:t>、</w:t>
        <w:tab/>
        <w:t>公司债券募集资金使用情况</w:t>
      </w:r>
      <w:bookmarkEnd w:id="628"/>
      <w:bookmarkEnd w:id="629"/>
      <w:bookmarkEnd w:id="631"/>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根据公司于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年第三次临时股东大会审议通过的《关于公司申 请公开发行公司债券的议案》，同意公司发行不超过人民币</w:t>
      </w:r>
      <w:r>
        <w:rPr>
          <w:color w:val="000000"/>
          <w:spacing w:val="0"/>
          <w:w w:val="100"/>
          <w:position w:val="0"/>
          <w:sz w:val="18"/>
          <w:szCs w:val="18"/>
        </w:rPr>
        <w:t>10</w:t>
      </w:r>
      <w:r>
        <w:rPr>
          <w:color w:val="000000"/>
          <w:spacing w:val="0"/>
          <w:w w:val="100"/>
          <w:position w:val="0"/>
        </w:rPr>
        <w:t>亿元（含</w:t>
      </w:r>
      <w:r>
        <w:rPr>
          <w:color w:val="000000"/>
          <w:spacing w:val="0"/>
          <w:w w:val="100"/>
          <w:position w:val="0"/>
          <w:sz w:val="18"/>
          <w:szCs w:val="18"/>
        </w:rPr>
        <w:t>10</w:t>
      </w:r>
      <w:r>
        <w:rPr>
          <w:color w:val="000000"/>
          <w:spacing w:val="0"/>
          <w:w w:val="100"/>
          <w:position w:val="0"/>
        </w:rPr>
        <w:t>亿元）的公司债券。 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日发行了 </w:t>
      </w:r>
      <w:r>
        <w:rPr>
          <w:color w:val="000000"/>
          <w:spacing w:val="0"/>
          <w:w w:val="100"/>
          <w:position w:val="0"/>
          <w:sz w:val="18"/>
          <w:szCs w:val="18"/>
        </w:rPr>
        <w:t>2016</w:t>
      </w:r>
      <w:r>
        <w:rPr>
          <w:color w:val="000000"/>
          <w:spacing w:val="0"/>
          <w:w w:val="100"/>
          <w:position w:val="0"/>
        </w:rPr>
        <w:t>年公司债券（第一期</w:t>
      </w:r>
      <w:r>
        <w:rPr>
          <w:color w:val="000000"/>
          <w:spacing w:val="0"/>
          <w:w w:val="100"/>
          <w:position w:val="0"/>
          <w:sz w:val="18"/>
          <w:szCs w:val="18"/>
        </w:rPr>
        <w:t>5</w:t>
      </w:r>
      <w:r>
        <w:rPr>
          <w:color w:val="000000"/>
          <w:spacing w:val="0"/>
          <w:w w:val="100"/>
          <w:position w:val="0"/>
        </w:rPr>
        <w:t>亿元</w:t>
      </w:r>
      <w:r>
        <w:rPr>
          <w:color w:val="000000"/>
          <w:spacing w:val="0"/>
          <w:w w:val="100"/>
          <w:position w:val="0"/>
          <w:sz w:val="18"/>
          <w:szCs w:val="18"/>
        </w:rPr>
        <w:t>），</w:t>
      </w:r>
      <w:r>
        <w:rPr>
          <w:color w:val="000000"/>
          <w:spacing w:val="0"/>
          <w:w w:val="100"/>
          <w:position w:val="0"/>
        </w:rPr>
        <w:t>扣除发行费用后，实际募集 资金已经使用完毕。截至本报告期末，募集资金专户运作正常，与《公司债券募集说明书》中募 集资金运用计划一致。</w:t>
      </w:r>
    </w:p>
    <w:p>
      <w:pPr>
        <w:pStyle w:val="Style10"/>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根据公司于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年第一次临时股东大会审议通过的《关于公司申请 公开发行公司债券的议案》以及中国证券监督管理委员会《关于核准泰豪科技股份有限公司向合 格投资者公开发行公司债券的批复》，公司获准向合格投资者公开发行面值总额不超过</w:t>
      </w:r>
      <w:r>
        <w:rPr>
          <w:color w:val="000000"/>
          <w:spacing w:val="0"/>
          <w:w w:val="100"/>
          <w:position w:val="0"/>
          <w:sz w:val="18"/>
          <w:szCs w:val="18"/>
        </w:rPr>
        <w:t>12</w:t>
      </w:r>
      <w:r>
        <w:rPr>
          <w:color w:val="000000"/>
          <w:spacing w:val="0"/>
          <w:w w:val="100"/>
          <w:position w:val="0"/>
        </w:rPr>
        <w:t>亿元的 公司债券。公司于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日发行了 </w:t>
      </w:r>
      <w:r>
        <w:rPr>
          <w:color w:val="000000"/>
          <w:spacing w:val="0"/>
          <w:w w:val="100"/>
          <w:position w:val="0"/>
          <w:sz w:val="18"/>
          <w:szCs w:val="18"/>
        </w:rPr>
        <w:t>2020</w:t>
      </w:r>
      <w:r>
        <w:rPr>
          <w:color w:val="000000"/>
          <w:spacing w:val="0"/>
          <w:w w:val="100"/>
          <w:position w:val="0"/>
        </w:rPr>
        <w:t>年公司债券（第一期</w:t>
      </w:r>
      <w:r>
        <w:rPr>
          <w:color w:val="000000"/>
          <w:spacing w:val="0"/>
          <w:w w:val="100"/>
          <w:position w:val="0"/>
          <w:sz w:val="18"/>
          <w:szCs w:val="18"/>
        </w:rPr>
        <w:t>4</w:t>
      </w:r>
      <w:r>
        <w:rPr>
          <w:color w:val="000000"/>
          <w:spacing w:val="0"/>
          <w:w w:val="100"/>
          <w:position w:val="0"/>
        </w:rPr>
        <w:t>亿元），扣除发行费用 后，实际募集资金已经使用完毕。截至本报告期末，募集资金专户运作正常，与《公司债券募集 说明书》中募集资金运用计划一致。</w:t>
      </w:r>
    </w:p>
    <w:p>
      <w:pPr>
        <w:pStyle w:val="Style18"/>
        <w:keepNext/>
        <w:keepLines/>
        <w:widowControl w:val="0"/>
        <w:shd w:val="clear" w:color="auto" w:fill="auto"/>
        <w:tabs>
          <w:tab w:pos="437" w:val="left"/>
        </w:tabs>
        <w:bidi w:val="0"/>
        <w:spacing w:before="0" w:after="40" w:line="276"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四</w:t>
      </w:r>
      <w:bookmarkEnd w:id="634"/>
      <w:r>
        <w:rPr>
          <w:color w:val="000000"/>
          <w:spacing w:val="0"/>
          <w:w w:val="100"/>
          <w:position w:val="0"/>
        </w:rPr>
        <w:t>、</w:t>
        <w:tab/>
        <w:t>公司债券评级情况</w:t>
      </w:r>
      <w:bookmarkEnd w:id="632"/>
      <w:bookmarkEnd w:id="633"/>
      <w:bookmarkEnd w:id="635"/>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公司聘请中诚信证券评估有限公司对</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公司债进行了跟踪评级。根据中诚信证券 评估有限公司出具的评级报告，</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公司债的初始信用评级均为</w:t>
      </w:r>
      <w:r>
        <w:rPr>
          <w:color w:val="000000"/>
          <w:spacing w:val="0"/>
          <w:w w:val="100"/>
          <w:position w:val="0"/>
          <w:sz w:val="18"/>
          <w:szCs w:val="18"/>
        </w:rPr>
        <w:t>AA，</w:t>
      </w:r>
      <w:r>
        <w:rPr>
          <w:color w:val="000000"/>
          <w:spacing w:val="0"/>
          <w:w w:val="100"/>
          <w:position w:val="0"/>
        </w:rPr>
        <w:t>公司的主体信用评 级为</w:t>
      </w:r>
      <w:r>
        <w:rPr>
          <w:color w:val="000000"/>
          <w:spacing w:val="0"/>
          <w:w w:val="100"/>
          <w:position w:val="0"/>
          <w:sz w:val="18"/>
          <w:szCs w:val="18"/>
        </w:rPr>
        <w:t>AA</w:t>
      </w:r>
      <w:r>
        <w:rPr>
          <w:color w:val="000000"/>
          <w:spacing w:val="0"/>
          <w:w w:val="100"/>
          <w:position w:val="0"/>
        </w:rPr>
        <w:t>。</w:t>
      </w:r>
      <w:r>
        <w:rPr>
          <w:color w:val="000000"/>
          <w:spacing w:val="0"/>
          <w:w w:val="100"/>
          <w:position w:val="0"/>
        </w:rPr>
        <w:t>根据中诚信证券评估有限公司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日出具的评级报告，公司最新主体信用评 级为</w:t>
      </w:r>
      <w:r>
        <w:rPr>
          <w:color w:val="000000"/>
          <w:spacing w:val="0"/>
          <w:w w:val="100"/>
          <w:position w:val="0"/>
          <w:sz w:val="18"/>
          <w:szCs w:val="18"/>
        </w:rPr>
        <w:t xml:space="preserve">AA </w:t>
      </w:r>
      <w:r>
        <w:rPr>
          <w:color w:val="000000"/>
          <w:spacing w:val="0"/>
          <w:w w:val="100"/>
          <w:position w:val="0"/>
        </w:rPr>
        <w:t>（稳定），</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最新评级为</w:t>
      </w:r>
      <w:r>
        <w:rPr>
          <w:color w:val="000000"/>
          <w:spacing w:val="0"/>
          <w:w w:val="100"/>
          <w:position w:val="0"/>
          <w:sz w:val="18"/>
          <w:szCs w:val="18"/>
        </w:rPr>
        <w:t>AA</w:t>
      </w:r>
      <w:r>
        <w:rPr>
          <w:color w:val="000000"/>
          <w:spacing w:val="0"/>
          <w:w w:val="100"/>
          <w:position w:val="0"/>
        </w:rPr>
        <w:t>。</w:t>
      </w:r>
    </w:p>
    <w:p>
      <w:pPr>
        <w:pStyle w:val="Style10"/>
        <w:keepNext w:val="0"/>
        <w:keepLines w:val="0"/>
        <w:widowControl w:val="0"/>
        <w:shd w:val="clear" w:color="auto" w:fill="auto"/>
        <w:bidi w:val="0"/>
        <w:spacing w:before="0" w:after="460" w:line="272" w:lineRule="exact"/>
        <w:ind w:left="0" w:right="0" w:firstLine="440"/>
        <w:jc w:val="both"/>
      </w:pPr>
      <w:r>
        <w:rPr>
          <w:color w:val="000000"/>
          <w:spacing w:val="0"/>
          <w:w w:val="100"/>
          <w:position w:val="0"/>
        </w:rPr>
        <w:t>公司聘请中证鹏元资信评估股份有限公司对</w:t>
      </w: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公司债进行了跟踪评级。根据中 证鹏元资信评估股份有限公司出具的评级报告，</w:t>
      </w: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公司债的初始信用评级均为</w:t>
      </w:r>
      <w:r>
        <w:rPr>
          <w:color w:val="000000"/>
          <w:spacing w:val="0"/>
          <w:w w:val="100"/>
          <w:position w:val="0"/>
          <w:sz w:val="18"/>
          <w:szCs w:val="18"/>
        </w:rPr>
        <w:t xml:space="preserve">AA+， </w:t>
      </w:r>
      <w:r>
        <w:rPr>
          <w:color w:val="000000"/>
          <w:spacing w:val="0"/>
          <w:w w:val="100"/>
          <w:position w:val="0"/>
        </w:rPr>
        <w:t>公司的主体信用评级为</w:t>
      </w:r>
      <w:r>
        <w:rPr>
          <w:color w:val="000000"/>
          <w:spacing w:val="0"/>
          <w:w w:val="100"/>
          <w:position w:val="0"/>
          <w:sz w:val="18"/>
          <w:szCs w:val="18"/>
        </w:rPr>
        <w:t>AA</w:t>
      </w:r>
      <w:r>
        <w:rPr>
          <w:color w:val="000000"/>
          <w:spacing w:val="0"/>
          <w:w w:val="100"/>
          <w:position w:val="0"/>
        </w:rPr>
        <w:t>。</w:t>
      </w:r>
      <w:r>
        <w:rPr>
          <w:color w:val="000000"/>
          <w:spacing w:val="0"/>
          <w:w w:val="100"/>
          <w:position w:val="0"/>
        </w:rPr>
        <w:t>根据中证鹏元资信评估股份有限公司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日出具的评级 报告，公司最新主体信用评级为</w:t>
      </w:r>
      <w:r>
        <w:rPr>
          <w:color w:val="000000"/>
          <w:spacing w:val="0"/>
          <w:w w:val="100"/>
          <w:position w:val="0"/>
          <w:sz w:val="18"/>
          <w:szCs w:val="18"/>
        </w:rPr>
        <w:t xml:space="preserve">AA </w:t>
      </w:r>
      <w:r>
        <w:rPr>
          <w:color w:val="000000"/>
          <w:spacing w:val="0"/>
          <w:w w:val="100"/>
          <w:position w:val="0"/>
        </w:rPr>
        <w:t>（稳定），</w:t>
      </w: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最新评级为</w:t>
      </w:r>
      <w:r>
        <w:rPr>
          <w:color w:val="000000"/>
          <w:spacing w:val="0"/>
          <w:w w:val="100"/>
          <w:position w:val="0"/>
          <w:sz w:val="18"/>
          <w:szCs w:val="18"/>
        </w:rPr>
        <w:t>AA+</w:t>
      </w:r>
      <w:r>
        <w:rPr>
          <w:color w:val="000000"/>
          <w:spacing w:val="0"/>
          <w:w w:val="100"/>
          <w:position w:val="0"/>
        </w:rPr>
        <w:t>。</w:t>
      </w:r>
    </w:p>
    <w:p>
      <w:pPr>
        <w:pStyle w:val="Style18"/>
        <w:keepNext/>
        <w:keepLines/>
        <w:widowControl w:val="0"/>
        <w:shd w:val="clear" w:color="auto" w:fill="auto"/>
        <w:tabs>
          <w:tab w:pos="437" w:val="left"/>
        </w:tabs>
        <w:bidi w:val="0"/>
        <w:spacing w:before="0" w:after="40" w:line="276" w:lineRule="exact"/>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五</w:t>
      </w:r>
      <w:bookmarkEnd w:id="638"/>
      <w:r>
        <w:rPr>
          <w:color w:val="000000"/>
          <w:spacing w:val="0"/>
          <w:w w:val="100"/>
          <w:position w:val="0"/>
        </w:rPr>
        <w:t>、</w:t>
        <w:tab/>
        <w:t>报告期内公司债券增信机制、偿债计划及其他相关情况</w:t>
      </w:r>
      <w:bookmarkEnd w:id="636"/>
      <w:bookmarkEnd w:id="637"/>
      <w:bookmarkEnd w:id="639"/>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公司债券无增信机制，偿债计划与募集说明书约定内容一致，未发生重大变 化。</w:t>
      </w:r>
    </w:p>
    <w:p>
      <w:pPr>
        <w:pStyle w:val="Style10"/>
        <w:keepNext w:val="0"/>
        <w:keepLines w:val="0"/>
        <w:widowControl w:val="0"/>
        <w:shd w:val="clear" w:color="auto" w:fill="auto"/>
        <w:bidi w:val="0"/>
        <w:spacing w:before="0" w:after="300" w:line="276" w:lineRule="exact"/>
        <w:ind w:left="0" w:right="0" w:firstLine="440"/>
        <w:jc w:val="left"/>
      </w:pP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公司债券由江西省融资担保股份有限公司为公司提供全额无条件的不可撤销 的连带责任保证担保，根据中证鹏元资信评估股份有限公司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日出具的《江西省融 资担保股份有限公司</w:t>
      </w:r>
      <w:r>
        <w:rPr>
          <w:color w:val="000000"/>
          <w:spacing w:val="0"/>
          <w:w w:val="100"/>
          <w:position w:val="0"/>
          <w:sz w:val="18"/>
          <w:szCs w:val="18"/>
        </w:rPr>
        <w:t>2019</w:t>
      </w:r>
      <w:r>
        <w:rPr>
          <w:color w:val="000000"/>
          <w:spacing w:val="0"/>
          <w:w w:val="100"/>
          <w:position w:val="0"/>
        </w:rPr>
        <w:t>年主体长期信用评级报告》，江西省融资担保股份有限公司主体评级 为</w:t>
      </w:r>
      <w:r>
        <w:rPr>
          <w:color w:val="000000"/>
          <w:spacing w:val="0"/>
          <w:w w:val="100"/>
          <w:position w:val="0"/>
          <w:sz w:val="18"/>
          <w:szCs w:val="18"/>
        </w:rPr>
        <w:t>AA+</w:t>
      </w:r>
      <w:r>
        <w:rPr>
          <w:color w:val="000000"/>
          <w:spacing w:val="0"/>
          <w:w w:val="100"/>
          <w:position w:val="0"/>
        </w:rPr>
        <w:t>，评级展望为稳定。</w:t>
      </w: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公司债偿债计划与募集说明书约定内容一致，未发生 重大变化。</w:t>
      </w:r>
    </w:p>
    <w:p>
      <w:pPr>
        <w:pStyle w:val="Style18"/>
        <w:keepNext/>
        <w:keepLines/>
        <w:widowControl w:val="0"/>
        <w:shd w:val="clear" w:color="auto" w:fill="auto"/>
        <w:tabs>
          <w:tab w:pos="437" w:val="left"/>
        </w:tabs>
        <w:bidi w:val="0"/>
        <w:spacing w:before="0" w:after="40" w:line="276"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六</w:t>
      </w:r>
      <w:bookmarkEnd w:id="642"/>
      <w:r>
        <w:rPr>
          <w:color w:val="000000"/>
          <w:spacing w:val="0"/>
          <w:w w:val="100"/>
          <w:position w:val="0"/>
        </w:rPr>
        <w:t>、</w:t>
        <w:tab/>
        <w:t>公司债券持有人会议召开情况</w:t>
      </w:r>
      <w:bookmarkEnd w:id="640"/>
      <w:bookmarkEnd w:id="641"/>
      <w:bookmarkEnd w:id="64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74"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公司债券由西部证券股份有限公司召集召开</w:t>
      </w:r>
      <w:r>
        <w:rPr>
          <w:color w:val="000000"/>
          <w:spacing w:val="0"/>
          <w:w w:val="100"/>
          <w:position w:val="0"/>
          <w:sz w:val="18"/>
          <w:szCs w:val="18"/>
        </w:rPr>
        <w:t>2020</w:t>
      </w:r>
      <w:r>
        <w:rPr>
          <w:color w:val="000000"/>
          <w:spacing w:val="0"/>
          <w:w w:val="100"/>
          <w:position w:val="0"/>
        </w:rPr>
        <w:t xml:space="preserve">年第一 次债券持有人会议决议，会议审议通过了《关于因泰豪科技股份有限公司减资相关事项提前兑付 </w:t>
      </w: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color w:val="000000"/>
          <w:spacing w:val="0"/>
          <w:w w:val="100"/>
          <w:position w:val="0"/>
        </w:rPr>
        <w:t>的议案》，具体详见公司及西部证券股份有限公司披露的《西部证券股份有限公司 关于泰豪科技股份有限公司公开发行</w:t>
      </w:r>
      <w:r>
        <w:rPr>
          <w:color w:val="000000"/>
          <w:spacing w:val="0"/>
          <w:w w:val="100"/>
          <w:position w:val="0"/>
          <w:sz w:val="18"/>
          <w:szCs w:val="18"/>
        </w:rPr>
        <w:t>2016</w:t>
      </w:r>
      <w:r>
        <w:rPr>
          <w:color w:val="000000"/>
          <w:spacing w:val="0"/>
          <w:w w:val="100"/>
          <w:position w:val="0"/>
        </w:rPr>
        <w:t>年公司债券（第一期）</w:t>
      </w:r>
      <w:r>
        <w:rPr>
          <w:color w:val="000000"/>
          <w:spacing w:val="0"/>
          <w:w w:val="100"/>
          <w:position w:val="0"/>
          <w:sz w:val="18"/>
          <w:szCs w:val="18"/>
        </w:rPr>
        <w:t>2020</w:t>
      </w:r>
      <w:r>
        <w:rPr>
          <w:color w:val="000000"/>
          <w:spacing w:val="0"/>
          <w:w w:val="100"/>
          <w:position w:val="0"/>
        </w:rPr>
        <w:t>年第一次债券持有人会议 的决议公告》。根据会议决议，公司于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日提前将该期公司债券兑付并在上海证券 交易所摘牌，详见公司于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日披露的《泰豪科技股份有限公司公开发行</w:t>
      </w:r>
      <w:r>
        <w:rPr>
          <w:color w:val="000000"/>
          <w:spacing w:val="0"/>
          <w:w w:val="100"/>
          <w:position w:val="0"/>
          <w:sz w:val="18"/>
          <w:szCs w:val="18"/>
        </w:rPr>
        <w:t>2016</w:t>
      </w:r>
      <w:r>
        <w:rPr>
          <w:color w:val="000000"/>
          <w:spacing w:val="0"/>
          <w:w w:val="100"/>
          <w:position w:val="0"/>
        </w:rPr>
        <w:t>年公 司债券（第一期）</w:t>
      </w:r>
      <w:r>
        <w:rPr>
          <w:color w:val="000000"/>
          <w:spacing w:val="0"/>
          <w:w w:val="100"/>
          <w:position w:val="0"/>
          <w:sz w:val="18"/>
          <w:szCs w:val="18"/>
        </w:rPr>
        <w:t>2020</w:t>
      </w:r>
      <w:r>
        <w:rPr>
          <w:color w:val="000000"/>
          <w:spacing w:val="0"/>
          <w:w w:val="100"/>
          <w:position w:val="0"/>
        </w:rPr>
        <w:t>年提前摘牌公告》。</w:t>
      </w:r>
    </w:p>
    <w:p>
      <w:pPr>
        <w:pStyle w:val="Style10"/>
        <w:keepNext w:val="0"/>
        <w:keepLines w:val="0"/>
        <w:widowControl w:val="0"/>
        <w:shd w:val="clear" w:color="auto" w:fill="auto"/>
        <w:bidi w:val="0"/>
        <w:spacing w:before="0" w:after="320" w:line="278"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公司债券由中原证券股份有限公司召集召开</w:t>
      </w:r>
      <w:r>
        <w:rPr>
          <w:color w:val="000000"/>
          <w:spacing w:val="0"/>
          <w:w w:val="100"/>
          <w:position w:val="0"/>
          <w:sz w:val="18"/>
          <w:szCs w:val="18"/>
        </w:rPr>
        <w:t>2020</w:t>
      </w:r>
      <w:r>
        <w:rPr>
          <w:color w:val="000000"/>
          <w:spacing w:val="0"/>
          <w:w w:val="100"/>
          <w:position w:val="0"/>
        </w:rPr>
        <w:t>年第一 次债券持有人会议决议，会议无持有人参加，未形成有效决议。具体详见中原证券股份有限公司 披露的《关于泰豪科技股份有限公司公开发行</w:t>
      </w:r>
      <w:r>
        <w:rPr>
          <w:color w:val="000000"/>
          <w:spacing w:val="0"/>
          <w:w w:val="100"/>
          <w:position w:val="0"/>
          <w:sz w:val="18"/>
          <w:szCs w:val="18"/>
        </w:rPr>
        <w:t>2020</w:t>
      </w:r>
      <w:r>
        <w:rPr>
          <w:color w:val="000000"/>
          <w:spacing w:val="0"/>
          <w:w w:val="100"/>
          <w:position w:val="0"/>
        </w:rPr>
        <w:t>年公司债券（面向合格投资者</w:t>
      </w:r>
      <w:r>
        <w:rPr>
          <w:color w:val="000000"/>
          <w:spacing w:val="0"/>
          <w:w w:val="100"/>
          <w:position w:val="0"/>
          <w:sz w:val="18"/>
          <w:szCs w:val="18"/>
        </w:rPr>
        <w:t>）（</w:t>
      </w:r>
      <w:r>
        <w:rPr>
          <w:color w:val="000000"/>
          <w:spacing w:val="0"/>
          <w:w w:val="100"/>
          <w:position w:val="0"/>
        </w:rPr>
        <w:t>第一期</w:t>
      </w:r>
      <w:r>
        <w:rPr>
          <w:color w:val="000000"/>
          <w:spacing w:val="0"/>
          <w:w w:val="100"/>
          <w:position w:val="0"/>
          <w:sz w:val="18"/>
          <w:szCs w:val="18"/>
        </w:rPr>
        <w:t xml:space="preserve">）2020 </w:t>
      </w:r>
      <w:r>
        <w:rPr>
          <w:color w:val="000000"/>
          <w:spacing w:val="0"/>
          <w:w w:val="100"/>
          <w:position w:val="0"/>
        </w:rPr>
        <w:t>年第一次债券持有人会议情况的公告》。</w:t>
      </w:r>
    </w:p>
    <w:p>
      <w:pPr>
        <w:pStyle w:val="Style18"/>
        <w:keepNext/>
        <w:keepLines/>
        <w:widowControl w:val="0"/>
        <w:shd w:val="clear" w:color="auto" w:fill="auto"/>
        <w:tabs>
          <w:tab w:pos="483" w:val="left"/>
        </w:tabs>
        <w:bidi w:val="0"/>
        <w:spacing w:before="0" w:after="40" w:line="274" w:lineRule="exact"/>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七</w:t>
      </w:r>
      <w:bookmarkEnd w:id="646"/>
      <w:r>
        <w:rPr>
          <w:color w:val="000000"/>
          <w:spacing w:val="0"/>
          <w:w w:val="100"/>
          <w:position w:val="0"/>
        </w:rPr>
        <w:t>、</w:t>
        <w:tab/>
        <w:t>公司债券受托管理人履职情况</w:t>
      </w:r>
      <w:bookmarkEnd w:id="644"/>
      <w:bookmarkEnd w:id="645"/>
      <w:bookmarkEnd w:id="647"/>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440"/>
        <w:jc w:val="left"/>
      </w:pPr>
      <w:r>
        <w:rPr>
          <w:color w:val="000000"/>
          <w:spacing w:val="0"/>
          <w:w w:val="100"/>
          <w:position w:val="0"/>
          <w:sz w:val="18"/>
          <w:szCs w:val="18"/>
        </w:rPr>
        <w:t>“16</w:t>
      </w:r>
      <w:r>
        <w:rPr>
          <w:color w:val="000000"/>
          <w:spacing w:val="0"/>
          <w:w w:val="100"/>
          <w:position w:val="0"/>
        </w:rPr>
        <w:t>泰豪</w:t>
      </w:r>
      <w:r>
        <w:rPr>
          <w:color w:val="000000"/>
          <w:spacing w:val="0"/>
          <w:w w:val="100"/>
          <w:position w:val="0"/>
          <w:sz w:val="18"/>
          <w:szCs w:val="18"/>
        </w:rPr>
        <w:t>01</w:t>
      </w:r>
      <w:r>
        <w:rPr>
          <w:rFonts w:ascii="Arial" w:eastAsia="Arial" w:hAnsi="Arial" w:cs="Arial"/>
          <w:color w:val="000000"/>
          <w:spacing w:val="0"/>
          <w:w w:val="100"/>
          <w:position w:val="0"/>
        </w:rPr>
        <w:t>”</w:t>
      </w:r>
      <w:r>
        <w:rPr>
          <w:color w:val="000000"/>
          <w:spacing w:val="0"/>
          <w:w w:val="100"/>
          <w:position w:val="0"/>
        </w:rPr>
        <w:t>公司债受托管理人为西部证券股份有限公司。报告期内，西部证券严格按照 《公司债券发行与交易管理办法》及《公司债券受托管理人执业行为准则》等法律法规的要求以 及《债券受托管理协议》约定履行债券受托管理人职责。</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日，西部证券出具了 《西部证券股份有限公司关于泰豪科技股份有限公司公开发行</w:t>
      </w:r>
      <w:r>
        <w:rPr>
          <w:color w:val="000000"/>
          <w:spacing w:val="0"/>
          <w:w w:val="100"/>
          <w:position w:val="0"/>
          <w:sz w:val="18"/>
          <w:szCs w:val="18"/>
        </w:rPr>
        <w:t>2016</w:t>
      </w:r>
      <w:r>
        <w:rPr>
          <w:color w:val="000000"/>
          <w:spacing w:val="0"/>
          <w:w w:val="100"/>
          <w:position w:val="0"/>
        </w:rPr>
        <w:t>年公司债券受托管理事务报 告》</w:t>
      </w:r>
      <w:r>
        <w:rPr>
          <w:color w:val="000000"/>
          <w:spacing w:val="0"/>
          <w:w w:val="100"/>
          <w:position w:val="0"/>
          <w:sz w:val="18"/>
          <w:szCs w:val="18"/>
        </w:rPr>
        <w:t>（2019</w:t>
      </w:r>
      <w:r>
        <w:rPr>
          <w:color w:val="000000"/>
          <w:spacing w:val="0"/>
          <w:w w:val="100"/>
          <w:position w:val="0"/>
        </w:rPr>
        <w:t>年度）。</w:t>
      </w:r>
    </w:p>
    <w:p>
      <w:pPr>
        <w:pStyle w:val="Style10"/>
        <w:keepNext w:val="0"/>
        <w:keepLines w:val="0"/>
        <w:widowControl w:val="0"/>
        <w:shd w:val="clear" w:color="auto" w:fill="auto"/>
        <w:bidi w:val="0"/>
        <w:spacing w:before="0" w:after="400" w:line="274" w:lineRule="exact"/>
        <w:ind w:left="0" w:right="0" w:firstLine="440"/>
        <w:jc w:val="left"/>
      </w:pPr>
      <w:r>
        <w:rPr>
          <w:color w:val="000000"/>
          <w:spacing w:val="0"/>
          <w:w w:val="100"/>
          <w:position w:val="0"/>
          <w:sz w:val="18"/>
          <w:szCs w:val="18"/>
        </w:rPr>
        <w:t>“20</w:t>
      </w:r>
      <w:r>
        <w:rPr>
          <w:color w:val="000000"/>
          <w:spacing w:val="0"/>
          <w:w w:val="100"/>
          <w:position w:val="0"/>
        </w:rPr>
        <w:t>泰豪</w:t>
      </w:r>
      <w:r>
        <w:rPr>
          <w:color w:val="000000"/>
          <w:spacing w:val="0"/>
          <w:w w:val="100"/>
          <w:position w:val="0"/>
          <w:sz w:val="18"/>
          <w:szCs w:val="18"/>
        </w:rPr>
        <w:t>01”</w:t>
      </w:r>
      <w:r>
        <w:rPr>
          <w:color w:val="000000"/>
          <w:spacing w:val="0"/>
          <w:w w:val="100"/>
          <w:position w:val="0"/>
        </w:rPr>
        <w:t>公司债受托管理人为中原证券股份有限公司。报告期内，中原证券严格按照 《公司债券发行与交易管理办法》及《公司债券受托管理人执业行为准则》等法律法规的要求以 及《债券受托管理协议》约定履行债券受托管理人职责。</w:t>
      </w:r>
    </w:p>
    <w:p>
      <w:pPr>
        <w:pStyle w:val="Style18"/>
        <w:keepNext/>
        <w:keepLines/>
        <w:widowControl w:val="0"/>
        <w:shd w:val="clear" w:color="auto" w:fill="auto"/>
        <w:tabs>
          <w:tab w:pos="483" w:val="left"/>
        </w:tabs>
        <w:bidi w:val="0"/>
        <w:spacing w:before="0" w:after="40" w:line="274"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八</w:t>
      </w:r>
      <w:bookmarkEnd w:id="650"/>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648"/>
      <w:bookmarkEnd w:id="649"/>
      <w:bookmarkEnd w:id="651"/>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9"/>
        <w:gridCol w:w="1690"/>
        <w:gridCol w:w="1685"/>
        <w:gridCol w:w="1229"/>
        <w:gridCol w:w="2174"/>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 年同期增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息税折旧摊销前利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200,565,006.62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510,018,024.85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利润总额下降</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预付账款和存货增加</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存货增加</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计提大额商誉减值导 致净资产下降及发行 公司债中长期贷款增 加</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计提大额商誉减值利 润总额下降</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计提大额商誉减值利 润总额下降</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经营活动现金净流量 下降</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EBITDA</w:t>
            </w:r>
            <w:r>
              <w:rPr>
                <w:color w:val="000000"/>
                <w:spacing w:val="0"/>
                <w:w w:val="100"/>
                <w:position w:val="0"/>
              </w:rPr>
              <w:t>利息保障倍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利润总额下降</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无变化</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无变化</w:t>
            </w:r>
          </w:p>
        </w:tc>
      </w:tr>
    </w:tbl>
    <w:p>
      <w:pPr>
        <w:widowControl w:val="0"/>
        <w:spacing w:after="239" w:line="1" w:lineRule="exact"/>
      </w:pPr>
    </w:p>
    <w:p>
      <w:pPr>
        <w:pStyle w:val="Style10"/>
        <w:keepNext w:val="0"/>
        <w:keepLines w:val="0"/>
        <w:widowControl w:val="0"/>
        <w:shd w:val="clear" w:color="auto" w:fill="auto"/>
        <w:bidi w:val="0"/>
        <w:spacing w:before="0" w:after="240" w:line="336" w:lineRule="exact"/>
        <w:ind w:left="0" w:right="0" w:firstLine="0"/>
        <w:jc w:val="left"/>
      </w:pPr>
      <w:bookmarkStart w:id="652" w:name="bookmark652"/>
      <w:r>
        <w:rPr>
          <w:b/>
          <w:bCs/>
          <w:color w:val="000000"/>
          <w:spacing w:val="0"/>
          <w:w w:val="100"/>
          <w:position w:val="0"/>
        </w:rPr>
        <w:t>九</w:t>
      </w:r>
      <w:bookmarkEnd w:id="652"/>
      <w:r>
        <w:rPr>
          <w:b/>
          <w:bCs/>
          <w:color w:val="000000"/>
          <w:spacing w:val="0"/>
          <w:w w:val="100"/>
          <w:position w:val="0"/>
        </w:rPr>
        <w:t xml:space="preserve">、公司其他债券和债务融资工具的付息兑付情况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36" w:lineRule="exact"/>
        <w:ind w:left="0" w:right="0" w:firstLine="0"/>
        <w:jc w:val="left"/>
      </w:pPr>
      <w:bookmarkStart w:id="653" w:name="bookmark653"/>
      <w:bookmarkStart w:id="654" w:name="bookmark654"/>
      <w:bookmarkStart w:id="655" w:name="bookmark655"/>
      <w:r>
        <w:rPr>
          <w:color w:val="000000"/>
          <w:spacing w:val="0"/>
          <w:w w:val="100"/>
          <w:position w:val="0"/>
        </w:rPr>
        <w:t>十、公司报告期内的银行授信情况</w:t>
      </w:r>
      <w:bookmarkEnd w:id="653"/>
      <w:bookmarkEnd w:id="654"/>
      <w:bookmarkEnd w:id="655"/>
    </w:p>
    <w:p>
      <w:pPr>
        <w:pStyle w:val="Style10"/>
        <w:keepNext w:val="0"/>
        <w:keepLines w:val="0"/>
        <w:widowControl w:val="0"/>
        <w:shd w:val="clear" w:color="auto" w:fill="auto"/>
        <w:bidi w:val="0"/>
        <w:spacing w:before="0" w:after="4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单位:万元币种：人民币</w:t>
      </w:r>
      <w:r>
        <w:br w:type="page"/>
      </w:r>
    </w:p>
    <w:tbl>
      <w:tblPr>
        <w:tblOverlap w:val="never"/>
        <w:jc w:val="center"/>
        <w:tblLayout w:type="fixed"/>
      </w:tblPr>
      <w:tblGrid>
        <w:gridCol w:w="3034"/>
        <w:gridCol w:w="2707"/>
        <w:gridCol w:w="1507"/>
        <w:gridCol w:w="1565"/>
      </w:tblGrid>
      <w:tr>
        <w:trPr>
          <w:trHeight w:val="3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授信主体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授信银行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授信总额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已使用授信额</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工商银行南昌北京西路支行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92,462.00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39,196.00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中国银行南昌西湖支行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58,303.00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20,826.00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中国进出口银行江西分行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上海农商银行张江科技支行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10,567.00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兴业银行南昌经开区支行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20,070.00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上海浦发银行南昌长天支行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25,316.00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招商银行南昌福州路支行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12,000.00</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中国邮政储蓄银行南昌北京 西路支行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9,631.00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江西银行南昌高新支行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31,895.00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交通银行南昌丁公路支行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41,890.00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中国银行南昌西湖支行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5,443.00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工商银行南昌北京西路支行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兴业银行南昌经开区支行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上海浦发银行南昌长天支行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工商银行南昌北京西路支行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5,011.00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中国银行南昌西湖支行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3,677.00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2,134.00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浦发银行南昌长天支行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兴业银行南昌经开区支行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4,995.00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上海农商银行张江科技支行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2,747.00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交通银行上海黄埔支行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南京银行上海分行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548.00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招商银行上海九亭支行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1,188.00</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江苏银行上海宝山支行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w:t>
            </w:r>
          </w:p>
        </w:tc>
      </w:tr>
    </w:tbl>
    <w:p>
      <w:pPr>
        <w:widowControl w:val="0"/>
        <w:spacing w:line="1" w:lineRule="exact"/>
      </w:pPr>
      <w:r>
        <w:br w:type="page"/>
      </w:r>
    </w:p>
    <w:tbl>
      <w:tblPr>
        <w:tblOverlap w:val="never"/>
        <w:jc w:val="center"/>
        <w:tblLayout w:type="fixed"/>
      </w:tblPr>
      <w:tblGrid>
        <w:gridCol w:w="3034"/>
        <w:gridCol w:w="2707"/>
        <w:gridCol w:w="1507"/>
        <w:gridCol w:w="1565"/>
      </w:tblGrid>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中国银行龙岩分行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5,284.00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海峡银行龙岩支行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5,996.00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兴业银行龙岩支行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工商银行龙岩新罗支行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光大银行龙岩万达支行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1,993.00</w:t>
            </w:r>
          </w:p>
        </w:tc>
      </w:tr>
      <w:tr>
        <w:trPr>
          <w:trHeight w:val="53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莱福士电力电子设备（深圳）有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中国银行深圳坂田支行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w:t>
            </w: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莱福士电力电子设备（深圳）有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招商银行深圳天安云谷支行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w:t>
            </w: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泰豪科技（深圳）电力技术有限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广发银行深圳南山支行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1,497.00</w:t>
            </w: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泰豪科技（深圳）电力技术有限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中国银行深圳坂田支行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5,424.00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工商银行南昌北京西路支行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4,836.00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中国银行南昌西湖支行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中信银行南昌分行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19,143.00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中国银行南昌西湖支行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中国银行衡阳解放路支行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3,182.00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工商银行衡阳城中支行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光大银行衡阳分行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1,898.00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建设银行衡阳分行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6,575.00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招商银行上海五角场支行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建设银行北京门头沟支行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4,607.00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招商银行福州南门支行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1,211.00</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建设银行福州城北支行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w:t>
            </w:r>
          </w:p>
        </w:tc>
      </w:tr>
    </w:tbl>
    <w:p>
      <w:pPr>
        <w:widowControl w:val="0"/>
        <w:spacing w:after="299" w:line="1" w:lineRule="exact"/>
      </w:pPr>
    </w:p>
    <w:p>
      <w:pPr>
        <w:pStyle w:val="Style18"/>
        <w:keepNext/>
        <w:keepLines/>
        <w:widowControl w:val="0"/>
        <w:shd w:val="clear" w:color="auto" w:fill="auto"/>
        <w:bidi w:val="0"/>
        <w:spacing w:before="0" w:line="274" w:lineRule="exact"/>
        <w:ind w:left="0" w:right="0" w:firstLine="0"/>
        <w:jc w:val="left"/>
      </w:pPr>
      <w:bookmarkStart w:id="656" w:name="bookmark656"/>
      <w:bookmarkStart w:id="657" w:name="bookmark657"/>
      <w:bookmarkStart w:id="658" w:name="bookmark658"/>
      <w:r>
        <w:rPr>
          <w:color w:val="000000"/>
          <w:spacing w:val="0"/>
          <w:w w:val="100"/>
          <w:position w:val="0"/>
        </w:rPr>
        <w:t>十一、公司报告期内执行公司债券募集说明书相关约定或承诺的情况</w:t>
      </w:r>
      <w:bookmarkEnd w:id="656"/>
      <w:bookmarkEnd w:id="657"/>
      <w:bookmarkEnd w:id="65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报告期内，公司均严格履行公司债券募集说明书相关内容，按时足额付息以及回售资金，未 有损害债券投资者利益的情况发生。</w:t>
      </w:r>
    </w:p>
    <w:p>
      <w:pPr>
        <w:pStyle w:val="Style18"/>
        <w:keepNext/>
        <w:keepLines/>
        <w:widowControl w:val="0"/>
        <w:shd w:val="clear" w:color="auto" w:fill="auto"/>
        <w:bidi w:val="0"/>
        <w:spacing w:before="0" w:line="274" w:lineRule="exact"/>
        <w:ind w:left="0" w:right="0" w:firstLine="0"/>
        <w:jc w:val="left"/>
      </w:pPr>
      <w:bookmarkStart w:id="659" w:name="bookmark659"/>
      <w:bookmarkStart w:id="660" w:name="bookmark660"/>
      <w:bookmarkStart w:id="661" w:name="bookmark661"/>
      <w:r>
        <w:rPr>
          <w:color w:val="000000"/>
          <w:spacing w:val="0"/>
          <w:w w:val="100"/>
          <w:position w:val="0"/>
        </w:rPr>
        <w:t>十二、公司发生的重大事项及对公司经营情况和偿债能力的影响</w:t>
      </w:r>
      <w:bookmarkEnd w:id="659"/>
      <w:bookmarkEnd w:id="660"/>
      <w:bookmarkEnd w:id="661"/>
    </w:p>
    <w:p>
      <w:pPr>
        <w:pStyle w:val="Style10"/>
        <w:keepNext w:val="0"/>
        <w:keepLines w:val="0"/>
        <w:widowControl w:val="0"/>
        <w:shd w:val="clear" w:color="auto" w:fill="auto"/>
        <w:bidi w:val="0"/>
        <w:spacing w:before="0" w:after="18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20" w:line="240" w:lineRule="auto"/>
        <w:ind w:left="0" w:right="0" w:firstLine="0"/>
        <w:jc w:val="center"/>
      </w:pPr>
      <w:bookmarkStart w:id="662" w:name="bookmark662"/>
      <w:bookmarkStart w:id="663" w:name="bookmark663"/>
      <w:bookmarkStart w:id="664" w:name="bookmark664"/>
      <w:r>
        <w:rPr>
          <w:rFonts w:ascii="SimSun" w:eastAsia="SimSun" w:hAnsi="SimSun" w:cs="SimSun"/>
          <w:color w:val="000000"/>
          <w:spacing w:val="0"/>
          <w:w w:val="100"/>
          <w:position w:val="0"/>
        </w:rPr>
        <w:t>第十一节财务报告</w:t>
      </w:r>
      <w:bookmarkEnd w:id="662"/>
      <w:bookmarkEnd w:id="663"/>
      <w:bookmarkEnd w:id="664"/>
    </w:p>
    <w:p>
      <w:pPr>
        <w:pStyle w:val="Style18"/>
        <w:keepNext/>
        <w:keepLines/>
        <w:widowControl w:val="0"/>
        <w:shd w:val="clear" w:color="auto" w:fill="auto"/>
        <w:bidi w:val="0"/>
        <w:spacing w:before="0" w:after="0" w:line="278" w:lineRule="exact"/>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一、审计报告</w:t>
      </w:r>
      <w:bookmarkEnd w:id="666"/>
      <w:bookmarkEnd w:id="667"/>
      <w:bookmarkEnd w:id="668"/>
      <w:bookmarkEnd w:id="665"/>
    </w:p>
    <w:p>
      <w:pPr>
        <w:pStyle w:val="Style10"/>
        <w:keepNext w:val="0"/>
        <w:keepLines w:val="0"/>
        <w:widowControl w:val="0"/>
        <w:shd w:val="clear" w:color="auto" w:fill="auto"/>
        <w:bidi w:val="0"/>
        <w:spacing w:before="0" w:after="1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shd w:val="clear" w:color="auto" w:fill="FFFFFF"/>
        </w:rPr>
        <w:t>大信审字【</w:t>
      </w:r>
      <w:r>
        <w:rPr>
          <w:color w:val="000000"/>
          <w:spacing w:val="0"/>
          <w:w w:val="100"/>
          <w:position w:val="0"/>
          <w:sz w:val="18"/>
          <w:szCs w:val="18"/>
          <w:shd w:val="clear" w:color="auto" w:fill="FFFFFF"/>
        </w:rPr>
        <w:t>2021</w:t>
      </w:r>
      <w:r>
        <w:rPr>
          <w:color w:val="000000"/>
          <w:spacing w:val="0"/>
          <w:w w:val="100"/>
          <w:position w:val="0"/>
          <w:sz w:val="20"/>
          <w:szCs w:val="20"/>
          <w:shd w:val="clear" w:color="auto" w:fill="FFFFFF"/>
        </w:rPr>
        <w:t>】第</w:t>
      </w:r>
      <w:r>
        <w:rPr>
          <w:color w:val="000000"/>
          <w:spacing w:val="0"/>
          <w:w w:val="100"/>
          <w:position w:val="0"/>
          <w:sz w:val="18"/>
          <w:szCs w:val="18"/>
          <w:shd w:val="clear" w:color="auto" w:fill="FFFFFF"/>
        </w:rPr>
        <w:t>6-00034</w:t>
      </w:r>
      <w:r>
        <w:rPr>
          <w:color w:val="000000"/>
          <w:spacing w:val="0"/>
          <w:w w:val="100"/>
          <w:position w:val="0"/>
          <w:sz w:val="20"/>
          <w:szCs w:val="20"/>
          <w:shd w:val="clear" w:color="auto" w:fill="FFFFFF"/>
        </w:rPr>
        <w:t>号</w:t>
      </w:r>
    </w:p>
    <w:p>
      <w:pPr>
        <w:pStyle w:val="Style10"/>
        <w:keepNext w:val="0"/>
        <w:keepLines w:val="0"/>
        <w:widowControl w:val="0"/>
        <w:shd w:val="clear" w:color="auto" w:fill="auto"/>
        <w:bidi w:val="0"/>
        <w:spacing w:before="0" w:after="140" w:line="317" w:lineRule="exact"/>
        <w:ind w:left="0" w:right="0" w:firstLine="0"/>
        <w:jc w:val="left"/>
        <w:rPr>
          <w:sz w:val="22"/>
          <w:szCs w:val="22"/>
        </w:rPr>
      </w:pPr>
      <w:r>
        <w:rPr>
          <w:b/>
          <w:bCs/>
          <w:color w:val="000000"/>
          <w:spacing w:val="0"/>
          <w:w w:val="100"/>
          <w:position w:val="0"/>
          <w:sz w:val="22"/>
          <w:szCs w:val="22"/>
        </w:rPr>
        <w:t>泰豪科技股份有限公司全体股东：</w:t>
      </w:r>
    </w:p>
    <w:p>
      <w:pPr>
        <w:pStyle w:val="Style70"/>
        <w:keepNext w:val="0"/>
        <w:keepLines w:val="0"/>
        <w:widowControl w:val="0"/>
        <w:shd w:val="clear" w:color="auto" w:fill="auto"/>
        <w:bidi w:val="0"/>
        <w:spacing w:before="0" w:after="0" w:line="275" w:lineRule="exact"/>
        <w:ind w:left="0" w:right="0"/>
        <w:jc w:val="both"/>
      </w:pPr>
      <w:r>
        <w:rPr>
          <w:color w:val="000000"/>
          <w:spacing w:val="0"/>
          <w:w w:val="100"/>
          <w:position w:val="0"/>
          <w:sz w:val="24"/>
          <w:szCs w:val="24"/>
        </w:rPr>
        <w:t>―、审计意见</w:t>
      </w:r>
    </w:p>
    <w:p>
      <w:pPr>
        <w:pStyle w:val="Style10"/>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我们审计了泰豪科技股份有限公司（以下简称“贵公司”）的财务报表，包括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年度的合并及母公司利润表、合并及母公司现金流量表、 合并及母公司股东权益变动表，以及财务报表附注。</w:t>
      </w:r>
    </w:p>
    <w:p>
      <w:pPr>
        <w:pStyle w:val="Style10"/>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我们认为，后附的财务报表在所有重大方面按照企业会计准则的规定编制，公允反映了贵公 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年度的合并及母公司经营成果和现金流 量。</w:t>
      </w:r>
    </w:p>
    <w:p>
      <w:pPr>
        <w:pStyle w:val="Style70"/>
        <w:keepNext w:val="0"/>
        <w:keepLines w:val="0"/>
        <w:widowControl w:val="0"/>
        <w:shd w:val="clear" w:color="auto" w:fill="auto"/>
        <w:tabs>
          <w:tab w:pos="952" w:val="left"/>
        </w:tabs>
        <w:bidi w:val="0"/>
        <w:spacing w:before="0" w:after="0" w:line="271" w:lineRule="exact"/>
        <w:ind w:left="0" w:right="0"/>
        <w:jc w:val="both"/>
      </w:pPr>
      <w:bookmarkStart w:id="669" w:name="bookmark669"/>
      <w:r>
        <w:rPr>
          <w:color w:val="000000"/>
          <w:spacing w:val="0"/>
          <w:w w:val="100"/>
          <w:position w:val="0"/>
          <w:sz w:val="24"/>
          <w:szCs w:val="24"/>
        </w:rPr>
        <w:t>二</w:t>
      </w:r>
      <w:bookmarkEnd w:id="669"/>
      <w:r>
        <w:rPr>
          <w:color w:val="000000"/>
          <w:spacing w:val="0"/>
          <w:w w:val="100"/>
          <w:position w:val="0"/>
          <w:sz w:val="24"/>
          <w:szCs w:val="24"/>
        </w:rPr>
        <w:t>、</w:t>
        <w:tab/>
        <w:t>形成审计意见的基础</w:t>
      </w:r>
    </w:p>
    <w:p>
      <w:pPr>
        <w:pStyle w:val="Style10"/>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则，我们独立于贵公司，并履行了职业道德方面的其他责任。</w:t>
      </w:r>
    </w:p>
    <w:p>
      <w:pPr>
        <w:pStyle w:val="Style10"/>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我们相信，我们获取的审计证据是充分、适当的，为发表审计意见提供了基础。</w:t>
      </w:r>
    </w:p>
    <w:p>
      <w:pPr>
        <w:pStyle w:val="Style70"/>
        <w:keepNext w:val="0"/>
        <w:keepLines w:val="0"/>
        <w:widowControl w:val="0"/>
        <w:shd w:val="clear" w:color="auto" w:fill="auto"/>
        <w:tabs>
          <w:tab w:pos="952" w:val="left"/>
        </w:tabs>
        <w:bidi w:val="0"/>
        <w:spacing w:before="0" w:after="0" w:line="278" w:lineRule="exact"/>
        <w:ind w:left="0" w:right="0"/>
        <w:jc w:val="both"/>
      </w:pPr>
      <w:bookmarkStart w:id="670" w:name="bookmark670"/>
      <w:r>
        <w:rPr>
          <w:color w:val="000000"/>
          <w:spacing w:val="0"/>
          <w:w w:val="100"/>
          <w:position w:val="0"/>
          <w:sz w:val="24"/>
          <w:szCs w:val="24"/>
        </w:rPr>
        <w:t>三</w:t>
      </w:r>
      <w:bookmarkEnd w:id="670"/>
      <w:r>
        <w:rPr>
          <w:color w:val="000000"/>
          <w:spacing w:val="0"/>
          <w:w w:val="100"/>
          <w:position w:val="0"/>
          <w:sz w:val="24"/>
          <w:szCs w:val="24"/>
        </w:rPr>
        <w:t>、</w:t>
        <w:tab/>
        <w:t>关键审计事项</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10"/>
        <w:keepNext w:val="0"/>
        <w:keepLines w:val="0"/>
        <w:widowControl w:val="0"/>
        <w:shd w:val="clear" w:color="auto" w:fill="auto"/>
        <w:tabs>
          <w:tab w:pos="1029" w:val="left"/>
        </w:tabs>
        <w:bidi w:val="0"/>
        <w:spacing w:before="0" w:after="0" w:line="278" w:lineRule="exact"/>
        <w:ind w:left="0" w:right="0" w:firstLine="440"/>
        <w:jc w:val="both"/>
      </w:pPr>
      <w:bookmarkStart w:id="671" w:name="bookmark671"/>
      <w:r>
        <w:rPr>
          <w:color w:val="000000"/>
          <w:spacing w:val="0"/>
          <w:w w:val="100"/>
          <w:position w:val="0"/>
        </w:rPr>
        <w:t>（</w:t>
      </w:r>
      <w:bookmarkEnd w:id="671"/>
      <w:r>
        <w:rPr>
          <w:color w:val="000000"/>
          <w:spacing w:val="0"/>
          <w:w w:val="100"/>
          <w:position w:val="0"/>
        </w:rPr>
        <w:t>一）</w:t>
        <w:tab/>
        <w:t>商誉形成及减值测试</w:t>
      </w:r>
    </w:p>
    <w:p>
      <w:pPr>
        <w:pStyle w:val="Style10"/>
        <w:keepNext w:val="0"/>
        <w:keepLines w:val="0"/>
        <w:widowControl w:val="0"/>
        <w:shd w:val="clear" w:color="auto" w:fill="auto"/>
        <w:tabs>
          <w:tab w:pos="811" w:val="left"/>
        </w:tabs>
        <w:bidi w:val="0"/>
        <w:spacing w:before="0" w:after="0" w:line="278" w:lineRule="exact"/>
        <w:ind w:left="0" w:right="0" w:firstLine="440"/>
        <w:jc w:val="both"/>
      </w:pPr>
      <w:bookmarkStart w:id="672" w:name="bookmark672"/>
      <w:r>
        <w:rPr>
          <w:color w:val="000000"/>
          <w:spacing w:val="0"/>
          <w:w w:val="100"/>
          <w:position w:val="0"/>
          <w:sz w:val="18"/>
          <w:szCs w:val="18"/>
        </w:rPr>
        <w:t>1</w:t>
      </w:r>
      <w:bookmarkEnd w:id="672"/>
      <w:r>
        <w:rPr>
          <w:color w:val="000000"/>
          <w:spacing w:val="0"/>
          <w:w w:val="100"/>
          <w:position w:val="0"/>
        </w:rPr>
        <w:t>、</w:t>
        <w:tab/>
        <w:t>事项描述</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贵公司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日合并报表商誉账面原值</w:t>
      </w:r>
      <w:r>
        <w:rPr>
          <w:color w:val="000000"/>
          <w:spacing w:val="0"/>
          <w:w w:val="100"/>
          <w:position w:val="0"/>
          <w:sz w:val="18"/>
          <w:szCs w:val="18"/>
        </w:rPr>
        <w:t>13.03</w:t>
      </w:r>
      <w:r>
        <w:rPr>
          <w:color w:val="000000"/>
          <w:spacing w:val="0"/>
          <w:w w:val="100"/>
          <w:position w:val="0"/>
        </w:rPr>
        <w:t>亿，计提商誉减值准备</w:t>
      </w:r>
      <w:r>
        <w:rPr>
          <w:color w:val="000000"/>
          <w:spacing w:val="0"/>
          <w:w w:val="100"/>
          <w:position w:val="0"/>
          <w:sz w:val="18"/>
          <w:szCs w:val="18"/>
        </w:rPr>
        <w:t>4.99</w:t>
      </w:r>
      <w:r>
        <w:rPr>
          <w:color w:val="000000"/>
          <w:spacing w:val="0"/>
          <w:w w:val="100"/>
          <w:position w:val="0"/>
        </w:rPr>
        <w:t>亿。公 司需在每年末对商誉进行减值测试。减值测试要求估计包含商誉的相关资产组的可收回金额，即 相关资产组的公允价值减去处置费用后的净额与相关资产组预计未来现金流量的现值两者之中的 较高者。在确定相关资产组预计未来现金流量的现值时，贵公司需要恰当的预测相关资产组未来 现金流的长期平均增长率和合理确定折现率，这涉及管理层运用重大的会计估计和判断。贵公司 管理层聘请外部估值专家对期末重大的商誉，基于管理层编制的现金流量预测采用预计未来现金 流量折现模型来计算各相关资产组的预计未来现金流量现值。由于商誉金额较大且涉及运用重大 的管理层判断和估计，因此我们将商誉减值测试识别为关键审计事项。</w:t>
      </w:r>
    </w:p>
    <w:p>
      <w:pPr>
        <w:pStyle w:val="Style10"/>
        <w:keepNext w:val="0"/>
        <w:keepLines w:val="0"/>
        <w:widowControl w:val="0"/>
        <w:shd w:val="clear" w:color="auto" w:fill="auto"/>
        <w:tabs>
          <w:tab w:pos="813" w:val="left"/>
        </w:tabs>
        <w:bidi w:val="0"/>
        <w:spacing w:before="0" w:after="0" w:line="278" w:lineRule="exact"/>
        <w:ind w:left="0" w:right="0" w:firstLine="440"/>
        <w:jc w:val="both"/>
      </w:pPr>
      <w:bookmarkStart w:id="673" w:name="bookmark673"/>
      <w:r>
        <w:rPr>
          <w:color w:val="000000"/>
          <w:spacing w:val="0"/>
          <w:w w:val="100"/>
          <w:position w:val="0"/>
          <w:sz w:val="18"/>
          <w:szCs w:val="18"/>
        </w:rPr>
        <w:t>2</w:t>
      </w:r>
      <w:bookmarkEnd w:id="673"/>
      <w:r>
        <w:rPr>
          <w:color w:val="000000"/>
          <w:spacing w:val="0"/>
          <w:w w:val="100"/>
          <w:position w:val="0"/>
        </w:rPr>
        <w:t>、</w:t>
        <w:tab/>
        <w:t>审计应对</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针对商誉减值测试，我们设计并实施以下审计程序：</w:t>
      </w:r>
    </w:p>
    <w:p>
      <w:pPr>
        <w:pStyle w:val="Style10"/>
        <w:keepNext w:val="0"/>
        <w:keepLines w:val="0"/>
        <w:widowControl w:val="0"/>
        <w:shd w:val="clear" w:color="auto" w:fill="auto"/>
        <w:tabs>
          <w:tab w:pos="813" w:val="left"/>
        </w:tabs>
        <w:bidi w:val="0"/>
        <w:spacing w:before="0" w:after="0" w:line="278" w:lineRule="exact"/>
        <w:ind w:left="0" w:right="0" w:firstLine="440"/>
        <w:jc w:val="both"/>
      </w:pPr>
      <w:bookmarkStart w:id="674" w:name="bookmark674"/>
      <w:r>
        <w:rPr>
          <w:color w:val="000000"/>
          <w:spacing w:val="0"/>
          <w:w w:val="100"/>
          <w:position w:val="0"/>
          <w:sz w:val="18"/>
          <w:szCs w:val="18"/>
        </w:rPr>
        <w:t>1</w:t>
      </w:r>
      <w:bookmarkEnd w:id="674"/>
      <w:r>
        <w:rPr>
          <w:color w:val="000000"/>
          <w:spacing w:val="0"/>
          <w:w w:val="100"/>
          <w:position w:val="0"/>
          <w:sz w:val="18"/>
          <w:szCs w:val="18"/>
        </w:rPr>
        <w:t>）</w:t>
        <w:tab/>
      </w:r>
      <w:r>
        <w:rPr>
          <w:color w:val="000000"/>
          <w:spacing w:val="0"/>
          <w:w w:val="100"/>
          <w:position w:val="0"/>
        </w:rPr>
        <w:t>评价管理层聘请外部估值专家的专业胜任能力和独立性；</w:t>
      </w:r>
    </w:p>
    <w:p>
      <w:pPr>
        <w:pStyle w:val="Style10"/>
        <w:keepNext w:val="0"/>
        <w:keepLines w:val="0"/>
        <w:widowControl w:val="0"/>
        <w:shd w:val="clear" w:color="auto" w:fill="auto"/>
        <w:tabs>
          <w:tab w:pos="827" w:val="left"/>
        </w:tabs>
        <w:bidi w:val="0"/>
        <w:spacing w:before="0" w:after="0" w:line="278" w:lineRule="exact"/>
        <w:ind w:left="0" w:right="0" w:firstLine="440"/>
        <w:jc w:val="left"/>
      </w:pPr>
      <w:bookmarkStart w:id="675" w:name="bookmark675"/>
      <w:r>
        <w:rPr>
          <w:color w:val="000000"/>
          <w:spacing w:val="0"/>
          <w:w w:val="100"/>
          <w:position w:val="0"/>
          <w:sz w:val="18"/>
          <w:szCs w:val="18"/>
        </w:rPr>
        <w:t>2</w:t>
      </w:r>
      <w:bookmarkEnd w:id="675"/>
      <w:r>
        <w:rPr>
          <w:color w:val="000000"/>
          <w:spacing w:val="0"/>
          <w:w w:val="100"/>
          <w:position w:val="0"/>
          <w:sz w:val="18"/>
          <w:szCs w:val="18"/>
        </w:rPr>
        <w:t>）</w:t>
        <w:tab/>
      </w:r>
      <w:r>
        <w:rPr>
          <w:color w:val="000000"/>
          <w:spacing w:val="0"/>
          <w:w w:val="100"/>
          <w:position w:val="0"/>
        </w:rPr>
        <w:t>评估管理层对各资产组的识别以及商誉如何分配至各资产组；</w:t>
      </w:r>
    </w:p>
    <w:p>
      <w:pPr>
        <w:pStyle w:val="Style10"/>
        <w:keepNext w:val="0"/>
        <w:keepLines w:val="0"/>
        <w:widowControl w:val="0"/>
        <w:shd w:val="clear" w:color="auto" w:fill="auto"/>
        <w:tabs>
          <w:tab w:pos="811" w:val="left"/>
        </w:tabs>
        <w:bidi w:val="0"/>
        <w:spacing w:before="0" w:after="0" w:line="278" w:lineRule="exact"/>
        <w:ind w:left="0" w:right="0" w:firstLine="440"/>
        <w:jc w:val="both"/>
      </w:pPr>
      <w:bookmarkStart w:id="676" w:name="bookmark676"/>
      <w:r>
        <w:rPr>
          <w:color w:val="000000"/>
          <w:spacing w:val="0"/>
          <w:w w:val="100"/>
          <w:position w:val="0"/>
          <w:sz w:val="18"/>
          <w:szCs w:val="18"/>
        </w:rPr>
        <w:t>3</w:t>
      </w:r>
      <w:bookmarkEnd w:id="676"/>
      <w:r>
        <w:rPr>
          <w:color w:val="000000"/>
          <w:spacing w:val="0"/>
          <w:w w:val="100"/>
          <w:position w:val="0"/>
          <w:sz w:val="18"/>
          <w:szCs w:val="18"/>
        </w:rPr>
        <w:t>）</w:t>
        <w:tab/>
      </w:r>
      <w:r>
        <w:rPr>
          <w:color w:val="000000"/>
          <w:spacing w:val="0"/>
          <w:w w:val="100"/>
          <w:position w:val="0"/>
        </w:rPr>
        <w:t>获取经批准的</w:t>
      </w:r>
      <w:r>
        <w:rPr>
          <w:color w:val="000000"/>
          <w:spacing w:val="0"/>
          <w:w w:val="100"/>
          <w:position w:val="0"/>
          <w:sz w:val="18"/>
          <w:szCs w:val="18"/>
        </w:rPr>
        <w:t>2021</w:t>
      </w:r>
      <w:r>
        <w:rPr>
          <w:color w:val="000000"/>
          <w:spacing w:val="0"/>
          <w:w w:val="100"/>
          <w:position w:val="0"/>
        </w:rPr>
        <w:t>年度财务预算，与管理层预测的</w:t>
      </w:r>
      <w:r>
        <w:rPr>
          <w:color w:val="000000"/>
          <w:spacing w:val="0"/>
          <w:w w:val="100"/>
          <w:position w:val="0"/>
          <w:sz w:val="18"/>
          <w:szCs w:val="18"/>
        </w:rPr>
        <w:t>2021</w:t>
      </w:r>
      <w:r>
        <w:rPr>
          <w:color w:val="000000"/>
          <w:spacing w:val="0"/>
          <w:w w:val="100"/>
          <w:position w:val="0"/>
        </w:rPr>
        <w:t>年数据进行比较，评价其预测 的合理性；将相关资产组</w:t>
      </w:r>
      <w:r>
        <w:rPr>
          <w:color w:val="000000"/>
          <w:spacing w:val="0"/>
          <w:w w:val="100"/>
          <w:position w:val="0"/>
          <w:sz w:val="18"/>
          <w:szCs w:val="18"/>
        </w:rPr>
        <w:t>2020</w:t>
      </w:r>
      <w:r>
        <w:rPr>
          <w:color w:val="000000"/>
          <w:spacing w:val="0"/>
          <w:w w:val="100"/>
          <w:position w:val="0"/>
        </w:rPr>
        <w:t>年度实际业绩与以前年度的预测数进行比较，评价管理层预测的 可靠性；</w:t>
      </w:r>
    </w:p>
    <w:p>
      <w:pPr>
        <w:pStyle w:val="Style10"/>
        <w:keepNext w:val="0"/>
        <w:keepLines w:val="0"/>
        <w:widowControl w:val="0"/>
        <w:shd w:val="clear" w:color="auto" w:fill="auto"/>
        <w:tabs>
          <w:tab w:pos="811" w:val="left"/>
        </w:tabs>
        <w:bidi w:val="0"/>
        <w:spacing w:before="0" w:after="0" w:line="278" w:lineRule="exact"/>
        <w:ind w:left="0" w:right="0" w:firstLine="440"/>
        <w:jc w:val="both"/>
      </w:pPr>
      <w:bookmarkStart w:id="677" w:name="bookmark677"/>
      <w:r>
        <w:rPr>
          <w:color w:val="000000"/>
          <w:spacing w:val="0"/>
          <w:w w:val="100"/>
          <w:position w:val="0"/>
          <w:sz w:val="18"/>
          <w:szCs w:val="18"/>
        </w:rPr>
        <w:t>4</w:t>
      </w:r>
      <w:bookmarkEnd w:id="677"/>
      <w:r>
        <w:rPr>
          <w:color w:val="000000"/>
          <w:spacing w:val="0"/>
          <w:w w:val="100"/>
          <w:position w:val="0"/>
          <w:sz w:val="18"/>
          <w:szCs w:val="18"/>
        </w:rPr>
        <w:t>）</w:t>
        <w:tab/>
      </w:r>
      <w:r>
        <w:rPr>
          <w:color w:val="000000"/>
          <w:spacing w:val="0"/>
          <w:w w:val="100"/>
          <w:position w:val="0"/>
        </w:rPr>
        <w:t>评估假设的合理性，将管理层做出的关键假设如收入的预测增长率、预测毛利率与历史 数据进行比较，比较管理层采用的折现率与可比上市公司的相关数据；</w:t>
      </w:r>
    </w:p>
    <w:p>
      <w:pPr>
        <w:pStyle w:val="Style10"/>
        <w:keepNext w:val="0"/>
        <w:keepLines w:val="0"/>
        <w:widowControl w:val="0"/>
        <w:shd w:val="clear" w:color="auto" w:fill="auto"/>
        <w:tabs>
          <w:tab w:pos="811" w:val="left"/>
        </w:tabs>
        <w:bidi w:val="0"/>
        <w:spacing w:before="0" w:after="0" w:line="278" w:lineRule="exact"/>
        <w:ind w:left="0" w:right="0" w:firstLine="440"/>
        <w:jc w:val="both"/>
      </w:pPr>
      <w:bookmarkStart w:id="678" w:name="bookmark678"/>
      <w:r>
        <w:rPr>
          <w:color w:val="000000"/>
          <w:spacing w:val="0"/>
          <w:w w:val="100"/>
          <w:position w:val="0"/>
          <w:sz w:val="18"/>
          <w:szCs w:val="18"/>
        </w:rPr>
        <w:t>5</w:t>
      </w:r>
      <w:bookmarkEnd w:id="678"/>
      <w:r>
        <w:rPr>
          <w:color w:val="000000"/>
          <w:spacing w:val="0"/>
          <w:w w:val="100"/>
          <w:position w:val="0"/>
          <w:sz w:val="18"/>
          <w:szCs w:val="18"/>
        </w:rPr>
        <w:t>）</w:t>
        <w:tab/>
      </w:r>
      <w:r>
        <w:rPr>
          <w:color w:val="000000"/>
          <w:spacing w:val="0"/>
          <w:w w:val="100"/>
          <w:position w:val="0"/>
        </w:rPr>
        <w:t>将业绩承诺公司实现的业绩与承诺业绩进行比较，判断其完成情况，评估商誉减值测试 结果的合理性；</w:t>
      </w:r>
    </w:p>
    <w:p>
      <w:pPr>
        <w:pStyle w:val="Style10"/>
        <w:keepNext w:val="0"/>
        <w:keepLines w:val="0"/>
        <w:widowControl w:val="0"/>
        <w:shd w:val="clear" w:color="auto" w:fill="auto"/>
        <w:tabs>
          <w:tab w:pos="827" w:val="left"/>
        </w:tabs>
        <w:bidi w:val="0"/>
        <w:spacing w:before="0" w:after="0" w:line="278" w:lineRule="exact"/>
        <w:ind w:left="0" w:right="0" w:firstLine="440"/>
        <w:jc w:val="both"/>
      </w:pPr>
      <w:bookmarkStart w:id="679" w:name="bookmark679"/>
      <w:r>
        <w:rPr>
          <w:color w:val="000000"/>
          <w:spacing w:val="0"/>
          <w:w w:val="100"/>
          <w:position w:val="0"/>
          <w:sz w:val="18"/>
          <w:szCs w:val="18"/>
        </w:rPr>
        <w:t>6</w:t>
      </w:r>
      <w:bookmarkEnd w:id="679"/>
      <w:r>
        <w:rPr>
          <w:color w:val="000000"/>
          <w:spacing w:val="0"/>
          <w:w w:val="100"/>
          <w:position w:val="0"/>
          <w:sz w:val="18"/>
          <w:szCs w:val="18"/>
        </w:rPr>
        <w:t>）</w:t>
        <w:tab/>
      </w:r>
      <w:r>
        <w:rPr>
          <w:color w:val="000000"/>
          <w:spacing w:val="0"/>
          <w:w w:val="100"/>
          <w:position w:val="0"/>
        </w:rPr>
        <w:t>复核资产组可收回金额和商誉减值损失计算结果。</w:t>
      </w:r>
    </w:p>
    <w:p>
      <w:pPr>
        <w:pStyle w:val="Style10"/>
        <w:keepNext w:val="0"/>
        <w:keepLines w:val="0"/>
        <w:widowControl w:val="0"/>
        <w:shd w:val="clear" w:color="auto" w:fill="auto"/>
        <w:tabs>
          <w:tab w:pos="1029" w:val="left"/>
        </w:tabs>
        <w:bidi w:val="0"/>
        <w:spacing w:before="0" w:after="0" w:line="278"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二）</w:t>
        <w:tab/>
        <w:t>收入确认</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1</w:t>
      </w:r>
      <w:r>
        <w:rPr>
          <w:color w:val="000000"/>
          <w:spacing w:val="0"/>
          <w:w w:val="100"/>
          <w:position w:val="0"/>
        </w:rPr>
        <w:t>、事项描述</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2020</w:t>
      </w:r>
      <w:r>
        <w:rPr>
          <w:color w:val="000000"/>
          <w:spacing w:val="0"/>
          <w:w w:val="100"/>
          <w:position w:val="0"/>
        </w:rPr>
        <w:t xml:space="preserve">年度与贵公司存在业绩承诺的子公司有上海博辕信息技术服务有限公司、福州德塔动力 设备有限公司，业绩承诺较高，合并商誉亦较大。业绩承诺的完成情况对上述公司的利润补偿以 及商誉减值影响较大，从而对贵公司合并报表产生较大影响。而收入确认是业绩承诺完成的核心 </w:t>
      </w:r>
      <w:r>
        <w:rPr>
          <w:color w:val="000000"/>
          <w:spacing w:val="0"/>
          <w:w w:val="100"/>
          <w:position w:val="0"/>
        </w:rPr>
        <w:t>指标，从而存在管理层为了达到特定目标或期望而操纵收入确认时点的固有风险，我们将上海博 辕信息技术服务有限公司的收入确认识别为关键审计事项。</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2</w:t>
      </w:r>
      <w:r>
        <w:rPr>
          <w:color w:val="000000"/>
          <w:spacing w:val="0"/>
          <w:w w:val="100"/>
          <w:position w:val="0"/>
        </w:rPr>
        <w:t>、审计应对</w:t>
      </w:r>
    </w:p>
    <w:p>
      <w:pPr>
        <w:pStyle w:val="Style10"/>
        <w:keepNext w:val="0"/>
        <w:keepLines w:val="0"/>
        <w:widowControl w:val="0"/>
        <w:shd w:val="clear" w:color="auto" w:fill="auto"/>
        <w:bidi w:val="0"/>
        <w:spacing w:before="0" w:after="0" w:line="278" w:lineRule="exact"/>
        <w:ind w:left="0" w:right="0" w:firstLine="440"/>
        <w:jc w:val="both"/>
      </w:pPr>
      <w:r>
        <w:rPr>
          <w:color w:val="000000"/>
          <w:spacing w:val="0"/>
          <w:w w:val="100"/>
          <w:position w:val="0"/>
        </w:rPr>
        <w:t>针对收入确认，我们设计并实施如下审计程序：</w:t>
      </w:r>
    </w:p>
    <w:p>
      <w:pPr>
        <w:pStyle w:val="Style10"/>
        <w:keepNext w:val="0"/>
        <w:keepLines w:val="0"/>
        <w:widowControl w:val="0"/>
        <w:shd w:val="clear" w:color="auto" w:fill="auto"/>
        <w:tabs>
          <w:tab w:pos="813" w:val="left"/>
        </w:tabs>
        <w:bidi w:val="0"/>
        <w:spacing w:before="0" w:after="0" w:line="278" w:lineRule="exact"/>
        <w:ind w:left="0" w:right="0" w:firstLine="440"/>
        <w:jc w:val="both"/>
      </w:pPr>
      <w:bookmarkStart w:id="681" w:name="bookmark681"/>
      <w:r>
        <w:rPr>
          <w:color w:val="000000"/>
          <w:spacing w:val="0"/>
          <w:w w:val="100"/>
          <w:position w:val="0"/>
          <w:sz w:val="18"/>
          <w:szCs w:val="18"/>
        </w:rPr>
        <w:t>1</w:t>
      </w:r>
      <w:bookmarkEnd w:id="681"/>
      <w:r>
        <w:rPr>
          <w:color w:val="000000"/>
          <w:spacing w:val="0"/>
          <w:w w:val="100"/>
          <w:position w:val="0"/>
          <w:sz w:val="18"/>
          <w:szCs w:val="18"/>
        </w:rPr>
        <w:t>）</w:t>
        <w:tab/>
      </w:r>
      <w:r>
        <w:rPr>
          <w:color w:val="000000"/>
          <w:spacing w:val="0"/>
          <w:w w:val="100"/>
          <w:position w:val="0"/>
        </w:rPr>
        <w:t>测试有关收入循环的关键内部控制的设计和执行，以确认内部控制的有效性；</w:t>
      </w:r>
    </w:p>
    <w:p>
      <w:pPr>
        <w:pStyle w:val="Style10"/>
        <w:keepNext w:val="0"/>
        <w:keepLines w:val="0"/>
        <w:widowControl w:val="0"/>
        <w:shd w:val="clear" w:color="auto" w:fill="auto"/>
        <w:tabs>
          <w:tab w:pos="810" w:val="left"/>
        </w:tabs>
        <w:bidi w:val="0"/>
        <w:spacing w:before="0" w:after="0" w:line="278" w:lineRule="exact"/>
        <w:ind w:left="0" w:right="0" w:firstLine="440"/>
        <w:jc w:val="both"/>
      </w:pPr>
      <w:bookmarkStart w:id="682" w:name="bookmark682"/>
      <w:r>
        <w:rPr>
          <w:color w:val="000000"/>
          <w:spacing w:val="0"/>
          <w:w w:val="100"/>
          <w:position w:val="0"/>
          <w:sz w:val="18"/>
          <w:szCs w:val="18"/>
        </w:rPr>
        <w:t>2</w:t>
      </w:r>
      <w:bookmarkEnd w:id="682"/>
      <w:r>
        <w:rPr>
          <w:color w:val="000000"/>
          <w:spacing w:val="0"/>
          <w:w w:val="100"/>
          <w:position w:val="0"/>
          <w:sz w:val="18"/>
          <w:szCs w:val="18"/>
        </w:rPr>
        <w:t>）</w:t>
        <w:tab/>
      </w:r>
      <w:r>
        <w:rPr>
          <w:color w:val="000000"/>
          <w:spacing w:val="0"/>
          <w:w w:val="100"/>
          <w:position w:val="0"/>
        </w:rPr>
        <w:t>获取公司销售协议，核实合同关键条款，如发货及验收、付款及结算、换货及退货政策 等；</w:t>
      </w:r>
    </w:p>
    <w:p>
      <w:pPr>
        <w:pStyle w:val="Style10"/>
        <w:keepNext w:val="0"/>
        <w:keepLines w:val="0"/>
        <w:widowControl w:val="0"/>
        <w:shd w:val="clear" w:color="auto" w:fill="auto"/>
        <w:bidi w:val="0"/>
        <w:spacing w:before="0" w:after="0" w:line="277" w:lineRule="exact"/>
        <w:ind w:left="0" w:right="0" w:firstLine="240"/>
        <w:jc w:val="left"/>
      </w:pPr>
      <w:r>
        <w:rPr>
          <w:color w:val="000000"/>
          <w:spacing w:val="0"/>
          <w:w w:val="100"/>
          <w:position w:val="0"/>
          <w:sz w:val="18"/>
          <w:szCs w:val="18"/>
        </w:rPr>
        <w:t>'</w:t>
      </w:r>
      <w:r>
        <w:rPr>
          <w:color w:val="000000"/>
          <w:spacing w:val="0"/>
          <w:w w:val="100"/>
          <w:position w:val="0"/>
          <w:sz w:val="18"/>
          <w:szCs w:val="18"/>
        </w:rPr>
        <w:t>3）</w:t>
      </w:r>
      <w:r>
        <w:rPr>
          <w:color w:val="000000"/>
          <w:spacing w:val="0"/>
          <w:w w:val="100"/>
          <w:position w:val="0"/>
        </w:rPr>
        <w:t>实施检查程序，检查公司合同、随货同行单、回款单据、物流公司运输合同等资料；检 查客商验收资料；</w:t>
      </w:r>
    </w:p>
    <w:p>
      <w:pPr>
        <w:pStyle w:val="Style10"/>
        <w:keepNext w:val="0"/>
        <w:keepLines w:val="0"/>
        <w:widowControl w:val="0"/>
        <w:shd w:val="clear" w:color="auto" w:fill="auto"/>
        <w:bidi w:val="0"/>
        <w:spacing w:before="0" w:after="0" w:line="277" w:lineRule="exact"/>
        <w:ind w:left="0" w:right="0" w:firstLine="440"/>
        <w:jc w:val="both"/>
      </w:pPr>
      <w:r>
        <w:rPr>
          <w:color w:val="000000"/>
          <w:spacing w:val="0"/>
          <w:w w:val="100"/>
          <w:position w:val="0"/>
          <w:sz w:val="18"/>
          <w:szCs w:val="18"/>
        </w:rPr>
        <w:t>4）</w:t>
      </w:r>
      <w:r>
        <w:rPr>
          <w:color w:val="000000"/>
          <w:spacing w:val="0"/>
          <w:w w:val="100"/>
          <w:position w:val="0"/>
        </w:rPr>
        <w:t>查询较大客商的工商信息资料，识别是否存在关联关系。</w:t>
      </w:r>
    </w:p>
    <w:p>
      <w:pPr>
        <w:pStyle w:val="Style10"/>
        <w:keepNext w:val="0"/>
        <w:keepLines w:val="0"/>
        <w:widowControl w:val="0"/>
        <w:shd w:val="clear" w:color="auto" w:fill="auto"/>
        <w:bidi w:val="0"/>
        <w:spacing w:before="0" w:after="0" w:line="277" w:lineRule="exact"/>
        <w:ind w:left="0" w:right="0" w:firstLine="440"/>
        <w:jc w:val="both"/>
      </w:pPr>
      <w:bookmarkStart w:id="683" w:name="bookmark683"/>
      <w:r>
        <w:rPr>
          <w:color w:val="000000"/>
          <w:spacing w:val="0"/>
          <w:w w:val="100"/>
          <w:position w:val="0"/>
        </w:rPr>
        <w:t>（</w:t>
      </w:r>
      <w:bookmarkEnd w:id="683"/>
      <w:r>
        <w:rPr>
          <w:color w:val="000000"/>
          <w:spacing w:val="0"/>
          <w:w w:val="100"/>
          <w:position w:val="0"/>
        </w:rPr>
        <w:t>三）应收账款坏账准备</w:t>
      </w:r>
    </w:p>
    <w:p>
      <w:pPr>
        <w:pStyle w:val="Style10"/>
        <w:keepNext w:val="0"/>
        <w:keepLines w:val="0"/>
        <w:widowControl w:val="0"/>
        <w:shd w:val="clear" w:color="auto" w:fill="auto"/>
        <w:tabs>
          <w:tab w:pos="798" w:val="left"/>
        </w:tabs>
        <w:bidi w:val="0"/>
        <w:spacing w:before="0" w:after="0" w:line="277" w:lineRule="exact"/>
        <w:ind w:left="0" w:right="0" w:firstLine="440"/>
        <w:jc w:val="both"/>
      </w:pPr>
      <w:bookmarkStart w:id="684" w:name="bookmark684"/>
      <w:r>
        <w:rPr>
          <w:color w:val="000000"/>
          <w:spacing w:val="0"/>
          <w:w w:val="100"/>
          <w:position w:val="0"/>
          <w:sz w:val="18"/>
          <w:szCs w:val="18"/>
        </w:rPr>
        <w:t>1</w:t>
      </w:r>
      <w:bookmarkEnd w:id="684"/>
      <w:r>
        <w:rPr>
          <w:color w:val="000000"/>
          <w:spacing w:val="0"/>
          <w:w w:val="100"/>
          <w:position w:val="0"/>
        </w:rPr>
        <w:t>、</w:t>
        <w:tab/>
        <w:t>事项描述</w:t>
      </w:r>
    </w:p>
    <w:p>
      <w:pPr>
        <w:pStyle w:val="Style10"/>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年末，如贵公司财务报表附注五、（三）所述，应收账款余额</w:t>
      </w:r>
      <w:r>
        <w:rPr>
          <w:color w:val="000000"/>
          <w:spacing w:val="0"/>
          <w:w w:val="100"/>
          <w:position w:val="0"/>
          <w:sz w:val="18"/>
          <w:szCs w:val="18"/>
        </w:rPr>
        <w:t>45.52</w:t>
      </w:r>
      <w:r>
        <w:rPr>
          <w:color w:val="000000"/>
          <w:spacing w:val="0"/>
          <w:w w:val="100"/>
          <w:position w:val="0"/>
        </w:rPr>
        <w:t>亿，坏账准备 金额</w:t>
      </w:r>
      <w:r>
        <w:rPr>
          <w:color w:val="000000"/>
          <w:spacing w:val="0"/>
          <w:w w:val="100"/>
          <w:position w:val="0"/>
          <w:sz w:val="18"/>
          <w:szCs w:val="18"/>
        </w:rPr>
        <w:t>6.31</w:t>
      </w:r>
      <w:r>
        <w:rPr>
          <w:color w:val="000000"/>
          <w:spacing w:val="0"/>
          <w:w w:val="100"/>
          <w:position w:val="0"/>
        </w:rPr>
        <w:t>亿，账面价值较高。若应收账款不能按期收回或无法收回而发生坏账对财务报表影响较 为重大，为此我们识别应收账款的坏账准备为关键审计事项。</w:t>
      </w:r>
    </w:p>
    <w:p>
      <w:pPr>
        <w:pStyle w:val="Style10"/>
        <w:keepNext w:val="0"/>
        <w:keepLines w:val="0"/>
        <w:widowControl w:val="0"/>
        <w:shd w:val="clear" w:color="auto" w:fill="auto"/>
        <w:tabs>
          <w:tab w:pos="813" w:val="left"/>
        </w:tabs>
        <w:bidi w:val="0"/>
        <w:spacing w:before="0" w:after="0" w:line="277" w:lineRule="exact"/>
        <w:ind w:left="0" w:right="0" w:firstLine="440"/>
        <w:jc w:val="both"/>
      </w:pPr>
      <w:bookmarkStart w:id="685" w:name="bookmark685"/>
      <w:r>
        <w:rPr>
          <w:color w:val="000000"/>
          <w:spacing w:val="0"/>
          <w:w w:val="100"/>
          <w:position w:val="0"/>
          <w:sz w:val="18"/>
          <w:szCs w:val="18"/>
        </w:rPr>
        <w:t>2</w:t>
      </w:r>
      <w:bookmarkEnd w:id="685"/>
      <w:r>
        <w:rPr>
          <w:color w:val="000000"/>
          <w:spacing w:val="0"/>
          <w:w w:val="100"/>
          <w:position w:val="0"/>
        </w:rPr>
        <w:t>、</w:t>
        <w:tab/>
        <w:t>审计应对</w:t>
      </w:r>
    </w:p>
    <w:p>
      <w:pPr>
        <w:pStyle w:val="Style10"/>
        <w:keepNext w:val="0"/>
        <w:keepLines w:val="0"/>
        <w:widowControl w:val="0"/>
        <w:shd w:val="clear" w:color="auto" w:fill="auto"/>
        <w:bidi w:val="0"/>
        <w:spacing w:before="0" w:after="0" w:line="277" w:lineRule="exact"/>
        <w:ind w:left="0" w:right="0" w:firstLine="440"/>
        <w:jc w:val="both"/>
      </w:pPr>
      <w:r>
        <w:rPr>
          <w:color w:val="000000"/>
          <w:spacing w:val="0"/>
          <w:w w:val="100"/>
          <w:position w:val="0"/>
        </w:rPr>
        <w:t>针对应收账款的坏账准备，我们设计并实施如下审计程序：</w:t>
      </w:r>
    </w:p>
    <w:p>
      <w:pPr>
        <w:pStyle w:val="Style10"/>
        <w:keepNext w:val="0"/>
        <w:keepLines w:val="0"/>
        <w:widowControl w:val="0"/>
        <w:shd w:val="clear" w:color="auto" w:fill="auto"/>
        <w:tabs>
          <w:tab w:pos="813" w:val="left"/>
        </w:tabs>
        <w:bidi w:val="0"/>
        <w:spacing w:before="0" w:after="0" w:line="277" w:lineRule="exact"/>
        <w:ind w:left="0" w:right="0" w:firstLine="440"/>
        <w:jc w:val="both"/>
      </w:pPr>
      <w:bookmarkStart w:id="686" w:name="bookmark686"/>
      <w:r>
        <w:rPr>
          <w:color w:val="000000"/>
          <w:spacing w:val="0"/>
          <w:w w:val="100"/>
          <w:position w:val="0"/>
          <w:sz w:val="18"/>
          <w:szCs w:val="18"/>
        </w:rPr>
        <w:t>1</w:t>
      </w:r>
      <w:bookmarkEnd w:id="686"/>
      <w:r>
        <w:rPr>
          <w:color w:val="000000"/>
          <w:spacing w:val="0"/>
          <w:w w:val="100"/>
          <w:position w:val="0"/>
          <w:sz w:val="18"/>
          <w:szCs w:val="18"/>
        </w:rPr>
        <w:t>）</w:t>
        <w:tab/>
      </w:r>
      <w:r>
        <w:rPr>
          <w:color w:val="000000"/>
          <w:spacing w:val="0"/>
          <w:w w:val="100"/>
          <w:position w:val="0"/>
        </w:rPr>
        <w:t>对贵公司信用政策及应收账款管理相关内部控制的设计和运行有效性进行了评估和测试;</w:t>
      </w:r>
    </w:p>
    <w:p>
      <w:pPr>
        <w:pStyle w:val="Style10"/>
        <w:keepNext w:val="0"/>
        <w:keepLines w:val="0"/>
        <w:widowControl w:val="0"/>
        <w:shd w:val="clear" w:color="auto" w:fill="auto"/>
        <w:tabs>
          <w:tab w:pos="810" w:val="left"/>
        </w:tabs>
        <w:bidi w:val="0"/>
        <w:spacing w:before="0" w:after="0" w:line="277" w:lineRule="exact"/>
        <w:ind w:left="0" w:right="0" w:firstLine="440"/>
        <w:jc w:val="both"/>
      </w:pPr>
      <w:bookmarkStart w:id="687" w:name="bookmark687"/>
      <w:r>
        <w:rPr>
          <w:color w:val="000000"/>
          <w:spacing w:val="0"/>
          <w:w w:val="100"/>
          <w:position w:val="0"/>
          <w:sz w:val="18"/>
          <w:szCs w:val="18"/>
        </w:rPr>
        <w:t>2</w:t>
      </w:r>
      <w:bookmarkEnd w:id="687"/>
      <w:r>
        <w:rPr>
          <w:color w:val="000000"/>
          <w:spacing w:val="0"/>
          <w:w w:val="100"/>
          <w:position w:val="0"/>
          <w:sz w:val="18"/>
          <w:szCs w:val="18"/>
        </w:rPr>
        <w:t>）</w:t>
        <w:tab/>
      </w:r>
      <w:r>
        <w:rPr>
          <w:color w:val="000000"/>
          <w:spacing w:val="0"/>
          <w:w w:val="100"/>
          <w:position w:val="0"/>
        </w:rPr>
        <w:t>分析贵公司应收账款坏账准备会计估计的合理性，包括应收账款组合的依据、金额重大的 判断、单独计提坏账准备的判断等；</w:t>
      </w:r>
    </w:p>
    <w:p>
      <w:pPr>
        <w:pStyle w:val="Style10"/>
        <w:keepNext w:val="0"/>
        <w:keepLines w:val="0"/>
        <w:widowControl w:val="0"/>
        <w:shd w:val="clear" w:color="auto" w:fill="auto"/>
        <w:tabs>
          <w:tab w:pos="810" w:val="left"/>
        </w:tabs>
        <w:bidi w:val="0"/>
        <w:spacing w:before="0" w:after="0" w:line="277" w:lineRule="exact"/>
        <w:ind w:left="0" w:right="0" w:firstLine="440"/>
        <w:jc w:val="both"/>
      </w:pPr>
      <w:bookmarkStart w:id="688" w:name="bookmark688"/>
      <w:r>
        <w:rPr>
          <w:color w:val="000000"/>
          <w:spacing w:val="0"/>
          <w:w w:val="100"/>
          <w:position w:val="0"/>
          <w:sz w:val="18"/>
          <w:szCs w:val="18"/>
        </w:rPr>
        <w:t>3</w:t>
      </w:r>
      <w:bookmarkEnd w:id="688"/>
      <w:r>
        <w:rPr>
          <w:color w:val="000000"/>
          <w:spacing w:val="0"/>
          <w:w w:val="100"/>
          <w:position w:val="0"/>
          <w:sz w:val="18"/>
          <w:szCs w:val="18"/>
        </w:rPr>
        <w:t>）</w:t>
        <w:tab/>
      </w:r>
      <w:r>
        <w:rPr>
          <w:color w:val="000000"/>
          <w:spacing w:val="0"/>
          <w:w w:val="100"/>
          <w:position w:val="0"/>
        </w:rPr>
        <w:t>分析计算贵公司资产负债表日坏账准备金额与应收账款余额之间的比率，比较前期坏账准 备计提数和实际发生数，分析应收账款坏账准备计提的充分性；</w:t>
      </w:r>
    </w:p>
    <w:p>
      <w:pPr>
        <w:pStyle w:val="Style10"/>
        <w:keepNext w:val="0"/>
        <w:keepLines w:val="0"/>
        <w:widowControl w:val="0"/>
        <w:shd w:val="clear" w:color="auto" w:fill="auto"/>
        <w:tabs>
          <w:tab w:pos="810" w:val="left"/>
        </w:tabs>
        <w:bidi w:val="0"/>
        <w:spacing w:before="0" w:after="0" w:line="277" w:lineRule="exact"/>
        <w:ind w:left="0" w:right="0" w:firstLine="440"/>
        <w:jc w:val="both"/>
      </w:pPr>
      <w:bookmarkStart w:id="689" w:name="bookmark689"/>
      <w:r>
        <w:rPr>
          <w:color w:val="000000"/>
          <w:spacing w:val="0"/>
          <w:w w:val="100"/>
          <w:position w:val="0"/>
          <w:sz w:val="18"/>
          <w:szCs w:val="18"/>
        </w:rPr>
        <w:t>4</w:t>
      </w:r>
      <w:bookmarkEnd w:id="689"/>
      <w:r>
        <w:rPr>
          <w:color w:val="000000"/>
          <w:spacing w:val="0"/>
          <w:w w:val="100"/>
          <w:position w:val="0"/>
          <w:sz w:val="18"/>
          <w:szCs w:val="18"/>
        </w:rPr>
        <w:t>）</w:t>
        <w:tab/>
      </w:r>
      <w:r>
        <w:rPr>
          <w:color w:val="000000"/>
          <w:spacing w:val="0"/>
          <w:w w:val="100"/>
          <w:position w:val="0"/>
        </w:rPr>
        <w:t>分析应收账款的账龄和客户信誉情况，并执行应收账款函证程序及检查期后回款情况，评 价坏账准备计提的合理性；</w:t>
      </w:r>
    </w:p>
    <w:p>
      <w:pPr>
        <w:pStyle w:val="Style10"/>
        <w:keepNext w:val="0"/>
        <w:keepLines w:val="0"/>
        <w:widowControl w:val="0"/>
        <w:shd w:val="clear" w:color="auto" w:fill="auto"/>
        <w:tabs>
          <w:tab w:pos="800" w:val="left"/>
        </w:tabs>
        <w:bidi w:val="0"/>
        <w:spacing w:before="0" w:after="0" w:line="277" w:lineRule="exact"/>
        <w:ind w:left="0" w:right="0" w:firstLine="440"/>
        <w:jc w:val="both"/>
      </w:pPr>
      <w:bookmarkStart w:id="690" w:name="bookmark690"/>
      <w:r>
        <w:rPr>
          <w:color w:val="000000"/>
          <w:spacing w:val="0"/>
          <w:w w:val="100"/>
          <w:position w:val="0"/>
          <w:sz w:val="18"/>
          <w:szCs w:val="18"/>
        </w:rPr>
        <w:t>5</w:t>
      </w:r>
      <w:bookmarkEnd w:id="690"/>
      <w:r>
        <w:rPr>
          <w:color w:val="000000"/>
          <w:spacing w:val="0"/>
          <w:w w:val="100"/>
          <w:position w:val="0"/>
          <w:sz w:val="18"/>
          <w:szCs w:val="18"/>
        </w:rPr>
        <w:t>）</w:t>
        <w:tab/>
      </w:r>
      <w:r>
        <w:rPr>
          <w:color w:val="000000"/>
          <w:spacing w:val="0"/>
          <w:w w:val="100"/>
          <w:position w:val="0"/>
        </w:rPr>
        <w:t>获取坏账准备计提表，检查计提方法是否按照坏账政策执行；重新计算坏账准备计提金额 的准确性；</w:t>
      </w:r>
    </w:p>
    <w:p>
      <w:pPr>
        <w:pStyle w:val="Style10"/>
        <w:keepNext w:val="0"/>
        <w:keepLines w:val="0"/>
        <w:widowControl w:val="0"/>
        <w:shd w:val="clear" w:color="auto" w:fill="auto"/>
        <w:tabs>
          <w:tab w:pos="805" w:val="left"/>
        </w:tabs>
        <w:bidi w:val="0"/>
        <w:spacing w:before="0" w:after="0" w:line="277" w:lineRule="exact"/>
        <w:ind w:left="0" w:right="0" w:firstLine="440"/>
        <w:jc w:val="both"/>
      </w:pPr>
      <w:bookmarkStart w:id="691" w:name="bookmark691"/>
      <w:r>
        <w:rPr>
          <w:color w:val="000000"/>
          <w:spacing w:val="0"/>
          <w:w w:val="100"/>
          <w:position w:val="0"/>
          <w:sz w:val="18"/>
          <w:szCs w:val="18"/>
        </w:rPr>
        <w:t>6</w:t>
      </w:r>
      <w:bookmarkEnd w:id="691"/>
      <w:r>
        <w:rPr>
          <w:color w:val="000000"/>
          <w:spacing w:val="0"/>
          <w:w w:val="100"/>
          <w:position w:val="0"/>
          <w:sz w:val="18"/>
          <w:szCs w:val="18"/>
        </w:rPr>
        <w:t>）</w:t>
        <w:tab/>
      </w:r>
      <w:r>
        <w:rPr>
          <w:color w:val="000000"/>
          <w:spacing w:val="0"/>
          <w:w w:val="100"/>
          <w:position w:val="0"/>
        </w:rPr>
        <w:t>检查主要客户与采购供应商的公开信息，识别是否存在关联关系；将客户与供应商信息进 行比较，确定是否存在同一公司既为客户又为供应商的情况。</w:t>
      </w:r>
    </w:p>
    <w:p>
      <w:pPr>
        <w:pStyle w:val="Style70"/>
        <w:keepNext w:val="0"/>
        <w:keepLines w:val="0"/>
        <w:widowControl w:val="0"/>
        <w:shd w:val="clear" w:color="auto" w:fill="auto"/>
        <w:tabs>
          <w:tab w:pos="942" w:val="left"/>
        </w:tabs>
        <w:bidi w:val="0"/>
        <w:spacing w:before="0" w:after="0" w:line="274" w:lineRule="exact"/>
        <w:ind w:left="0" w:right="0"/>
        <w:jc w:val="both"/>
      </w:pPr>
      <w:bookmarkStart w:id="692" w:name="bookmark692"/>
      <w:r>
        <w:rPr>
          <w:color w:val="000000"/>
          <w:spacing w:val="0"/>
          <w:w w:val="100"/>
          <w:position w:val="0"/>
          <w:sz w:val="24"/>
          <w:szCs w:val="24"/>
        </w:rPr>
        <w:t>四</w:t>
      </w:r>
      <w:bookmarkEnd w:id="692"/>
      <w:r>
        <w:rPr>
          <w:color w:val="000000"/>
          <w:spacing w:val="0"/>
          <w:w w:val="100"/>
          <w:position w:val="0"/>
          <w:sz w:val="24"/>
          <w:szCs w:val="24"/>
        </w:rPr>
        <w:t>、</w:t>
        <w:tab/>
        <w:t>其他信息</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2020</w:t>
      </w:r>
      <w:r>
        <w:rPr>
          <w:color w:val="000000"/>
          <w:spacing w:val="0"/>
          <w:w w:val="100"/>
          <w:position w:val="0"/>
        </w:rPr>
        <w:t>年年度报告中 涵盖的信息，但不包括财务报表和我们的审计报告。</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我们对财务报表发表的审计意见并不涵盖其他信息，我们也不对其他信息发表任何形式的鉴 证结论。</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70"/>
        <w:keepNext w:val="0"/>
        <w:keepLines w:val="0"/>
        <w:widowControl w:val="0"/>
        <w:shd w:val="clear" w:color="auto" w:fill="auto"/>
        <w:tabs>
          <w:tab w:pos="952" w:val="left"/>
        </w:tabs>
        <w:bidi w:val="0"/>
        <w:spacing w:before="0" w:after="0" w:line="269" w:lineRule="exact"/>
        <w:ind w:left="0" w:right="0"/>
        <w:jc w:val="both"/>
      </w:pPr>
      <w:bookmarkStart w:id="693" w:name="bookmark693"/>
      <w:r>
        <w:rPr>
          <w:color w:val="000000"/>
          <w:spacing w:val="0"/>
          <w:w w:val="100"/>
          <w:position w:val="0"/>
          <w:sz w:val="24"/>
          <w:szCs w:val="24"/>
        </w:rPr>
        <w:t>五</w:t>
      </w:r>
      <w:bookmarkEnd w:id="693"/>
      <w:r>
        <w:rPr>
          <w:color w:val="000000"/>
          <w:spacing w:val="0"/>
          <w:w w:val="100"/>
          <w:position w:val="0"/>
          <w:sz w:val="24"/>
          <w:szCs w:val="24"/>
        </w:rPr>
        <w:t>、</w:t>
        <w:tab/>
        <w:t>管理层和治理层对财务报表的责任</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在编制财务报表时，管理层负责评估贵公司的持续经营能力，披露与持续经营相关的事项（如 适用），并运用持续经营假设，除非管理层计划清算贵公司、终止运营或别无其他现实的选择。</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治理层负责监督贵公司的财务报告过程。</w:t>
      </w:r>
    </w:p>
    <w:p>
      <w:pPr>
        <w:pStyle w:val="Style70"/>
        <w:keepNext w:val="0"/>
        <w:keepLines w:val="0"/>
        <w:widowControl w:val="0"/>
        <w:shd w:val="clear" w:color="auto" w:fill="auto"/>
        <w:bidi w:val="0"/>
        <w:spacing w:before="0" w:after="0" w:line="271" w:lineRule="exact"/>
        <w:ind w:left="0" w:right="0"/>
        <w:jc w:val="both"/>
      </w:pPr>
      <w:bookmarkStart w:id="694" w:name="bookmark694"/>
      <w:r>
        <w:rPr>
          <w:color w:val="000000"/>
          <w:spacing w:val="0"/>
          <w:w w:val="100"/>
          <w:position w:val="0"/>
          <w:sz w:val="24"/>
          <w:szCs w:val="24"/>
        </w:rPr>
        <w:t>六</w:t>
      </w:r>
      <w:bookmarkEnd w:id="694"/>
      <w:r>
        <w:rPr>
          <w:color w:val="000000"/>
          <w:spacing w:val="0"/>
          <w:w w:val="100"/>
          <w:position w:val="0"/>
          <w:sz w:val="24"/>
          <w:szCs w:val="24"/>
        </w:rPr>
        <w:t>、注册会计师对财务报表审计的责任</w:t>
      </w:r>
    </w:p>
    <w:p>
      <w:pPr>
        <w:pStyle w:val="Style10"/>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0"/>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r>
        <w:br w:type="page"/>
      </w:r>
    </w:p>
    <w:p>
      <w:pPr>
        <w:pStyle w:val="Style10"/>
        <w:keepNext w:val="0"/>
        <w:keepLines w:val="0"/>
        <w:widowControl w:val="0"/>
        <w:shd w:val="clear" w:color="auto" w:fill="auto"/>
        <w:tabs>
          <w:tab w:pos="1079" w:val="left"/>
        </w:tabs>
        <w:bidi w:val="0"/>
        <w:spacing w:before="0" w:after="0" w:line="274" w:lineRule="exact"/>
        <w:ind w:left="0" w:right="0" w:firstLine="440"/>
        <w:jc w:val="both"/>
      </w:pPr>
      <w:bookmarkStart w:id="695" w:name="bookmark695"/>
      <w:r>
        <w:rPr>
          <w:color w:val="000000"/>
          <w:spacing w:val="0"/>
          <w:w w:val="100"/>
          <w:position w:val="0"/>
        </w:rPr>
        <w:t>（</w:t>
      </w:r>
      <w:bookmarkEnd w:id="695"/>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10"/>
        <w:keepNext w:val="0"/>
        <w:keepLines w:val="0"/>
        <w:widowControl w:val="0"/>
        <w:shd w:val="clear" w:color="auto" w:fill="auto"/>
        <w:tabs>
          <w:tab w:pos="1025" w:val="left"/>
        </w:tabs>
        <w:bidi w:val="0"/>
        <w:spacing w:before="0" w:after="0" w:line="274" w:lineRule="exact"/>
        <w:ind w:left="0" w:right="0" w:firstLine="440"/>
        <w:jc w:val="both"/>
      </w:pPr>
      <w:bookmarkStart w:id="696" w:name="bookmark696"/>
      <w:r>
        <w:rPr>
          <w:color w:val="000000"/>
          <w:spacing w:val="0"/>
          <w:w w:val="100"/>
          <w:position w:val="0"/>
        </w:rPr>
        <w:t>（</w:t>
      </w:r>
      <w:bookmarkEnd w:id="696"/>
      <w:r>
        <w:rPr>
          <w:color w:val="000000"/>
          <w:spacing w:val="0"/>
          <w:w w:val="100"/>
          <w:position w:val="0"/>
        </w:rPr>
        <w:t>二）</w:t>
        <w:tab/>
        <w:t>了解与审计相关的内部控制，以设计恰当的审计程序。</w:t>
      </w:r>
    </w:p>
    <w:p>
      <w:pPr>
        <w:pStyle w:val="Style10"/>
        <w:keepNext w:val="0"/>
        <w:keepLines w:val="0"/>
        <w:widowControl w:val="0"/>
        <w:shd w:val="clear" w:color="auto" w:fill="auto"/>
        <w:tabs>
          <w:tab w:pos="1025" w:val="left"/>
        </w:tabs>
        <w:bidi w:val="0"/>
        <w:spacing w:before="0" w:after="0" w:line="274" w:lineRule="exact"/>
        <w:ind w:left="0" w:right="0" w:firstLine="440"/>
        <w:jc w:val="both"/>
      </w:pPr>
      <w:bookmarkStart w:id="697" w:name="bookmark697"/>
      <w:r>
        <w:rPr>
          <w:color w:val="000000"/>
          <w:spacing w:val="0"/>
          <w:w w:val="100"/>
          <w:position w:val="0"/>
        </w:rPr>
        <w:t>（</w:t>
      </w:r>
      <w:bookmarkEnd w:id="697"/>
      <w:r>
        <w:rPr>
          <w:color w:val="000000"/>
          <w:spacing w:val="0"/>
          <w:w w:val="100"/>
          <w:position w:val="0"/>
        </w:rPr>
        <w:t>三）</w:t>
        <w:tab/>
        <w:t>评价管理层选用会计政策的恰当性和作出会计估计及相关披露的合理性。</w:t>
      </w:r>
    </w:p>
    <w:p>
      <w:pPr>
        <w:pStyle w:val="Style10"/>
        <w:keepNext w:val="0"/>
        <w:keepLines w:val="0"/>
        <w:widowControl w:val="0"/>
        <w:shd w:val="clear" w:color="auto" w:fill="auto"/>
        <w:tabs>
          <w:tab w:pos="1079" w:val="left"/>
        </w:tabs>
        <w:bidi w:val="0"/>
        <w:spacing w:before="0" w:after="0" w:line="274" w:lineRule="exact"/>
        <w:ind w:left="0" w:right="0" w:firstLine="440"/>
        <w:jc w:val="both"/>
      </w:pPr>
      <w:bookmarkStart w:id="698" w:name="bookmark698"/>
      <w:r>
        <w:rPr>
          <w:color w:val="000000"/>
          <w:spacing w:val="0"/>
          <w:w w:val="100"/>
          <w:position w:val="0"/>
        </w:rPr>
        <w:t>（</w:t>
      </w:r>
      <w:bookmarkEnd w:id="698"/>
      <w:r>
        <w:rPr>
          <w:color w:val="000000"/>
          <w:spacing w:val="0"/>
          <w:w w:val="100"/>
          <w:position w:val="0"/>
        </w:rPr>
        <w:t>四）</w:t>
        <w:tab/>
        <w:t>对管理层使用持续经营假设的恰当性得出结论。同时，根据获取的审计证据，就可能 导致对贵公司持续经营能力产生重大疑虑的事项或情况是否存在重大不确定性得出结论。如果我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日可获得的信息。然而，未来的事项或情况可能导致贵公司不能持续经营。</w:t>
      </w:r>
    </w:p>
    <w:p>
      <w:pPr>
        <w:pStyle w:val="Style10"/>
        <w:keepNext w:val="0"/>
        <w:keepLines w:val="0"/>
        <w:widowControl w:val="0"/>
        <w:shd w:val="clear" w:color="auto" w:fill="auto"/>
        <w:tabs>
          <w:tab w:pos="1075" w:val="left"/>
        </w:tabs>
        <w:bidi w:val="0"/>
        <w:spacing w:before="0" w:after="0" w:line="274"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五）</w:t>
        <w:tab/>
        <w:t>评价财务报表的总体列报、结构和内容，并评价财务报表是否公允反映相关交易和事 项。</w:t>
      </w:r>
    </w:p>
    <w:p>
      <w:pPr>
        <w:pStyle w:val="Style10"/>
        <w:keepNext w:val="0"/>
        <w:keepLines w:val="0"/>
        <w:widowControl w:val="0"/>
        <w:shd w:val="clear" w:color="auto" w:fill="auto"/>
        <w:tabs>
          <w:tab w:pos="1079" w:val="left"/>
        </w:tabs>
        <w:bidi w:val="0"/>
        <w:spacing w:before="0" w:after="0" w:line="274" w:lineRule="exact"/>
        <w:ind w:left="0" w:right="0" w:firstLine="440"/>
        <w:jc w:val="both"/>
      </w:pPr>
      <w:bookmarkStart w:id="700" w:name="bookmark700"/>
      <w:r>
        <w:rPr>
          <w:color w:val="000000"/>
          <w:spacing w:val="0"/>
          <w:w w:val="100"/>
          <w:position w:val="0"/>
        </w:rPr>
        <w:t>（</w:t>
      </w:r>
      <w:bookmarkEnd w:id="700"/>
      <w:r>
        <w:rPr>
          <w:color w:val="000000"/>
          <w:spacing w:val="0"/>
          <w:w w:val="100"/>
          <w:position w:val="0"/>
        </w:rPr>
        <w:t>六）</w:t>
        <w:tab/>
        <w:t>就贵公司中实体或业务活动的财务信息获取充分、恰当的审计证据，以对财务报表发 表审计意见。我们负责指导、监督和执行集团审计，并对审计意见承担全部责任。</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我们还就遵守与独立性相关的职业道德要求向治理层提供声明，并与治理层沟通可能被合理 认为影响我们独立性的所有关系和其他事项，以及相关的防范措施（如适用）。</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sectPr>
          <w:footnotePr>
            <w:pos w:val="pageBottom"/>
            <w:numFmt w:val="decimal"/>
            <w:numRestart w:val="continuous"/>
          </w:footnotePr>
          <w:pgSz w:w="11900" w:h="16840"/>
          <w:pgMar w:top="1409" w:right="1313" w:bottom="1493" w:left="1505" w:header="0" w:footer="3" w:gutter="0"/>
          <w:cols w:space="720"/>
          <w:noEndnote/>
          <w:rtlGutter w:val="0"/>
          <w:docGrid w:linePitch="360"/>
        </w:sectPr>
      </w:pPr>
      <w:r>
        <mc:AlternateContent>
          <mc:Choice Requires="wps">
            <w:drawing>
              <wp:anchor distT="279400" distB="170815" distL="0" distR="0" simplePos="0" relativeHeight="125829378" behindDoc="0" locked="0" layoutInCell="1" allowOverlap="1">
                <wp:simplePos x="0" y="0"/>
                <wp:positionH relativeFrom="page">
                  <wp:posOffset>1292225</wp:posOffset>
                </wp:positionH>
                <wp:positionV relativeFrom="paragraph">
                  <wp:posOffset>279400</wp:posOffset>
                </wp:positionV>
                <wp:extent cx="2109470" cy="170815"/>
                <wp:wrapTopAndBottom/>
                <wp:docPr id="175" name="Shape 175"/>
                <a:graphic xmlns:a="http://schemas.openxmlformats.org/drawingml/2006/main">
                  <a:graphicData uri="http://schemas.microsoft.com/office/word/2010/wordprocessingShape">
                    <wps:wsp>
                      <wps:cNvSpPr txBox="1"/>
                      <wps:spPr>
                        <a:xfrm>
                          <a:ext cx="210947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201" type="#_x0000_t202" style="position:absolute;margin-left:101.75pt;margin-top:22.pt;width:166.09999999999999pt;height:13.450000000000001pt;z-index:-125829375;mso-wrap-distance-left:0;mso-wrap-distance-top:22.pt;mso-wrap-distance-right:0;mso-wrap-distance-bottom:13.45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279400" distB="0" distL="0" distR="0" simplePos="0" relativeHeight="125829380" behindDoc="0" locked="0" layoutInCell="1" allowOverlap="1">
                <wp:simplePos x="0" y="0"/>
                <wp:positionH relativeFrom="page">
                  <wp:posOffset>4638675</wp:posOffset>
                </wp:positionH>
                <wp:positionV relativeFrom="paragraph">
                  <wp:posOffset>279400</wp:posOffset>
                </wp:positionV>
                <wp:extent cx="1078865" cy="341630"/>
                <wp:wrapTopAndBottom/>
                <wp:docPr id="177" name="Shape 177"/>
                <a:graphic xmlns:a="http://schemas.openxmlformats.org/drawingml/2006/main">
                  <a:graphicData uri="http://schemas.microsoft.com/office/word/2010/wordprocessingShape">
                    <wps:wsp>
                      <wps:cNvSpPr txBox="1"/>
                      <wps:spPr>
                        <a:xfrm>
                          <a:ext cx="1078865" cy="341630"/>
                        </a:xfrm>
                        <a:prstGeom prst="rect"/>
                        <a:noFill/>
                      </wps:spPr>
                      <wps:txbx>
                        <w:txbxContent>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中国注册会计师:</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203" type="#_x0000_t202" style="position:absolute;margin-left:365.25pt;margin-top:22.pt;width:84.950000000000003pt;height:26.900000000000002pt;z-index:-125829373;mso-wrap-distance-left:0;mso-wrap-distance-top:22.pt;mso-wrap-distance-right:0;mso-position-horizontal-relative:page" filled="f" stroked="f">
                <v:textbox inset="0,0,0,0">
                  <w:txbxContent>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中国注册会计师:</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（项目合伙人）</w:t>
                      </w:r>
                    </w:p>
                  </w:txbxContent>
                </v:textbox>
                <w10:wrap type="topAndBottom" anchorx="page"/>
              </v:shape>
            </w:pict>
          </mc:Fallback>
        </mc:AlternateConten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1422" w:right="0" w:bottom="1556" w:left="0" w:header="0" w:footer="3" w:gutter="0"/>
          <w:cols w:space="720"/>
          <w:noEndnote/>
          <w:rtlGutter w:val="0"/>
          <w:docGrid w:linePitch="360"/>
        </w:sectPr>
      </w:pPr>
    </w:p>
    <w:p>
      <w:pPr>
        <w:pStyle w:val="Style10"/>
        <w:keepNext w:val="0"/>
        <w:keepLines w:val="0"/>
        <w:widowControl w:val="0"/>
        <w:shd w:val="clear" w:color="auto" w:fill="auto"/>
        <w:bidi w:val="0"/>
        <w:spacing w:before="0" w:after="56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1835150</wp:posOffset>
                </wp:positionH>
                <wp:positionV relativeFrom="paragraph">
                  <wp:posOffset>12700</wp:posOffset>
                </wp:positionV>
                <wp:extent cx="679450" cy="170815"/>
                <wp:wrapSquare wrapText="right"/>
                <wp:docPr id="179" name="Shape 179"/>
                <a:graphic xmlns:a="http://schemas.openxmlformats.org/drawingml/2006/main">
                  <a:graphicData uri="http://schemas.microsoft.com/office/word/2010/wordprocessingShape">
                    <wps:wsp>
                      <wps:cNvSpPr txBox="1"/>
                      <wps:spPr>
                        <a:xfrm>
                          <a:ext cx="67945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205" type="#_x0000_t202" style="position:absolute;margin-left:144.5pt;margin-top:1.pt;width:53.5pt;height:13.450000000000001pt;z-index:-125829371;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二。二一年四月二十三日</w:t>
      </w:r>
    </w:p>
    <w:tbl>
      <w:tblPr>
        <w:tblOverlap w:val="never"/>
        <w:jc w:val="center"/>
        <w:tblLayout w:type="fixed"/>
      </w:tblPr>
      <w:tblGrid>
        <w:gridCol w:w="3307"/>
        <w:gridCol w:w="2813"/>
        <w:gridCol w:w="2736"/>
      </w:tblGrid>
      <w:tr>
        <w:trPr>
          <w:trHeight w:val="62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二、财务报表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合并资产负债表</w:t>
            </w:r>
          </w:p>
        </w:tc>
        <w:tc>
          <w:tcPr>
            <w:tcBorders/>
            <w:shd w:val="clear" w:color="auto" w:fill="FFFFFF"/>
            <w:vAlign w:val="top"/>
          </w:tcPr>
          <w:p>
            <w:pPr>
              <w:widowControl w:val="0"/>
              <w:rPr>
                <w:sz w:val="10"/>
                <w:szCs w:val="10"/>
              </w:rPr>
            </w:pPr>
          </w:p>
        </w:tc>
      </w:tr>
      <w:tr>
        <w:trPr>
          <w:trHeight w:val="835"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编制单位:泰豪科技股份有限公司</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bl>
    <w:p>
      <w:pPr>
        <w:widowControl w:val="0"/>
        <w:spacing w:line="1" w:lineRule="exact"/>
      </w:pPr>
    </w:p>
    <w:tbl>
      <w:tblPr>
        <w:tblOverlap w:val="never"/>
        <w:jc w:val="center"/>
        <w:tblLayout w:type="fixed"/>
      </w:tblPr>
      <w:tblGrid>
        <w:gridCol w:w="3427"/>
        <w:gridCol w:w="1147"/>
        <w:gridCol w:w="2126"/>
        <w:gridCol w:w="213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2,024, 620, </w:t>
            </w:r>
            <w:r>
              <w:rPr>
                <w:color w:val="000000"/>
                <w:spacing w:val="0"/>
                <w:w w:val="100"/>
                <w:position w:val="0"/>
                <w:sz w:val="18"/>
                <w:szCs w:val="18"/>
              </w:rPr>
              <w:t xml:space="preserve">452.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2,616,750, </w:t>
            </w:r>
            <w:r>
              <w:rPr>
                <w:color w:val="000000"/>
                <w:spacing w:val="0"/>
                <w:w w:val="100"/>
                <w:position w:val="0"/>
                <w:sz w:val="18"/>
                <w:szCs w:val="18"/>
              </w:rPr>
              <w:t>261.59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116,080,000.00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3,920, 700, </w:t>
            </w:r>
            <w:r>
              <w:rPr>
                <w:color w:val="000000"/>
                <w:spacing w:val="0"/>
                <w:w w:val="100"/>
                <w:position w:val="0"/>
                <w:sz w:val="18"/>
                <w:szCs w:val="18"/>
              </w:rPr>
              <w:t xml:space="preserve">103.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3,945, 385, </w:t>
            </w:r>
            <w:r>
              <w:rPr>
                <w:color w:val="000000"/>
                <w:spacing w:val="0"/>
                <w:w w:val="100"/>
                <w:position w:val="0"/>
                <w:sz w:val="18"/>
                <w:szCs w:val="18"/>
              </w:rPr>
              <w:t xml:space="preserve">160.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213,234,555.91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218,884,909.95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1,054, 402, </w:t>
            </w:r>
            <w:r>
              <w:rPr>
                <w:color w:val="000000"/>
                <w:spacing w:val="0"/>
                <w:w w:val="100"/>
                <w:position w:val="0"/>
                <w:sz w:val="18"/>
                <w:szCs w:val="18"/>
              </w:rPr>
              <w:t xml:space="preserve">414.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485,049,608.07</w:t>
            </w:r>
          </w:p>
        </w:tc>
      </w:tr>
    </w:tbl>
    <w:p>
      <w:pPr>
        <w:widowControl w:val="0"/>
        <w:spacing w:line="1" w:lineRule="exact"/>
      </w:pPr>
      <w:r>
        <w:br w:type="page"/>
      </w:r>
    </w:p>
    <w:tbl>
      <w:tblPr>
        <w:tblOverlap w:val="never"/>
        <w:jc w:val="center"/>
        <w:tblLayout w:type="fixed"/>
      </w:tblPr>
      <w:tblGrid>
        <w:gridCol w:w="3427"/>
        <w:gridCol w:w="1147"/>
        <w:gridCol w:w="2126"/>
        <w:gridCol w:w="213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226,224,224.79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313,164,158.49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2,261,219, </w:t>
            </w:r>
            <w:r>
              <w:rPr>
                <w:color w:val="000000"/>
                <w:spacing w:val="0"/>
                <w:w w:val="100"/>
                <w:position w:val="0"/>
                <w:sz w:val="18"/>
                <w:szCs w:val="18"/>
              </w:rPr>
              <w:t xml:space="preserve">455.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1,317, 494, </w:t>
            </w:r>
            <w:r>
              <w:rPr>
                <w:color w:val="000000"/>
                <w:spacing w:val="0"/>
                <w:w w:val="100"/>
                <w:position w:val="0"/>
                <w:sz w:val="18"/>
                <w:szCs w:val="18"/>
              </w:rPr>
              <w:t>119.71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62,890,131.46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85,825,099.84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34,597,026.50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9,899, 116, </w:t>
            </w:r>
            <w:r>
              <w:rPr>
                <w:color w:val="000000"/>
                <w:spacing w:val="0"/>
                <w:w w:val="100"/>
                <w:position w:val="0"/>
                <w:sz w:val="18"/>
                <w:szCs w:val="18"/>
              </w:rPr>
              <w:t xml:space="preserve">438.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9,047, 405, </w:t>
            </w:r>
            <w:r>
              <w:rPr>
                <w:color w:val="000000"/>
                <w:spacing w:val="0"/>
                <w:w w:val="100"/>
                <w:position w:val="0"/>
                <w:sz w:val="18"/>
                <w:szCs w:val="18"/>
              </w:rPr>
              <w:t xml:space="preserve">245.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183,000,000.00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719,698,489.31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435,127,085.69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670,011,363.88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394,591,296.50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62,327,599.65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66,881,101.25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913,739,668.82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613,566,407.27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28,143,456.48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137,343,458.10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407,026,105.02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400,368,103.31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106,026,108.25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111,333,574.20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804,116,242.43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1,103,271,603.24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5,443, </w:t>
            </w:r>
            <w:r>
              <w:rPr>
                <w:color w:val="000000"/>
                <w:spacing w:val="0"/>
                <w:w w:val="100"/>
                <w:position w:val="0"/>
                <w:sz w:val="18"/>
                <w:szCs w:val="18"/>
              </w:rPr>
              <w:t xml:space="preserve">649.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8,688, </w:t>
            </w:r>
            <w:r>
              <w:rPr>
                <w:color w:val="000000"/>
                <w:spacing w:val="0"/>
                <w:w w:val="100"/>
                <w:position w:val="0"/>
                <w:sz w:val="18"/>
                <w:szCs w:val="18"/>
              </w:rPr>
              <w:t>113.68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66,317,032.56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46,580,544.65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5,125, </w:t>
            </w:r>
            <w:r>
              <w:rPr>
                <w:color w:val="000000"/>
                <w:spacing w:val="0"/>
                <w:w w:val="100"/>
                <w:position w:val="0"/>
                <w:sz w:val="18"/>
                <w:szCs w:val="18"/>
              </w:rPr>
              <w:t xml:space="preserve">391.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194,540,000.00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3,970, 975, </w:t>
            </w:r>
            <w:r>
              <w:rPr>
                <w:color w:val="000000"/>
                <w:spacing w:val="0"/>
                <w:w w:val="100"/>
                <w:position w:val="0"/>
                <w:sz w:val="18"/>
                <w:szCs w:val="18"/>
              </w:rPr>
              <w:t xml:space="preserve">107.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3,752, </w:t>
            </w:r>
            <w:r>
              <w:rPr>
                <w:color w:val="000000"/>
                <w:spacing w:val="0"/>
                <w:w w:val="100"/>
                <w:position w:val="0"/>
                <w:sz w:val="18"/>
                <w:szCs w:val="18"/>
              </w:rPr>
              <w:t>291,287.89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13,870,091,545.73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12,799,696,533.17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3,035, 700, </w:t>
            </w:r>
            <w:r>
              <w:rPr>
                <w:color w:val="000000"/>
                <w:spacing w:val="0"/>
                <w:w w:val="100"/>
                <w:position w:val="0"/>
                <w:sz w:val="18"/>
                <w:szCs w:val="18"/>
              </w:rPr>
              <w:t xml:space="preserve">987.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2,984, </w:t>
            </w:r>
            <w:r>
              <w:rPr>
                <w:color w:val="000000"/>
                <w:spacing w:val="0"/>
                <w:w w:val="100"/>
                <w:position w:val="0"/>
                <w:sz w:val="18"/>
                <w:szCs w:val="18"/>
              </w:rPr>
              <w:t>201,795.93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1,889,757,557.51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2,036, 078, </w:t>
            </w:r>
            <w:r>
              <w:rPr>
                <w:color w:val="000000"/>
                <w:spacing w:val="0"/>
                <w:w w:val="100"/>
                <w:position w:val="0"/>
                <w:sz w:val="18"/>
                <w:szCs w:val="18"/>
              </w:rPr>
              <w:t xml:space="preserve">085.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1,810, 560, </w:t>
            </w:r>
            <w:r>
              <w:rPr>
                <w:color w:val="000000"/>
                <w:spacing w:val="0"/>
                <w:w w:val="100"/>
                <w:position w:val="0"/>
                <w:sz w:val="18"/>
                <w:szCs w:val="18"/>
              </w:rPr>
              <w:t xml:space="preserve">927.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1,342, 299, </w:t>
            </w:r>
            <w:r>
              <w:rPr>
                <w:color w:val="000000"/>
                <w:spacing w:val="0"/>
                <w:w w:val="100"/>
                <w:position w:val="0"/>
                <w:sz w:val="18"/>
                <w:szCs w:val="18"/>
              </w:rPr>
              <w:t>061.54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270,867,633.31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586,974,571.35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427"/>
        <w:gridCol w:w="1147"/>
        <w:gridCol w:w="2126"/>
        <w:gridCol w:w="2136"/>
      </w:tblGrid>
      <w:tr>
        <w:trPr>
          <w:trHeight w:val="293"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16,981,016.70</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078.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125,092,754.24</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208,510,165.29</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454,412,561.94</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646,478,542.29</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9,939, </w:t>
            </w:r>
            <w:r>
              <w:rPr>
                <w:color w:val="000000"/>
                <w:spacing w:val="0"/>
                <w:w w:val="100"/>
                <w:position w:val="0"/>
                <w:sz w:val="18"/>
                <w:szCs w:val="18"/>
              </w:rPr>
              <w:t xml:space="preserve">798.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62,005,933.88</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465,850,419.45</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403,238,047.27</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314,715,809.05</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8,384, 724, </w:t>
            </w:r>
            <w:r>
              <w:rPr>
                <w:color w:val="000000"/>
                <w:spacing w:val="0"/>
                <w:w w:val="100"/>
                <w:position w:val="0"/>
                <w:sz w:val="18"/>
                <w:szCs w:val="18"/>
              </w:rPr>
              <w:t xml:space="preserve">358.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8,276, 905, </w:t>
            </w:r>
            <w:r>
              <w:rPr>
                <w:color w:val="000000"/>
                <w:spacing w:val="0"/>
                <w:w w:val="100"/>
                <w:position w:val="0"/>
                <w:sz w:val="18"/>
                <w:szCs w:val="18"/>
              </w:rPr>
              <w:t>591.70</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1,063, 588, </w:t>
            </w:r>
            <w:r>
              <w:rPr>
                <w:color w:val="000000"/>
                <w:spacing w:val="0"/>
                <w:w w:val="100"/>
                <w:position w:val="0"/>
                <w:sz w:val="18"/>
                <w:szCs w:val="18"/>
              </w:rPr>
              <w:t xml:space="preserve">477.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166,272,916.44</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408,491,005.82</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81,867,449.40</w:t>
            </w:r>
          </w:p>
        </w:tc>
      </w:tr>
      <w:tr>
        <w:trPr>
          <w:trHeight w:val="283"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236,030.69</w:t>
            </w: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43,643,505.19</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52,456,993.00</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17,302,440.71</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5,032, </w:t>
            </w:r>
            <w:r>
              <w:rPr>
                <w:color w:val="000000"/>
                <w:spacing w:val="0"/>
                <w:w w:val="100"/>
                <w:position w:val="0"/>
                <w:sz w:val="18"/>
                <w:szCs w:val="18"/>
              </w:rPr>
              <w:t>001.37</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1,533, </w:t>
            </w:r>
            <w:r>
              <w:rPr>
                <w:color w:val="000000"/>
                <w:spacing w:val="0"/>
                <w:w w:val="100"/>
                <w:position w:val="0"/>
                <w:sz w:val="18"/>
                <w:szCs w:val="18"/>
              </w:rPr>
              <w:t xml:space="preserve">261,460.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305,629,360.21</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9,917, </w:t>
            </w:r>
            <w:r>
              <w:rPr>
                <w:color w:val="000000"/>
                <w:spacing w:val="0"/>
                <w:w w:val="100"/>
                <w:position w:val="0"/>
                <w:sz w:val="18"/>
                <w:szCs w:val="18"/>
              </w:rPr>
              <w:t>985,818.52</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8,582, 534, </w:t>
            </w:r>
            <w:r>
              <w:rPr>
                <w:color w:val="000000"/>
                <w:spacing w:val="0"/>
                <w:w w:val="100"/>
                <w:position w:val="0"/>
                <w:sz w:val="18"/>
                <w:szCs w:val="18"/>
              </w:rPr>
              <w:t>951.91</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858,782,308.00</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866,298,784.00</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2,398, 908, </w:t>
            </w:r>
            <w:r>
              <w:rPr>
                <w:color w:val="000000"/>
                <w:spacing w:val="0"/>
                <w:w w:val="100"/>
                <w:position w:val="0"/>
                <w:sz w:val="18"/>
                <w:szCs w:val="18"/>
              </w:rPr>
              <w:t>981.28</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2,474,239,758.35</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605,164.05</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90,773,946.46</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-3,939,386.45</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170,872.48</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104,050,836.58</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104,050,836.58</w:t>
            </w:r>
          </w:p>
        </w:tc>
      </w:tr>
      <w:tr>
        <w:trPr>
          <w:trHeight w:val="288"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13190" w:hSpace="19" w:vSpace="542"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221,756,168.65</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630,308,626.19</w:t>
            </w:r>
          </w:p>
        </w:tc>
      </w:tr>
      <w:tr>
        <w:trPr>
          <w:trHeight w:val="562"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归属于母公司所有者权益（或股 东权益）合计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3,578, 953, </w:t>
            </w:r>
            <w:r>
              <w:rPr>
                <w:color w:val="000000"/>
                <w:spacing w:val="0"/>
                <w:w w:val="100"/>
                <w:position w:val="0"/>
                <w:sz w:val="18"/>
                <w:szCs w:val="18"/>
              </w:rPr>
              <w:t xml:space="preserve">744.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3,984, 294, </w:t>
            </w:r>
            <w:r>
              <w:rPr>
                <w:color w:val="000000"/>
                <w:spacing w:val="0"/>
                <w:w w:val="100"/>
                <w:position w:val="0"/>
                <w:sz w:val="18"/>
                <w:szCs w:val="18"/>
              </w:rPr>
              <w:t xml:space="preserve">931.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373,151,983.20</w:t>
            </w:r>
          </w:p>
        </w:tc>
        <w:tc>
          <w:tcPr>
            <w:tcBorders>
              <w:top w:val="single" w:sz="4"/>
              <w:left w:val="single" w:sz="4"/>
              <w:right w:val="single" w:sz="4"/>
            </w:tcBorders>
            <w:shd w:val="clear" w:color="auto" w:fill="FFFFFF"/>
            <w:vAlign w:val="bottom"/>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232,866,650.12</w:t>
            </w:r>
          </w:p>
        </w:tc>
      </w:tr>
      <w:tr>
        <w:trPr>
          <w:trHeight w:val="557" w:hRule="exact"/>
        </w:trPr>
        <w:tc>
          <w:tcPr>
            <w:tcBorders>
              <w:top w:val="single" w:sz="4"/>
              <w:left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78" w:lineRule="exact"/>
              <w:ind w:left="0" w:right="0" w:firstLine="520"/>
              <w:jc w:val="left"/>
            </w:pPr>
            <w:r>
              <w:rPr>
                <w:color w:val="000000"/>
                <w:spacing w:val="0"/>
                <w:w w:val="100"/>
                <w:position w:val="0"/>
              </w:rPr>
              <w:t>所有者权益（或股东权益）合 计</w:t>
            </w:r>
          </w:p>
        </w:tc>
        <w:tc>
          <w:tcPr>
            <w:tcBorders>
              <w:top w:val="single" w:sz="4"/>
              <w:left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3,952, 105, </w:t>
            </w:r>
            <w:r>
              <w:rPr>
                <w:color w:val="000000"/>
                <w:spacing w:val="0"/>
                <w:w w:val="100"/>
                <w:position w:val="0"/>
                <w:sz w:val="18"/>
                <w:szCs w:val="18"/>
              </w:rPr>
              <w:t>727.21</w:t>
            </w:r>
          </w:p>
        </w:tc>
        <w:tc>
          <w:tcPr>
            <w:tcBorders>
              <w:top w:val="single" w:sz="4"/>
              <w:left w:val="single" w:sz="4"/>
              <w:right w:val="single" w:sz="4"/>
            </w:tcBorders>
            <w:shd w:val="clear" w:color="auto" w:fill="FFFFFF"/>
            <w:vAlign w:val="center"/>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4,217, </w:t>
            </w:r>
            <w:r>
              <w:rPr>
                <w:color w:val="000000"/>
                <w:spacing w:val="0"/>
                <w:w w:val="100"/>
                <w:position w:val="0"/>
                <w:sz w:val="18"/>
                <w:szCs w:val="18"/>
              </w:rPr>
              <w:t>161,581.26</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framePr w:w="8837" w:h="13190" w:hSpace="19" w:vSpace="542" w:wrap="notBeside" w:vAnchor="text" w:hAnchor="text" w:x="77" w:y="1"/>
              <w:widowControl w:val="0"/>
              <w:shd w:val="clear" w:color="auto" w:fill="auto"/>
              <w:bidi w:val="0"/>
              <w:spacing w:before="0" w:after="0" w:line="259"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framePr w:w="8837" w:h="13190" w:hSpace="19" w:vSpace="542" w:wrap="notBeside" w:vAnchor="text" w:hAnchor="text" w:x="77" w:y="1"/>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13,870,091,545.73</w:t>
            </w:r>
          </w:p>
        </w:tc>
        <w:tc>
          <w:tcPr>
            <w:tcBorders>
              <w:top w:val="single" w:sz="4"/>
              <w:left w:val="single" w:sz="4"/>
              <w:bottom w:val="single" w:sz="4"/>
              <w:right w:val="single" w:sz="4"/>
            </w:tcBorders>
            <w:shd w:val="clear" w:color="auto" w:fill="FFFFFF"/>
            <w:vAlign w:val="center"/>
          </w:tcPr>
          <w:p>
            <w:pPr>
              <w:pStyle w:val="Style29"/>
              <w:keepNext w:val="0"/>
              <w:keepLines w:val="0"/>
              <w:framePr w:w="8837" w:h="13190" w:hSpace="19" w:vSpace="542" w:wrap="notBeside" w:vAnchor="text" w:hAnchor="text" w:x="77" w:y="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12,799,696,533.17</w:t>
            </w:r>
          </w:p>
        </w:tc>
      </w:tr>
    </w:tbl>
    <w:p>
      <w:pPr>
        <w:pStyle w:val="Style26"/>
        <w:keepNext w:val="0"/>
        <w:keepLines w:val="0"/>
        <w:framePr w:w="1934" w:h="264" w:hSpace="57" w:wrap="notBeside" w:vAnchor="text" w:hAnchor="text" w:x="58" w:y="13470"/>
        <w:widowControl w:val="0"/>
        <w:shd w:val="clear" w:color="auto" w:fill="auto"/>
        <w:bidi w:val="0"/>
        <w:spacing w:before="0" w:after="0" w:line="240" w:lineRule="auto"/>
        <w:ind w:left="0" w:right="0" w:firstLine="0"/>
        <w:jc w:val="left"/>
      </w:pPr>
      <w:r>
        <w:rPr>
          <w:color w:val="000000"/>
          <w:spacing w:val="0"/>
          <w:w w:val="100"/>
          <w:position w:val="0"/>
        </w:rPr>
        <w:t>法定代表人：李自强</w:t>
      </w:r>
    </w:p>
    <w:p>
      <w:pPr>
        <w:pStyle w:val="Style26"/>
        <w:keepNext w:val="0"/>
        <w:keepLines w:val="0"/>
        <w:framePr w:w="5808" w:h="264" w:hSpace="57" w:wrap="notBeside" w:vAnchor="text" w:hAnchor="text" w:x="3005" w:y="13470"/>
        <w:widowControl w:val="0"/>
        <w:shd w:val="clear" w:color="auto" w:fill="auto"/>
        <w:tabs>
          <w:tab w:pos="3456" w:val="left"/>
        </w:tabs>
        <w:bidi w:val="0"/>
        <w:spacing w:before="0" w:after="0" w:line="240" w:lineRule="auto"/>
        <w:ind w:left="0" w:right="0" w:firstLine="0"/>
        <w:jc w:val="left"/>
      </w:pPr>
      <w:r>
        <w:rPr>
          <w:color w:val="000000"/>
          <w:spacing w:val="0"/>
          <w:w w:val="100"/>
          <w:position w:val="0"/>
        </w:rPr>
        <w:t>主管会计工作负责人：朱宇华</w:t>
        <w:tab/>
        <w:t>会计机构负责人：熊美福</w:t>
      </w:r>
    </w:p>
    <w:p>
      <w:pPr>
        <w:widowControl w:val="0"/>
        <w:spacing w:line="1" w:lineRule="exact"/>
      </w:pPr>
      <w:r>
        <w:br w:type="page"/>
      </w:r>
    </w:p>
    <w:p>
      <w:pPr>
        <w:pStyle w:val="Style10"/>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编制单位:泰豪科技股份有限公司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43"/>
        <w:gridCol w:w="662"/>
        <w:gridCol w:w="1997"/>
        <w:gridCol w:w="205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1,056, 356, </w:t>
            </w:r>
            <w:r>
              <w:rPr>
                <w:color w:val="000000"/>
                <w:spacing w:val="0"/>
                <w:w w:val="100"/>
                <w:position w:val="0"/>
                <w:sz w:val="18"/>
                <w:szCs w:val="18"/>
              </w:rPr>
              <w:t xml:space="preserve">560.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1,153, 194, </w:t>
            </w:r>
            <w:r>
              <w:rPr>
                <w:color w:val="000000"/>
                <w:spacing w:val="0"/>
                <w:w w:val="100"/>
                <w:position w:val="0"/>
                <w:sz w:val="18"/>
                <w:szCs w:val="18"/>
              </w:rPr>
              <w:t xml:space="preserve">365.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82,080,000.00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3,603,814, </w:t>
            </w:r>
            <w:r>
              <w:rPr>
                <w:color w:val="000000"/>
                <w:spacing w:val="0"/>
                <w:w w:val="100"/>
                <w:position w:val="0"/>
                <w:sz w:val="18"/>
                <w:szCs w:val="18"/>
              </w:rPr>
              <w:t xml:space="preserve">820.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2,359, 693, </w:t>
            </w:r>
            <w:r>
              <w:rPr>
                <w:color w:val="000000"/>
                <w:spacing w:val="0"/>
                <w:w w:val="100"/>
                <w:position w:val="0"/>
                <w:sz w:val="18"/>
                <w:szCs w:val="18"/>
              </w:rPr>
              <w:t xml:space="preserve">527. </w:t>
            </w:r>
            <w:r>
              <w:rPr>
                <w:color w:val="000000"/>
                <w:spacing w:val="0"/>
                <w:w w:val="100"/>
                <w:position w:val="0"/>
                <w:sz w:val="18"/>
                <w:szCs w:val="18"/>
              </w:rPr>
              <w:t>56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139,623,053.19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70,723,673.18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903,278,583.56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723,515,277.05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1,613,031,932.47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659,777,826.94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231,648,992.75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258,762,453.90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646,314.88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34,194.67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7,598,400,258.26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5,307, </w:t>
            </w:r>
            <w:r>
              <w:rPr>
                <w:color w:val="000000"/>
                <w:spacing w:val="0"/>
                <w:w w:val="100"/>
                <w:position w:val="0"/>
                <w:sz w:val="18"/>
                <w:szCs w:val="18"/>
              </w:rPr>
              <w:t>781,318.63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3,099,407,232.80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3,214,410, </w:t>
            </w:r>
            <w:r>
              <w:rPr>
                <w:color w:val="000000"/>
                <w:spacing w:val="0"/>
                <w:w w:val="100"/>
                <w:position w:val="0"/>
                <w:sz w:val="18"/>
                <w:szCs w:val="18"/>
              </w:rPr>
              <w:t xml:space="preserve">632.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514,595,744.21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311,215,587.94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5,519,595.49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6,095, </w:t>
            </w:r>
            <w:r>
              <w:rPr>
                <w:color w:val="000000"/>
                <w:spacing w:val="0"/>
                <w:w w:val="100"/>
                <w:position w:val="0"/>
                <w:sz w:val="18"/>
                <w:szCs w:val="18"/>
              </w:rPr>
              <w:t xml:space="preserve">227.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211,600,867.02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245,589,448.02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1,095,768.66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909,332.51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108,995,251.87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88,314,895.55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4,243,538.79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27,042,279.00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255,945.63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60,005.09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4,080,713,944.47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4,243, 637, </w:t>
            </w:r>
            <w:r>
              <w:rPr>
                <w:color w:val="000000"/>
                <w:spacing w:val="0"/>
                <w:w w:val="100"/>
                <w:position w:val="0"/>
                <w:sz w:val="18"/>
                <w:szCs w:val="18"/>
              </w:rPr>
              <w:t xml:space="preserve">408.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11,679,114,202.73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9,551,418, </w:t>
            </w:r>
            <w:r>
              <w:rPr>
                <w:color w:val="000000"/>
                <w:spacing w:val="0"/>
                <w:w w:val="100"/>
                <w:position w:val="0"/>
                <w:sz w:val="18"/>
                <w:szCs w:val="18"/>
              </w:rPr>
              <w:t xml:space="preserve">727.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1,592,212,311.38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1,600, 689, </w:t>
            </w:r>
            <w:r>
              <w:rPr>
                <w:color w:val="000000"/>
                <w:spacing w:val="0"/>
                <w:w w:val="100"/>
                <w:position w:val="0"/>
                <w:sz w:val="18"/>
                <w:szCs w:val="18"/>
              </w:rPr>
              <w:t xml:space="preserve">264. </w:t>
            </w:r>
            <w:r>
              <w:rPr>
                <w:color w:val="000000"/>
                <w:spacing w:val="0"/>
                <w:w w:val="100"/>
                <w:position w:val="0"/>
                <w:sz w:val="18"/>
                <w:szCs w:val="18"/>
              </w:rPr>
              <w:t>31</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243"/>
        <w:gridCol w:w="662"/>
        <w:gridCol w:w="1997"/>
        <w:gridCol w:w="2050"/>
      </w:tblGrid>
      <w:tr>
        <w:trPr>
          <w:trHeight w:val="293"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1,524, 728, </w:t>
            </w:r>
            <w:r>
              <w:rPr>
                <w:color w:val="000000"/>
                <w:spacing w:val="0"/>
                <w:w w:val="100"/>
                <w:position w:val="0"/>
                <w:sz w:val="18"/>
                <w:szCs w:val="18"/>
              </w:rPr>
              <w:t>861.81</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1,353, 882, </w:t>
            </w:r>
            <w:r>
              <w:rPr>
                <w:color w:val="000000"/>
                <w:spacing w:val="0"/>
                <w:w w:val="100"/>
                <w:position w:val="0"/>
                <w:sz w:val="18"/>
                <w:szCs w:val="18"/>
              </w:rPr>
              <w:t xml:space="preserve">796.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730,396,767.64</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612,035,107.65</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108,352,681.26</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73,797,150.27</w:t>
            </w: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439,237.36</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859,295.39</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13,050,450.27</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69,250,142.33</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3,089,436,971.52</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1,533,331,970.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1,882,824.89</w:t>
            </w: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45,300,731.58</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465,850,419.45</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69,996,243.70</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168,639,090.42</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7,139,358,725.53</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5,912, 890, </w:t>
            </w:r>
            <w:r>
              <w:rPr>
                <w:color w:val="000000"/>
                <w:spacing w:val="0"/>
                <w:w w:val="100"/>
                <w:position w:val="0"/>
                <w:sz w:val="18"/>
                <w:szCs w:val="18"/>
              </w:rPr>
              <w:t xml:space="preserve">767.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916,939,872.26</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166,272,916.44</w:t>
            </w:r>
          </w:p>
        </w:tc>
      </w:tr>
      <w:tr>
        <w:trPr>
          <w:trHeight w:val="283"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408,491,005.82</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81,867,449.40</w:t>
            </w: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7,733,332.35</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9,533, </w:t>
            </w:r>
            <w:r>
              <w:rPr>
                <w:color w:val="000000"/>
                <w:spacing w:val="0"/>
                <w:w w:val="100"/>
                <w:position w:val="0"/>
                <w:sz w:val="18"/>
                <w:szCs w:val="18"/>
              </w:rPr>
              <w:t xml:space="preserve">332.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1,177,519.77</w:t>
            </w: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1,334,341,730.20</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257,673,698.31</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8,473,700,455.73</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6,170, 564, </w:t>
            </w:r>
            <w:r>
              <w:rPr>
                <w:color w:val="000000"/>
                <w:spacing w:val="0"/>
                <w:w w:val="100"/>
                <w:position w:val="0"/>
                <w:sz w:val="18"/>
                <w:szCs w:val="18"/>
              </w:rPr>
              <w:t xml:space="preserve">465.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858,782,308.00</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866,298,784.00</w:t>
            </w: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2,359,671,679.63</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2,446, 552, </w:t>
            </w:r>
            <w:r>
              <w:rPr>
                <w:color w:val="000000"/>
                <w:spacing w:val="0"/>
                <w:w w:val="100"/>
                <w:position w:val="0"/>
                <w:sz w:val="18"/>
                <w:szCs w:val="18"/>
              </w:rPr>
              <w:t xml:space="preserve">965.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605,164.05</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90,773,946.46</w:t>
            </w: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952" w:h="12072" w:hSpace="19"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104,050,836.58</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104,050,836.58</w:t>
            </w:r>
          </w:p>
        </w:tc>
      </w:tr>
      <w:tr>
        <w:trPr>
          <w:trHeight w:val="283"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-116,485,913.16</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54,725,622.64</w:t>
            </w:r>
          </w:p>
        </w:tc>
      </w:tr>
      <w:tr>
        <w:trPr>
          <w:trHeight w:val="288" w:hRule="exact"/>
        </w:trPr>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3,205,413,747.00</w:t>
            </w:r>
          </w:p>
        </w:tc>
        <w:tc>
          <w:tcPr>
            <w:tcBorders>
              <w:top w:val="single" w:sz="4"/>
              <w:left w:val="single" w:sz="4"/>
              <w:right w:val="single" w:sz="4"/>
            </w:tcBorders>
            <w:shd w:val="clear" w:color="auto" w:fill="FFFFFF"/>
            <w:vAlign w:val="bottom"/>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3,380, 854, </w:t>
            </w:r>
            <w:r>
              <w:rPr>
                <w:color w:val="000000"/>
                <w:spacing w:val="0"/>
                <w:w w:val="100"/>
                <w:position w:val="0"/>
                <w:sz w:val="18"/>
                <w:szCs w:val="18"/>
              </w:rPr>
              <w:t>261.95</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framePr w:w="8952" w:h="12072" w:hSpace="19" w:vSpace="547" w:wrap="notBeside" w:vAnchor="text" w:hAnchor="text" w:x="20" w:y="1"/>
              <w:widowControl w:val="0"/>
              <w:shd w:val="clear" w:color="auto" w:fill="auto"/>
              <w:bidi w:val="0"/>
              <w:spacing w:before="0" w:after="0" w:line="274" w:lineRule="exact"/>
              <w:ind w:left="0" w:right="0" w:firstLine="74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top"/>
          </w:tcPr>
          <w:p>
            <w:pPr>
              <w:framePr w:w="8952" w:h="12072" w:hSpace="19" w:vSpace="547" w:wrap="notBeside" w:vAnchor="text" w:hAnchor="text" w:x="20" w:y="1"/>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11,679,114,202.73</w:t>
            </w:r>
          </w:p>
        </w:tc>
        <w:tc>
          <w:tcPr>
            <w:tcBorders>
              <w:top w:val="single" w:sz="4"/>
              <w:left w:val="single" w:sz="4"/>
              <w:bottom w:val="single" w:sz="4"/>
              <w:right w:val="single" w:sz="4"/>
            </w:tcBorders>
            <w:shd w:val="clear" w:color="auto" w:fill="FFFFFF"/>
            <w:vAlign w:val="center"/>
          </w:tcPr>
          <w:p>
            <w:pPr>
              <w:pStyle w:val="Style29"/>
              <w:keepNext w:val="0"/>
              <w:keepLines w:val="0"/>
              <w:framePr w:w="8952" w:h="12072" w:hSpace="19" w:vSpace="547" w:wrap="notBeside" w:vAnchor="text" w:hAnchor="text" w:x="20" w:y="1"/>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9,551,418, </w:t>
            </w:r>
            <w:r>
              <w:rPr>
                <w:color w:val="000000"/>
                <w:spacing w:val="0"/>
                <w:w w:val="100"/>
                <w:position w:val="0"/>
                <w:sz w:val="18"/>
                <w:szCs w:val="18"/>
              </w:rPr>
              <w:t xml:space="preserve">727. </w:t>
            </w:r>
            <w:r>
              <w:rPr>
                <w:color w:val="000000"/>
                <w:spacing w:val="0"/>
                <w:w w:val="100"/>
                <w:position w:val="0"/>
                <w:sz w:val="18"/>
                <w:szCs w:val="18"/>
              </w:rPr>
              <w:t>32</w:t>
            </w:r>
          </w:p>
        </w:tc>
      </w:tr>
    </w:tbl>
    <w:p>
      <w:pPr>
        <w:pStyle w:val="Style26"/>
        <w:keepNext w:val="0"/>
        <w:keepLines w:val="0"/>
        <w:framePr w:w="1934" w:h="264" w:hSpace="7037" w:wrap="notBeside" w:vAnchor="text" w:hAnchor="text" w:y="12351"/>
        <w:widowControl w:val="0"/>
        <w:shd w:val="clear" w:color="auto" w:fill="auto"/>
        <w:bidi w:val="0"/>
        <w:spacing w:before="0" w:after="0" w:line="240" w:lineRule="auto"/>
        <w:ind w:left="0" w:right="0" w:firstLine="0"/>
        <w:jc w:val="left"/>
      </w:pPr>
      <w:r>
        <w:rPr>
          <w:color w:val="000000"/>
          <w:spacing w:val="0"/>
          <w:w w:val="100"/>
          <w:position w:val="0"/>
        </w:rPr>
        <w:t>法定代表人：李自强</w:t>
      </w:r>
    </w:p>
    <w:p>
      <w:pPr>
        <w:pStyle w:val="Style26"/>
        <w:keepNext w:val="0"/>
        <w:keepLines w:val="0"/>
        <w:framePr w:w="2765" w:h="269" w:hSpace="6206" w:wrap="notBeside" w:vAnchor="text" w:hAnchor="text" w:x="2948" w:y="12351"/>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p>
      <w:pPr>
        <w:pStyle w:val="Style26"/>
        <w:keepNext w:val="0"/>
        <w:keepLines w:val="0"/>
        <w:framePr w:w="2347" w:h="269" w:hSpace="6624" w:wrap="notBeside" w:vAnchor="text" w:hAnchor="text" w:x="6409" w:y="12351"/>
        <w:widowControl w:val="0"/>
        <w:shd w:val="clear" w:color="auto" w:fill="auto"/>
        <w:bidi w:val="0"/>
        <w:spacing w:before="0" w:after="0" w:line="240" w:lineRule="auto"/>
        <w:ind w:left="0" w:right="0" w:firstLine="0"/>
        <w:jc w:val="center"/>
      </w:pPr>
      <w:r>
        <w:rPr>
          <w:color w:val="000000"/>
          <w:spacing w:val="0"/>
          <w:w w:val="100"/>
          <w:position w:val="0"/>
        </w:rPr>
        <w:t>会计机构负责人：熊美福</w:t>
      </w:r>
    </w:p>
    <w:p>
      <w:pPr>
        <w:widowControl w:val="0"/>
        <w:spacing w:line="1" w:lineRule="exact"/>
      </w:pPr>
    </w:p>
    <w:p>
      <w:pPr>
        <w:pStyle w:val="Style18"/>
        <w:keepNext/>
        <w:keepLines/>
        <w:widowControl w:val="0"/>
        <w:shd w:val="clear" w:color="auto" w:fill="auto"/>
        <w:bidi w:val="0"/>
        <w:spacing w:before="0" w:line="240" w:lineRule="auto"/>
        <w:ind w:left="0" w:right="0" w:firstLine="0"/>
        <w:jc w:val="center"/>
      </w:pPr>
      <w:bookmarkStart w:id="701" w:name="bookmark701"/>
      <w:bookmarkStart w:id="702" w:name="bookmark702"/>
      <w:bookmarkStart w:id="703" w:name="bookmark703"/>
      <w:r>
        <w:rPr>
          <w:color w:val="000000"/>
          <w:spacing w:val="0"/>
          <w:w w:val="100"/>
          <w:position w:val="0"/>
        </w:rPr>
        <w:t>合并利润表</w:t>
      </w:r>
      <w:bookmarkEnd w:id="701"/>
      <w:bookmarkEnd w:id="702"/>
      <w:bookmarkEnd w:id="703"/>
    </w:p>
    <w:p>
      <w:pPr>
        <w:pStyle w:val="Style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267"/>
        <w:gridCol w:w="696"/>
        <w:gridCol w:w="2074"/>
        <w:gridCol w:w="19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6,044, 589, </w:t>
            </w:r>
            <w:r>
              <w:rPr>
                <w:color w:val="000000"/>
                <w:spacing w:val="0"/>
                <w:w w:val="100"/>
                <w:position w:val="0"/>
                <w:sz w:val="18"/>
                <w:szCs w:val="18"/>
              </w:rPr>
              <w:t xml:space="preserve">372.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5,304, 460, </w:t>
            </w:r>
            <w:r>
              <w:rPr>
                <w:color w:val="000000"/>
                <w:spacing w:val="0"/>
                <w:w w:val="100"/>
                <w:position w:val="0"/>
                <w:sz w:val="18"/>
                <w:szCs w:val="18"/>
              </w:rPr>
              <w:t xml:space="preserve">043.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6,044, 589, </w:t>
            </w:r>
            <w:r>
              <w:rPr>
                <w:color w:val="000000"/>
                <w:spacing w:val="0"/>
                <w:w w:val="100"/>
                <w:position w:val="0"/>
                <w:sz w:val="18"/>
                <w:szCs w:val="18"/>
              </w:rPr>
              <w:t xml:space="preserve">372.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5,304, 460, </w:t>
            </w:r>
            <w:r>
              <w:rPr>
                <w:color w:val="000000"/>
                <w:spacing w:val="0"/>
                <w:w w:val="100"/>
                <w:position w:val="0"/>
                <w:sz w:val="18"/>
                <w:szCs w:val="18"/>
              </w:rPr>
              <w:t xml:space="preserve">043.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5,810, 476, </w:t>
            </w:r>
            <w:r>
              <w:rPr>
                <w:color w:val="000000"/>
                <w:spacing w:val="0"/>
                <w:w w:val="100"/>
                <w:position w:val="0"/>
                <w:sz w:val="18"/>
                <w:szCs w:val="18"/>
              </w:rPr>
              <w:t>455.84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4,955,817, </w:t>
            </w:r>
            <w:r>
              <w:rPr>
                <w:color w:val="000000"/>
                <w:spacing w:val="0"/>
                <w:w w:val="100"/>
                <w:position w:val="0"/>
                <w:sz w:val="18"/>
                <w:szCs w:val="18"/>
              </w:rPr>
              <w:t xml:space="preserve">696. </w:t>
            </w:r>
            <w:r>
              <w:rPr>
                <w:color w:val="000000"/>
                <w:spacing w:val="0"/>
                <w:w w:val="100"/>
                <w:position w:val="0"/>
                <w:sz w:val="18"/>
                <w:szCs w:val="18"/>
              </w:rPr>
              <w:t>72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4,790, </w:t>
            </w:r>
            <w:r>
              <w:rPr>
                <w:color w:val="000000"/>
                <w:spacing w:val="0"/>
                <w:w w:val="100"/>
                <w:position w:val="0"/>
                <w:sz w:val="18"/>
                <w:szCs w:val="18"/>
              </w:rPr>
              <w:t xml:space="preserve">778,253.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4,038,514, </w:t>
            </w:r>
            <w:r>
              <w:rPr>
                <w:color w:val="000000"/>
                <w:spacing w:val="0"/>
                <w:w w:val="100"/>
                <w:position w:val="0"/>
                <w:sz w:val="18"/>
                <w:szCs w:val="18"/>
              </w:rPr>
              <w:t>088.01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29,166,403.50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35,033,178.90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267,177,375.45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195,298,836.73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319,334,263.98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324,044,570.24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189,716,542.19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187,466,183.47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214,303,617.53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175,460,839.37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204,853,599.91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168,360,035.72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37,954,119.09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7,088, </w:t>
            </w:r>
            <w:r>
              <w:rPr>
                <w:color w:val="000000"/>
                <w:spacing w:val="0"/>
                <w:w w:val="100"/>
                <w:position w:val="0"/>
                <w:sz w:val="18"/>
                <w:szCs w:val="18"/>
              </w:rPr>
              <w:t xml:space="preserve">502.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53,278,584.92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38,227,239.45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4,417, </w:t>
            </w:r>
            <w:r>
              <w:rPr>
                <w:color w:val="000000"/>
                <w:spacing w:val="0"/>
                <w:w w:val="100"/>
                <w:position w:val="0"/>
                <w:sz w:val="18"/>
                <w:szCs w:val="18"/>
              </w:rPr>
              <w:t xml:space="preserve">445.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63,466,287.26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25,905,020.63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41,866,730.63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-11,095,518.68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-92,937,789.98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75,472,815.59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-12,657,937.44</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-154,391,121.61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-49,927,605.75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-327,603,457.24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-157,338,445.12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477,304.95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-8,349,728.88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-114,235,511.10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222,062,156.37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16,024,368.35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9,716, </w:t>
            </w:r>
            <w:r>
              <w:rPr>
                <w:color w:val="000000"/>
                <w:spacing w:val="0"/>
                <w:w w:val="100"/>
                <w:position w:val="0"/>
                <w:sz w:val="18"/>
                <w:szCs w:val="18"/>
              </w:rPr>
              <w:t xml:space="preserve">340.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48,295,253.79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7,818,250. </w:t>
            </w:r>
            <w:r>
              <w:rPr>
                <w:color w:val="000000"/>
                <w:spacing w:val="0"/>
                <w:w w:val="100"/>
                <w:position w:val="0"/>
                <w:sz w:val="18"/>
                <w:szCs w:val="18"/>
              </w:rPr>
              <w:t>04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-146,506,396.54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223,960,247.12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69,965,117.21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73,204,765.73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-216,471,513.75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150,755,481.39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c>
          <w:tcPr>
            <w:gridSpan w:val="3"/>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.持续经营净利润（净亏损以“一”号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-233,206,583.11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150,953,897.28</w:t>
            </w:r>
          </w:p>
        </w:tc>
      </w:tr>
    </w:tbl>
    <w:p>
      <w:pPr>
        <w:widowControl w:val="0"/>
        <w:spacing w:line="1" w:lineRule="exact"/>
      </w:pPr>
      <w:r>
        <w:br w:type="page"/>
      </w:r>
    </w:p>
    <w:tbl>
      <w:tblPr>
        <w:tblOverlap w:val="never"/>
        <w:jc w:val="center"/>
        <w:tblLayout w:type="fixed"/>
      </w:tblPr>
      <w:tblGrid>
        <w:gridCol w:w="4267"/>
        <w:gridCol w:w="696"/>
        <w:gridCol w:w="2074"/>
        <w:gridCol w:w="1910"/>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16,735,069.36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-198,415.89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c>
          <w:tcPr>
            <w:gridSpan w:val="3"/>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-263,200,413.99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144,049,459.21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46,728,900.24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6,706, </w:t>
            </w:r>
            <w:r>
              <w:rPr>
                <w:color w:val="000000"/>
                <w:spacing w:val="0"/>
                <w:w w:val="100"/>
                <w:position w:val="0"/>
                <w:sz w:val="18"/>
                <w:szCs w:val="18"/>
              </w:rPr>
              <w:t xml:space="preserve">022.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-4,131,264.40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-2,516.90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-3,939,386.45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-2,516.90</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权益法下不能转损益的其他综合收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-3,939,386.45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-2,516.90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-3,939,386.45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-2,516.90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-191,877.95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-220, 602,778.15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150,752,964.49</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-267, 139,800.44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144,046,942.31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46,537,022.29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6,706, </w:t>
            </w:r>
            <w:r>
              <w:rPr>
                <w:color w:val="000000"/>
                <w:spacing w:val="0"/>
                <w:w w:val="100"/>
                <w:position w:val="0"/>
                <w:sz w:val="18"/>
                <w:szCs w:val="18"/>
              </w:rPr>
              <w:t xml:space="preserve">022.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r>
    </w:tbl>
    <w:p>
      <w:pPr>
        <w:pStyle w:val="Style26"/>
        <w:keepNext w:val="0"/>
        <w:keepLines w:val="0"/>
        <w:widowControl w:val="0"/>
        <w:shd w:val="clear" w:color="auto" w:fill="auto"/>
        <w:bidi w:val="0"/>
        <w:spacing w:before="0" w:after="0" w:line="269" w:lineRule="exact"/>
        <w:ind w:left="0" w:right="0" w:firstLine="0"/>
        <w:jc w:val="left"/>
      </w:pPr>
      <w:r>
        <mc:AlternateContent>
          <mc:Choice Requires="wps">
            <w:drawing>
              <wp:anchor distT="101600" distB="3175" distL="114300" distR="4512945" simplePos="0" relativeHeight="125829384" behindDoc="0" locked="0" layoutInCell="1" allowOverlap="1">
                <wp:simplePos x="0" y="0"/>
                <wp:positionH relativeFrom="page">
                  <wp:posOffset>784860</wp:posOffset>
                </wp:positionH>
                <wp:positionV relativeFrom="margin">
                  <wp:posOffset>6590030</wp:posOffset>
                </wp:positionV>
                <wp:extent cx="1228090" cy="167640"/>
                <wp:wrapTopAndBottom/>
                <wp:docPr id="181" name="Shape 181"/>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法定代表人：李自强</w:t>
                            </w:r>
                          </w:p>
                        </w:txbxContent>
                      </wps:txbx>
                      <wps:bodyPr wrap="none" lIns="0" tIns="0" rIns="0" bIns="0">
                        <a:noAutoFit/>
                      </wps:bodyPr>
                    </wps:wsp>
                  </a:graphicData>
                </a:graphic>
              </wp:anchor>
            </w:drawing>
          </mc:Choice>
          <mc:Fallback>
            <w:pict>
              <v:shape id="_x0000_s1207" type="#_x0000_t202" style="position:absolute;margin-left:61.800000000000004pt;margin-top:518.89999999999998pt;width:96.700000000000003pt;height:13.200000000000001pt;z-index:-125829369;mso-wrap-distance-left:9.pt;mso-wrap-distance-top:8.pt;mso-wrap-distance-right:355.35000000000002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法定代表人：李自强</w:t>
                      </w:r>
                    </w:p>
                  </w:txbxContent>
                </v:textbox>
                <w10:wrap type="topAndBottom" anchorx="page" anchory="margin"/>
              </v:shape>
            </w:pict>
          </mc:Fallback>
        </mc:AlternateContent>
      </w:r>
      <w:r>
        <mc:AlternateContent>
          <mc:Choice Requires="wps">
            <w:drawing>
              <wp:anchor distT="101600" distB="0" distL="1985645" distR="2113915" simplePos="0" relativeHeight="125829386" behindDoc="0" locked="0" layoutInCell="1" allowOverlap="1">
                <wp:simplePos x="0" y="0"/>
                <wp:positionH relativeFrom="page">
                  <wp:posOffset>2656205</wp:posOffset>
                </wp:positionH>
                <wp:positionV relativeFrom="margin">
                  <wp:posOffset>6590030</wp:posOffset>
                </wp:positionV>
                <wp:extent cx="1755775" cy="170815"/>
                <wp:wrapTopAndBottom/>
                <wp:docPr id="183" name="Shape 183"/>
                <a:graphic xmlns:a="http://schemas.openxmlformats.org/drawingml/2006/main">
                  <a:graphicData uri="http://schemas.microsoft.com/office/word/2010/wordprocessingShape">
                    <wps:wsp>
                      <wps:cNvSpPr txBox="1"/>
                      <wps:spPr>
                        <a:xfrm>
                          <a:ext cx="175577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txbxContent>
                      </wps:txbx>
                      <wps:bodyPr wrap="none" lIns="0" tIns="0" rIns="0" bIns="0">
                        <a:noAutoFit/>
                      </wps:bodyPr>
                    </wps:wsp>
                  </a:graphicData>
                </a:graphic>
              </wp:anchor>
            </w:drawing>
          </mc:Choice>
          <mc:Fallback>
            <w:pict>
              <v:shape id="_x0000_s1209" type="#_x0000_t202" style="position:absolute;margin-left:209.15000000000001pt;margin-top:518.89999999999998pt;width:138.25pt;height:13.450000000000001pt;z-index:-125829367;mso-wrap-distance-left:156.34999999999999pt;mso-wrap-distance-top:8.pt;mso-wrap-distance-right:166.45000000000002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txbxContent>
                </v:textbox>
                <w10:wrap type="topAndBottom" anchorx="page" anchory="margin"/>
              </v:shape>
            </w:pict>
          </mc:Fallback>
        </mc:AlternateContent>
      </w:r>
      <w:r>
        <mc:AlternateContent>
          <mc:Choice Requires="wps">
            <w:drawing>
              <wp:anchor distT="101600" distB="0" distL="4250690" distR="114300" simplePos="0" relativeHeight="125829388" behindDoc="0" locked="0" layoutInCell="1" allowOverlap="1">
                <wp:simplePos x="0" y="0"/>
                <wp:positionH relativeFrom="page">
                  <wp:posOffset>4921250</wp:posOffset>
                </wp:positionH>
                <wp:positionV relativeFrom="margin">
                  <wp:posOffset>6590030</wp:posOffset>
                </wp:positionV>
                <wp:extent cx="1490345" cy="170815"/>
                <wp:wrapTopAndBottom/>
                <wp:docPr id="185" name="Shape 185"/>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会计机构负责人：熊美福</w:t>
                            </w:r>
                          </w:p>
                        </w:txbxContent>
                      </wps:txbx>
                      <wps:bodyPr wrap="none" lIns="0" tIns="0" rIns="0" bIns="0">
                        <a:noAutoFit/>
                      </wps:bodyPr>
                    </wps:wsp>
                  </a:graphicData>
                </a:graphic>
              </wp:anchor>
            </w:drawing>
          </mc:Choice>
          <mc:Fallback>
            <w:pict>
              <v:shape id="_x0000_s1211" type="#_x0000_t202" style="position:absolute;margin-left:387.5pt;margin-top:518.89999999999998pt;width:117.35000000000001pt;height:13.450000000000001pt;z-index:-125829365;mso-wrap-distance-left:334.69999999999999pt;mso-wrap-distance-top:8.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会计机构负责人：熊美福</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80" w:line="240" w:lineRule="auto"/>
        <w:ind w:left="0" w:right="0" w:firstLine="0"/>
        <w:jc w:val="center"/>
      </w:pPr>
      <w:bookmarkStart w:id="704" w:name="bookmark704"/>
      <w:bookmarkStart w:id="705" w:name="bookmark705"/>
      <w:bookmarkStart w:id="706" w:name="bookmark706"/>
      <w:r>
        <w:rPr>
          <w:color w:val="000000"/>
          <w:spacing w:val="0"/>
          <w:w w:val="100"/>
          <w:position w:val="0"/>
        </w:rPr>
        <w:t>母公司利润表</w:t>
      </w:r>
      <w:bookmarkEnd w:id="704"/>
      <w:bookmarkEnd w:id="705"/>
      <w:bookmarkEnd w:id="706"/>
    </w:p>
    <w:p>
      <w:pPr>
        <w:pStyle w:val="Style7"/>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8"/>
        <w:gridCol w:w="782"/>
        <w:gridCol w:w="1958"/>
        <w:gridCol w:w="19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1,632,446, </w:t>
            </w:r>
            <w:r>
              <w:rPr>
                <w:color w:val="000000"/>
                <w:spacing w:val="0"/>
                <w:w w:val="100"/>
                <w:position w:val="0"/>
                <w:sz w:val="18"/>
                <w:szCs w:val="18"/>
              </w:rPr>
              <w:t>894.31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2,022,859, </w:t>
            </w:r>
            <w:r>
              <w:rPr>
                <w:color w:val="000000"/>
                <w:spacing w:val="0"/>
                <w:w w:val="100"/>
                <w:position w:val="0"/>
                <w:sz w:val="18"/>
                <w:szCs w:val="18"/>
              </w:rPr>
              <w:t>591.20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1,530, 152, </w:t>
            </w:r>
            <w:r>
              <w:rPr>
                <w:color w:val="000000"/>
                <w:spacing w:val="0"/>
                <w:w w:val="100"/>
                <w:position w:val="0"/>
                <w:sz w:val="18"/>
                <w:szCs w:val="18"/>
              </w:rPr>
              <w:t xml:space="preserve">905.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1,798, 946, </w:t>
            </w:r>
            <w:r>
              <w:rPr>
                <w:color w:val="000000"/>
                <w:spacing w:val="0"/>
                <w:w w:val="100"/>
                <w:position w:val="0"/>
                <w:sz w:val="18"/>
                <w:szCs w:val="18"/>
              </w:rPr>
              <w:t xml:space="preserve">396.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7,923, </w:t>
            </w:r>
            <w:r>
              <w:rPr>
                <w:color w:val="000000"/>
                <w:spacing w:val="0"/>
                <w:w w:val="100"/>
                <w:position w:val="0"/>
                <w:sz w:val="18"/>
                <w:szCs w:val="18"/>
              </w:rPr>
              <w:t xml:space="preserve">105.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12,522,981.42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39,881,375.46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35,504,027.13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133,979,627.67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140,995,081.42</w:t>
            </w:r>
          </w:p>
        </w:tc>
      </w:tr>
    </w:tbl>
    <w:p>
      <w:pPr>
        <w:widowControl w:val="0"/>
        <w:spacing w:line="1" w:lineRule="exact"/>
      </w:pPr>
      <w:r>
        <w:br w:type="page"/>
      </w:r>
    </w:p>
    <w:tbl>
      <w:tblPr>
        <w:tblOverlap w:val="never"/>
        <w:jc w:val="center"/>
        <w:tblLayout w:type="fixed"/>
      </w:tblPr>
      <w:tblGrid>
        <w:gridCol w:w="4118"/>
        <w:gridCol w:w="782"/>
        <w:gridCol w:w="1958"/>
        <w:gridCol w:w="19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2,518, </w:t>
            </w:r>
            <w:r>
              <w:rPr>
                <w:color w:val="000000"/>
                <w:spacing w:val="0"/>
                <w:w w:val="100"/>
                <w:position w:val="0"/>
                <w:sz w:val="18"/>
                <w:szCs w:val="18"/>
              </w:rPr>
              <w:t>475.25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21,328,269.89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149,383,801.31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139,288,354.32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153,398,647.51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130,055,494.61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11,334,063.18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2,383, </w:t>
            </w:r>
            <w:r>
              <w:rPr>
                <w:color w:val="000000"/>
                <w:spacing w:val="0"/>
                <w:w w:val="100"/>
                <w:position w:val="0"/>
                <w:sz w:val="18"/>
                <w:szCs w:val="18"/>
              </w:rPr>
              <w:t>923.99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3,375,257.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4,899, </w:t>
            </w:r>
            <w:r>
              <w:rPr>
                <w:color w:val="000000"/>
                <w:spacing w:val="0"/>
                <w:w w:val="100"/>
                <w:position w:val="0"/>
                <w:sz w:val="18"/>
                <w:szCs w:val="18"/>
              </w:rPr>
              <w:t xml:space="preserve">700.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381,845, </w:t>
            </w:r>
            <w:r>
              <w:rPr>
                <w:color w:val="000000"/>
                <w:spacing w:val="0"/>
                <w:w w:val="100"/>
                <w:position w:val="0"/>
                <w:sz w:val="18"/>
                <w:szCs w:val="18"/>
              </w:rPr>
              <w:t xml:space="preserve">606.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442,936,889.57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1,358, </w:t>
            </w:r>
            <w:r>
              <w:rPr>
                <w:color w:val="000000"/>
                <w:spacing w:val="0"/>
                <w:w w:val="100"/>
                <w:position w:val="0"/>
                <w:sz w:val="18"/>
                <w:szCs w:val="18"/>
              </w:rPr>
              <w:t xml:space="preserve">869.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17,807,236.77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-11,095,518.68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-92,937,789.98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37,319,273.20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-9,667,403.34</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-36,890,594.05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-40,654,756.93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-251,932,269.53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3,799.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15,150.00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-97,671,323.91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271,804,060.00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2,683, </w:t>
            </w:r>
            <w:r>
              <w:rPr>
                <w:color w:val="000000"/>
                <w:spacing w:val="0"/>
                <w:w w:val="100"/>
                <w:position w:val="0"/>
                <w:sz w:val="18"/>
                <w:szCs w:val="18"/>
              </w:rPr>
              <w:t xml:space="preserve">405.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228.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27,248,271.41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1,034, </w:t>
            </w:r>
            <w:r>
              <w:rPr>
                <w:color w:val="000000"/>
                <w:spacing w:val="0"/>
                <w:w w:val="100"/>
                <w:position w:val="0"/>
                <w:sz w:val="18"/>
                <w:szCs w:val="18"/>
              </w:rPr>
              <w:t xml:space="preserve">448.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-122,236,190.08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273,012,839.79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1,328,912.60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153,255.16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-123,565,102.68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272,859,584.63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-123,565,102.68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272,859,584.63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（一）不能重分类进损益的其他综合收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2.</w:t>
            </w:r>
            <w:r>
              <w:rPr>
                <w:color w:val="000000"/>
                <w:spacing w:val="0"/>
                <w:w w:val="100"/>
                <w:position w:val="0"/>
              </w:rPr>
              <w:t>权益法下不能转损益的其他综合收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-123,565,102.68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272,859,584.63</w:t>
            </w:r>
          </w:p>
        </w:tc>
      </w:tr>
    </w:tbl>
    <w:p>
      <w:pPr>
        <w:widowControl w:val="0"/>
        <w:spacing w:line="1" w:lineRule="exact"/>
      </w:pPr>
      <w:r>
        <w:br w:type="page"/>
      </w:r>
    </w:p>
    <w:tbl>
      <w:tblPr>
        <w:tblOverlap w:val="never"/>
        <w:jc w:val="left"/>
        <w:tblLayout w:type="fixed"/>
      </w:tblPr>
      <w:tblGrid>
        <w:gridCol w:w="4118"/>
        <w:gridCol w:w="782"/>
        <w:gridCol w:w="1958"/>
        <w:gridCol w:w="1978"/>
      </w:tblGrid>
      <w:tr>
        <w:trPr>
          <w:trHeight w:val="288" w:hRule="exact"/>
        </w:trPr>
        <w:tc>
          <w:tcPr>
            <w:tcBorders>
              <w:top w:val="single" w:sz="4"/>
              <w:left w:val="single" w:sz="4"/>
            </w:tcBorders>
            <w:shd w:val="clear" w:color="auto" w:fill="FFFFFF"/>
            <w:vAlign w:val="top"/>
          </w:tcPr>
          <w:p>
            <w:pPr>
              <w:pStyle w:val="Style29"/>
              <w:keepNext w:val="0"/>
              <w:keepLines w:val="0"/>
              <w:framePr w:w="8837" w:h="859" w:hSpace="19" w:vSpace="552" w:wrap="notBeside" w:vAnchor="text" w:hAnchor="text" w:x="77"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8837" w:h="859" w:hSpace="19" w:vSpace="552" w:wrap="notBeside" w:vAnchor="text" w:hAnchor="text" w:x="77" w:y="1"/>
              <w:widowControl w:val="0"/>
              <w:rPr>
                <w:sz w:val="10"/>
                <w:szCs w:val="10"/>
              </w:rPr>
            </w:pPr>
          </w:p>
        </w:tc>
        <w:tc>
          <w:tcPr>
            <w:tcBorders>
              <w:top w:val="single" w:sz="4"/>
              <w:left w:val="single" w:sz="4"/>
            </w:tcBorders>
            <w:shd w:val="clear" w:color="auto" w:fill="FFFFFF"/>
            <w:vAlign w:val="top"/>
          </w:tcPr>
          <w:p>
            <w:pPr>
              <w:framePr w:w="8837" w:h="859" w:hSpace="19" w:vSpace="55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859" w:hSpace="19" w:vSpace="552" w:wrap="notBeside" w:vAnchor="text" w:hAnchor="text" w:x="77"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framePr w:w="8837" w:h="859" w:hSpace="19" w:vSpace="552" w:wrap="notBeside" w:vAnchor="text" w:hAnchor="text" w:x="77"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8837" w:h="859" w:hSpace="19" w:vSpace="552" w:wrap="notBeside" w:vAnchor="text" w:hAnchor="text" w:x="77" w:y="1"/>
              <w:widowControl w:val="0"/>
              <w:rPr>
                <w:sz w:val="10"/>
                <w:szCs w:val="10"/>
              </w:rPr>
            </w:pPr>
          </w:p>
        </w:tc>
        <w:tc>
          <w:tcPr>
            <w:tcBorders>
              <w:top w:val="single" w:sz="4"/>
              <w:left w:val="single" w:sz="4"/>
            </w:tcBorders>
            <w:shd w:val="clear" w:color="auto" w:fill="FFFFFF"/>
            <w:vAlign w:val="top"/>
          </w:tcPr>
          <w:p>
            <w:pPr>
              <w:framePr w:w="8837" w:h="859" w:hSpace="19" w:vSpace="552"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859" w:hSpace="19" w:vSpace="552" w:wrap="notBeside" w:vAnchor="text" w:hAnchor="text" w:x="77"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framePr w:w="8837" w:h="859" w:hSpace="19" w:vSpace="552" w:wrap="notBeside" w:vAnchor="text" w:hAnchor="text" w:x="77"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8837" w:h="859" w:hSpace="19" w:vSpace="552" w:wrap="notBeside" w:vAnchor="text" w:hAnchor="text" w:x="77" w:y="1"/>
              <w:widowControl w:val="0"/>
              <w:rPr>
                <w:sz w:val="10"/>
                <w:szCs w:val="10"/>
              </w:rPr>
            </w:pPr>
          </w:p>
        </w:tc>
        <w:tc>
          <w:tcPr>
            <w:tcBorders>
              <w:top w:val="single" w:sz="4"/>
              <w:left w:val="single" w:sz="4"/>
              <w:bottom w:val="single" w:sz="4"/>
            </w:tcBorders>
            <w:shd w:val="clear" w:color="auto" w:fill="FFFFFF"/>
            <w:vAlign w:val="top"/>
          </w:tcPr>
          <w:p>
            <w:pPr>
              <w:framePr w:w="8837" w:h="859" w:hSpace="19" w:vSpace="552" w:wrap="notBeside" w:vAnchor="text" w:hAnchor="text" w:x="77" w:y="1"/>
              <w:widowControl w:val="0"/>
              <w:rPr>
                <w:sz w:val="10"/>
                <w:szCs w:val="10"/>
              </w:rPr>
            </w:pPr>
          </w:p>
        </w:tc>
        <w:tc>
          <w:tcPr>
            <w:tcBorders>
              <w:top w:val="single" w:sz="4"/>
              <w:left w:val="single" w:sz="4"/>
              <w:bottom w:val="single" w:sz="4"/>
              <w:right w:val="single" w:sz="4"/>
            </w:tcBorders>
            <w:shd w:val="clear" w:color="auto" w:fill="FFFFFF"/>
            <w:vAlign w:val="top"/>
          </w:tcPr>
          <w:p>
            <w:pPr>
              <w:framePr w:w="8837" w:h="859" w:hSpace="19" w:vSpace="552" w:wrap="notBeside" w:vAnchor="text" w:hAnchor="text" w:x="77" w:y="1"/>
              <w:widowControl w:val="0"/>
              <w:rPr>
                <w:sz w:val="10"/>
                <w:szCs w:val="10"/>
              </w:rPr>
            </w:pPr>
          </w:p>
        </w:tc>
      </w:tr>
    </w:tbl>
    <w:p>
      <w:pPr>
        <w:pStyle w:val="Style26"/>
        <w:keepNext w:val="0"/>
        <w:keepLines w:val="0"/>
        <w:framePr w:w="1934" w:h="264" w:hSpace="57" w:wrap="notBeside" w:vAnchor="text" w:hAnchor="text" w:x="58" w:y="1143"/>
        <w:widowControl w:val="0"/>
        <w:shd w:val="clear" w:color="auto" w:fill="auto"/>
        <w:bidi w:val="0"/>
        <w:spacing w:before="0" w:after="0" w:line="240" w:lineRule="auto"/>
        <w:ind w:left="0" w:right="0" w:firstLine="0"/>
        <w:jc w:val="left"/>
      </w:pPr>
      <w:r>
        <w:rPr>
          <w:color w:val="000000"/>
          <w:spacing w:val="0"/>
          <w:w w:val="100"/>
          <w:position w:val="0"/>
        </w:rPr>
        <w:t>法定代表人：李自强</w:t>
      </w:r>
    </w:p>
    <w:p>
      <w:pPr>
        <w:pStyle w:val="Style26"/>
        <w:keepNext w:val="0"/>
        <w:keepLines w:val="0"/>
        <w:framePr w:w="2765" w:h="269" w:hSpace="57" w:wrap="notBeside" w:vAnchor="text" w:hAnchor="text" w:x="2794" w:y="1143"/>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p>
      <w:pPr>
        <w:pStyle w:val="Style26"/>
        <w:keepNext w:val="0"/>
        <w:keepLines w:val="0"/>
        <w:framePr w:w="2347" w:h="269" w:hSpace="57" w:wrap="notBeside" w:vAnchor="text" w:hAnchor="text" w:x="6466" w:y="1143"/>
        <w:widowControl w:val="0"/>
        <w:shd w:val="clear" w:color="auto" w:fill="auto"/>
        <w:bidi w:val="0"/>
        <w:spacing w:before="0" w:after="0" w:line="240" w:lineRule="auto"/>
        <w:ind w:left="0" w:right="0" w:firstLine="0"/>
        <w:jc w:val="center"/>
      </w:pPr>
      <w:r>
        <w:rPr>
          <w:color w:val="000000"/>
          <w:spacing w:val="0"/>
          <w:w w:val="100"/>
          <w:position w:val="0"/>
        </w:rPr>
        <w:t>会计机构负责人：熊美福</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707" w:name="bookmark707"/>
      <w:bookmarkStart w:id="708" w:name="bookmark708"/>
      <w:bookmarkStart w:id="709" w:name="bookmark709"/>
      <w:r>
        <w:rPr>
          <w:color w:val="000000"/>
          <w:spacing w:val="0"/>
          <w:w w:val="100"/>
          <w:position w:val="0"/>
        </w:rPr>
        <w:t>合并现金流量表</w:t>
      </w:r>
      <w:bookmarkEnd w:id="707"/>
      <w:bookmarkEnd w:id="708"/>
      <w:bookmarkEnd w:id="709"/>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5"/>
        <w:gridCol w:w="749"/>
        <w:gridCol w:w="2122"/>
        <w:gridCol w:w="212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4,507, </w:t>
            </w:r>
            <w:r>
              <w:rPr>
                <w:color w:val="000000"/>
                <w:spacing w:val="0"/>
                <w:w w:val="100"/>
                <w:position w:val="0"/>
                <w:sz w:val="18"/>
                <w:szCs w:val="18"/>
              </w:rPr>
              <w:t>293,513.26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6,384, 891, </w:t>
            </w:r>
            <w:r>
              <w:rPr>
                <w:color w:val="000000"/>
                <w:spacing w:val="0"/>
                <w:w w:val="100"/>
                <w:position w:val="0"/>
                <w:sz w:val="18"/>
                <w:szCs w:val="18"/>
              </w:rPr>
              <w:t xml:space="preserve">664.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56,877,322.38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24,225,775.38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801,352,451.73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404,099,126.34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5,365, 523, </w:t>
            </w:r>
            <w:r>
              <w:rPr>
                <w:color w:val="000000"/>
                <w:spacing w:val="0"/>
                <w:w w:val="100"/>
                <w:position w:val="0"/>
                <w:sz w:val="18"/>
                <w:szCs w:val="18"/>
              </w:rPr>
              <w:t>287.37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6,813,216, </w:t>
            </w:r>
            <w:r>
              <w:rPr>
                <w:color w:val="000000"/>
                <w:spacing w:val="0"/>
                <w:w w:val="100"/>
                <w:position w:val="0"/>
                <w:sz w:val="18"/>
                <w:szCs w:val="18"/>
              </w:rPr>
              <w:t xml:space="preserve">566.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4,237, 067, </w:t>
            </w:r>
            <w:r>
              <w:rPr>
                <w:color w:val="000000"/>
                <w:spacing w:val="0"/>
                <w:w w:val="100"/>
                <w:position w:val="0"/>
                <w:sz w:val="18"/>
                <w:szCs w:val="18"/>
              </w:rPr>
              <w:t xml:space="preserve">400.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4,604,817, </w:t>
            </w:r>
            <w:r>
              <w:rPr>
                <w:color w:val="000000"/>
                <w:spacing w:val="0"/>
                <w:w w:val="100"/>
                <w:position w:val="0"/>
                <w:sz w:val="18"/>
                <w:szCs w:val="18"/>
              </w:rPr>
              <w:t xml:space="preserve">706.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449,306,326.50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402,384,274.21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256,144,331.85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270,321,412.76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683,249,794.88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1,123, 685, </w:t>
            </w:r>
            <w:r>
              <w:rPr>
                <w:color w:val="000000"/>
                <w:spacing w:val="0"/>
                <w:w w:val="100"/>
                <w:position w:val="0"/>
                <w:sz w:val="18"/>
                <w:szCs w:val="18"/>
              </w:rPr>
              <w:t xml:space="preserve">520.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5,625, </w:t>
            </w:r>
            <w:r>
              <w:rPr>
                <w:color w:val="000000"/>
                <w:spacing w:val="0"/>
                <w:w w:val="100"/>
                <w:position w:val="0"/>
                <w:sz w:val="18"/>
                <w:szCs w:val="18"/>
              </w:rPr>
              <w:t>767,853.58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6,401,208,913.89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-260,244,566.21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412,007,652.78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76,445,155.62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194,004,107.70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38,989,365.88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30,619,934.80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10,493,756.82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16,510,881.80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-5,122,072.52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103,229,769.25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491,620,000.00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21,650,711.17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612,426,205.80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366,015,404.72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230,803,186.37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233,009,451.14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681,727,650.00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165,680,000.00</w:t>
            </w:r>
          </w:p>
        </w:tc>
      </w:tr>
    </w:tbl>
    <w:p>
      <w:pPr>
        <w:widowControl w:val="0"/>
        <w:spacing w:line="1" w:lineRule="exact"/>
      </w:pPr>
      <w:r>
        <w:br w:type="page"/>
      </w:r>
    </w:p>
    <w:tbl>
      <w:tblPr>
        <w:tblOverlap w:val="never"/>
        <w:jc w:val="left"/>
        <w:tblLayout w:type="fixed"/>
      </w:tblPr>
      <w:tblGrid>
        <w:gridCol w:w="3845"/>
        <w:gridCol w:w="749"/>
        <w:gridCol w:w="2122"/>
        <w:gridCol w:w="2122"/>
      </w:tblGrid>
      <w:tr>
        <w:trPr>
          <w:trHeight w:val="288" w:hRule="exact"/>
        </w:trPr>
        <w:tc>
          <w:tcPr>
            <w:tcBorders>
              <w:top w:val="single" w:sz="4"/>
              <w:left w:val="single" w:sz="4"/>
            </w:tcBorders>
            <w:shd w:val="clear" w:color="auto" w:fill="FFFFFF"/>
            <w:vAlign w:val="top"/>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framePr w:w="8837" w:h="7589" w:hSpace="19" w:vSpace="547" w:wrap="notBeside" w:vAnchor="text" w:hAnchor="text" w:x="77" w:y="1"/>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36,153,200.50</w:t>
            </w: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948,684,036.87</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398,689,451.14</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-336,257,831.07</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-32,674,046.42</w:t>
            </w:r>
          </w:p>
        </w:tc>
      </w:tr>
      <w:tr>
        <w:trPr>
          <w:trHeight w:val="278"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9,387, </w:t>
            </w:r>
            <w:r>
              <w:rPr>
                <w:color w:val="000000"/>
                <w:spacing w:val="0"/>
                <w:w w:val="100"/>
                <w:position w:val="0"/>
                <w:sz w:val="18"/>
                <w:szCs w:val="18"/>
              </w:rPr>
              <w:t xml:space="preserve">510.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9,387, </w:t>
            </w:r>
            <w:r>
              <w:rPr>
                <w:color w:val="000000"/>
                <w:spacing w:val="0"/>
                <w:w w:val="100"/>
                <w:position w:val="0"/>
                <w:sz w:val="18"/>
                <w:szCs w:val="18"/>
              </w:rPr>
              <w:t xml:space="preserve">510.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4,443,810, </w:t>
            </w:r>
            <w:r>
              <w:rPr>
                <w:color w:val="000000"/>
                <w:spacing w:val="0"/>
                <w:w w:val="100"/>
                <w:position w:val="0"/>
                <w:sz w:val="18"/>
                <w:szCs w:val="18"/>
              </w:rPr>
              <w:t xml:space="preserve">328.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2,848, 001, </w:t>
            </w:r>
            <w:r>
              <w:rPr>
                <w:color w:val="000000"/>
                <w:spacing w:val="0"/>
                <w:w w:val="100"/>
                <w:position w:val="0"/>
                <w:sz w:val="18"/>
                <w:szCs w:val="18"/>
              </w:rPr>
              <w:t xml:space="preserve">150.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398,000,000.00</w:t>
            </w:r>
          </w:p>
        </w:tc>
        <w:tc>
          <w:tcPr>
            <w:tcBorders>
              <w:top w:val="single" w:sz="4"/>
              <w:left w:val="single" w:sz="4"/>
              <w:right w:val="single" w:sz="4"/>
            </w:tcBorders>
            <w:shd w:val="clear" w:color="auto" w:fill="FFFFFF"/>
            <w:vAlign w:val="top"/>
          </w:tcPr>
          <w:p>
            <w:pPr>
              <w:framePr w:w="8837" w:h="7589" w:hSpace="19"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558,698,017.25</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421,783,588.24</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5,409, 895, </w:t>
            </w:r>
            <w:r>
              <w:rPr>
                <w:color w:val="000000"/>
                <w:spacing w:val="0"/>
                <w:w w:val="100"/>
                <w:position w:val="0"/>
                <w:sz w:val="18"/>
                <w:szCs w:val="18"/>
              </w:rPr>
              <w:t xml:space="preserve">856.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3,269, 784, </w:t>
            </w:r>
            <w:r>
              <w:rPr>
                <w:color w:val="000000"/>
                <w:spacing w:val="0"/>
                <w:w w:val="100"/>
                <w:position w:val="0"/>
                <w:sz w:val="18"/>
                <w:szCs w:val="18"/>
              </w:rPr>
              <w:t xml:space="preserve">738.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4,178,238,870.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2,976, </w:t>
            </w:r>
            <w:r>
              <w:rPr>
                <w:color w:val="000000"/>
                <w:spacing w:val="0"/>
                <w:w w:val="100"/>
                <w:position w:val="0"/>
                <w:sz w:val="18"/>
                <w:szCs w:val="18"/>
              </w:rPr>
              <w:t xml:space="preserve">362,816.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29"/>
              <w:keepNext w:val="0"/>
              <w:keepLines w:val="0"/>
              <w:framePr w:w="8837" w:h="7589" w:hSpace="19" w:vSpace="547" w:wrap="notBeside" w:vAnchor="text" w:hAnchor="text" w:x="77" w:y="1"/>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240,988,860.55</w:t>
            </w:r>
          </w:p>
        </w:tc>
        <w:tc>
          <w:tcPr>
            <w:tcBorders>
              <w:top w:val="single" w:sz="4"/>
              <w:left w:val="single" w:sz="4"/>
              <w:righ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219,845,941.74</w:t>
            </w:r>
          </w:p>
        </w:tc>
      </w:tr>
      <w:tr>
        <w:trPr>
          <w:trHeight w:val="557"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83"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7,733, </w:t>
            </w:r>
            <w:r>
              <w:rPr>
                <w:color w:val="000000"/>
                <w:spacing w:val="0"/>
                <w:w w:val="100"/>
                <w:position w:val="0"/>
                <w:sz w:val="18"/>
                <w:szCs w:val="18"/>
              </w:rPr>
              <w:t>123.66</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446,188,382.64</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134,487,600.00</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4,865, 416, </w:t>
            </w:r>
            <w:r>
              <w:rPr>
                <w:color w:val="000000"/>
                <w:spacing w:val="0"/>
                <w:w w:val="100"/>
                <w:position w:val="0"/>
                <w:sz w:val="18"/>
                <w:szCs w:val="18"/>
              </w:rPr>
              <w:t>113.23</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3,330, 696, </w:t>
            </w:r>
            <w:r>
              <w:rPr>
                <w:color w:val="000000"/>
                <w:spacing w:val="0"/>
                <w:w w:val="100"/>
                <w:position w:val="0"/>
                <w:sz w:val="18"/>
                <w:szCs w:val="18"/>
              </w:rPr>
              <w:t xml:space="preserve">357.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544,479,743.35</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-60,911,619.50</w:t>
            </w:r>
          </w:p>
        </w:tc>
      </w:tr>
      <w:tr>
        <w:trPr>
          <w:trHeight w:val="557"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-33,543,700.64</w:t>
            </w:r>
          </w:p>
        </w:tc>
        <w:tc>
          <w:tcPr>
            <w:tcBorders>
              <w:top w:val="single" w:sz="4"/>
              <w:left w:val="single" w:sz="4"/>
              <w:righ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-1,220,025.73</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-85,566,354.57</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317,201,961.13</w:t>
            </w:r>
          </w:p>
        </w:tc>
      </w:tr>
      <w:tr>
        <w:trPr>
          <w:trHeight w:val="283" w:hRule="exact"/>
        </w:trPr>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1,651,152,916.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1,333, 950, </w:t>
            </w:r>
            <w:r>
              <w:rPr>
                <w:color w:val="000000"/>
                <w:spacing w:val="0"/>
                <w:w w:val="100"/>
                <w:position w:val="0"/>
                <w:sz w:val="18"/>
                <w:szCs w:val="18"/>
              </w:rPr>
              <w:t>955.50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837" w:h="7589" w:hSpace="19" w:vSpace="547" w:wrap="notBeside" w:vAnchor="text" w:hAnchor="text" w:x="77" w:y="1"/>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1,565, 586, </w:t>
            </w:r>
            <w:r>
              <w:rPr>
                <w:color w:val="000000"/>
                <w:spacing w:val="0"/>
                <w:w w:val="100"/>
                <w:position w:val="0"/>
                <w:sz w:val="18"/>
                <w:szCs w:val="18"/>
              </w:rPr>
              <w:t xml:space="preserve">562.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9"/>
              <w:keepNext w:val="0"/>
              <w:keepLines w:val="0"/>
              <w:framePr w:w="8837" w:h="7589" w:hSpace="19" w:vSpace="547" w:wrap="notBeside" w:vAnchor="text" w:hAnchor="text" w:x="77"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1,651,152,916. </w:t>
            </w:r>
            <w:r>
              <w:rPr>
                <w:color w:val="000000"/>
                <w:spacing w:val="0"/>
                <w:w w:val="100"/>
                <w:position w:val="0"/>
                <w:sz w:val="18"/>
                <w:szCs w:val="18"/>
              </w:rPr>
              <w:t>63</w:t>
            </w:r>
          </w:p>
        </w:tc>
      </w:tr>
    </w:tbl>
    <w:p>
      <w:pPr>
        <w:pStyle w:val="Style26"/>
        <w:keepNext w:val="0"/>
        <w:keepLines w:val="0"/>
        <w:framePr w:w="1934" w:h="264" w:hSpace="57" w:wrap="notBeside" w:vAnchor="text" w:hAnchor="text" w:x="58" w:y="7868"/>
        <w:widowControl w:val="0"/>
        <w:shd w:val="clear" w:color="auto" w:fill="auto"/>
        <w:bidi w:val="0"/>
        <w:spacing w:before="0" w:after="0" w:line="240" w:lineRule="auto"/>
        <w:ind w:left="0" w:right="0" w:firstLine="0"/>
        <w:jc w:val="left"/>
      </w:pPr>
      <w:r>
        <w:rPr>
          <w:color w:val="000000"/>
          <w:spacing w:val="0"/>
          <w:w w:val="100"/>
          <w:position w:val="0"/>
        </w:rPr>
        <w:t>法定代表人：李自强</w:t>
      </w:r>
    </w:p>
    <w:p>
      <w:pPr>
        <w:pStyle w:val="Style26"/>
        <w:keepNext w:val="0"/>
        <w:keepLines w:val="0"/>
        <w:framePr w:w="2765" w:h="269" w:hSpace="57" w:wrap="notBeside" w:vAnchor="text" w:hAnchor="text" w:x="2899" w:y="7868"/>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p>
      <w:pPr>
        <w:pStyle w:val="Style26"/>
        <w:keepNext w:val="0"/>
        <w:keepLines w:val="0"/>
        <w:framePr w:w="2352" w:h="269" w:hSpace="57" w:wrap="notBeside" w:vAnchor="text" w:hAnchor="text" w:x="6466" w:y="7868"/>
        <w:widowControl w:val="0"/>
        <w:shd w:val="clear" w:color="auto" w:fill="auto"/>
        <w:bidi w:val="0"/>
        <w:spacing w:before="0" w:after="0" w:line="240" w:lineRule="auto"/>
        <w:ind w:left="0" w:right="0" w:firstLine="0"/>
        <w:jc w:val="center"/>
      </w:pPr>
      <w:r>
        <w:rPr>
          <w:color w:val="000000"/>
          <w:spacing w:val="0"/>
          <w:w w:val="100"/>
          <w:position w:val="0"/>
        </w:rPr>
        <w:t>会计机构负责人：熊美福</w:t>
      </w:r>
    </w:p>
    <w:p>
      <w:pPr>
        <w:widowControl w:val="0"/>
        <w:spacing w:line="1" w:lineRule="exact"/>
      </w:pPr>
    </w:p>
    <w:p>
      <w:pPr>
        <w:pStyle w:val="Style18"/>
        <w:keepNext/>
        <w:keepLines/>
        <w:widowControl w:val="0"/>
        <w:shd w:val="clear" w:color="auto" w:fill="auto"/>
        <w:bidi w:val="0"/>
        <w:spacing w:before="0" w:after="40" w:line="240" w:lineRule="auto"/>
        <w:ind w:left="0" w:right="0" w:firstLine="0"/>
        <w:jc w:val="center"/>
      </w:pPr>
      <w:bookmarkStart w:id="710" w:name="bookmark710"/>
      <w:bookmarkStart w:id="711" w:name="bookmark711"/>
      <w:bookmarkStart w:id="712" w:name="bookmark712"/>
      <w:r>
        <w:rPr>
          <w:color w:val="000000"/>
          <w:spacing w:val="0"/>
          <w:w w:val="100"/>
          <w:position w:val="0"/>
        </w:rPr>
        <w:t>母公司现金流量表</w:t>
      </w:r>
      <w:bookmarkEnd w:id="710"/>
      <w:bookmarkEnd w:id="711"/>
      <w:bookmarkEnd w:id="712"/>
    </w:p>
    <w:p>
      <w:pPr>
        <w:pStyle w:val="Style7"/>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48"/>
        <w:gridCol w:w="730"/>
        <w:gridCol w:w="1896"/>
        <w:gridCol w:w="20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776,995,063.31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1,532, 494, </w:t>
            </w:r>
            <w:r>
              <w:rPr>
                <w:color w:val="000000"/>
                <w:spacing w:val="0"/>
                <w:w w:val="100"/>
                <w:position w:val="0"/>
                <w:sz w:val="18"/>
                <w:szCs w:val="18"/>
              </w:rPr>
              <w:t xml:space="preserve">932.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3,201,677.90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5,331,576.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1,855, 468, </w:t>
            </w:r>
            <w:r>
              <w:rPr>
                <w:color w:val="000000"/>
                <w:spacing w:val="0"/>
                <w:w w:val="100"/>
                <w:position w:val="0"/>
                <w:sz w:val="18"/>
                <w:szCs w:val="18"/>
              </w:rPr>
              <w:t xml:space="preserve">236.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1,777, 752, </w:t>
            </w:r>
            <w:r>
              <w:rPr>
                <w:color w:val="000000"/>
                <w:spacing w:val="0"/>
                <w:w w:val="100"/>
                <w:position w:val="0"/>
                <w:sz w:val="18"/>
                <w:szCs w:val="18"/>
              </w:rPr>
              <w:t xml:space="preserve">672.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2,635, 664, </w:t>
            </w:r>
            <w:r>
              <w:rPr>
                <w:color w:val="000000"/>
                <w:spacing w:val="0"/>
                <w:w w:val="100"/>
                <w:position w:val="0"/>
                <w:sz w:val="18"/>
                <w:szCs w:val="18"/>
              </w:rPr>
              <w:t xml:space="preserve">977.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3,315, 579, </w:t>
            </w:r>
            <w:r>
              <w:rPr>
                <w:color w:val="000000"/>
                <w:spacing w:val="0"/>
                <w:w w:val="100"/>
                <w:position w:val="0"/>
                <w:sz w:val="18"/>
                <w:szCs w:val="18"/>
              </w:rPr>
              <w:t xml:space="preserve">182.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2,110,875,515.45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1,899, </w:t>
            </w:r>
            <w:r>
              <w:rPr>
                <w:color w:val="000000"/>
                <w:spacing w:val="0"/>
                <w:w w:val="100"/>
                <w:position w:val="0"/>
                <w:sz w:val="18"/>
                <w:szCs w:val="18"/>
              </w:rPr>
              <w:t xml:space="preserve">361,473.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65,216,243.95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77,887,995.26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61,604,236.90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56,683,040.83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853,978,871.69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296,639,328.86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3,091, 674, </w:t>
            </w:r>
            <w:r>
              <w:rPr>
                <w:color w:val="000000"/>
                <w:spacing w:val="0"/>
                <w:w w:val="100"/>
                <w:position w:val="0"/>
                <w:sz w:val="18"/>
                <w:szCs w:val="18"/>
              </w:rPr>
              <w:t xml:space="preserve">867.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2,330,571,838.11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-456,009,890.22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985,007,344.26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17,939,126.93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115,983,630.69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29,849,794.13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15,445,265.33</w:t>
            </w:r>
          </w:p>
        </w:tc>
      </w:tr>
    </w:tbl>
    <w:p>
      <w:pPr>
        <w:widowControl w:val="0"/>
        <w:spacing w:line="1" w:lineRule="exact"/>
      </w:pPr>
      <w:r>
        <w:br w:type="page"/>
      </w:r>
    </w:p>
    <w:tbl>
      <w:tblPr>
        <w:tblOverlap w:val="never"/>
        <w:jc w:val="left"/>
        <w:tblLayout w:type="fixed"/>
      </w:tblPr>
      <w:tblGrid>
        <w:gridCol w:w="4248"/>
        <w:gridCol w:w="730"/>
        <w:gridCol w:w="1896"/>
        <w:gridCol w:w="2074"/>
      </w:tblGrid>
      <w:tr>
        <w:trPr>
          <w:trHeight w:val="557"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8,752, </w:t>
            </w:r>
            <w:r>
              <w:rPr>
                <w:color w:val="000000"/>
                <w:spacing w:val="0"/>
                <w:w w:val="100"/>
                <w:position w:val="0"/>
                <w:sz w:val="18"/>
                <w:szCs w:val="18"/>
              </w:rPr>
              <w:t xml:space="preserve">708.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15,150.00</w:t>
            </w:r>
          </w:p>
        </w:tc>
      </w:tr>
      <w:tr>
        <w:trPr>
          <w:trHeight w:val="557"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455,080,000.00</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21,650,711.17</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511,621,629.56</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153,094,758.19</w:t>
            </w:r>
          </w:p>
        </w:tc>
      </w:tr>
      <w:tr>
        <w:trPr>
          <w:trHeight w:val="552" w:hRule="exact"/>
        </w:trPr>
        <w:tc>
          <w:tcPr>
            <w:tcBorders>
              <w:top w:val="single" w:sz="4"/>
              <w:left w:val="single" w:sz="4"/>
            </w:tcBorders>
            <w:shd w:val="clear" w:color="auto" w:fill="FFFFFF"/>
            <w:vAlign w:val="top"/>
          </w:tcPr>
          <w:p>
            <w:pPr>
              <w:pStyle w:val="Style29"/>
              <w:keepNext w:val="0"/>
              <w:keepLines w:val="0"/>
              <w:framePr w:w="8947" w:h="8160" w:hSpace="19" w:vSpace="552" w:wrap="notBeside" w:vAnchor="text" w:hAnchor="text" w:x="22" w:y="1"/>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center"/>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26,197,553.87</w:t>
            </w:r>
          </w:p>
        </w:tc>
        <w:tc>
          <w:tcPr>
            <w:tcBorders>
              <w:top w:val="single" w:sz="4"/>
              <w:left w:val="single" w:sz="4"/>
              <w:right w:val="single" w:sz="4"/>
            </w:tcBorders>
            <w:shd w:val="clear" w:color="auto" w:fill="FFFFFF"/>
            <w:vAlign w:val="center"/>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37,394,625.45</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440,922,650.00</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83,467,900.00</w:t>
            </w:r>
          </w:p>
        </w:tc>
      </w:tr>
      <w:tr>
        <w:trPr>
          <w:trHeight w:val="552" w:hRule="exact"/>
        </w:trPr>
        <w:tc>
          <w:tcPr>
            <w:tcBorders>
              <w:top w:val="single" w:sz="4"/>
              <w:left w:val="single" w:sz="4"/>
            </w:tcBorders>
            <w:shd w:val="clear" w:color="auto" w:fill="FFFFFF"/>
            <w:vAlign w:val="top"/>
          </w:tcPr>
          <w:p>
            <w:pPr>
              <w:pStyle w:val="Style29"/>
              <w:keepNext w:val="0"/>
              <w:keepLines w:val="0"/>
              <w:framePr w:w="8947" w:h="8160" w:hSpace="19" w:vSpace="552" w:wrap="notBeside" w:vAnchor="text" w:hAnchor="text" w:x="22" w:y="1"/>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right w:val="single" w:sz="4"/>
            </w:tcBorders>
            <w:shd w:val="clear" w:color="auto" w:fill="FFFFFF"/>
            <w:vAlign w:val="top"/>
          </w:tcPr>
          <w:p>
            <w:pPr>
              <w:framePr w:w="8947" w:h="8160" w:hSpace="19" w:vSpace="552" w:wrap="notBeside" w:vAnchor="text" w:hAnchor="text" w:x="2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right w:val="single" w:sz="4"/>
            </w:tcBorders>
            <w:shd w:val="clear" w:color="auto" w:fill="FFFFFF"/>
            <w:vAlign w:val="top"/>
          </w:tcPr>
          <w:p>
            <w:pPr>
              <w:framePr w:w="8947" w:h="8160" w:hSpace="19" w:vSpace="552" w:wrap="notBeside" w:vAnchor="text" w:hAnchor="text" w:x="2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467,120,203.87</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120,862,525.45</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44,501,425.69</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32,232,232.74</w:t>
            </w:r>
          </w:p>
        </w:tc>
      </w:tr>
      <w:tr>
        <w:trPr>
          <w:trHeight w:val="283" w:hRule="exact"/>
        </w:trPr>
        <w:tc>
          <w:tcPr>
            <w:tcBorders>
              <w:top w:val="single" w:sz="4"/>
              <w:left w:val="single" w:sz="4"/>
            </w:tcBorders>
            <w:shd w:val="clear" w:color="auto" w:fill="FFFFFF"/>
            <w:vAlign w:val="top"/>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right w:val="single" w:sz="4"/>
            </w:tcBorders>
            <w:shd w:val="clear" w:color="auto" w:fill="FFFFFF"/>
            <w:vAlign w:val="top"/>
          </w:tcPr>
          <w:p>
            <w:pPr>
              <w:framePr w:w="8947" w:h="8160" w:hSpace="19" w:vSpace="552" w:wrap="notBeside" w:vAnchor="text" w:hAnchor="text" w:x="22"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right w:val="single" w:sz="4"/>
            </w:tcBorders>
            <w:shd w:val="clear" w:color="auto" w:fill="FFFFFF"/>
            <w:vAlign w:val="top"/>
          </w:tcPr>
          <w:p>
            <w:pPr>
              <w:framePr w:w="8947" w:h="8160" w:hSpace="19" w:vSpace="552" w:wrap="notBeside" w:vAnchor="text" w:hAnchor="text" w:x="22"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3,075, 541, </w:t>
            </w:r>
            <w:r>
              <w:rPr>
                <w:color w:val="000000"/>
                <w:spacing w:val="0"/>
                <w:w w:val="100"/>
                <w:position w:val="0"/>
                <w:sz w:val="18"/>
                <w:szCs w:val="18"/>
              </w:rPr>
              <w:t xml:space="preserve">944.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1,737, 167, </w:t>
            </w:r>
            <w:r>
              <w:rPr>
                <w:color w:val="000000"/>
                <w:spacing w:val="0"/>
                <w:w w:val="100"/>
                <w:position w:val="0"/>
                <w:sz w:val="18"/>
                <w:szCs w:val="18"/>
              </w:rPr>
              <w:t xml:space="preserve">290.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398,000,000.00</w:t>
            </w:r>
          </w:p>
        </w:tc>
        <w:tc>
          <w:tcPr>
            <w:tcBorders>
              <w:top w:val="single" w:sz="4"/>
              <w:left w:val="single" w:sz="4"/>
              <w:right w:val="single" w:sz="4"/>
            </w:tcBorders>
            <w:shd w:val="clear" w:color="auto" w:fill="FFFFFF"/>
            <w:vAlign w:val="top"/>
          </w:tcPr>
          <w:p>
            <w:pPr>
              <w:framePr w:w="8947" w:h="8160" w:hSpace="19" w:vSpace="552" w:wrap="notBeside" w:vAnchor="text" w:hAnchor="text" w:x="2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111,563,480.64</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18,573,302.10</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3,585, 105, </w:t>
            </w:r>
            <w:r>
              <w:rPr>
                <w:color w:val="000000"/>
                <w:spacing w:val="0"/>
                <w:w w:val="100"/>
                <w:position w:val="0"/>
                <w:sz w:val="18"/>
                <w:szCs w:val="18"/>
              </w:rPr>
              <w:t xml:space="preserve">425.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1,755, 740, </w:t>
            </w:r>
            <w:r>
              <w:rPr>
                <w:color w:val="000000"/>
                <w:spacing w:val="0"/>
                <w:w w:val="100"/>
                <w:position w:val="0"/>
                <w:sz w:val="18"/>
                <w:szCs w:val="18"/>
              </w:rPr>
              <w:t xml:space="preserve">592.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2,919, 956, </w:t>
            </w:r>
            <w:r>
              <w:rPr>
                <w:color w:val="000000"/>
                <w:spacing w:val="0"/>
                <w:w w:val="100"/>
                <w:position w:val="0"/>
                <w:sz w:val="18"/>
                <w:szCs w:val="18"/>
              </w:rPr>
              <w:t xml:space="preserve">290.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2,252, </w:t>
            </w:r>
            <w:r>
              <w:rPr>
                <w:color w:val="000000"/>
                <w:spacing w:val="0"/>
                <w:w w:val="100"/>
                <w:position w:val="0"/>
                <w:sz w:val="18"/>
                <w:szCs w:val="18"/>
              </w:rPr>
              <w:t xml:space="preserve">132,816.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180,712,720.94</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164,021,695.43</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57,188,382.64</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134,487,600.00</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3,157,857, </w:t>
            </w:r>
            <w:r>
              <w:rPr>
                <w:color w:val="000000"/>
                <w:spacing w:val="0"/>
                <w:w w:val="100"/>
                <w:position w:val="0"/>
                <w:sz w:val="18"/>
                <w:szCs w:val="18"/>
              </w:rPr>
              <w:t xml:space="preserve">393.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2,550, </w:t>
            </w:r>
            <w:r>
              <w:rPr>
                <w:color w:val="000000"/>
                <w:spacing w:val="0"/>
                <w:w w:val="100"/>
                <w:position w:val="0"/>
                <w:sz w:val="18"/>
                <w:szCs w:val="18"/>
              </w:rPr>
              <w:t>642,111.43</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427,248,031.50</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-794,901,519.33</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535,097.17</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-2,400,430.36</w:t>
            </w:r>
          </w:p>
        </w:tc>
      </w:tr>
      <w:tr>
        <w:trPr>
          <w:trHeight w:val="283"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16,274,664.14</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219,937,627.31</w:t>
            </w:r>
          </w:p>
        </w:tc>
      </w:tr>
      <w:tr>
        <w:trPr>
          <w:trHeight w:val="278" w:hRule="exact"/>
        </w:trPr>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839,798,042.64</w:t>
            </w:r>
          </w:p>
        </w:tc>
        <w:tc>
          <w:tcPr>
            <w:tcBorders>
              <w:top w:val="single" w:sz="4"/>
              <w:left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619,860,415.33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947" w:h="8160" w:hSpace="19" w:vSpace="552" w:wrap="notBeside" w:vAnchor="text" w:hAnchor="text" w:x="22" w:y="1"/>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856,072,706.78</w:t>
            </w:r>
          </w:p>
        </w:tc>
        <w:tc>
          <w:tcPr>
            <w:tcBorders>
              <w:top w:val="single" w:sz="4"/>
              <w:left w:val="single" w:sz="4"/>
              <w:bottom w:val="single" w:sz="4"/>
              <w:right w:val="single" w:sz="4"/>
            </w:tcBorders>
            <w:shd w:val="clear" w:color="auto" w:fill="FFFFFF"/>
            <w:vAlign w:val="bottom"/>
          </w:tcPr>
          <w:p>
            <w:pPr>
              <w:pStyle w:val="Style29"/>
              <w:keepNext w:val="0"/>
              <w:keepLines w:val="0"/>
              <w:framePr w:w="8947" w:h="8160" w:hSpace="19" w:vSpace="552" w:wrap="notBeside" w:vAnchor="text" w:hAnchor="text" w:x="22"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839,798,042.64</w:t>
            </w:r>
          </w:p>
        </w:tc>
      </w:tr>
    </w:tbl>
    <w:p>
      <w:pPr>
        <w:pStyle w:val="Style26"/>
        <w:keepNext w:val="0"/>
        <w:keepLines w:val="0"/>
        <w:framePr w:w="1934" w:h="264" w:hSpace="2" w:wrap="notBeside" w:vAnchor="text" w:hAnchor="text" w:x="3" w:y="8444"/>
        <w:widowControl w:val="0"/>
        <w:shd w:val="clear" w:color="auto" w:fill="auto"/>
        <w:bidi w:val="0"/>
        <w:spacing w:before="0" w:after="0" w:line="240" w:lineRule="auto"/>
        <w:ind w:left="0" w:right="0" w:firstLine="0"/>
        <w:jc w:val="left"/>
      </w:pPr>
      <w:r>
        <w:rPr>
          <w:color w:val="000000"/>
          <w:spacing w:val="0"/>
          <w:w w:val="100"/>
          <w:position w:val="0"/>
        </w:rPr>
        <w:t>法定代表人：李自强</w:t>
      </w:r>
    </w:p>
    <w:p>
      <w:pPr>
        <w:pStyle w:val="Style26"/>
        <w:keepNext w:val="0"/>
        <w:keepLines w:val="0"/>
        <w:framePr w:w="2765" w:h="269" w:hSpace="2" w:wrap="notBeside" w:vAnchor="text" w:hAnchor="text" w:x="2950" w:y="8444"/>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p>
      <w:pPr>
        <w:pStyle w:val="Style26"/>
        <w:keepNext w:val="0"/>
        <w:keepLines w:val="0"/>
        <w:framePr w:w="2347" w:h="269" w:hSpace="2" w:wrap="notBeside" w:vAnchor="text" w:hAnchor="text" w:x="6411" w:y="8444"/>
        <w:widowControl w:val="0"/>
        <w:shd w:val="clear" w:color="auto" w:fill="auto"/>
        <w:bidi w:val="0"/>
        <w:spacing w:before="0" w:after="0" w:line="240" w:lineRule="auto"/>
        <w:ind w:left="0" w:right="0" w:firstLine="0"/>
        <w:jc w:val="center"/>
      </w:pPr>
      <w:r>
        <w:rPr>
          <w:color w:val="000000"/>
          <w:spacing w:val="0"/>
          <w:w w:val="100"/>
          <w:position w:val="0"/>
        </w:rPr>
        <w:t>会计机构负责人：熊美福</w:t>
      </w:r>
    </w:p>
    <w:p>
      <w:pPr>
        <w:widowControl w:val="0"/>
        <w:spacing w:line="1" w:lineRule="exact"/>
        <w:sectPr>
          <w:footnotePr>
            <w:pos w:val="pageBottom"/>
            <w:numFmt w:val="decimal"/>
            <w:numRestart w:val="continuous"/>
          </w:footnotePr>
          <w:type w:val="continuous"/>
          <w:pgSz w:w="11900" w:h="16840"/>
          <w:pgMar w:top="1422" w:right="1695" w:bottom="1556" w:left="1234" w:header="0" w:footer="3" w:gutter="0"/>
          <w:cols w:space="720"/>
          <w:noEndnote/>
          <w:rtlGutter w:val="0"/>
          <w:docGrid w:linePitch="360"/>
        </w:sectPr>
      </w:pPr>
    </w:p>
    <w:p>
      <w:pPr>
        <w:pStyle w:val="Style18"/>
        <w:keepNext/>
        <w:keepLines/>
        <w:widowControl w:val="0"/>
        <w:shd w:val="clear" w:color="auto" w:fill="auto"/>
        <w:bidi w:val="0"/>
        <w:spacing w:before="300" w:after="40" w:line="240" w:lineRule="auto"/>
        <w:ind w:left="0" w:right="0" w:firstLine="0"/>
        <w:jc w:val="center"/>
      </w:pPr>
      <w:bookmarkStart w:id="713" w:name="bookmark713"/>
      <w:bookmarkStart w:id="714" w:name="bookmark714"/>
      <w:bookmarkStart w:id="715" w:name="bookmark715"/>
      <w:r>
        <w:rPr>
          <w:color w:val="000000"/>
          <w:spacing w:val="0"/>
          <w:w w:val="100"/>
          <w:position w:val="0"/>
        </w:rPr>
        <w:t>合并所有者权益变动表</w:t>
      </w:r>
      <w:bookmarkEnd w:id="713"/>
      <w:bookmarkEnd w:id="714"/>
      <w:bookmarkEnd w:id="715"/>
    </w:p>
    <w:p>
      <w:pPr>
        <w:pStyle w:val="Style7"/>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20"/>
        <w:gridCol w:w="1186"/>
        <w:gridCol w:w="379"/>
        <w:gridCol w:w="384"/>
        <w:gridCol w:w="379"/>
        <w:gridCol w:w="1325"/>
        <w:gridCol w:w="1114"/>
        <w:gridCol w:w="1042"/>
        <w:gridCol w:w="384"/>
        <w:gridCol w:w="1186"/>
        <w:gridCol w:w="379"/>
        <w:gridCol w:w="1186"/>
        <w:gridCol w:w="379"/>
        <w:gridCol w:w="1325"/>
        <w:gridCol w:w="1181"/>
        <w:gridCol w:w="1330"/>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698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上年 年末 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866, 298, </w:t>
            </w:r>
            <w:r>
              <w:rPr>
                <w:rFonts w:ascii="Book Antiqua" w:eastAsia="Book Antiqua" w:hAnsi="Book Antiqua" w:cs="Book Antiqua"/>
                <w:color w:val="000000"/>
                <w:spacing w:val="0"/>
                <w:w w:val="100"/>
                <w:position w:val="0"/>
                <w:sz w:val="15"/>
                <w:szCs w:val="15"/>
              </w:rPr>
              <w:t>784.</w:t>
            </w:r>
          </w:p>
          <w:p>
            <w:pPr>
              <w:pStyle w:val="Style29"/>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2, 474, 239, </w:t>
            </w:r>
            <w:r>
              <w:rPr>
                <w:rFonts w:ascii="Book Antiqua" w:eastAsia="Book Antiqua" w:hAnsi="Book Antiqua" w:cs="Book Antiqua"/>
                <w:color w:val="000000"/>
                <w:spacing w:val="0"/>
                <w:w w:val="100"/>
                <w:position w:val="0"/>
                <w:sz w:val="15"/>
                <w:szCs w:val="15"/>
              </w:rPr>
              <w:t>758.</w:t>
            </w:r>
          </w:p>
          <w:p>
            <w:pPr>
              <w:pStyle w:val="Style29"/>
              <w:keepNext w:val="0"/>
              <w:keepLines w:val="0"/>
              <w:widowControl w:val="0"/>
              <w:shd w:val="clear" w:color="auto" w:fill="auto"/>
              <w:bidi w:val="0"/>
              <w:spacing w:before="0" w:after="0" w:line="240" w:lineRule="auto"/>
              <w:ind w:left="1060" w:right="0" w:firstLine="0"/>
              <w:jc w:val="left"/>
              <w:rPr>
                <w:sz w:val="15"/>
                <w:szCs w:val="15"/>
              </w:rPr>
            </w:pP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90, 773, </w:t>
            </w:r>
            <w:r>
              <w:rPr>
                <w:rFonts w:ascii="Book Antiqua" w:eastAsia="Book Antiqua" w:hAnsi="Book Antiqua" w:cs="Book Antiqua"/>
                <w:color w:val="000000"/>
                <w:spacing w:val="0"/>
                <w:w w:val="100"/>
                <w:position w:val="0"/>
                <w:sz w:val="15"/>
                <w:szCs w:val="15"/>
              </w:rPr>
              <w:t>946.</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170,872. </w:t>
            </w:r>
            <w:r>
              <w:rPr>
                <w:rFonts w:ascii="Book Antiqua" w:eastAsia="Book Antiqua" w:hAnsi="Book Antiqua" w:cs="Book Antiqua"/>
                <w:color w:val="000000"/>
                <w:spacing w:val="0"/>
                <w:w w:val="100"/>
                <w:position w:val="0"/>
                <w:sz w:val="15"/>
                <w:szCs w:val="15"/>
              </w:rPr>
              <w:t>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104, </w:t>
            </w:r>
            <w:r>
              <w:rPr>
                <w:rFonts w:ascii="Book Antiqua" w:eastAsia="Book Antiqua" w:hAnsi="Book Antiqua" w:cs="Book Antiqua"/>
                <w:color w:val="000000"/>
                <w:spacing w:val="0"/>
                <w:w w:val="100"/>
                <w:position w:val="0"/>
                <w:sz w:val="15"/>
                <w:szCs w:val="15"/>
              </w:rPr>
              <w:t>050,836.</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630, 308, </w:t>
            </w:r>
            <w:r>
              <w:rPr>
                <w:rFonts w:ascii="Book Antiqua" w:eastAsia="Book Antiqua" w:hAnsi="Book Antiqua" w:cs="Book Antiqua"/>
                <w:color w:val="000000"/>
                <w:spacing w:val="0"/>
                <w:w w:val="100"/>
                <w:position w:val="0"/>
                <w:sz w:val="15"/>
                <w:szCs w:val="15"/>
              </w:rPr>
              <w:t>626.</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5"/>
                <w:szCs w:val="15"/>
              </w:rPr>
            </w:pPr>
            <w:r>
              <w:rPr>
                <w:rFonts w:ascii="Book Antiqua" w:eastAsia="Book Antiqua" w:hAnsi="Book Antiqua" w:cs="Book Antiqua"/>
                <w:color w:val="000000"/>
                <w:spacing w:val="0"/>
                <w:w w:val="100"/>
                <w:position w:val="0"/>
                <w:sz w:val="15"/>
                <w:szCs w:val="15"/>
              </w:rPr>
              <w:t xml:space="preserve">3,984, </w:t>
            </w:r>
            <w:r>
              <w:rPr>
                <w:rFonts w:ascii="Book Antiqua" w:eastAsia="Book Antiqua" w:hAnsi="Book Antiqua" w:cs="Book Antiqua"/>
                <w:color w:val="000000"/>
                <w:spacing w:val="0"/>
                <w:w w:val="100"/>
                <w:position w:val="0"/>
                <w:sz w:val="15"/>
                <w:szCs w:val="15"/>
              </w:rPr>
              <w:t>294,931.</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232,866, </w:t>
            </w:r>
            <w:r>
              <w:rPr>
                <w:rFonts w:ascii="Book Antiqua" w:eastAsia="Book Antiqua" w:hAnsi="Book Antiqua" w:cs="Book Antiqua"/>
                <w:color w:val="000000"/>
                <w:spacing w:val="0"/>
                <w:w w:val="100"/>
                <w:position w:val="0"/>
                <w:sz w:val="15"/>
                <w:szCs w:val="15"/>
              </w:rPr>
              <w:t>650.</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4,217, </w:t>
            </w:r>
            <w:r>
              <w:rPr>
                <w:rFonts w:ascii="Book Antiqua" w:eastAsia="Book Antiqua" w:hAnsi="Book Antiqua" w:cs="Book Antiqua"/>
                <w:color w:val="000000"/>
                <w:spacing w:val="0"/>
                <w:w w:val="100"/>
                <w:position w:val="0"/>
                <w:sz w:val="15"/>
                <w:szCs w:val="15"/>
              </w:rPr>
              <w:t>161,581.</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26</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加：</w:t>
            </w:r>
          </w:p>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5"/>
                <w:szCs w:val="15"/>
              </w:rPr>
            </w:pPr>
            <w:r>
              <w:rPr>
                <w:rFonts w:ascii="Book Antiqua" w:eastAsia="Book Antiqua" w:hAnsi="Book Antiqua" w:cs="Book Antiqua"/>
                <w:color w:val="000000"/>
                <w:spacing w:val="0"/>
                <w:w w:val="100"/>
                <w:position w:val="0"/>
                <w:sz w:val="15"/>
                <w:szCs w:val="15"/>
              </w:rPr>
              <w:t>97,705,610.4</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-97,705,610.43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-97,705,610.43</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460"/>
              <w:jc w:val="left"/>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460"/>
              <w:jc w:val="left"/>
              <w:rPr>
                <w:sz w:val="17"/>
                <w:szCs w:val="17"/>
              </w:rPr>
            </w:pPr>
            <w:r>
              <w:rPr>
                <w:color w:val="000000"/>
                <w:spacing w:val="0"/>
                <w:w w:val="100"/>
                <w:position w:val="0"/>
                <w:sz w:val="17"/>
                <w:szCs w:val="17"/>
              </w:rPr>
              <w:t>同</w:t>
            </w:r>
          </w:p>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9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本年 期初 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866, 298, </w:t>
            </w:r>
            <w:r>
              <w:rPr>
                <w:rFonts w:ascii="Book Antiqua" w:eastAsia="Book Antiqua" w:hAnsi="Book Antiqua" w:cs="Book Antiqua"/>
                <w:color w:val="000000"/>
                <w:spacing w:val="0"/>
                <w:w w:val="100"/>
                <w:position w:val="0"/>
                <w:sz w:val="15"/>
                <w:szCs w:val="15"/>
              </w:rPr>
              <w:t>784.</w:t>
            </w:r>
          </w:p>
          <w:p>
            <w:pPr>
              <w:pStyle w:val="Style29"/>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2, 474, 239, </w:t>
            </w:r>
            <w:r>
              <w:rPr>
                <w:rFonts w:ascii="Book Antiqua" w:eastAsia="Book Antiqua" w:hAnsi="Book Antiqua" w:cs="Book Antiqua"/>
                <w:color w:val="000000"/>
                <w:spacing w:val="0"/>
                <w:w w:val="100"/>
                <w:position w:val="0"/>
                <w:sz w:val="15"/>
                <w:szCs w:val="15"/>
              </w:rPr>
              <w:t>758.</w:t>
            </w:r>
          </w:p>
          <w:p>
            <w:pPr>
              <w:pStyle w:val="Style29"/>
              <w:keepNext w:val="0"/>
              <w:keepLines w:val="0"/>
              <w:widowControl w:val="0"/>
              <w:shd w:val="clear" w:color="auto" w:fill="auto"/>
              <w:bidi w:val="0"/>
              <w:spacing w:before="0" w:after="0" w:line="240" w:lineRule="auto"/>
              <w:ind w:left="1060" w:right="0" w:firstLine="0"/>
              <w:jc w:val="left"/>
              <w:rPr>
                <w:sz w:val="15"/>
                <w:szCs w:val="15"/>
              </w:rPr>
            </w:pPr>
            <w:r>
              <w:rPr>
                <w:rFonts w:ascii="Book Antiqua" w:eastAsia="Book Antiqua" w:hAnsi="Book Antiqua" w:cs="Book Antiqua"/>
                <w:color w:val="000000"/>
                <w:spacing w:val="0"/>
                <w:w w:val="100"/>
                <w:position w:val="0"/>
                <w:sz w:val="15"/>
                <w:szCs w:val="15"/>
              </w:rPr>
              <w:t>35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90, 773, </w:t>
            </w:r>
            <w:r>
              <w:rPr>
                <w:rFonts w:ascii="Book Antiqua" w:eastAsia="Book Antiqua" w:hAnsi="Book Antiqua" w:cs="Book Antiqua"/>
                <w:color w:val="000000"/>
                <w:spacing w:val="0"/>
                <w:w w:val="100"/>
                <w:position w:val="0"/>
                <w:sz w:val="15"/>
                <w:szCs w:val="15"/>
              </w:rPr>
              <w:t>946.</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170,872. </w:t>
            </w:r>
            <w:r>
              <w:rPr>
                <w:rFonts w:ascii="Book Antiqua" w:eastAsia="Book Antiqua" w:hAnsi="Book Antiqua" w:cs="Book Antiqua"/>
                <w:color w:val="000000"/>
                <w:spacing w:val="0"/>
                <w:w w:val="100"/>
                <w:position w:val="0"/>
                <w:sz w:val="15"/>
                <w:szCs w:val="15"/>
              </w:rPr>
              <w:t>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104, </w:t>
            </w:r>
            <w:r>
              <w:rPr>
                <w:rFonts w:ascii="Book Antiqua" w:eastAsia="Book Antiqua" w:hAnsi="Book Antiqua" w:cs="Book Antiqua"/>
                <w:color w:val="000000"/>
                <w:spacing w:val="0"/>
                <w:w w:val="100"/>
                <w:position w:val="0"/>
                <w:sz w:val="15"/>
                <w:szCs w:val="15"/>
              </w:rPr>
              <w:t>050,836.</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532, </w:t>
            </w:r>
            <w:r>
              <w:rPr>
                <w:rFonts w:ascii="Book Antiqua" w:eastAsia="Book Antiqua" w:hAnsi="Book Antiqua" w:cs="Book Antiqua"/>
                <w:color w:val="000000"/>
                <w:spacing w:val="0"/>
                <w:w w:val="100"/>
                <w:position w:val="0"/>
                <w:sz w:val="15"/>
                <w:szCs w:val="15"/>
              </w:rPr>
              <w:t>603,015.</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5"/>
                <w:szCs w:val="15"/>
              </w:rPr>
            </w:pPr>
            <w:r>
              <w:rPr>
                <w:rFonts w:ascii="Book Antiqua" w:eastAsia="Book Antiqua" w:hAnsi="Book Antiqua" w:cs="Book Antiqua"/>
                <w:color w:val="000000"/>
                <w:spacing w:val="0"/>
                <w:w w:val="100"/>
                <w:position w:val="0"/>
                <w:sz w:val="15"/>
                <w:szCs w:val="15"/>
              </w:rPr>
              <w:t xml:space="preserve">3, 886, 589, </w:t>
            </w:r>
            <w:r>
              <w:rPr>
                <w:rFonts w:ascii="Book Antiqua" w:eastAsia="Book Antiqua" w:hAnsi="Book Antiqua" w:cs="Book Antiqua"/>
                <w:color w:val="000000"/>
                <w:spacing w:val="0"/>
                <w:w w:val="100"/>
                <w:position w:val="0"/>
                <w:sz w:val="15"/>
                <w:szCs w:val="15"/>
              </w:rPr>
              <w:t>320.</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232,866, </w:t>
            </w:r>
            <w:r>
              <w:rPr>
                <w:rFonts w:ascii="Book Antiqua" w:eastAsia="Book Antiqua" w:hAnsi="Book Antiqua" w:cs="Book Antiqua"/>
                <w:color w:val="000000"/>
                <w:spacing w:val="0"/>
                <w:w w:val="100"/>
                <w:position w:val="0"/>
                <w:sz w:val="15"/>
                <w:szCs w:val="15"/>
              </w:rPr>
              <w:t>650.</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4,119, </w:t>
            </w:r>
            <w:r>
              <w:rPr>
                <w:rFonts w:ascii="Book Antiqua" w:eastAsia="Book Antiqua" w:hAnsi="Book Antiqua" w:cs="Book Antiqua"/>
                <w:color w:val="000000"/>
                <w:spacing w:val="0"/>
                <w:w w:val="100"/>
                <w:position w:val="0"/>
                <w:sz w:val="15"/>
                <w:szCs w:val="15"/>
              </w:rPr>
              <w:t>455,970.</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w:t>
            </w:r>
          </w:p>
        </w:tc>
      </w:tr>
    </w:tbl>
    <w:p>
      <w:pPr>
        <w:widowControl w:val="0"/>
        <w:spacing w:line="1" w:lineRule="exact"/>
      </w:pPr>
      <w:r>
        <w:br w:type="page"/>
      </w:r>
    </w:p>
    <w:tbl>
      <w:tblPr>
        <w:tblOverlap w:val="never"/>
        <w:jc w:val="center"/>
        <w:tblLayout w:type="fixed"/>
      </w:tblPr>
      <w:tblGrid>
        <w:gridCol w:w="720"/>
        <w:gridCol w:w="1186"/>
        <w:gridCol w:w="379"/>
        <w:gridCol w:w="384"/>
        <w:gridCol w:w="379"/>
        <w:gridCol w:w="1325"/>
        <w:gridCol w:w="1114"/>
        <w:gridCol w:w="1042"/>
        <w:gridCol w:w="384"/>
        <w:gridCol w:w="1186"/>
        <w:gridCol w:w="379"/>
        <w:gridCol w:w="1186"/>
        <w:gridCol w:w="379"/>
        <w:gridCol w:w="1325"/>
        <w:gridCol w:w="1181"/>
        <w:gridCol w:w="1330"/>
      </w:tblGrid>
      <w:tr>
        <w:trPr>
          <w:trHeight w:val="17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本期 增减 变动 金额</w:t>
            </w:r>
          </w:p>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（减 少以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rPr>
                <w:sz w:val="15"/>
                <w:szCs w:val="15"/>
              </w:rPr>
            </w:pPr>
            <w:r>
              <w:rPr>
                <w:rFonts w:ascii="Book Antiqua" w:eastAsia="Book Antiqua" w:hAnsi="Book Antiqua" w:cs="Book Antiqua"/>
                <w:i/>
                <w:iCs/>
                <w:color w:val="000000"/>
                <w:spacing w:val="0"/>
                <w:w w:val="100"/>
                <w:position w:val="0"/>
                <w:sz w:val="15"/>
                <w:szCs w:val="15"/>
              </w:rPr>
              <w:t>7,</w:t>
            </w:r>
            <w:r>
              <w:rPr>
                <w:rFonts w:ascii="Book Antiqua" w:eastAsia="Book Antiqua" w:hAnsi="Book Antiqua" w:cs="Book Antiqua"/>
                <w:color w:val="000000"/>
                <w:spacing w:val="0"/>
                <w:w w:val="100"/>
                <w:position w:val="0"/>
                <w:sz w:val="15"/>
                <w:szCs w:val="15"/>
              </w:rPr>
              <w:t xml:space="preserve"> </w:t>
            </w:r>
            <w:r>
              <w:rPr>
                <w:rFonts w:ascii="Book Antiqua" w:eastAsia="Book Antiqua" w:hAnsi="Book Antiqua" w:cs="Book Antiqua"/>
                <w:color w:val="000000"/>
                <w:spacing w:val="0"/>
                <w:w w:val="100"/>
                <w:position w:val="0"/>
                <w:sz w:val="15"/>
                <w:szCs w:val="15"/>
              </w:rPr>
              <w:t>516,476.00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-75, </w:t>
            </w:r>
            <w:r>
              <w:rPr>
                <w:rFonts w:ascii="Book Antiqua" w:eastAsia="Book Antiqua" w:hAnsi="Book Antiqua" w:cs="Book Antiqua"/>
                <w:color w:val="000000"/>
                <w:spacing w:val="0"/>
                <w:w w:val="100"/>
                <w:position w:val="0"/>
                <w:sz w:val="15"/>
                <w:szCs w:val="15"/>
              </w:rPr>
              <w:t xml:space="preserve">330, </w:t>
            </w:r>
            <w:r>
              <w:rPr>
                <w:rFonts w:ascii="Book Antiqua" w:eastAsia="Book Antiqua" w:hAnsi="Book Antiqua" w:cs="Book Antiqua"/>
                <w:color w:val="000000"/>
                <w:spacing w:val="0"/>
                <w:w w:val="100"/>
                <w:position w:val="0"/>
                <w:sz w:val="15"/>
                <w:szCs w:val="15"/>
              </w:rPr>
              <w:t xml:space="preserve">777.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90,168, </w:t>
            </w:r>
            <w:r>
              <w:rPr>
                <w:rFonts w:ascii="Book Antiqua" w:eastAsia="Book Antiqua" w:hAnsi="Book Antiqua" w:cs="Book Antiqua"/>
                <w:color w:val="000000"/>
                <w:spacing w:val="0"/>
                <w:w w:val="100"/>
                <w:position w:val="0"/>
                <w:sz w:val="15"/>
                <w:szCs w:val="15"/>
              </w:rPr>
              <w:t>782.</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4,110,258.9</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310,846,847.</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307,635,576.70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140, 285, </w:t>
            </w:r>
            <w:r>
              <w:rPr>
                <w:rFonts w:ascii="Book Antiqua" w:eastAsia="Book Antiqua" w:hAnsi="Book Antiqua" w:cs="Book Antiqua"/>
                <w:color w:val="000000"/>
                <w:spacing w:val="0"/>
                <w:w w:val="100"/>
                <w:position w:val="0"/>
                <w:sz w:val="15"/>
                <w:szCs w:val="15"/>
              </w:rPr>
              <w:t>333.</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167,350,243.62</w:t>
            </w:r>
          </w:p>
        </w:tc>
      </w:tr>
      <w:tr>
        <w:trPr>
          <w:trHeight w:val="8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 xml:space="preserve">” </w:t>
            </w:r>
            <w:r>
              <w:rPr>
                <w:color w:val="000000"/>
                <w:spacing w:val="0"/>
                <w:w w:val="100"/>
                <w:position w:val="0"/>
                <w:sz w:val="17"/>
                <w:szCs w:val="17"/>
              </w:rPr>
              <w:t>号 填 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4,110,258.9</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263,200,413.</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267,310,672.92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46, 537, </w:t>
            </w:r>
            <w:r>
              <w:rPr>
                <w:rFonts w:ascii="Book Antiqua" w:eastAsia="Book Antiqua" w:hAnsi="Book Antiqua" w:cs="Book Antiqua"/>
                <w:color w:val="000000"/>
                <w:spacing w:val="0"/>
                <w:w w:val="100"/>
                <w:position w:val="0"/>
                <w:sz w:val="15"/>
                <w:szCs w:val="15"/>
              </w:rPr>
              <w:t xml:space="preserve">022. </w:t>
            </w:r>
            <w:r>
              <w:rPr>
                <w:rFonts w:ascii="Book Antiqua" w:eastAsia="Book Antiqua" w:hAnsi="Book Antiqua" w:cs="Book Antiqua"/>
                <w:color w:val="000000"/>
                <w:spacing w:val="0"/>
                <w:w w:val="100"/>
                <w:position w:val="0"/>
                <w:sz w:val="15"/>
                <w:szCs w:val="15"/>
              </w:rPr>
              <w:t>2</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220,773,650.63</w:t>
            </w:r>
          </w:p>
        </w:tc>
      </w:tr>
      <w:tr>
        <w:trPr>
          <w:trHeight w:val="164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rPr>
                <w:sz w:val="15"/>
                <w:szCs w:val="15"/>
              </w:rPr>
            </w:pPr>
            <w:r>
              <w:rPr>
                <w:rFonts w:ascii="Book Antiqua" w:eastAsia="Book Antiqua" w:hAnsi="Book Antiqua" w:cs="Book Antiqua"/>
                <w:i/>
                <w:iCs/>
                <w:color w:val="000000"/>
                <w:spacing w:val="0"/>
                <w:w w:val="100"/>
                <w:position w:val="0"/>
                <w:sz w:val="15"/>
                <w:szCs w:val="15"/>
              </w:rPr>
              <w:t>7,</w:t>
            </w:r>
            <w:r>
              <w:rPr>
                <w:rFonts w:ascii="Book Antiqua" w:eastAsia="Book Antiqua" w:hAnsi="Book Antiqua" w:cs="Book Antiqua"/>
                <w:color w:val="000000"/>
                <w:spacing w:val="0"/>
                <w:w w:val="100"/>
                <w:position w:val="0"/>
                <w:sz w:val="15"/>
                <w:szCs w:val="15"/>
              </w:rPr>
              <w:t xml:space="preserve"> </w:t>
            </w:r>
            <w:r>
              <w:rPr>
                <w:rFonts w:ascii="Book Antiqua" w:eastAsia="Book Antiqua" w:hAnsi="Book Antiqua" w:cs="Book Antiqua"/>
                <w:color w:val="000000"/>
                <w:spacing w:val="0"/>
                <w:w w:val="100"/>
                <w:position w:val="0"/>
                <w:sz w:val="15"/>
                <w:szCs w:val="15"/>
              </w:rPr>
              <w:t>516,476.00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-77,828, 155.83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90,168,782.</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824,150. </w:t>
            </w: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115,872, </w:t>
            </w:r>
            <w:r>
              <w:rPr>
                <w:rFonts w:ascii="Book Antiqua" w:eastAsia="Book Antiqua" w:hAnsi="Book Antiqua" w:cs="Book Antiqua"/>
                <w:color w:val="000000"/>
                <w:spacing w:val="0"/>
                <w:w w:val="100"/>
                <w:position w:val="0"/>
                <w:sz w:val="15"/>
                <w:szCs w:val="15"/>
              </w:rPr>
              <w:t>446.</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120, 696, </w:t>
            </w:r>
            <w:r>
              <w:rPr>
                <w:rFonts w:ascii="Book Antiqua" w:eastAsia="Book Antiqua" w:hAnsi="Book Antiqua" w:cs="Book Antiqua"/>
                <w:color w:val="000000"/>
                <w:spacing w:val="0"/>
                <w:w w:val="100"/>
                <w:position w:val="0"/>
                <w:sz w:val="15"/>
                <w:szCs w:val="15"/>
              </w:rPr>
              <w:t xml:space="preserve">596. </w:t>
            </w:r>
            <w:r>
              <w:rPr>
                <w:rFonts w:ascii="Book Antiqua" w:eastAsia="Book Antiqua" w:hAnsi="Book Antiqua" w:cs="Book Antiqua"/>
                <w:color w:val="000000"/>
                <w:spacing w:val="0"/>
                <w:w w:val="100"/>
                <w:position w:val="0"/>
                <w:sz w:val="15"/>
                <w:szCs w:val="15"/>
              </w:rPr>
              <w:t>64</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 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115,872, </w:t>
            </w:r>
            <w:r>
              <w:rPr>
                <w:rFonts w:ascii="Book Antiqua" w:eastAsia="Book Antiqua" w:hAnsi="Book Antiqua" w:cs="Book Antiqua"/>
                <w:color w:val="000000"/>
                <w:spacing w:val="0"/>
                <w:w w:val="100"/>
                <w:position w:val="0"/>
                <w:sz w:val="15"/>
                <w:szCs w:val="15"/>
              </w:rPr>
              <w:t>446.</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115,872, </w:t>
            </w:r>
            <w:r>
              <w:rPr>
                <w:rFonts w:ascii="Book Antiqua" w:eastAsia="Book Antiqua" w:hAnsi="Book Antiqua" w:cs="Book Antiqua"/>
                <w:color w:val="000000"/>
                <w:spacing w:val="0"/>
                <w:w w:val="100"/>
                <w:position w:val="0"/>
                <w:sz w:val="15"/>
                <w:szCs w:val="15"/>
              </w:rPr>
              <w:t xml:space="preserve">446. </w:t>
            </w:r>
            <w:r>
              <w:rPr>
                <w:rFonts w:ascii="Book Antiqua" w:eastAsia="Book Antiqua" w:hAnsi="Book Antiqua" w:cs="Book Antiqua"/>
                <w:color w:val="000000"/>
                <w:spacing w:val="0"/>
                <w:w w:val="100"/>
                <w:position w:val="0"/>
                <w:sz w:val="15"/>
                <w:szCs w:val="15"/>
              </w:rPr>
              <w:t>06</w:t>
            </w:r>
          </w:p>
        </w:tc>
      </w:tr>
      <w:tr>
        <w:trPr>
          <w:trHeight w:val="164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60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 份支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-5, 881,083. </w:t>
            </w:r>
            <w:r>
              <w:rPr>
                <w:rFonts w:ascii="Book Antiqua" w:eastAsia="Book Antiqua" w:hAnsi="Book Antiqua" w:cs="Book Antiqua"/>
                <w:color w:val="000000"/>
                <w:spacing w:val="0"/>
                <w:w w:val="100"/>
                <w:position w:val="0"/>
                <w:sz w:val="15"/>
                <w:szCs w:val="15"/>
              </w:rPr>
              <w:t>16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90,168,782.</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84, 287, </w:t>
            </w:r>
            <w:r>
              <w:rPr>
                <w:rFonts w:ascii="Book Antiqua" w:eastAsia="Book Antiqua" w:hAnsi="Book Antiqua" w:cs="Book Antiqua"/>
                <w:color w:val="000000"/>
                <w:spacing w:val="0"/>
                <w:w w:val="100"/>
                <w:position w:val="0"/>
                <w:sz w:val="15"/>
                <w:szCs w:val="15"/>
              </w:rPr>
              <w:t xml:space="preserve">699. </w:t>
            </w:r>
            <w:r>
              <w:rPr>
                <w:rFonts w:ascii="Book Antiqua" w:eastAsia="Book Antiqua" w:hAnsi="Book Antiqua" w:cs="Book Antiqua"/>
                <w:color w:val="000000"/>
                <w:spacing w:val="0"/>
                <w:w w:val="100"/>
                <w:position w:val="0"/>
                <w:sz w:val="15"/>
                <w:szCs w:val="15"/>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84, 287, </w:t>
            </w:r>
            <w:r>
              <w:rPr>
                <w:rFonts w:ascii="Book Antiqua" w:eastAsia="Book Antiqua" w:hAnsi="Book Antiqua" w:cs="Book Antiqua"/>
                <w:color w:val="000000"/>
                <w:spacing w:val="0"/>
                <w:w w:val="100"/>
                <w:position w:val="0"/>
                <w:sz w:val="15"/>
                <w:szCs w:val="15"/>
              </w:rPr>
              <w:t xml:space="preserve">699. </w:t>
            </w:r>
            <w:r>
              <w:rPr>
                <w:rFonts w:ascii="Book Antiqua" w:eastAsia="Book Antiqua" w:hAnsi="Book Antiqua" w:cs="Book Antiqua"/>
                <w:color w:val="000000"/>
                <w:spacing w:val="0"/>
                <w:w w:val="100"/>
                <w:position w:val="0"/>
                <w:sz w:val="15"/>
                <w:szCs w:val="15"/>
              </w:rPr>
              <w:t>25</w:t>
            </w:r>
          </w:p>
        </w:tc>
      </w:tr>
    </w:tbl>
    <w:p>
      <w:pPr>
        <w:widowControl w:val="0"/>
        <w:spacing w:line="1" w:lineRule="exact"/>
      </w:pPr>
      <w:r>
        <w:br w:type="page"/>
      </w:r>
    </w:p>
    <w:tbl>
      <w:tblPr>
        <w:tblOverlap w:val="never"/>
        <w:jc w:val="center"/>
        <w:tblLayout w:type="fixed"/>
      </w:tblPr>
      <w:tblGrid>
        <w:gridCol w:w="720"/>
        <w:gridCol w:w="1186"/>
        <w:gridCol w:w="379"/>
        <w:gridCol w:w="384"/>
        <w:gridCol w:w="379"/>
        <w:gridCol w:w="1325"/>
        <w:gridCol w:w="1114"/>
        <w:gridCol w:w="1042"/>
        <w:gridCol w:w="384"/>
        <w:gridCol w:w="1186"/>
        <w:gridCol w:w="379"/>
        <w:gridCol w:w="1186"/>
        <w:gridCol w:w="379"/>
        <w:gridCol w:w="1325"/>
        <w:gridCol w:w="1181"/>
        <w:gridCol w:w="1330"/>
      </w:tblGrid>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i/>
                <w:iCs/>
                <w:color w:val="000000"/>
                <w:spacing w:val="0"/>
                <w:w w:val="100"/>
                <w:position w:val="0"/>
                <w:sz w:val="15"/>
                <w:szCs w:val="15"/>
              </w:rPr>
              <w:t>7,</w:t>
            </w:r>
            <w:r>
              <w:rPr>
                <w:rFonts w:ascii="Book Antiqua" w:eastAsia="Book Antiqua" w:hAnsi="Book Antiqua" w:cs="Book Antiqua"/>
                <w:color w:val="000000"/>
                <w:spacing w:val="0"/>
                <w:w w:val="100"/>
                <w:position w:val="0"/>
                <w:sz w:val="15"/>
                <w:szCs w:val="15"/>
              </w:rPr>
              <w:t xml:space="preserve"> </w:t>
            </w:r>
            <w:r>
              <w:rPr>
                <w:rFonts w:ascii="Book Antiqua" w:eastAsia="Book Antiqua" w:hAnsi="Book Antiqua" w:cs="Book Antiqua"/>
                <w:color w:val="000000"/>
                <w:spacing w:val="0"/>
                <w:w w:val="100"/>
                <w:position w:val="0"/>
                <w:sz w:val="15"/>
                <w:szCs w:val="15"/>
              </w:rPr>
              <w:t>516,476.00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-71,947, 072.67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-79, </w:t>
            </w:r>
            <w:r>
              <w:rPr>
                <w:rFonts w:ascii="Book Antiqua" w:eastAsia="Book Antiqua" w:hAnsi="Book Antiqua" w:cs="Book Antiqua"/>
                <w:color w:val="000000"/>
                <w:spacing w:val="0"/>
                <w:w w:val="100"/>
                <w:position w:val="0"/>
                <w:sz w:val="15"/>
                <w:szCs w:val="15"/>
              </w:rPr>
              <w:t xml:space="preserve">463, </w:t>
            </w:r>
            <w:r>
              <w:rPr>
                <w:rFonts w:ascii="Book Antiqua" w:eastAsia="Book Antiqua" w:hAnsi="Book Antiqua" w:cs="Book Antiqua"/>
                <w:color w:val="000000"/>
                <w:spacing w:val="0"/>
                <w:w w:val="100"/>
                <w:position w:val="0"/>
                <w:sz w:val="15"/>
                <w:szCs w:val="15"/>
              </w:rPr>
              <w:t xml:space="preserve">548. </w:t>
            </w: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-79, </w:t>
            </w:r>
            <w:r>
              <w:rPr>
                <w:rFonts w:ascii="Book Antiqua" w:eastAsia="Book Antiqua" w:hAnsi="Book Antiqua" w:cs="Book Antiqua"/>
                <w:color w:val="000000"/>
                <w:spacing w:val="0"/>
                <w:w w:val="100"/>
                <w:position w:val="0"/>
                <w:sz w:val="15"/>
                <w:szCs w:val="15"/>
              </w:rPr>
              <w:t xml:space="preserve">463, </w:t>
            </w:r>
            <w:r>
              <w:rPr>
                <w:rFonts w:ascii="Book Antiqua" w:eastAsia="Book Antiqua" w:hAnsi="Book Antiqua" w:cs="Book Antiqua"/>
                <w:color w:val="000000"/>
                <w:spacing w:val="0"/>
                <w:w w:val="100"/>
                <w:position w:val="0"/>
                <w:sz w:val="15"/>
                <w:szCs w:val="15"/>
              </w:rPr>
              <w:t xml:space="preserve">548. </w:t>
            </w:r>
            <w:r>
              <w:rPr>
                <w:rFonts w:ascii="Book Antiqua" w:eastAsia="Book Antiqua" w:hAnsi="Book Antiqua" w:cs="Book Antiqua"/>
                <w:color w:val="000000"/>
                <w:spacing w:val="0"/>
                <w:w w:val="100"/>
                <w:position w:val="0"/>
                <w:sz w:val="15"/>
                <w:szCs w:val="15"/>
              </w:rPr>
              <w:t>67</w:t>
            </w:r>
          </w:p>
        </w:tc>
      </w:tr>
      <w:tr>
        <w:trPr>
          <w:trHeight w:val="9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（三 ）利 润分 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47,646,433.1</w:t>
            </w:r>
          </w:p>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-47, 646,433.12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22,124,135.2</w:t>
            </w:r>
          </w:p>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-69, </w:t>
            </w:r>
            <w:r>
              <w:rPr>
                <w:rFonts w:ascii="Book Antiqua" w:eastAsia="Book Antiqua" w:hAnsi="Book Antiqua" w:cs="Book Antiqua"/>
                <w:color w:val="000000"/>
                <w:spacing w:val="0"/>
                <w:w w:val="100"/>
                <w:position w:val="0"/>
                <w:sz w:val="15"/>
                <w:szCs w:val="15"/>
              </w:rPr>
              <w:t xml:space="preserve">770, </w:t>
            </w:r>
            <w:r>
              <w:rPr>
                <w:rFonts w:ascii="Book Antiqua" w:eastAsia="Book Antiqua" w:hAnsi="Book Antiqua" w:cs="Book Antiqua"/>
                <w:color w:val="000000"/>
                <w:spacing w:val="0"/>
                <w:w w:val="100"/>
                <w:position w:val="0"/>
                <w:sz w:val="15"/>
                <w:szCs w:val="15"/>
              </w:rPr>
              <w:t xml:space="preserve">568. </w:t>
            </w:r>
            <w:r>
              <w:rPr>
                <w:rFonts w:ascii="Book Antiqua" w:eastAsia="Book Antiqua" w:hAnsi="Book Antiqua" w:cs="Book Antiqua"/>
                <w:color w:val="000000"/>
                <w:spacing w:val="0"/>
                <w:w w:val="100"/>
                <w:position w:val="0"/>
                <w:sz w:val="15"/>
                <w:szCs w:val="15"/>
              </w:rPr>
              <w:t>39</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.对 所有 者</w:t>
            </w:r>
          </w:p>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47,646,433.1</w:t>
            </w:r>
          </w:p>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-47, 646,433.12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22,124,135.2</w:t>
            </w:r>
          </w:p>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-69, </w:t>
            </w:r>
            <w:r>
              <w:rPr>
                <w:rFonts w:ascii="Book Antiqua" w:eastAsia="Book Antiqua" w:hAnsi="Book Antiqua" w:cs="Book Antiqua"/>
                <w:color w:val="000000"/>
                <w:spacing w:val="0"/>
                <w:w w:val="100"/>
                <w:position w:val="0"/>
                <w:sz w:val="15"/>
                <w:szCs w:val="15"/>
              </w:rPr>
              <w:t xml:space="preserve">770, </w:t>
            </w:r>
            <w:r>
              <w:rPr>
                <w:rFonts w:ascii="Book Antiqua" w:eastAsia="Book Antiqua" w:hAnsi="Book Antiqua" w:cs="Book Antiqua"/>
                <w:color w:val="000000"/>
                <w:spacing w:val="0"/>
                <w:w w:val="100"/>
                <w:position w:val="0"/>
                <w:sz w:val="15"/>
                <w:szCs w:val="15"/>
              </w:rPr>
              <w:t xml:space="preserve">568. </w:t>
            </w:r>
            <w:r>
              <w:rPr>
                <w:rFonts w:ascii="Book Antiqua" w:eastAsia="Book Antiqua" w:hAnsi="Book Antiqua" w:cs="Book Antiqua"/>
                <w:color w:val="000000"/>
                <w:spacing w:val="0"/>
                <w:w w:val="100"/>
                <w:position w:val="0"/>
                <w:sz w:val="15"/>
                <w:szCs w:val="15"/>
              </w:rPr>
              <w:t>39</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42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bl>
    <w:p>
      <w:pPr>
        <w:widowControl w:val="0"/>
        <w:spacing w:line="1" w:lineRule="exact"/>
      </w:pPr>
      <w:r>
        <w:br w:type="page"/>
      </w:r>
    </w:p>
    <w:tbl>
      <w:tblPr>
        <w:tblOverlap w:val="never"/>
        <w:jc w:val="center"/>
        <w:tblLayout w:type="fixed"/>
      </w:tblPr>
      <w:tblGrid>
        <w:gridCol w:w="720"/>
        <w:gridCol w:w="1186"/>
        <w:gridCol w:w="379"/>
        <w:gridCol w:w="384"/>
        <w:gridCol w:w="379"/>
        <w:gridCol w:w="1325"/>
        <w:gridCol w:w="1114"/>
        <w:gridCol w:w="1042"/>
        <w:gridCol w:w="384"/>
        <w:gridCol w:w="1186"/>
        <w:gridCol w:w="379"/>
        <w:gridCol w:w="1186"/>
        <w:gridCol w:w="379"/>
        <w:gridCol w:w="1325"/>
        <w:gridCol w:w="1181"/>
        <w:gridCol w:w="1330"/>
      </w:tblGrid>
      <w:tr>
        <w:trPr>
          <w:trHeight w:val="188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 本公 积转 增资 本</w:t>
            </w:r>
          </w:p>
          <w:p>
            <w:pPr>
              <w:pStyle w:val="Style29"/>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 余公 积转 增资 本</w:t>
            </w:r>
          </w:p>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165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他综 合收 益结 转留 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bl>
    <w:p>
      <w:pPr>
        <w:widowControl w:val="0"/>
        <w:spacing w:line="1" w:lineRule="exact"/>
      </w:pPr>
      <w:r>
        <w:br w:type="page"/>
      </w:r>
    </w:p>
    <w:tbl>
      <w:tblPr>
        <w:tblOverlap w:val="never"/>
        <w:jc w:val="center"/>
        <w:tblLayout w:type="fixed"/>
      </w:tblPr>
      <w:tblGrid>
        <w:gridCol w:w="720"/>
        <w:gridCol w:w="1186"/>
        <w:gridCol w:w="379"/>
        <w:gridCol w:w="384"/>
        <w:gridCol w:w="379"/>
        <w:gridCol w:w="1325"/>
        <w:gridCol w:w="1114"/>
        <w:gridCol w:w="1042"/>
        <w:gridCol w:w="384"/>
        <w:gridCol w:w="1186"/>
        <w:gridCol w:w="379"/>
        <w:gridCol w:w="1186"/>
        <w:gridCol w:w="379"/>
        <w:gridCol w:w="1325"/>
        <w:gridCol w:w="1181"/>
        <w:gridCol w:w="1330"/>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（五 ）专 项储 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7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2, 497, </w:t>
            </w:r>
            <w:r>
              <w:rPr>
                <w:rFonts w:ascii="Book Antiqua" w:eastAsia="Book Antiqua" w:hAnsi="Book Antiqua" w:cs="Book Antiqua"/>
                <w:color w:val="000000"/>
                <w:spacing w:val="0"/>
                <w:w w:val="100"/>
                <w:position w:val="0"/>
                <w:sz w:val="15"/>
                <w:szCs w:val="15"/>
              </w:rPr>
              <w:t xml:space="preserve">378. </w:t>
            </w:r>
            <w:r>
              <w:rPr>
                <w:rFonts w:ascii="Book Antiqua" w:eastAsia="Book Antiqua" w:hAnsi="Book Antiqua" w:cs="Book Antiqua"/>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2, 497, </w:t>
            </w:r>
            <w:r>
              <w:rPr>
                <w:rFonts w:ascii="Book Antiqua" w:eastAsia="Book Antiqua" w:hAnsi="Book Antiqua" w:cs="Book Antiqua"/>
                <w:color w:val="000000"/>
                <w:spacing w:val="0"/>
                <w:w w:val="100"/>
                <w:position w:val="0"/>
                <w:sz w:val="15"/>
                <w:szCs w:val="15"/>
              </w:rPr>
              <w:t xml:space="preserve">378. </w:t>
            </w:r>
            <w:r>
              <w:rPr>
                <w:rFonts w:ascii="Book Antiqua" w:eastAsia="Book Antiqua" w:hAnsi="Book Antiqua" w:cs="Book Antiqua"/>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2, 497, </w:t>
            </w:r>
            <w:r>
              <w:rPr>
                <w:rFonts w:ascii="Book Antiqua" w:eastAsia="Book Antiqua" w:hAnsi="Book Antiqua" w:cs="Book Antiqua"/>
                <w:color w:val="000000"/>
                <w:spacing w:val="0"/>
                <w:w w:val="100"/>
                <w:position w:val="0"/>
                <w:sz w:val="15"/>
                <w:szCs w:val="15"/>
              </w:rPr>
              <w:t xml:space="preserve">378. </w:t>
            </w:r>
            <w:r>
              <w:rPr>
                <w:rFonts w:ascii="Book Antiqua" w:eastAsia="Book Antiqua" w:hAnsi="Book Antiqua" w:cs="Book Antiqua"/>
                <w:color w:val="000000"/>
                <w:spacing w:val="0"/>
                <w:w w:val="100"/>
                <w:position w:val="0"/>
                <w:sz w:val="15"/>
                <w:szCs w:val="15"/>
              </w:rPr>
              <w:t>76</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四、 本期 期末 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858, 782, </w:t>
            </w:r>
            <w:r>
              <w:rPr>
                <w:rFonts w:ascii="Book Antiqua" w:eastAsia="Book Antiqua" w:hAnsi="Book Antiqua" w:cs="Book Antiqua"/>
                <w:color w:val="000000"/>
                <w:spacing w:val="0"/>
                <w:w w:val="100"/>
                <w:position w:val="0"/>
                <w:sz w:val="15"/>
                <w:szCs w:val="15"/>
              </w:rPr>
              <w:t>308.</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2, 398, 908, </w:t>
            </w:r>
            <w:r>
              <w:rPr>
                <w:rFonts w:ascii="Book Antiqua" w:eastAsia="Book Antiqua" w:hAnsi="Book Antiqua" w:cs="Book Antiqua"/>
                <w:color w:val="000000"/>
                <w:spacing w:val="0"/>
                <w:w w:val="100"/>
                <w:position w:val="0"/>
                <w:sz w:val="15"/>
                <w:szCs w:val="15"/>
              </w:rPr>
              <w:t>981.</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605, </w:t>
            </w:r>
            <w:r>
              <w:rPr>
                <w:rFonts w:ascii="Book Antiqua" w:eastAsia="Book Antiqua" w:hAnsi="Book Antiqua" w:cs="Book Antiqua"/>
                <w:color w:val="000000"/>
                <w:spacing w:val="0"/>
                <w:w w:val="100"/>
                <w:position w:val="0"/>
                <w:sz w:val="15"/>
                <w:szCs w:val="15"/>
              </w:rPr>
              <w:t>164.05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3,939,386.4</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104, </w:t>
            </w:r>
            <w:r>
              <w:rPr>
                <w:rFonts w:ascii="Book Antiqua" w:eastAsia="Book Antiqua" w:hAnsi="Book Antiqua" w:cs="Book Antiqua"/>
                <w:color w:val="000000"/>
                <w:spacing w:val="0"/>
                <w:w w:val="100"/>
                <w:position w:val="0"/>
                <w:sz w:val="15"/>
                <w:szCs w:val="15"/>
              </w:rPr>
              <w:t>050,836.</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221, 756,</w:t>
            </w:r>
            <w:r>
              <w:rPr>
                <w:rFonts w:ascii="Book Antiqua" w:eastAsia="Book Antiqua" w:hAnsi="Book Antiqua" w:cs="Book Antiqua"/>
                <w:color w:val="000000"/>
                <w:spacing w:val="0"/>
                <w:w w:val="100"/>
                <w:position w:val="0"/>
                <w:sz w:val="15"/>
                <w:szCs w:val="15"/>
              </w:rPr>
              <w:t>168.</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3, 578, 953, </w:t>
            </w:r>
            <w:r>
              <w:rPr>
                <w:rFonts w:ascii="Book Antiqua" w:eastAsia="Book Antiqua" w:hAnsi="Book Antiqua" w:cs="Book Antiqua"/>
                <w:color w:val="000000"/>
                <w:spacing w:val="0"/>
                <w:w w:val="100"/>
                <w:position w:val="0"/>
                <w:sz w:val="15"/>
                <w:szCs w:val="15"/>
              </w:rPr>
              <w:t>744.</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373,151, </w:t>
            </w:r>
            <w:r>
              <w:rPr>
                <w:rFonts w:ascii="Book Antiqua" w:eastAsia="Book Antiqua" w:hAnsi="Book Antiqua" w:cs="Book Antiqua"/>
                <w:color w:val="000000"/>
                <w:spacing w:val="0"/>
                <w:w w:val="100"/>
                <w:position w:val="0"/>
                <w:sz w:val="15"/>
                <w:szCs w:val="15"/>
              </w:rPr>
              <w:t>983.</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3,952, </w:t>
            </w:r>
            <w:r>
              <w:rPr>
                <w:rFonts w:ascii="Book Antiqua" w:eastAsia="Book Antiqua" w:hAnsi="Book Antiqua" w:cs="Book Antiqua"/>
                <w:color w:val="000000"/>
                <w:spacing w:val="0"/>
                <w:w w:val="100"/>
                <w:position w:val="0"/>
                <w:sz w:val="15"/>
                <w:szCs w:val="15"/>
              </w:rPr>
              <w:t>105,727.</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21</w:t>
            </w:r>
          </w:p>
        </w:tc>
      </w:tr>
    </w:tbl>
    <w:p>
      <w:pPr>
        <w:widowControl w:val="0"/>
        <w:spacing w:after="539" w:line="1" w:lineRule="exact"/>
      </w:pPr>
    </w:p>
    <w:p>
      <w:pPr>
        <w:widowControl w:val="0"/>
        <w:spacing w:line="1" w:lineRule="exact"/>
      </w:pPr>
    </w:p>
    <w:tbl>
      <w:tblPr>
        <w:tblOverlap w:val="never"/>
        <w:jc w:val="center"/>
        <w:tblLayout w:type="fixed"/>
      </w:tblPr>
      <w:tblGrid>
        <w:gridCol w:w="696"/>
        <w:gridCol w:w="1210"/>
        <w:gridCol w:w="360"/>
        <w:gridCol w:w="355"/>
        <w:gridCol w:w="360"/>
        <w:gridCol w:w="1349"/>
        <w:gridCol w:w="1210"/>
        <w:gridCol w:w="926"/>
        <w:gridCol w:w="360"/>
        <w:gridCol w:w="1210"/>
        <w:gridCol w:w="355"/>
        <w:gridCol w:w="1210"/>
        <w:gridCol w:w="360"/>
        <w:gridCol w:w="1349"/>
        <w:gridCol w:w="1210"/>
        <w:gridCol w:w="1358"/>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700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上年 年末 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866, 298, 784</w:t>
            </w:r>
          </w:p>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2, 488, 987, 86</w:t>
            </w:r>
          </w:p>
          <w:p>
            <w:pPr>
              <w:pStyle w:val="Style2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2.43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174, 824, 068</w:t>
            </w:r>
          </w:p>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173, 389</w:t>
            </w:r>
          </w:p>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97, </w:t>
            </w:r>
            <w:r>
              <w:rPr>
                <w:color w:val="000000"/>
                <w:spacing w:val="0"/>
                <w:w w:val="100"/>
                <w:position w:val="0"/>
                <w:sz w:val="16"/>
                <w:szCs w:val="16"/>
              </w:rPr>
              <w:t>970,211.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729, 556, 091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4, 008, 162, 27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374, 743, 874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4, 382, 906, 14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w:t>
            </w:r>
          </w:p>
        </w:tc>
      </w:tr>
    </w:tbl>
    <w:p>
      <w:pPr>
        <w:widowControl w:val="0"/>
        <w:spacing w:line="1" w:lineRule="exact"/>
      </w:pPr>
      <w:r>
        <w:br w:type="page"/>
      </w:r>
    </w:p>
    <w:tbl>
      <w:tblPr>
        <w:tblOverlap w:val="never"/>
        <w:jc w:val="center"/>
        <w:tblLayout w:type="fixed"/>
      </w:tblPr>
      <w:tblGrid>
        <w:gridCol w:w="696"/>
        <w:gridCol w:w="1210"/>
        <w:gridCol w:w="360"/>
        <w:gridCol w:w="355"/>
        <w:gridCol w:w="360"/>
        <w:gridCol w:w="1349"/>
        <w:gridCol w:w="1210"/>
        <w:gridCol w:w="926"/>
        <w:gridCol w:w="360"/>
        <w:gridCol w:w="1210"/>
        <w:gridCol w:w="355"/>
        <w:gridCol w:w="1210"/>
        <w:gridCol w:w="360"/>
        <w:gridCol w:w="1349"/>
        <w:gridCol w:w="1210"/>
        <w:gridCol w:w="1358"/>
      </w:tblGrid>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加：</w:t>
            </w:r>
          </w:p>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237,216,300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237,216,300.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9,677,271.0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246,893,571.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520"/>
              <w:jc w:val="left"/>
              <w:rPr>
                <w:sz w:val="17"/>
                <w:szCs w:val="17"/>
              </w:rPr>
            </w:pPr>
            <w:r>
              <w:rPr>
                <w:color w:val="000000"/>
                <w:spacing w:val="0"/>
                <w:w w:val="100"/>
                <w:position w:val="0"/>
                <w:sz w:val="17"/>
                <w:szCs w:val="17"/>
              </w:rPr>
              <w:t>同</w:t>
            </w:r>
          </w:p>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本年 期初 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866,298, 784</w:t>
            </w:r>
          </w:p>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2, 488, 987, 86</w:t>
            </w:r>
          </w:p>
          <w:p>
            <w:pPr>
              <w:pStyle w:val="Style2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174, 824, 068</w:t>
            </w:r>
          </w:p>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173, 389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97, </w:t>
            </w:r>
            <w:r>
              <w:rPr>
                <w:color w:val="000000"/>
                <w:spacing w:val="0"/>
                <w:w w:val="100"/>
                <w:position w:val="0"/>
                <w:sz w:val="16"/>
                <w:szCs w:val="16"/>
              </w:rPr>
              <w:t>970,211.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492, 339, 791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3, 770, 945, 97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365, 066, 603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4, 136,012, 57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4.42</w:t>
            </w:r>
          </w:p>
        </w:tc>
      </w:tr>
      <w:tr>
        <w:trPr>
          <w:trHeight w:val="17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本期 增减 变动 金额</w:t>
            </w:r>
          </w:p>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（减 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160"/>
              <w:jc w:val="left"/>
              <w:rPr>
                <w:sz w:val="16"/>
                <w:szCs w:val="16"/>
              </w:rPr>
            </w:pPr>
            <w:r>
              <w:rPr>
                <w:color w:val="000000"/>
                <w:spacing w:val="0"/>
                <w:w w:val="100"/>
                <w:position w:val="0"/>
                <w:sz w:val="16"/>
                <w:szCs w:val="16"/>
              </w:rPr>
              <w:t xml:space="preserve">14,748,104. </w:t>
            </w:r>
            <w:r>
              <w:rPr>
                <w:color w:val="000000"/>
                <w:spacing w:val="0"/>
                <w:w w:val="100"/>
                <w:position w:val="0"/>
                <w:sz w:val="16"/>
                <w:szCs w:val="16"/>
              </w:rPr>
              <w:t>0</w:t>
            </w:r>
          </w:p>
          <w:p>
            <w:pPr>
              <w:pStyle w:val="Style2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0"/>
              <w:jc w:val="left"/>
              <w:rPr>
                <w:sz w:val="16"/>
                <w:szCs w:val="16"/>
              </w:rPr>
            </w:pPr>
            <w:r>
              <w:rPr>
                <w:color w:val="000000"/>
                <w:spacing w:val="0"/>
                <w:w w:val="100"/>
                <w:position w:val="0"/>
                <w:sz w:val="16"/>
                <w:szCs w:val="16"/>
              </w:rPr>
              <w:t xml:space="preserve">84, 050, </w:t>
            </w:r>
            <w:r>
              <w:rPr>
                <w:color w:val="000000"/>
                <w:spacing w:val="0"/>
                <w:w w:val="100"/>
                <w:position w:val="0"/>
                <w:sz w:val="16"/>
                <w:szCs w:val="16"/>
              </w:rPr>
              <w:t>121.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180"/>
              <w:jc w:val="left"/>
              <w:rPr>
                <w:sz w:val="16"/>
                <w:szCs w:val="16"/>
              </w:rPr>
            </w:pPr>
            <w:r>
              <w:rPr>
                <w:color w:val="000000"/>
                <w:spacing w:val="0"/>
                <w:w w:val="100"/>
                <w:position w:val="0"/>
                <w:sz w:val="16"/>
                <w:szCs w:val="16"/>
              </w:rPr>
              <w:t>2,516.9</w:t>
            </w:r>
          </w:p>
          <w:p>
            <w:pPr>
              <w:pStyle w:val="Style2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6, 080, </w:t>
            </w:r>
            <w:r>
              <w:rPr>
                <w:color w:val="000000"/>
                <w:spacing w:val="0"/>
                <w:w w:val="100"/>
                <w:position w:val="0"/>
                <w:sz w:val="16"/>
                <w:szCs w:val="16"/>
              </w:rPr>
              <w:t xml:space="preserve">624. </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137, 968, 834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213, 348, </w:t>
            </w:r>
            <w:r>
              <w:rPr>
                <w:color w:val="000000"/>
                <w:spacing w:val="0"/>
                <w:w w:val="100"/>
                <w:position w:val="0"/>
                <w:sz w:val="16"/>
                <w:szCs w:val="16"/>
              </w:rPr>
              <w:t>960.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0"/>
              <w:jc w:val="right"/>
              <w:rPr>
                <w:sz w:val="16"/>
                <w:szCs w:val="16"/>
              </w:rPr>
            </w:pPr>
            <w:r>
              <w:rPr>
                <w:color w:val="000000"/>
                <w:spacing w:val="0"/>
                <w:w w:val="100"/>
                <w:position w:val="0"/>
                <w:sz w:val="16"/>
                <w:szCs w:val="16"/>
              </w:rPr>
              <w:t>132,199,953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81,149, </w:t>
            </w:r>
            <w:r>
              <w:rPr>
                <w:color w:val="000000"/>
                <w:spacing w:val="0"/>
                <w:w w:val="100"/>
                <w:position w:val="0"/>
                <w:sz w:val="16"/>
                <w:szCs w:val="16"/>
              </w:rPr>
              <w:t>006.8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r>
      <w:tr>
        <w:trPr>
          <w:trHeight w:val="8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 xml:space="preserve">” </w:t>
            </w:r>
            <w:r>
              <w:rPr>
                <w:color w:val="000000"/>
                <w:spacing w:val="0"/>
                <w:w w:val="100"/>
                <w:position w:val="0"/>
                <w:sz w:val="17"/>
                <w:szCs w:val="17"/>
              </w:rPr>
              <w:t>号 填 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2,516.9</w:t>
            </w:r>
          </w:p>
          <w:p>
            <w:pPr>
              <w:pStyle w:val="Style2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144, 049, 459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144, 046, </w:t>
            </w:r>
            <w:r>
              <w:rPr>
                <w:color w:val="000000"/>
                <w:spacing w:val="0"/>
                <w:w w:val="100"/>
                <w:position w:val="0"/>
                <w:sz w:val="16"/>
                <w:szCs w:val="16"/>
              </w:rPr>
              <w:t>942.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6, 706, </w:t>
            </w:r>
            <w:r>
              <w:rPr>
                <w:color w:val="000000"/>
                <w:spacing w:val="0"/>
                <w:w w:val="100"/>
                <w:position w:val="0"/>
                <w:sz w:val="16"/>
                <w:szCs w:val="16"/>
              </w:rPr>
              <w:t xml:space="preserve">022. </w:t>
            </w: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150, 752, </w:t>
            </w:r>
            <w:r>
              <w:rPr>
                <w:color w:val="000000"/>
                <w:spacing w:val="0"/>
                <w:w w:val="100"/>
                <w:position w:val="0"/>
                <w:sz w:val="16"/>
                <w:szCs w:val="16"/>
              </w:rPr>
              <w:t>964.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r>
    </w:tbl>
    <w:p>
      <w:pPr>
        <w:widowControl w:val="0"/>
        <w:spacing w:line="1" w:lineRule="exact"/>
      </w:pPr>
      <w:r>
        <w:br w:type="page"/>
      </w:r>
    </w:p>
    <w:tbl>
      <w:tblPr>
        <w:tblOverlap w:val="never"/>
        <w:jc w:val="center"/>
        <w:tblLayout w:type="fixed"/>
      </w:tblPr>
      <w:tblGrid>
        <w:gridCol w:w="696"/>
        <w:gridCol w:w="1210"/>
        <w:gridCol w:w="360"/>
        <w:gridCol w:w="355"/>
        <w:gridCol w:w="360"/>
        <w:gridCol w:w="1349"/>
        <w:gridCol w:w="1210"/>
        <w:gridCol w:w="926"/>
        <w:gridCol w:w="360"/>
        <w:gridCol w:w="1210"/>
        <w:gridCol w:w="355"/>
        <w:gridCol w:w="1210"/>
        <w:gridCol w:w="360"/>
        <w:gridCol w:w="1349"/>
        <w:gridCol w:w="1210"/>
        <w:gridCol w:w="1358"/>
      </w:tblGrid>
      <w:tr>
        <w:trPr>
          <w:trHeight w:val="16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160"/>
              <w:jc w:val="left"/>
              <w:rPr>
                <w:sz w:val="16"/>
                <w:szCs w:val="16"/>
              </w:rPr>
            </w:pPr>
            <w:r>
              <w:rPr>
                <w:color w:val="000000"/>
                <w:spacing w:val="0"/>
                <w:w w:val="100"/>
                <w:position w:val="0"/>
                <w:sz w:val="16"/>
                <w:szCs w:val="16"/>
              </w:rPr>
              <w:t xml:space="preserve">14,748,104. </w:t>
            </w:r>
            <w:r>
              <w:rPr>
                <w:color w:val="000000"/>
                <w:spacing w:val="0"/>
                <w:w w:val="100"/>
                <w:position w:val="0"/>
                <w:sz w:val="16"/>
                <w:szCs w:val="16"/>
              </w:rPr>
              <w:t>0</w:t>
            </w:r>
          </w:p>
          <w:p>
            <w:pPr>
              <w:pStyle w:val="Style2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0"/>
              <w:jc w:val="left"/>
              <w:rPr>
                <w:sz w:val="16"/>
                <w:szCs w:val="16"/>
              </w:rPr>
            </w:pPr>
            <w:r>
              <w:rPr>
                <w:color w:val="000000"/>
                <w:spacing w:val="0"/>
                <w:w w:val="100"/>
                <w:position w:val="0"/>
                <w:sz w:val="16"/>
                <w:szCs w:val="16"/>
              </w:rPr>
              <w:t>84,050,121.</w:t>
            </w:r>
          </w:p>
          <w:p>
            <w:pPr>
              <w:pStyle w:val="Style2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69, </w:t>
            </w:r>
            <w:r>
              <w:rPr>
                <w:color w:val="000000"/>
                <w:spacing w:val="0"/>
                <w:w w:val="100"/>
                <w:position w:val="0"/>
                <w:sz w:val="16"/>
                <w:szCs w:val="16"/>
              </w:rPr>
              <w:t>302,017.8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0"/>
              <w:jc w:val="left"/>
              <w:rPr>
                <w:sz w:val="16"/>
                <w:szCs w:val="16"/>
              </w:rPr>
            </w:pPr>
            <w:r>
              <w:rPr>
                <w:color w:val="000000"/>
                <w:spacing w:val="0"/>
                <w:w w:val="100"/>
                <w:position w:val="0"/>
                <w:sz w:val="16"/>
                <w:szCs w:val="16"/>
              </w:rPr>
              <w:t>138, 905, 975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0"/>
              <w:jc w:val="right"/>
              <w:rPr>
                <w:sz w:val="16"/>
                <w:szCs w:val="16"/>
              </w:rPr>
            </w:pPr>
            <w:r>
              <w:rPr>
                <w:color w:val="000000"/>
                <w:spacing w:val="0"/>
                <w:w w:val="100"/>
                <w:position w:val="0"/>
                <w:sz w:val="16"/>
                <w:szCs w:val="16"/>
              </w:rPr>
              <w:t>69,603,957.6</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 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24, 273, </w:t>
            </w:r>
            <w:r>
              <w:rPr>
                <w:color w:val="000000"/>
                <w:spacing w:val="0"/>
                <w:w w:val="100"/>
                <w:position w:val="0"/>
                <w:sz w:val="16"/>
                <w:szCs w:val="16"/>
              </w:rPr>
              <w:t xml:space="preserve">654. </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24, 273, </w:t>
            </w:r>
            <w:r>
              <w:rPr>
                <w:color w:val="000000"/>
                <w:spacing w:val="0"/>
                <w:w w:val="100"/>
                <w:position w:val="0"/>
                <w:sz w:val="16"/>
                <w:szCs w:val="16"/>
              </w:rPr>
              <w:t xml:space="preserve">654. </w:t>
            </w:r>
            <w:r>
              <w:rPr>
                <w:color w:val="000000"/>
                <w:spacing w:val="0"/>
                <w:w w:val="100"/>
                <w:position w:val="0"/>
                <w:sz w:val="16"/>
                <w:szCs w:val="16"/>
              </w:rPr>
              <w:t>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138,905,975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114,632,320.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r>
      <w:tr>
        <w:trPr>
          <w:trHeight w:val="16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160"/>
              <w:jc w:val="left"/>
              <w:rPr>
                <w:sz w:val="16"/>
                <w:szCs w:val="16"/>
              </w:rPr>
            </w:pPr>
            <w:r>
              <w:rPr>
                <w:color w:val="000000"/>
                <w:spacing w:val="0"/>
                <w:w w:val="100"/>
                <w:position w:val="0"/>
                <w:sz w:val="16"/>
                <w:szCs w:val="16"/>
              </w:rPr>
              <w:t xml:space="preserve">39, </w:t>
            </w:r>
            <w:r>
              <w:rPr>
                <w:color w:val="000000"/>
                <w:spacing w:val="0"/>
                <w:w w:val="100"/>
                <w:position w:val="0"/>
                <w:sz w:val="16"/>
                <w:szCs w:val="16"/>
              </w:rPr>
              <w:t>021,758.9</w:t>
            </w:r>
          </w:p>
          <w:p>
            <w:pPr>
              <w:pStyle w:val="Style2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40" w:line="240" w:lineRule="auto"/>
              <w:ind w:left="0" w:right="0" w:firstLine="0"/>
              <w:jc w:val="left"/>
              <w:rPr>
                <w:sz w:val="16"/>
                <w:szCs w:val="16"/>
              </w:rPr>
            </w:pPr>
            <w:r>
              <w:rPr>
                <w:color w:val="000000"/>
                <w:spacing w:val="0"/>
                <w:w w:val="100"/>
                <w:position w:val="0"/>
                <w:sz w:val="16"/>
                <w:szCs w:val="16"/>
              </w:rPr>
              <w:t>84,050,121.</w:t>
            </w:r>
          </w:p>
          <w:p>
            <w:pPr>
              <w:pStyle w:val="Style2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45, 028, </w:t>
            </w:r>
            <w:r>
              <w:rPr>
                <w:color w:val="000000"/>
                <w:spacing w:val="0"/>
                <w:w w:val="100"/>
                <w:position w:val="0"/>
                <w:sz w:val="16"/>
                <w:szCs w:val="16"/>
              </w:rPr>
              <w:t xml:space="preserve">362. </w:t>
            </w:r>
            <w:r>
              <w:rPr>
                <w:color w:val="000000"/>
                <w:spacing w:val="0"/>
                <w:w w:val="100"/>
                <w:position w:val="0"/>
                <w:sz w:val="16"/>
                <w:szCs w:val="16"/>
              </w:rPr>
              <w:t>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45, 028, </w:t>
            </w:r>
            <w:r>
              <w:rPr>
                <w:color w:val="000000"/>
                <w:spacing w:val="0"/>
                <w:w w:val="100"/>
                <w:position w:val="0"/>
                <w:sz w:val="16"/>
                <w:szCs w:val="16"/>
              </w:rPr>
              <w:t>362.9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6, 080, </w:t>
            </w:r>
            <w:r>
              <w:rPr>
                <w:color w:val="000000"/>
                <w:spacing w:val="0"/>
                <w:w w:val="100"/>
                <w:position w:val="0"/>
                <w:sz w:val="16"/>
                <w:szCs w:val="16"/>
              </w:rPr>
              <w:t xml:space="preserve">624. </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6,080,624.7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.提 取盈 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6, 080, </w:t>
            </w:r>
            <w:r>
              <w:rPr>
                <w:color w:val="000000"/>
                <w:spacing w:val="0"/>
                <w:w w:val="100"/>
                <w:position w:val="0"/>
                <w:sz w:val="16"/>
                <w:szCs w:val="16"/>
              </w:rPr>
              <w:t xml:space="preserve">624. </w:t>
            </w:r>
            <w:r>
              <w:rPr>
                <w:color w:val="000000"/>
                <w:spacing w:val="0"/>
                <w:w w:val="100"/>
                <w:position w:val="0"/>
                <w:sz w:val="16"/>
                <w:szCs w:val="16"/>
              </w:rPr>
              <w:t>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6,080,624.7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6"/>
        <w:gridCol w:w="1210"/>
        <w:gridCol w:w="360"/>
        <w:gridCol w:w="355"/>
        <w:gridCol w:w="360"/>
        <w:gridCol w:w="1349"/>
        <w:gridCol w:w="1210"/>
        <w:gridCol w:w="926"/>
        <w:gridCol w:w="360"/>
        <w:gridCol w:w="1210"/>
        <w:gridCol w:w="355"/>
        <w:gridCol w:w="1210"/>
        <w:gridCol w:w="360"/>
        <w:gridCol w:w="1349"/>
        <w:gridCol w:w="1210"/>
        <w:gridCol w:w="1358"/>
      </w:tblGrid>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.对 所有 者</w:t>
            </w:r>
          </w:p>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 本公 积转 增资 本</w:t>
            </w:r>
          </w:p>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 余公 积转 增资 本</w:t>
            </w:r>
          </w:p>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6"/>
        <w:gridCol w:w="1210"/>
        <w:gridCol w:w="360"/>
        <w:gridCol w:w="355"/>
        <w:gridCol w:w="360"/>
        <w:gridCol w:w="1349"/>
        <w:gridCol w:w="1210"/>
        <w:gridCol w:w="926"/>
        <w:gridCol w:w="360"/>
        <w:gridCol w:w="1210"/>
        <w:gridCol w:w="355"/>
        <w:gridCol w:w="1210"/>
        <w:gridCol w:w="360"/>
        <w:gridCol w:w="1349"/>
        <w:gridCol w:w="1210"/>
        <w:gridCol w:w="1358"/>
      </w:tblGrid>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（五 ）专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四、 本期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866, 298, 784</w:t>
            </w:r>
          </w:p>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2, 474,239, 75</w:t>
            </w:r>
          </w:p>
          <w:p>
            <w:pPr>
              <w:pStyle w:val="Style2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8.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90, 773, </w:t>
            </w:r>
            <w:r>
              <w:rPr>
                <w:color w:val="000000"/>
                <w:spacing w:val="0"/>
                <w:w w:val="100"/>
                <w:position w:val="0"/>
                <w:sz w:val="16"/>
                <w:szCs w:val="16"/>
              </w:rPr>
              <w:t>946.</w:t>
            </w:r>
          </w:p>
          <w:p>
            <w:pPr>
              <w:pStyle w:val="Style2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170, 872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104, 050, 836</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630, 308, 626</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3, 984, 294, 93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232, 866, 650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4,217, 161,58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r>
    </w:tbl>
    <w:p>
      <w:pPr>
        <w:widowControl w:val="0"/>
        <w:spacing w:line="1" w:lineRule="exact"/>
      </w:pPr>
      <w:r>
        <w:br w:type="page"/>
      </w:r>
    </w:p>
    <w:tbl>
      <w:tblPr>
        <w:tblOverlap w:val="never"/>
        <w:jc w:val="center"/>
        <w:tblLayout w:type="fixed"/>
      </w:tblPr>
      <w:tblGrid>
        <w:gridCol w:w="696"/>
        <w:gridCol w:w="1210"/>
        <w:gridCol w:w="360"/>
        <w:gridCol w:w="355"/>
        <w:gridCol w:w="360"/>
        <w:gridCol w:w="1349"/>
        <w:gridCol w:w="1210"/>
        <w:gridCol w:w="926"/>
        <w:gridCol w:w="360"/>
        <w:gridCol w:w="1210"/>
        <w:gridCol w:w="355"/>
        <w:gridCol w:w="1210"/>
        <w:gridCol w:w="360"/>
        <w:gridCol w:w="1349"/>
        <w:gridCol w:w="1210"/>
        <w:gridCol w:w="1358"/>
      </w:tblGrid>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期末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keepLines/>
        <w:widowControl w:val="0"/>
        <w:shd w:val="clear" w:color="auto" w:fill="auto"/>
        <w:bidi w:val="0"/>
        <w:spacing w:before="0" w:after="0" w:line="240" w:lineRule="auto"/>
        <w:ind w:left="0" w:right="0" w:firstLine="0"/>
        <w:jc w:val="center"/>
      </w:pPr>
      <w:r>
        <mc:AlternateContent>
          <mc:Choice Requires="wps">
            <w:drawing>
              <wp:anchor distT="101600" distB="3175" distL="114300" distR="7515225" simplePos="0" relativeHeight="125829390" behindDoc="0" locked="0" layoutInCell="1" allowOverlap="1">
                <wp:simplePos x="0" y="0"/>
                <wp:positionH relativeFrom="page">
                  <wp:posOffset>930910</wp:posOffset>
                </wp:positionH>
                <wp:positionV relativeFrom="margin">
                  <wp:posOffset>487680</wp:posOffset>
                </wp:positionV>
                <wp:extent cx="1228090" cy="167640"/>
                <wp:wrapTopAndBottom/>
                <wp:docPr id="187" name="Shape 187"/>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法定代表人：李自强</w:t>
                            </w:r>
                          </w:p>
                        </w:txbxContent>
                      </wps:txbx>
                      <wps:bodyPr wrap="none" lIns="0" tIns="0" rIns="0" bIns="0">
                        <a:noAutoFit/>
                      </wps:bodyPr>
                    </wps:wsp>
                  </a:graphicData>
                </a:graphic>
              </wp:anchor>
            </w:drawing>
          </mc:Choice>
          <mc:Fallback>
            <w:pict>
              <v:shape id="_x0000_s1213" type="#_x0000_t202" style="position:absolute;margin-left:73.299999999999997pt;margin-top:38.399999999999999pt;width:96.700000000000003pt;height:13.200000000000001pt;z-index:-125829363;mso-wrap-distance-left:9.pt;mso-wrap-distance-top:8.pt;mso-wrap-distance-right:591.75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法定代表人：李自强</w:t>
                      </w:r>
                    </w:p>
                  </w:txbxContent>
                </v:textbox>
                <w10:wrap type="topAndBottom" anchorx="page" anchory="margin"/>
              </v:shape>
            </w:pict>
          </mc:Fallback>
        </mc:AlternateContent>
      </w:r>
      <w:r>
        <mc:AlternateContent>
          <mc:Choice Requires="wps">
            <w:drawing>
              <wp:anchor distT="101600" distB="0" distL="3186430" distR="3915410" simplePos="0" relativeHeight="125829392" behindDoc="0" locked="0" layoutInCell="1" allowOverlap="1">
                <wp:simplePos x="0" y="0"/>
                <wp:positionH relativeFrom="page">
                  <wp:posOffset>4003040</wp:posOffset>
                </wp:positionH>
                <wp:positionV relativeFrom="margin">
                  <wp:posOffset>487680</wp:posOffset>
                </wp:positionV>
                <wp:extent cx="1755775" cy="170815"/>
                <wp:wrapTopAndBottom/>
                <wp:docPr id="189" name="Shape 189"/>
                <a:graphic xmlns:a="http://schemas.openxmlformats.org/drawingml/2006/main">
                  <a:graphicData uri="http://schemas.microsoft.com/office/word/2010/wordprocessingShape">
                    <wps:wsp>
                      <wps:cNvSpPr txBox="1"/>
                      <wps:spPr>
                        <a:xfrm>
                          <a:ext cx="175577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主管会计工作负责人：朱宇华</w:t>
                            </w:r>
                          </w:p>
                        </w:txbxContent>
                      </wps:txbx>
                      <wps:bodyPr wrap="none" lIns="0" tIns="0" rIns="0" bIns="0">
                        <a:noAutoFit/>
                      </wps:bodyPr>
                    </wps:wsp>
                  </a:graphicData>
                </a:graphic>
              </wp:anchor>
            </w:drawing>
          </mc:Choice>
          <mc:Fallback>
            <w:pict>
              <v:shape id="_x0000_s1215" type="#_x0000_t202" style="position:absolute;margin-left:315.19999999999999pt;margin-top:38.399999999999999pt;width:138.25pt;height:13.450000000000001pt;z-index:-125829361;mso-wrap-distance-left:250.90000000000001pt;mso-wrap-distance-top:8.pt;mso-wrap-distance-right:308.30000000000001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主管会计工作负责人：朱宇华</w:t>
                      </w:r>
                    </w:p>
                  </w:txbxContent>
                </v:textbox>
                <w10:wrap type="topAndBottom" anchorx="page" anchory="margin"/>
              </v:shape>
            </w:pict>
          </mc:Fallback>
        </mc:AlternateContent>
      </w:r>
      <w:r>
        <mc:AlternateContent>
          <mc:Choice Requires="wps">
            <w:drawing>
              <wp:anchor distT="101600" distB="0" distL="7252970" distR="114300" simplePos="0" relativeHeight="125829394" behindDoc="0" locked="0" layoutInCell="1" allowOverlap="1">
                <wp:simplePos x="0" y="0"/>
                <wp:positionH relativeFrom="page">
                  <wp:posOffset>8069580</wp:posOffset>
                </wp:positionH>
                <wp:positionV relativeFrom="margin">
                  <wp:posOffset>487680</wp:posOffset>
                </wp:positionV>
                <wp:extent cx="1490345" cy="170815"/>
                <wp:wrapTopAndBottom/>
                <wp:docPr id="191" name="Shape 19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会计机构负责人：熊美福</w:t>
                            </w:r>
                          </w:p>
                        </w:txbxContent>
                      </wps:txbx>
                      <wps:bodyPr wrap="none" lIns="0" tIns="0" rIns="0" bIns="0">
                        <a:noAutoFit/>
                      </wps:bodyPr>
                    </wps:wsp>
                  </a:graphicData>
                </a:graphic>
              </wp:anchor>
            </w:drawing>
          </mc:Choice>
          <mc:Fallback>
            <w:pict>
              <v:shape id="_x0000_s1217" type="#_x0000_t202" style="position:absolute;margin-left:635.39999999999998pt;margin-top:38.399999999999999pt;width:117.35000000000001pt;height:13.450000000000001pt;z-index:-125829359;mso-wrap-distance-left:571.10000000000002pt;mso-wrap-distance-top:8.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会计机构负责人：熊美福</w:t>
                      </w:r>
                    </w:p>
                  </w:txbxContent>
                </v:textbox>
                <w10:wrap type="topAndBottom" anchorx="page" anchory="margin"/>
              </v:shape>
            </w:pict>
          </mc:Fallback>
        </mc:AlternateContent>
      </w:r>
      <w:bookmarkStart w:id="716" w:name="bookmark716"/>
      <w:bookmarkStart w:id="717" w:name="bookmark717"/>
      <w:bookmarkStart w:id="718" w:name="bookmark718"/>
      <w:r>
        <w:rPr>
          <w:color w:val="000000"/>
          <w:spacing w:val="0"/>
          <w:w w:val="100"/>
          <w:position w:val="0"/>
        </w:rPr>
        <w:t>母公司所有者权益变动表</w:t>
      </w:r>
      <w:bookmarkEnd w:id="716"/>
      <w:bookmarkEnd w:id="717"/>
      <w:bookmarkEnd w:id="718"/>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140" w:right="0" w:firstLine="20"/>
              <w:jc w:val="lef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866, 298, 7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2, 446, 552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90, 773, 94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104, 050,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54, 725, 6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3, 380, 854</w:t>
            </w:r>
          </w:p>
        </w:tc>
      </w:tr>
      <w:tr>
        <w:trPr>
          <w:trHeight w:val="1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84.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,965. </w:t>
            </w:r>
            <w:r>
              <w:rPr>
                <w:color w:val="000000"/>
                <w:spacing w:val="0"/>
                <w:w w:val="100"/>
                <w:position w:val="0"/>
                <w:sz w:val="16"/>
                <w:szCs w:val="16"/>
              </w:rPr>
              <w:t>19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836. </w:t>
            </w:r>
            <w:r>
              <w:rPr>
                <w:color w:val="000000"/>
                <w:spacing w:val="0"/>
                <w:w w:val="100"/>
                <w:position w:val="0"/>
                <w:sz w:val="16"/>
                <w:szCs w:val="16"/>
              </w:rPr>
              <w:t>58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22.64</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,261.95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866, 298, 7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2, 446, 552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90, 773, 94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104, 050,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54, 725, 6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3, 380, 854</w:t>
            </w:r>
          </w:p>
        </w:tc>
      </w:tr>
      <w:tr>
        <w:trPr>
          <w:trHeight w:val="22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84.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,965. </w:t>
            </w:r>
            <w:r>
              <w:rPr>
                <w:color w:val="000000"/>
                <w:spacing w:val="0"/>
                <w:w w:val="100"/>
                <w:position w:val="0"/>
                <w:sz w:val="16"/>
                <w:szCs w:val="16"/>
              </w:rPr>
              <w:t>19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836. </w:t>
            </w:r>
            <w:r>
              <w:rPr>
                <w:color w:val="000000"/>
                <w:spacing w:val="0"/>
                <w:w w:val="100"/>
                <w:position w:val="0"/>
                <w:sz w:val="16"/>
                <w:szCs w:val="16"/>
              </w:rPr>
              <w:t>58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22.64</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,261.95</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30"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少以，，一,，号填列）</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7,516, 476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86,881,28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90,168,78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171,211,</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175,440,5</w:t>
            </w:r>
          </w:p>
        </w:tc>
      </w:tr>
      <w:tr>
        <w:trPr>
          <w:trHeight w:val="18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535. </w:t>
            </w:r>
            <w:r>
              <w:rPr>
                <w:color w:val="000000"/>
                <w:spacing w:val="0"/>
                <w:w w:val="100"/>
                <w:position w:val="0"/>
                <w:sz w:val="16"/>
                <w:szCs w:val="16"/>
              </w:rPr>
              <w:t>80</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95</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123,565,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123,565,1</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 </w:t>
            </w:r>
            <w:r>
              <w:rPr>
                <w:color w:val="000000"/>
                <w:spacing w:val="0"/>
                <w:w w:val="100"/>
                <w:position w:val="0"/>
                <w:sz w:val="16"/>
                <w:szCs w:val="16"/>
              </w:rPr>
              <w:t>68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02.68</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4, 824, 150</w:t>
            </w:r>
          </w:p>
        </w:tc>
      </w:tr>
      <w:tr>
        <w:trPr>
          <w:trHeight w:val="173"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7,516,476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77,828,15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90,168,78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84, 287, 69</w:t>
            </w:r>
          </w:p>
        </w:tc>
      </w:tr>
      <w:tr>
        <w:trPr>
          <w:trHeight w:val="413"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5,881,083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90,168,78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w:t>
            </w: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7,516, 476</w:t>
            </w:r>
          </w:p>
          <w:p>
            <w:pPr>
              <w:pStyle w:val="Style2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71,947, 07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79,463,54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47,646,4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47,646,43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47,646,4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47,646,43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12</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9,053,129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9,053,129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858, 782, 3</w:t>
            </w:r>
          </w:p>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08.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2, 359, 671</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,679.63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605, </w:t>
            </w:r>
            <w:r>
              <w:rPr>
                <w:color w:val="000000"/>
                <w:spacing w:val="0"/>
                <w:w w:val="100"/>
                <w:position w:val="0"/>
                <w:sz w:val="16"/>
                <w:szCs w:val="16"/>
              </w:rPr>
              <w:t xml:space="preserve">164. </w:t>
            </w:r>
            <w:r>
              <w:rPr>
                <w:color w:val="000000"/>
                <w:spacing w:val="0"/>
                <w:w w:val="100"/>
                <w:position w:val="0"/>
                <w:sz w:val="16"/>
                <w:szCs w:val="16"/>
              </w:rPr>
              <w:t>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104, 050,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836.58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116,485,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913.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3,205, 413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,747.00</w:t>
            </w:r>
          </w:p>
        </w:tc>
      </w:tr>
    </w:tbl>
    <w:p>
      <w:pPr>
        <w:widowControl w:val="0"/>
        <w:spacing w:after="519" w:line="1" w:lineRule="exact"/>
      </w:pPr>
    </w:p>
    <w:p>
      <w:pPr>
        <w:widowControl w:val="0"/>
        <w:spacing w:line="1" w:lineRule="exact"/>
      </w:pPr>
    </w:p>
    <w:tbl>
      <w:tblPr>
        <w:tblOverlap w:val="never"/>
        <w:jc w:val="center"/>
        <w:tblLayout w:type="fixed"/>
      </w:tblPr>
      <w:tblGrid>
        <w:gridCol w:w="2410"/>
        <w:gridCol w:w="1075"/>
        <w:gridCol w:w="3221"/>
        <w:gridCol w:w="1037"/>
        <w:gridCol w:w="1061"/>
        <w:gridCol w:w="1022"/>
        <w:gridCol w:w="1037"/>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140" w:right="0" w:firstLine="20"/>
              <w:jc w:val="left"/>
              <w:rPr>
                <w:sz w:val="17"/>
                <w:szCs w:val="17"/>
              </w:rPr>
            </w:pPr>
            <w:r>
              <w:rPr>
                <w:color w:val="000000"/>
                <w:spacing w:val="0"/>
                <w:w w:val="100"/>
                <w:position w:val="0"/>
                <w:sz w:val="17"/>
                <w:szCs w:val="17"/>
              </w:rPr>
              <w:t>实收资本 （或股本）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减：库存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866,298, 7</w:t>
            </w:r>
          </w:p>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2, 487, 058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,915.53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174,824,0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97, 970,2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52,065,6</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3, 224, 438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,155.97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159,987,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650. </w:t>
            </w:r>
            <w:r>
              <w:rPr>
                <w:color w:val="000000"/>
                <w:spacing w:val="0"/>
                <w:w w:val="100"/>
                <w:position w:val="0"/>
                <w:sz w:val="16"/>
                <w:szCs w:val="16"/>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159, 987,6</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50.27</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866,298,7</w:t>
            </w:r>
          </w:p>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2, 487, 058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,915.53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174,824,0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97, 970,2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212,053,</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337.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3, 064, 450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,505.70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40,505,95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84,050,12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6, 080, 62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266, 778,</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316, 403,7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56.25</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272, 859,</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584.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272, 859, 5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63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40,505,95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84,050,12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43, 544,17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40,505,95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84,050,12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43, 544,17</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6, 080, 62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6,080,62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6, 080, 62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6,080,62</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866,298, 7</w:t>
            </w:r>
          </w:p>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2, 446, 552</w:t>
            </w:r>
          </w:p>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,965.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90,773,94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104, 050,</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836.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54,725, 6</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3, 380, 854</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,261.95</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1273" w:right="1329" w:bottom="1799" w:left="1485"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10"/>
        <w:keepNext w:val="0"/>
        <w:keepLines w:val="0"/>
        <w:framePr w:w="1934" w:h="264" w:wrap="none" w:vAnchor="text" w:hAnchor="page" w:x="1409" w:y="21"/>
        <w:widowControl w:val="0"/>
        <w:shd w:val="clear" w:color="auto" w:fill="auto"/>
        <w:bidi w:val="0"/>
        <w:spacing w:before="0" w:after="0" w:line="240" w:lineRule="auto"/>
        <w:ind w:left="0" w:right="0" w:firstLine="0"/>
        <w:jc w:val="left"/>
      </w:pPr>
      <w:r>
        <w:rPr>
          <w:color w:val="000000"/>
          <w:spacing w:val="0"/>
          <w:w w:val="100"/>
          <w:position w:val="0"/>
        </w:rPr>
        <w:t>法定代表人：李自强</w:t>
      </w:r>
    </w:p>
    <w:p>
      <w:pPr>
        <w:pStyle w:val="Style10"/>
        <w:keepNext w:val="0"/>
        <w:keepLines w:val="0"/>
        <w:framePr w:w="2765" w:h="269" w:wrap="none" w:vAnchor="text" w:hAnchor="page" w:x="7193" w:y="21"/>
        <w:widowControl w:val="0"/>
        <w:shd w:val="clear" w:color="auto" w:fill="auto"/>
        <w:bidi w:val="0"/>
        <w:spacing w:before="0" w:after="0" w:line="240" w:lineRule="auto"/>
        <w:ind w:left="0" w:right="0" w:firstLine="0"/>
        <w:jc w:val="center"/>
      </w:pPr>
      <w:r>
        <w:rPr>
          <w:color w:val="000000"/>
          <w:spacing w:val="0"/>
          <w:w w:val="100"/>
          <w:position w:val="0"/>
        </w:rPr>
        <w:t>主管会计工作负责人：朱宇华</w:t>
      </w:r>
    </w:p>
    <w:p>
      <w:pPr>
        <w:pStyle w:val="Style10"/>
        <w:keepNext w:val="0"/>
        <w:keepLines w:val="0"/>
        <w:framePr w:w="2352" w:h="269" w:wrap="none" w:vAnchor="text" w:hAnchor="page" w:x="12752" w:y="21"/>
        <w:widowControl w:val="0"/>
        <w:shd w:val="clear" w:color="auto" w:fill="auto"/>
        <w:bidi w:val="0"/>
        <w:spacing w:before="0" w:after="0" w:line="240" w:lineRule="auto"/>
        <w:ind w:left="0" w:right="0" w:firstLine="0"/>
        <w:jc w:val="right"/>
      </w:pPr>
      <w:r>
        <w:rPr>
          <w:color w:val="000000"/>
          <w:spacing w:val="0"/>
          <w:w w:val="100"/>
          <w:position w:val="0"/>
        </w:rPr>
        <w:t>会计机构负责人：熊美福</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282" w:bottom="1386" w:left="1503" w:header="0" w:footer="3" w:gutter="0"/>
          <w:cols w:space="720"/>
          <w:noEndnote/>
          <w:rtlGutter w:val="0"/>
          <w:docGrid w:linePitch="360"/>
        </w:sectPr>
      </w:pPr>
    </w:p>
    <w:p>
      <w:pPr>
        <w:pStyle w:val="Style18"/>
        <w:keepNext/>
        <w:keepLines/>
        <w:widowControl w:val="0"/>
        <w:shd w:val="clear" w:color="auto" w:fill="auto"/>
        <w:bidi w:val="0"/>
        <w:spacing w:before="340" w:after="40" w:line="273" w:lineRule="exact"/>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三</w:t>
      </w:r>
      <w:bookmarkEnd w:id="721"/>
      <w:r>
        <w:rPr>
          <w:color w:val="000000"/>
          <w:spacing w:val="0"/>
          <w:w w:val="100"/>
          <w:position w:val="0"/>
        </w:rPr>
        <w:t>、公司基本情况</w:t>
      </w:r>
      <w:bookmarkEnd w:id="719"/>
      <w:bookmarkEnd w:id="720"/>
      <w:bookmarkEnd w:id="722"/>
    </w:p>
    <w:p>
      <w:pPr>
        <w:pStyle w:val="Style18"/>
        <w:keepNext/>
        <w:keepLines/>
        <w:widowControl w:val="0"/>
        <w:numPr>
          <w:ilvl w:val="0"/>
          <w:numId w:val="49"/>
        </w:numPr>
        <w:shd w:val="clear" w:color="auto" w:fill="auto"/>
        <w:bidi w:val="0"/>
        <w:spacing w:before="0" w:after="40" w:line="273" w:lineRule="exact"/>
        <w:ind w:left="0" w:right="0" w:firstLine="0"/>
        <w:jc w:val="left"/>
      </w:pPr>
      <w:bookmarkStart w:id="719" w:name="bookmark719"/>
      <w:bookmarkStart w:id="720" w:name="bookmark720"/>
      <w:bookmarkStart w:id="723" w:name="bookmark723"/>
      <w:bookmarkStart w:id="724" w:name="bookmark724"/>
      <w:bookmarkEnd w:id="723"/>
      <w:r>
        <w:rPr>
          <w:color w:val="000000"/>
          <w:spacing w:val="0"/>
          <w:w w:val="100"/>
          <w:position w:val="0"/>
        </w:rPr>
        <w:t>公司概况</w:t>
      </w:r>
      <w:bookmarkEnd w:id="719"/>
      <w:bookmarkEnd w:id="720"/>
      <w:bookmarkEnd w:id="724"/>
    </w:p>
    <w:p>
      <w:pPr>
        <w:pStyle w:val="Style10"/>
        <w:keepNext w:val="0"/>
        <w:keepLines w:val="0"/>
        <w:widowControl w:val="0"/>
        <w:shd w:val="clear" w:color="auto" w:fill="auto"/>
        <w:tabs>
          <w:tab w:pos="778" w:val="left"/>
        </w:tabs>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10"/>
        <w:keepNext w:val="0"/>
        <w:keepLines w:val="0"/>
        <w:widowControl w:val="0"/>
        <w:shd w:val="clear" w:color="auto" w:fill="auto"/>
        <w:tabs>
          <w:tab w:pos="977" w:val="left"/>
        </w:tabs>
        <w:bidi w:val="0"/>
        <w:spacing w:before="0" w:after="0" w:line="273" w:lineRule="exact"/>
        <w:ind w:left="0" w:right="0" w:firstLine="440"/>
        <w:jc w:val="both"/>
      </w:pPr>
      <w:bookmarkStart w:id="725" w:name="bookmark725"/>
      <w:r>
        <w:rPr>
          <w:color w:val="000000"/>
          <w:spacing w:val="0"/>
          <w:w w:val="100"/>
          <w:position w:val="0"/>
        </w:rPr>
        <w:t>（</w:t>
      </w:r>
      <w:bookmarkEnd w:id="725"/>
      <w:r>
        <w:rPr>
          <w:color w:val="000000"/>
          <w:spacing w:val="0"/>
          <w:w w:val="100"/>
          <w:position w:val="0"/>
        </w:rPr>
        <w:t>一）</w:t>
        <w:tab/>
        <w:t>企业历史沿革、注册地、组织形式和总部地址</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泰豪科技股份有限公司（以下简称“本公司”或“公司”）系经江西省股份制改革和股票发 行联审小组以赣股</w:t>
      </w:r>
      <w:r>
        <w:rPr>
          <w:color w:val="000000"/>
          <w:spacing w:val="0"/>
          <w:w w:val="100"/>
          <w:position w:val="0"/>
          <w:sz w:val="18"/>
          <w:szCs w:val="18"/>
        </w:rPr>
        <w:t>[1999]11</w:t>
      </w:r>
      <w:r>
        <w:rPr>
          <w:color w:val="000000"/>
          <w:spacing w:val="0"/>
          <w:w w:val="100"/>
          <w:position w:val="0"/>
        </w:rPr>
        <w:t>号文批准，由同方股份有限公司、泰豪集团有限公司等六家企业发起 设立的股份有限公司。公司股票于</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w:t>
      </w:r>
      <w:r>
        <w:rPr>
          <w:color w:val="000000"/>
          <w:spacing w:val="0"/>
          <w:w w:val="100"/>
          <w:position w:val="0"/>
        </w:rPr>
        <w:t>日在上海证券交易所挂牌交易。</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2009</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日，经中国证券监督管理委员会“证监许可</w:t>
      </w:r>
      <w:r>
        <w:rPr>
          <w:color w:val="000000"/>
          <w:spacing w:val="0"/>
          <w:w w:val="100"/>
          <w:position w:val="0"/>
          <w:sz w:val="18"/>
          <w:szCs w:val="18"/>
        </w:rPr>
        <w:t>[2009]670</w:t>
      </w:r>
      <w:r>
        <w:rPr>
          <w:color w:val="000000"/>
          <w:spacing w:val="0"/>
          <w:w w:val="100"/>
          <w:position w:val="0"/>
        </w:rPr>
        <w:t>号”文件核准，公司以 总股本</w:t>
      </w:r>
      <w:r>
        <w:rPr>
          <w:color w:val="000000"/>
          <w:spacing w:val="0"/>
          <w:w w:val="100"/>
          <w:position w:val="0"/>
          <w:sz w:val="18"/>
          <w:szCs w:val="18"/>
        </w:rPr>
        <w:t>294,495,615</w:t>
      </w:r>
      <w:r>
        <w:rPr>
          <w:color w:val="000000"/>
          <w:spacing w:val="0"/>
          <w:w w:val="100"/>
          <w:position w:val="0"/>
        </w:rPr>
        <w:t>股为基数，按每</w:t>
      </w:r>
      <w:r>
        <w:rPr>
          <w:color w:val="000000"/>
          <w:spacing w:val="0"/>
          <w:w w:val="100"/>
          <w:position w:val="0"/>
          <w:sz w:val="18"/>
          <w:szCs w:val="18"/>
        </w:rPr>
        <w:t>10</w:t>
      </w:r>
      <w:r>
        <w:rPr>
          <w:color w:val="000000"/>
          <w:spacing w:val="0"/>
          <w:w w:val="100"/>
          <w:position w:val="0"/>
        </w:rPr>
        <w:t>股配</w:t>
      </w:r>
      <w:r>
        <w:rPr>
          <w:color w:val="000000"/>
          <w:spacing w:val="0"/>
          <w:w w:val="100"/>
          <w:position w:val="0"/>
          <w:sz w:val="18"/>
          <w:szCs w:val="18"/>
        </w:rPr>
        <w:t>3</w:t>
      </w:r>
      <w:r>
        <w:rPr>
          <w:color w:val="000000"/>
          <w:spacing w:val="0"/>
          <w:w w:val="100"/>
          <w:position w:val="0"/>
        </w:rPr>
        <w:t>股的比例向股东配售，共配股</w:t>
      </w:r>
      <w:r>
        <w:rPr>
          <w:color w:val="000000"/>
          <w:spacing w:val="0"/>
          <w:w w:val="100"/>
          <w:position w:val="0"/>
          <w:sz w:val="18"/>
          <w:szCs w:val="18"/>
        </w:rPr>
        <w:t>84,942,478</w:t>
      </w:r>
      <w:r>
        <w:rPr>
          <w:color w:val="000000"/>
          <w:spacing w:val="0"/>
          <w:w w:val="100"/>
          <w:position w:val="0"/>
        </w:rPr>
        <w:t>股，配 股完成后公司注册资本变更为</w:t>
      </w:r>
      <w:r>
        <w:rPr>
          <w:color w:val="000000"/>
          <w:spacing w:val="0"/>
          <w:w w:val="100"/>
          <w:position w:val="0"/>
          <w:sz w:val="18"/>
          <w:szCs w:val="18"/>
        </w:rPr>
        <w:t>379,438,093.00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日，公司根据</w:t>
      </w:r>
      <w:r>
        <w:rPr>
          <w:color w:val="000000"/>
          <w:spacing w:val="0"/>
          <w:w w:val="100"/>
          <w:position w:val="0"/>
          <w:sz w:val="18"/>
          <w:szCs w:val="18"/>
        </w:rPr>
        <w:t>2009</w:t>
      </w:r>
      <w:r>
        <w:rPr>
          <w:color w:val="000000"/>
          <w:spacing w:val="0"/>
          <w:w w:val="100"/>
          <w:position w:val="0"/>
        </w:rPr>
        <w:t>年度股东大会决议以资本公积转增股本</w:t>
      </w:r>
      <w:r>
        <w:rPr>
          <w:color w:val="000000"/>
          <w:spacing w:val="0"/>
          <w:w w:val="100"/>
          <w:position w:val="0"/>
          <w:sz w:val="18"/>
          <w:szCs w:val="18"/>
        </w:rPr>
        <w:t xml:space="preserve">75,887,619. </w:t>
      </w:r>
      <w:r>
        <w:rPr>
          <w:color w:val="000000"/>
          <w:spacing w:val="0"/>
          <w:w w:val="100"/>
          <w:position w:val="0"/>
          <w:sz w:val="18"/>
          <w:szCs w:val="18"/>
        </w:rPr>
        <w:t>00</w:t>
      </w:r>
      <w:r>
        <w:rPr>
          <w:color w:val="000000"/>
          <w:spacing w:val="0"/>
          <w:w w:val="100"/>
          <w:position w:val="0"/>
        </w:rPr>
        <w:t>元， 转增完成后注册资本变更为</w:t>
      </w:r>
      <w:r>
        <w:rPr>
          <w:color w:val="000000"/>
          <w:spacing w:val="0"/>
          <w:w w:val="100"/>
          <w:position w:val="0"/>
          <w:sz w:val="18"/>
          <w:szCs w:val="18"/>
        </w:rPr>
        <w:t>455,325,712.00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日，经中国证券监督管理委员会“证监许可</w:t>
      </w:r>
      <w:r>
        <w:rPr>
          <w:color w:val="000000"/>
          <w:spacing w:val="0"/>
          <w:w w:val="100"/>
          <w:position w:val="0"/>
          <w:sz w:val="18"/>
          <w:szCs w:val="18"/>
        </w:rPr>
        <w:t>[2012]582</w:t>
      </w:r>
      <w:r>
        <w:rPr>
          <w:color w:val="000000"/>
          <w:spacing w:val="0"/>
          <w:w w:val="100"/>
          <w:position w:val="0"/>
        </w:rPr>
        <w:t>号”文件核准，公司分 别向泰豪集团有限公司、江西赣能股份有限公司等七位股东定向增发</w:t>
      </w:r>
      <w:r>
        <w:rPr>
          <w:color w:val="000000"/>
          <w:spacing w:val="0"/>
          <w:w w:val="100"/>
          <w:position w:val="0"/>
          <w:sz w:val="18"/>
          <w:szCs w:val="18"/>
        </w:rPr>
        <w:t>45,000,000</w:t>
      </w:r>
      <w:r>
        <w:rPr>
          <w:color w:val="000000"/>
          <w:spacing w:val="0"/>
          <w:w w:val="100"/>
          <w:position w:val="0"/>
        </w:rPr>
        <w:t>股购买泰豪软 件股份有限公司相关资产，本次增资后注册资本变更为</w:t>
      </w:r>
      <w:r>
        <w:rPr>
          <w:color w:val="000000"/>
          <w:spacing w:val="0"/>
          <w:w w:val="100"/>
          <w:position w:val="0"/>
          <w:sz w:val="18"/>
          <w:szCs w:val="18"/>
        </w:rPr>
        <w:t>500,325,712.00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日，公司第五届董事会第二十一次会议审议通过《关于公司限制性股票激励 计划（草案）及其摘要的议案》，决定以定向发行新股的方式，向</w:t>
      </w:r>
      <w:r>
        <w:rPr>
          <w:color w:val="000000"/>
          <w:spacing w:val="0"/>
          <w:w w:val="100"/>
          <w:position w:val="0"/>
          <w:sz w:val="18"/>
          <w:szCs w:val="18"/>
        </w:rPr>
        <w:t>10</w:t>
      </w:r>
      <w:r>
        <w:rPr>
          <w:color w:val="000000"/>
          <w:spacing w:val="0"/>
          <w:w w:val="100"/>
          <w:position w:val="0"/>
        </w:rPr>
        <w:t>名激励对象授予</w:t>
      </w:r>
      <w:r>
        <w:rPr>
          <w:color w:val="000000"/>
          <w:spacing w:val="0"/>
          <w:w w:val="100"/>
          <w:position w:val="0"/>
          <w:sz w:val="18"/>
          <w:szCs w:val="18"/>
        </w:rPr>
        <w:t>600</w:t>
      </w:r>
      <w:r>
        <w:rPr>
          <w:color w:val="000000"/>
          <w:spacing w:val="0"/>
          <w:w w:val="100"/>
          <w:position w:val="0"/>
        </w:rPr>
        <w:t>万股限 制性股票，变更后公司股本为人民币</w:t>
      </w:r>
      <w:r>
        <w:rPr>
          <w:color w:val="000000"/>
          <w:spacing w:val="0"/>
          <w:w w:val="100"/>
          <w:position w:val="0"/>
          <w:sz w:val="18"/>
          <w:szCs w:val="18"/>
        </w:rPr>
        <w:t xml:space="preserve">506,325,712. </w:t>
      </w:r>
      <w:r>
        <w:rPr>
          <w:color w:val="000000"/>
          <w:spacing w:val="0"/>
          <w:w w:val="100"/>
          <w:position w:val="0"/>
          <w:sz w:val="18"/>
          <w:szCs w:val="18"/>
        </w:rPr>
        <w:t>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日，经中国证券监督管理委员会“证监许可</w:t>
      </w:r>
      <w:r>
        <w:rPr>
          <w:color w:val="000000"/>
          <w:spacing w:val="0"/>
          <w:w w:val="100"/>
          <w:position w:val="0"/>
          <w:sz w:val="18"/>
          <w:szCs w:val="18"/>
        </w:rPr>
        <w:t>[2015] 1233</w:t>
      </w:r>
      <w:r>
        <w:rPr>
          <w:color w:val="000000"/>
          <w:spacing w:val="0"/>
          <w:w w:val="100"/>
          <w:position w:val="0"/>
        </w:rPr>
        <w:t>号”文件核准，公司 非公开发行股票</w:t>
      </w:r>
      <w:r>
        <w:rPr>
          <w:color w:val="000000"/>
          <w:spacing w:val="0"/>
          <w:w w:val="100"/>
          <w:position w:val="0"/>
          <w:sz w:val="18"/>
          <w:szCs w:val="18"/>
        </w:rPr>
        <w:t>113,319, 360</w:t>
      </w:r>
      <w:r>
        <w:rPr>
          <w:color w:val="000000"/>
          <w:spacing w:val="0"/>
          <w:w w:val="100"/>
          <w:position w:val="0"/>
        </w:rPr>
        <w:t>股，本次增资后注册资本变更为</w:t>
      </w:r>
      <w:r>
        <w:rPr>
          <w:color w:val="000000"/>
          <w:spacing w:val="0"/>
          <w:w w:val="100"/>
          <w:position w:val="0"/>
          <w:sz w:val="18"/>
          <w:szCs w:val="18"/>
        </w:rPr>
        <w:t xml:space="preserve">619,645,072. </w:t>
      </w:r>
      <w:r>
        <w:rPr>
          <w:color w:val="000000"/>
          <w:spacing w:val="0"/>
          <w:w w:val="100"/>
          <w:position w:val="0"/>
          <w:sz w:val="18"/>
          <w:szCs w:val="18"/>
        </w:rPr>
        <w:t>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日，公司第五届董事会第三十一次会议审议通过了《关于回购注销部分未解 锁限制性股票的议案》，同意将吴斌先生已获授予尚未解锁的共计</w:t>
      </w:r>
      <w:r>
        <w:rPr>
          <w:color w:val="000000"/>
          <w:spacing w:val="0"/>
          <w:w w:val="100"/>
          <w:position w:val="0"/>
          <w:sz w:val="18"/>
          <w:szCs w:val="18"/>
        </w:rPr>
        <w:t>40</w:t>
      </w:r>
      <w:r>
        <w:rPr>
          <w:color w:val="000000"/>
          <w:spacing w:val="0"/>
          <w:w w:val="100"/>
          <w:position w:val="0"/>
        </w:rPr>
        <w:t>万股限制性股票由公司回购 并注销。注销完成后，公司注册资本变更为</w:t>
      </w:r>
      <w:r>
        <w:rPr>
          <w:color w:val="000000"/>
          <w:spacing w:val="0"/>
          <w:w w:val="100"/>
          <w:position w:val="0"/>
          <w:sz w:val="18"/>
          <w:szCs w:val="18"/>
        </w:rPr>
        <w:t xml:space="preserve">619,245,072. </w:t>
      </w:r>
      <w:r>
        <w:rPr>
          <w:color w:val="000000"/>
          <w:spacing w:val="0"/>
          <w:w w:val="100"/>
          <w:position w:val="0"/>
          <w:sz w:val="18"/>
          <w:szCs w:val="18"/>
        </w:rPr>
        <w:t>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日，经中国证券监督管理委员会“证监许可</w:t>
      </w:r>
      <w:r>
        <w:rPr>
          <w:color w:val="000000"/>
          <w:spacing w:val="0"/>
          <w:w w:val="100"/>
          <w:position w:val="0"/>
          <w:sz w:val="18"/>
          <w:szCs w:val="18"/>
        </w:rPr>
        <w:t>[2016]105</w:t>
      </w:r>
      <w:r>
        <w:rPr>
          <w:color w:val="000000"/>
          <w:spacing w:val="0"/>
          <w:w w:val="100"/>
          <w:position w:val="0"/>
        </w:rPr>
        <w:t>号”文件核准，公司 通过发行股份购买上海博辕信息技术服务有限公司</w:t>
      </w:r>
      <w:r>
        <w:rPr>
          <w:color w:val="000000"/>
          <w:spacing w:val="0"/>
          <w:w w:val="100"/>
          <w:position w:val="0"/>
          <w:sz w:val="18"/>
          <w:szCs w:val="18"/>
        </w:rPr>
        <w:t>95.22%</w:t>
      </w:r>
      <w:r>
        <w:rPr>
          <w:color w:val="000000"/>
          <w:spacing w:val="0"/>
          <w:w w:val="100"/>
          <w:position w:val="0"/>
        </w:rPr>
        <w:t>的股权，共发行股</w:t>
      </w:r>
      <w:r>
        <w:rPr>
          <w:color w:val="000000"/>
          <w:spacing w:val="0"/>
          <w:w w:val="100"/>
          <w:position w:val="0"/>
          <w:sz w:val="18"/>
          <w:szCs w:val="18"/>
        </w:rPr>
        <w:t>47,715,512</w:t>
      </w:r>
      <w:r>
        <w:rPr>
          <w:color w:val="000000"/>
          <w:spacing w:val="0"/>
          <w:w w:val="100"/>
          <w:position w:val="0"/>
        </w:rPr>
        <w:t>股，本 次增资后注册资本变更为</w:t>
      </w:r>
      <w:r>
        <w:rPr>
          <w:color w:val="000000"/>
          <w:spacing w:val="0"/>
          <w:w w:val="100"/>
          <w:position w:val="0"/>
          <w:sz w:val="18"/>
          <w:szCs w:val="18"/>
        </w:rPr>
        <w:t>666,960,584.00</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日的</w:t>
      </w:r>
      <w:r>
        <w:rPr>
          <w:color w:val="000000"/>
          <w:spacing w:val="0"/>
          <w:w w:val="100"/>
          <w:position w:val="0"/>
          <w:sz w:val="18"/>
          <w:szCs w:val="18"/>
        </w:rPr>
        <w:t>2017</w:t>
      </w:r>
      <w:r>
        <w:rPr>
          <w:color w:val="000000"/>
          <w:spacing w:val="0"/>
          <w:w w:val="100"/>
          <w:position w:val="0"/>
        </w:rPr>
        <w:t>年年度股东大会审议通过利润分配方案，以方案实施前的公司总 股本</w:t>
      </w:r>
      <w:r>
        <w:rPr>
          <w:color w:val="000000"/>
          <w:spacing w:val="0"/>
          <w:w w:val="100"/>
          <w:position w:val="0"/>
          <w:sz w:val="18"/>
          <w:szCs w:val="18"/>
        </w:rPr>
        <w:t>666,960,584</w:t>
      </w:r>
      <w:r>
        <w:rPr>
          <w:color w:val="000000"/>
          <w:spacing w:val="0"/>
          <w:w w:val="100"/>
          <w:position w:val="0"/>
        </w:rPr>
        <w:t>股，扣除回购实施股权激励尚未授予的股份</w:t>
      </w:r>
      <w:r>
        <w:rPr>
          <w:color w:val="000000"/>
          <w:spacing w:val="0"/>
          <w:w w:val="100"/>
          <w:position w:val="0"/>
          <w:sz w:val="18"/>
          <w:szCs w:val="18"/>
        </w:rPr>
        <w:t>2,499,918</w:t>
      </w:r>
      <w:r>
        <w:rPr>
          <w:color w:val="000000"/>
          <w:spacing w:val="0"/>
          <w:w w:val="100"/>
          <w:position w:val="0"/>
        </w:rPr>
        <w:t>股，即</w:t>
      </w:r>
      <w:r>
        <w:rPr>
          <w:color w:val="000000"/>
          <w:spacing w:val="0"/>
          <w:w w:val="100"/>
          <w:position w:val="0"/>
          <w:sz w:val="18"/>
          <w:szCs w:val="18"/>
        </w:rPr>
        <w:t>664,460,666</w:t>
      </w:r>
      <w:r>
        <w:rPr>
          <w:color w:val="000000"/>
          <w:spacing w:val="0"/>
          <w:w w:val="100"/>
          <w:position w:val="0"/>
        </w:rPr>
        <w:t>股 为基数，向全体股东每</w:t>
      </w:r>
      <w:r>
        <w:rPr>
          <w:color w:val="000000"/>
          <w:spacing w:val="0"/>
          <w:w w:val="100"/>
          <w:position w:val="0"/>
          <w:sz w:val="18"/>
          <w:szCs w:val="18"/>
        </w:rPr>
        <w:t>10</w:t>
      </w:r>
      <w:r>
        <w:rPr>
          <w:color w:val="000000"/>
          <w:spacing w:val="0"/>
          <w:w w:val="100"/>
          <w:position w:val="0"/>
        </w:rPr>
        <w:t>股派送红股</w:t>
      </w:r>
      <w:r>
        <w:rPr>
          <w:color w:val="000000"/>
          <w:spacing w:val="0"/>
          <w:w w:val="100"/>
          <w:position w:val="0"/>
          <w:sz w:val="18"/>
          <w:szCs w:val="18"/>
        </w:rPr>
        <w:t>3</w:t>
      </w:r>
      <w:r>
        <w:rPr>
          <w:color w:val="000000"/>
          <w:spacing w:val="0"/>
          <w:w w:val="100"/>
          <w:position w:val="0"/>
        </w:rPr>
        <w:t>股，本次分配后总股本为</w:t>
      </w:r>
      <w:r>
        <w:rPr>
          <w:color w:val="000000"/>
          <w:spacing w:val="0"/>
          <w:w w:val="100"/>
          <w:position w:val="0"/>
          <w:sz w:val="18"/>
          <w:szCs w:val="18"/>
        </w:rPr>
        <w:t>866,298,784</w:t>
      </w:r>
      <w:r>
        <w:rPr>
          <w:color w:val="000000"/>
          <w:spacing w:val="0"/>
          <w:w w:val="100"/>
          <w:position w:val="0"/>
        </w:rPr>
        <w:t>股。</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日，公司第七届董事会第二十五次会议审议通过了《关于调整回购注销已授 予但尚未解除限售的限制性股票数量的议案》，同意将</w:t>
      </w:r>
      <w:r>
        <w:rPr>
          <w:color w:val="000000"/>
          <w:spacing w:val="0"/>
          <w:w w:val="100"/>
          <w:position w:val="0"/>
          <w:sz w:val="18"/>
          <w:szCs w:val="18"/>
        </w:rPr>
        <w:t>127</w:t>
      </w:r>
      <w:r>
        <w:rPr>
          <w:color w:val="000000"/>
          <w:spacing w:val="0"/>
          <w:w w:val="100"/>
          <w:position w:val="0"/>
        </w:rPr>
        <w:t>名激励对象持有的合计</w:t>
      </w:r>
      <w:r>
        <w:rPr>
          <w:color w:val="000000"/>
          <w:spacing w:val="0"/>
          <w:w w:val="100"/>
          <w:position w:val="0"/>
          <w:sz w:val="18"/>
          <w:szCs w:val="18"/>
        </w:rPr>
        <w:t>7,516,476</w:t>
      </w:r>
      <w:r>
        <w:rPr>
          <w:color w:val="000000"/>
          <w:spacing w:val="0"/>
          <w:w w:val="100"/>
          <w:position w:val="0"/>
        </w:rPr>
        <w:t>股 限制性股票予以回购注销。注销完成后，公司注册资本变更为</w:t>
      </w:r>
      <w:r>
        <w:rPr>
          <w:color w:val="000000"/>
          <w:spacing w:val="0"/>
          <w:w w:val="100"/>
          <w:position w:val="0"/>
          <w:sz w:val="18"/>
          <w:szCs w:val="18"/>
        </w:rPr>
        <w:t>858,782,308</w:t>
      </w:r>
      <w:r>
        <w:rPr>
          <w:color w:val="000000"/>
          <w:spacing w:val="0"/>
          <w:w w:val="100"/>
          <w:position w:val="0"/>
        </w:rPr>
        <w:t>元。</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公司经营范围：电力信息及自动化产品、电子产品及通信设备、输变电配套设备、发电机及 发电机组、电动机及配套设备、环保及节能产品、高新技术产品的开发、生产、销售、维修服务； 高科技项目咨询及高新技术转让与服务；建筑智能化工程、网络信息系统工程、电气自动化工程、 中央空调工程、环保及节能工程的承接和综合技术服务；防盗报警、闭路电视监控工程的设计、 安装；输变配电等电力工程的设计、安装、调试及维修；电力工程施工、城市管网开发；计算机 产品、空调产品、汽车（小轿车除外）的销售，房屋及设备租赁；本企业自产产品及相关技术的 出口业务（国家组织统一经营的出口商品除外），本企业生产、科研所需的原辅材料、机械设备、 仪器仪表、零配件及相关技术的进口业务（国家实行核定公司经营的进口商品除外），本企业的 进料加工和“三来一补”业务；承包国际工程和境内国际招标工程业务，以及上述境外工程所需 的设备、材料出口，和对外派遣实施上述境外工程所需的劳务人员。（以上项目国家有专项许可 的凭证经营）</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公司法定住所/总部地址：江西省南昌市南昌高新技术开发区清华泰豪大楼。</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公司法定代表人：李自强。</w:t>
      </w:r>
    </w:p>
    <w:p>
      <w:pPr>
        <w:pStyle w:val="Style10"/>
        <w:keepNext w:val="0"/>
        <w:keepLines w:val="0"/>
        <w:widowControl w:val="0"/>
        <w:shd w:val="clear" w:color="auto" w:fill="auto"/>
        <w:tabs>
          <w:tab w:pos="977" w:val="left"/>
        </w:tabs>
        <w:bidi w:val="0"/>
        <w:spacing w:before="0" w:after="0" w:line="273" w:lineRule="exact"/>
        <w:ind w:left="0" w:right="0" w:firstLine="440"/>
        <w:jc w:val="both"/>
      </w:pPr>
      <w:bookmarkStart w:id="726" w:name="bookmark726"/>
      <w:r>
        <w:rPr>
          <w:color w:val="000000"/>
          <w:spacing w:val="0"/>
          <w:w w:val="100"/>
          <w:position w:val="0"/>
        </w:rPr>
        <w:t>（</w:t>
      </w:r>
      <w:bookmarkEnd w:id="726"/>
      <w:r>
        <w:rPr>
          <w:color w:val="000000"/>
          <w:spacing w:val="0"/>
          <w:w w:val="100"/>
          <w:position w:val="0"/>
        </w:rPr>
        <w:t>二）</w:t>
        <w:tab/>
        <w:t>企业的业务性质和主要经营活动。</w:t>
      </w:r>
    </w:p>
    <w:p>
      <w:pPr>
        <w:pStyle w:val="Style10"/>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本公司属电气设备行业，公司主营业务为军工装备产业及其相关技术应用于民品的应急装备 产业。公司军工装备产业围绕武器装备信息化方向开展业务，主要产品包括车载通信指挥系统、 舰载作战辅助系统、军用导航装备及各类军用电源装备等；公司应急装备产业在军用电站相关技</w:t>
        <w:br w:type="page"/>
      </w:r>
      <w:r>
        <w:rPr>
          <w:color w:val="000000"/>
          <w:spacing w:val="0"/>
          <w:w w:val="100"/>
          <w:position w:val="0"/>
        </w:rPr>
        <w:t>术基础上，积极践行军民融合，在民用市场围绕应急保障方向开展业务，主要产品为各类型智能 应急电源。</w:t>
      </w:r>
    </w:p>
    <w:p>
      <w:pPr>
        <w:pStyle w:val="Style10"/>
        <w:keepNext w:val="0"/>
        <w:keepLines w:val="0"/>
        <w:widowControl w:val="0"/>
        <w:shd w:val="clear" w:color="auto" w:fill="auto"/>
        <w:bidi w:val="0"/>
        <w:spacing w:before="0" w:after="320" w:line="271" w:lineRule="exact"/>
        <w:ind w:left="440" w:right="0" w:firstLine="0"/>
        <w:jc w:val="left"/>
      </w:pPr>
      <w:bookmarkStart w:id="727" w:name="bookmark727"/>
      <w:r>
        <w:rPr>
          <w:color w:val="000000"/>
          <w:spacing w:val="0"/>
          <w:w w:val="100"/>
          <w:position w:val="0"/>
        </w:rPr>
        <w:t>（</w:t>
      </w:r>
      <w:bookmarkEnd w:id="727"/>
      <w:r>
        <w:rPr>
          <w:color w:val="000000"/>
          <w:spacing w:val="0"/>
          <w:w w:val="100"/>
          <w:position w:val="0"/>
        </w:rPr>
        <w:t>三）财务报告的批准报出者和财务报告批准报出日。 本财务报表于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日经公司第七届董事会第三十次会议批准报出。</w:t>
      </w:r>
    </w:p>
    <w:p>
      <w:pPr>
        <w:pStyle w:val="Style18"/>
        <w:keepNext/>
        <w:keepLines/>
        <w:widowControl w:val="0"/>
        <w:numPr>
          <w:ilvl w:val="0"/>
          <w:numId w:val="49"/>
        </w:numPr>
        <w:shd w:val="clear" w:color="auto" w:fill="auto"/>
        <w:bidi w:val="0"/>
        <w:spacing w:before="0" w:line="271" w:lineRule="exact"/>
        <w:ind w:left="0" w:right="0" w:firstLine="0"/>
        <w:jc w:val="left"/>
      </w:pPr>
      <w:bookmarkStart w:id="728" w:name="bookmark728"/>
      <w:bookmarkStart w:id="729" w:name="bookmark729"/>
      <w:bookmarkStart w:id="730" w:name="bookmark730"/>
      <w:bookmarkStart w:id="731" w:name="bookmark731"/>
      <w:bookmarkEnd w:id="730"/>
      <w:r>
        <w:rPr>
          <w:color w:val="000000"/>
          <w:spacing w:val="0"/>
          <w:w w:val="100"/>
          <w:position w:val="0"/>
        </w:rPr>
        <w:t>合并财务报表范围</w:t>
      </w:r>
      <w:bookmarkEnd w:id="728"/>
      <w:bookmarkEnd w:id="729"/>
      <w:bookmarkEnd w:id="731"/>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52</w:t>
      </w:r>
      <w:r>
        <w:rPr>
          <w:color w:val="000000"/>
          <w:spacing w:val="0"/>
          <w:w w:val="100"/>
          <w:position w:val="0"/>
        </w:rPr>
        <w:t>户，具体包括：</w:t>
      </w:r>
    </w:p>
    <w:tbl>
      <w:tblPr>
        <w:tblOverlap w:val="never"/>
        <w:jc w:val="center"/>
        <w:tblLayout w:type="fixed"/>
      </w:tblPr>
      <w:tblGrid>
        <w:gridCol w:w="3840"/>
        <w:gridCol w:w="1469"/>
        <w:gridCol w:w="1118"/>
        <w:gridCol w:w="1061"/>
        <w:gridCol w:w="1310"/>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江西泰豪电力电气有限公司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上海泰豪智能节能技术有限公司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江西泰豪信息系统集成服务有限公司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江西泰豪物业管理有限公司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江西泰豪信息咨询服务有限公司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83.33%</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75.29%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泰豪国际香港投资有限公司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北京泰豪装备科技有限公司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泰豪新能源装备有限公司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嘉兴泰豪装备技术有限公司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83.89%</w:t>
            </w:r>
          </w:p>
        </w:tc>
      </w:tr>
    </w:tbl>
    <w:p>
      <w:pPr>
        <w:widowControl w:val="0"/>
        <w:spacing w:line="1" w:lineRule="exact"/>
      </w:pPr>
      <w:r>
        <w:br w:type="page"/>
      </w:r>
    </w:p>
    <w:tbl>
      <w:tblPr>
        <w:tblOverlap w:val="never"/>
        <w:jc w:val="center"/>
        <w:tblLayout w:type="fixed"/>
      </w:tblPr>
      <w:tblGrid>
        <w:gridCol w:w="3840"/>
        <w:gridCol w:w="1469"/>
        <w:gridCol w:w="1118"/>
        <w:gridCol w:w="1061"/>
        <w:gridCol w:w="1310"/>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莱福士电力电子设备（深圳）有限公司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上海泰豪迈能能源科技有限公司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上海博辕信息技术服务如皋有限公司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北京博辕捷迅科技发展有限公司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泰豪科技（亚洲）有限公司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 POWER SOLUTIONL 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湖南泰豪系统工程研究院有限公司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泰豪（济南）智能电力科技集团有限公司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重庆泰豪新能源有限公司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沈阳维利动力设备有限公司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清大泰豪（厦门）能源科技有限公司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北京泰豪新源工程技术有限公司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北京海德馨应急科技有限公司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75.29%</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陕西泰豪沃达动力设备有限公司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广东泰豪三奥动力科技有限公司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泰豪科技（深圳）电力技术有限公司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南京迈能能源科技有限公司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天津七六四通信导航技术有限公司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79.41%</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MeinergyGMBH</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德塔雷源技荷（福州）有限公司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福州云起金属有限公司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TELLHOWPOWERTECHNOLOGYCOMPANYLIMITED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AGGPOWERTECHNOOLOGY(UK)CO.,TLD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控股孙公司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bl>
    <w:p>
      <w:pPr>
        <w:pStyle w:val="Style18"/>
        <w:keepNext/>
        <w:keepLines/>
        <w:widowControl w:val="0"/>
        <w:shd w:val="clear" w:color="auto" w:fill="auto"/>
        <w:tabs>
          <w:tab w:pos="464" w:val="left"/>
        </w:tabs>
        <w:bidi w:val="0"/>
        <w:spacing w:before="0" w:after="40" w:line="274" w:lineRule="exact"/>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四</w:t>
      </w:r>
      <w:bookmarkEnd w:id="734"/>
      <w:r>
        <w:rPr>
          <w:color w:val="000000"/>
          <w:spacing w:val="0"/>
          <w:w w:val="100"/>
          <w:position w:val="0"/>
        </w:rPr>
        <w:t>、</w:t>
        <w:tab/>
        <w:t>财务报表的编制基础</w:t>
      </w:r>
      <w:bookmarkEnd w:id="732"/>
      <w:bookmarkEnd w:id="733"/>
      <w:bookmarkEnd w:id="735"/>
    </w:p>
    <w:p>
      <w:pPr>
        <w:pStyle w:val="Style18"/>
        <w:keepNext/>
        <w:keepLines/>
        <w:widowControl w:val="0"/>
        <w:numPr>
          <w:ilvl w:val="0"/>
          <w:numId w:val="51"/>
        </w:numPr>
        <w:shd w:val="clear" w:color="auto" w:fill="auto"/>
        <w:tabs>
          <w:tab w:pos="401" w:val="left"/>
        </w:tabs>
        <w:bidi w:val="0"/>
        <w:spacing w:before="0" w:after="40" w:line="274" w:lineRule="exact"/>
        <w:ind w:left="0" w:right="0" w:firstLine="0"/>
        <w:jc w:val="both"/>
      </w:pPr>
      <w:bookmarkStart w:id="732" w:name="bookmark732"/>
      <w:bookmarkStart w:id="733" w:name="bookmark733"/>
      <w:bookmarkStart w:id="736" w:name="bookmark736"/>
      <w:bookmarkStart w:id="737" w:name="bookmark737"/>
      <w:bookmarkEnd w:id="736"/>
      <w:r>
        <w:rPr>
          <w:color w:val="000000"/>
          <w:spacing w:val="0"/>
          <w:w w:val="100"/>
          <w:position w:val="0"/>
        </w:rPr>
        <w:t>编制基础</w:t>
      </w:r>
      <w:bookmarkEnd w:id="732"/>
      <w:bookmarkEnd w:id="733"/>
      <w:bookmarkEnd w:id="737"/>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本公司财务报表以持续经营为基础，根据实际发生的交易和事项，按照财政部颁布的《企业会计 准则-基本准则》和具体会计准则等规定（以下合称“企业会计准则”），并基于以下所述重要 会计政策、会计估计进行编制。</w:t>
      </w:r>
    </w:p>
    <w:p>
      <w:pPr>
        <w:pStyle w:val="Style18"/>
        <w:keepNext/>
        <w:keepLines/>
        <w:widowControl w:val="0"/>
        <w:numPr>
          <w:ilvl w:val="0"/>
          <w:numId w:val="51"/>
        </w:numPr>
        <w:shd w:val="clear" w:color="auto" w:fill="auto"/>
        <w:tabs>
          <w:tab w:pos="401" w:val="left"/>
        </w:tabs>
        <w:bidi w:val="0"/>
        <w:spacing w:before="0" w:after="40" w:line="274" w:lineRule="exact"/>
        <w:ind w:left="0" w:right="0" w:firstLine="0"/>
        <w:jc w:val="both"/>
      </w:pPr>
      <w:bookmarkStart w:id="738" w:name="bookmark738"/>
      <w:bookmarkStart w:id="739" w:name="bookmark739"/>
      <w:bookmarkStart w:id="740" w:name="bookmark740"/>
      <w:bookmarkStart w:id="741" w:name="bookmark741"/>
      <w:bookmarkEnd w:id="740"/>
      <w:r>
        <w:rPr>
          <w:color w:val="000000"/>
          <w:spacing w:val="0"/>
          <w:w w:val="100"/>
          <w:position w:val="0"/>
        </w:rPr>
        <w:t>持续经营</w:t>
      </w:r>
      <w:bookmarkEnd w:id="738"/>
      <w:bookmarkEnd w:id="739"/>
      <w:bookmarkEnd w:id="741"/>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18"/>
        <w:keepNext/>
        <w:keepLines/>
        <w:widowControl w:val="0"/>
        <w:shd w:val="clear" w:color="auto" w:fill="auto"/>
        <w:tabs>
          <w:tab w:pos="478" w:val="left"/>
        </w:tabs>
        <w:bidi w:val="0"/>
        <w:spacing w:before="0" w:after="40" w:line="274" w:lineRule="exact"/>
        <w:ind w:left="0" w:right="0" w:firstLine="0"/>
        <w:jc w:val="both"/>
      </w:pPr>
      <w:bookmarkStart w:id="742" w:name="bookmark742"/>
      <w:bookmarkStart w:id="743" w:name="bookmark743"/>
      <w:bookmarkStart w:id="744" w:name="bookmark744"/>
      <w:bookmarkStart w:id="745" w:name="bookmark745"/>
      <w:r>
        <w:rPr>
          <w:color w:val="000000"/>
          <w:spacing w:val="0"/>
          <w:w w:val="100"/>
          <w:position w:val="0"/>
        </w:rPr>
        <w:t>五</w:t>
      </w:r>
      <w:bookmarkEnd w:id="744"/>
      <w:r>
        <w:rPr>
          <w:color w:val="000000"/>
          <w:spacing w:val="0"/>
          <w:w w:val="100"/>
          <w:position w:val="0"/>
        </w:rPr>
        <w:t>、</w:t>
        <w:tab/>
        <w:t>重要会计政策及会计估计</w:t>
      </w:r>
      <w:bookmarkEnd w:id="742"/>
      <w:bookmarkEnd w:id="743"/>
      <w:bookmarkEnd w:id="745"/>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01" w:val="left"/>
        </w:tabs>
        <w:bidi w:val="0"/>
        <w:spacing w:before="0" w:after="40" w:line="274" w:lineRule="exact"/>
        <w:ind w:left="0" w:right="0" w:firstLine="0"/>
        <w:jc w:val="both"/>
      </w:pPr>
      <w:bookmarkStart w:id="746" w:name="bookmark746"/>
      <w:bookmarkStart w:id="747" w:name="bookmark747"/>
      <w:bookmarkStart w:id="748" w:name="bookmark748"/>
      <w:bookmarkStart w:id="749" w:name="bookmark749"/>
      <w:bookmarkEnd w:id="748"/>
      <w:r>
        <w:rPr>
          <w:color w:val="000000"/>
          <w:spacing w:val="0"/>
          <w:w w:val="100"/>
          <w:position w:val="0"/>
        </w:rPr>
        <w:t>遵循企业会计准则的声明</w:t>
      </w:r>
      <w:bookmarkEnd w:id="746"/>
      <w:bookmarkEnd w:id="747"/>
      <w:bookmarkEnd w:id="749"/>
    </w:p>
    <w:p>
      <w:pPr>
        <w:pStyle w:val="Style10"/>
        <w:keepNext w:val="0"/>
        <w:keepLines w:val="0"/>
        <w:widowControl w:val="0"/>
        <w:shd w:val="clear" w:color="auto" w:fill="auto"/>
        <w:bidi w:val="0"/>
        <w:spacing w:before="0" w:after="320" w:line="264" w:lineRule="exact"/>
        <w:ind w:left="0" w:right="0" w:firstLine="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日的财务状况、</w:t>
      </w:r>
      <w:r>
        <w:rPr>
          <w:color w:val="000000"/>
          <w:spacing w:val="0"/>
          <w:w w:val="100"/>
          <w:position w:val="0"/>
          <w:sz w:val="18"/>
          <w:szCs w:val="18"/>
        </w:rPr>
        <w:t>2020</w:t>
      </w:r>
      <w:r>
        <w:rPr>
          <w:color w:val="000000"/>
          <w:spacing w:val="0"/>
          <w:w w:val="100"/>
          <w:position w:val="0"/>
        </w:rPr>
        <w:t>年度的经营成果和现金流量等相关信息。</w:t>
      </w:r>
    </w:p>
    <w:p>
      <w:pPr>
        <w:pStyle w:val="Style18"/>
        <w:keepNext/>
        <w:keepLines/>
        <w:widowControl w:val="0"/>
        <w:numPr>
          <w:ilvl w:val="0"/>
          <w:numId w:val="53"/>
        </w:numPr>
        <w:shd w:val="clear" w:color="auto" w:fill="auto"/>
        <w:tabs>
          <w:tab w:pos="401" w:val="left"/>
        </w:tabs>
        <w:bidi w:val="0"/>
        <w:spacing w:before="0" w:after="40" w:line="274" w:lineRule="exact"/>
        <w:ind w:left="0" w:right="0" w:firstLine="0"/>
        <w:jc w:val="both"/>
      </w:pPr>
      <w:bookmarkStart w:id="750" w:name="bookmark750"/>
      <w:bookmarkStart w:id="751" w:name="bookmark751"/>
      <w:bookmarkStart w:id="752" w:name="bookmark752"/>
      <w:bookmarkStart w:id="753" w:name="bookmark753"/>
      <w:bookmarkEnd w:id="752"/>
      <w:r>
        <w:rPr>
          <w:color w:val="000000"/>
          <w:spacing w:val="0"/>
          <w:w w:val="100"/>
          <w:position w:val="0"/>
        </w:rPr>
        <w:t>会计期间</w:t>
      </w:r>
      <w:bookmarkEnd w:id="750"/>
      <w:bookmarkEnd w:id="751"/>
      <w:bookmarkEnd w:id="753"/>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本公司会计年度为公历年度，即每年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53"/>
        </w:numPr>
        <w:shd w:val="clear" w:color="auto" w:fill="auto"/>
        <w:tabs>
          <w:tab w:pos="401" w:val="left"/>
        </w:tabs>
        <w:bidi w:val="0"/>
        <w:spacing w:before="0" w:after="40" w:line="274" w:lineRule="exact"/>
        <w:ind w:left="0" w:right="0" w:firstLine="0"/>
        <w:jc w:val="both"/>
      </w:pPr>
      <w:bookmarkStart w:id="754" w:name="bookmark754"/>
      <w:bookmarkStart w:id="755" w:name="bookmark755"/>
      <w:bookmarkStart w:id="756" w:name="bookmark756"/>
      <w:bookmarkStart w:id="757" w:name="bookmark757"/>
      <w:bookmarkEnd w:id="756"/>
      <w:r>
        <w:rPr>
          <w:color w:val="000000"/>
          <w:spacing w:val="0"/>
          <w:w w:val="100"/>
          <w:position w:val="0"/>
        </w:rPr>
        <w:t>营业周期</w:t>
      </w:r>
      <w:bookmarkEnd w:id="754"/>
      <w:bookmarkEnd w:id="755"/>
      <w:bookmarkEnd w:id="757"/>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本公司以一年</w:t>
      </w:r>
      <w:r>
        <w:rPr>
          <w:color w:val="000000"/>
          <w:spacing w:val="0"/>
          <w:w w:val="100"/>
          <w:position w:val="0"/>
          <w:sz w:val="18"/>
          <w:szCs w:val="18"/>
        </w:rPr>
        <w:t>12</w:t>
      </w:r>
      <w:r>
        <w:rPr>
          <w:color w:val="000000"/>
          <w:spacing w:val="0"/>
          <w:w w:val="100"/>
          <w:position w:val="0"/>
        </w:rPr>
        <w:t>个月作为正常营业周期，并以营业周期作为资产和负债的流动性划分标准。</w:t>
      </w:r>
    </w:p>
    <w:p>
      <w:pPr>
        <w:pStyle w:val="Style18"/>
        <w:keepNext/>
        <w:keepLines/>
        <w:widowControl w:val="0"/>
        <w:numPr>
          <w:ilvl w:val="0"/>
          <w:numId w:val="53"/>
        </w:numPr>
        <w:shd w:val="clear" w:color="auto" w:fill="auto"/>
        <w:tabs>
          <w:tab w:pos="401" w:val="left"/>
        </w:tabs>
        <w:bidi w:val="0"/>
        <w:spacing w:before="0" w:after="40" w:line="274" w:lineRule="exact"/>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记账本位币</w:t>
      </w:r>
      <w:bookmarkEnd w:id="758"/>
      <w:bookmarkEnd w:id="759"/>
      <w:bookmarkEnd w:id="761"/>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本公司以人民币为记账本位币。</w:t>
      </w:r>
    </w:p>
    <w:p>
      <w:pPr>
        <w:pStyle w:val="Style18"/>
        <w:keepNext/>
        <w:keepLines/>
        <w:widowControl w:val="0"/>
        <w:numPr>
          <w:ilvl w:val="0"/>
          <w:numId w:val="53"/>
        </w:numPr>
        <w:shd w:val="clear" w:color="auto" w:fill="auto"/>
        <w:tabs>
          <w:tab w:pos="401" w:val="left"/>
        </w:tabs>
        <w:bidi w:val="0"/>
        <w:spacing w:before="0" w:after="40" w:line="274" w:lineRule="exact"/>
        <w:ind w:left="0" w:right="0" w:firstLine="0"/>
        <w:jc w:val="both"/>
      </w:pPr>
      <w:bookmarkStart w:id="762" w:name="bookmark762"/>
      <w:bookmarkStart w:id="763" w:name="bookmark763"/>
      <w:bookmarkStart w:id="764" w:name="bookmark764"/>
      <w:bookmarkStart w:id="765" w:name="bookmark765"/>
      <w:bookmarkEnd w:id="764"/>
      <w:r>
        <w:rPr>
          <w:color w:val="000000"/>
          <w:spacing w:val="0"/>
          <w:w w:val="100"/>
          <w:position w:val="0"/>
        </w:rPr>
        <w:t>同一控制下和非同一控制下企业合并的会计处理方法</w:t>
      </w:r>
      <w:bookmarkEnd w:id="762"/>
      <w:bookmarkEnd w:id="763"/>
      <w:bookmarkEnd w:id="765"/>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401" w:val="left"/>
        </w:tabs>
        <w:bidi w:val="0"/>
        <w:spacing w:before="0" w:after="0" w:line="274" w:lineRule="exact"/>
        <w:ind w:left="0" w:right="0" w:firstLine="0"/>
        <w:jc w:val="both"/>
      </w:pPr>
      <w:bookmarkStart w:id="766" w:name="bookmark766"/>
      <w:r>
        <w:rPr>
          <w:color w:val="000000"/>
          <w:spacing w:val="0"/>
          <w:w w:val="100"/>
          <w:position w:val="0"/>
          <w:sz w:val="18"/>
          <w:szCs w:val="18"/>
        </w:rPr>
        <w:t>1</w:t>
      </w:r>
      <w:bookmarkEnd w:id="766"/>
      <w:r>
        <w:rPr>
          <w:color w:val="000000"/>
          <w:spacing w:val="0"/>
          <w:w w:val="100"/>
          <w:position w:val="0"/>
        </w:rPr>
        <w:t>、</w:t>
        <w:tab/>
        <w:t>同一控制下的企业合并</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同一控制下企业合并形成的长期股权投资合并方以支付现金、转让非现金资产或承担债务方式作 为合并对价的，本公司在合并日按照所取得的被合并方在最终控制方合并财务报表中的净资产的 账面价值的份额作为长期股权投资的初始投资成本。合并方以发行权益性工具作为合并对价的， 按发行股份的面值总额作为股本。长期股权投资的初始投资成本与合并对价账面价值（或发行股 份面值总额）的差额，应当调整资本公积；资本公积不足冲减的，调整留存收益。</w:t>
      </w:r>
    </w:p>
    <w:p>
      <w:pPr>
        <w:pStyle w:val="Style10"/>
        <w:keepNext w:val="0"/>
        <w:keepLines w:val="0"/>
        <w:widowControl w:val="0"/>
        <w:shd w:val="clear" w:color="auto" w:fill="auto"/>
        <w:tabs>
          <w:tab w:pos="401" w:val="left"/>
        </w:tabs>
        <w:bidi w:val="0"/>
        <w:spacing w:before="0" w:after="0" w:line="274" w:lineRule="exact"/>
        <w:ind w:left="0" w:right="0" w:firstLine="0"/>
        <w:jc w:val="both"/>
      </w:pPr>
      <w:bookmarkStart w:id="767" w:name="bookmark767"/>
      <w:r>
        <w:rPr>
          <w:color w:val="000000"/>
          <w:spacing w:val="0"/>
          <w:w w:val="100"/>
          <w:position w:val="0"/>
          <w:sz w:val="18"/>
          <w:szCs w:val="18"/>
        </w:rPr>
        <w:t>2</w:t>
      </w:r>
      <w:bookmarkEnd w:id="767"/>
      <w:r>
        <w:rPr>
          <w:color w:val="000000"/>
          <w:spacing w:val="0"/>
          <w:w w:val="100"/>
          <w:position w:val="0"/>
        </w:rPr>
        <w:t>、</w:t>
        <w:tab/>
        <w:t>非同一控制下的企业合并</w:t>
      </w:r>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对于非同一控制下的企业合并，合并成本为购买方在购买日为取得对被购买方的控制权而付出的 资产、发生或承担的负债以及发行的权益性证券的公允价值之和。非同一控制下企业合并中所取 得的被购买方符合确认条件的可辨认资产、负债及或有负债，在购买日以公允价值计量。购买方 对合并成本大于合并中取得的被购买方可辨认净资产公允价值份额的差额，体现为商誉价值。购 买方对合并成本小于合并中取得的被购买方可辨认净资产公允价值份额的，经复核后合并成本仍 小于合并中取得的被购买方可辨认净资产公允价值份额的差额，计入当期营业外收入。</w:t>
      </w:r>
    </w:p>
    <w:p>
      <w:pPr>
        <w:pStyle w:val="Style18"/>
        <w:keepNext/>
        <w:keepLines/>
        <w:widowControl w:val="0"/>
        <w:numPr>
          <w:ilvl w:val="0"/>
          <w:numId w:val="53"/>
        </w:numPr>
        <w:shd w:val="clear" w:color="auto" w:fill="auto"/>
        <w:tabs>
          <w:tab w:pos="352" w:val="left"/>
        </w:tabs>
        <w:bidi w:val="0"/>
        <w:spacing w:before="0" w:after="40" w:line="275" w:lineRule="exact"/>
        <w:ind w:left="0" w:right="0" w:firstLine="0"/>
        <w:jc w:val="both"/>
      </w:pPr>
      <w:bookmarkStart w:id="768" w:name="bookmark768"/>
      <w:bookmarkStart w:id="769" w:name="bookmark769"/>
      <w:bookmarkStart w:id="770" w:name="bookmark770"/>
      <w:bookmarkStart w:id="771" w:name="bookmark771"/>
      <w:bookmarkEnd w:id="770"/>
      <w:r>
        <w:rPr>
          <w:color w:val="000000"/>
          <w:spacing w:val="0"/>
          <w:w w:val="100"/>
          <w:position w:val="0"/>
        </w:rPr>
        <w:t>合并财务报表的编制方法</w:t>
      </w:r>
      <w:bookmarkEnd w:id="768"/>
      <w:bookmarkEnd w:id="769"/>
      <w:bookmarkEnd w:id="771"/>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358" w:val="left"/>
        </w:tabs>
        <w:bidi w:val="0"/>
        <w:spacing w:before="0" w:after="0" w:line="275" w:lineRule="exact"/>
        <w:ind w:left="0" w:right="0" w:firstLine="0"/>
        <w:jc w:val="both"/>
      </w:pPr>
      <w:bookmarkStart w:id="772" w:name="bookmark772"/>
      <w:r>
        <w:rPr>
          <w:color w:val="000000"/>
          <w:spacing w:val="0"/>
          <w:w w:val="100"/>
          <w:position w:val="0"/>
          <w:sz w:val="18"/>
          <w:szCs w:val="18"/>
        </w:rPr>
        <w:t>1</w:t>
      </w:r>
      <w:bookmarkEnd w:id="772"/>
      <w:r>
        <w:rPr>
          <w:color w:val="000000"/>
          <w:spacing w:val="0"/>
          <w:w w:val="100"/>
          <w:position w:val="0"/>
        </w:rPr>
        <w:t>、</w:t>
        <w:tab/>
        <w:t>合并财务报表范围</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本公司将全部子公司（包括本公司所控制的单独主体）纳入合并财务报表范围，包括被本公司控 制的企业、被投资单位中可分割的部分以及结构化主体。</w:t>
      </w:r>
    </w:p>
    <w:p>
      <w:pPr>
        <w:pStyle w:val="Style10"/>
        <w:keepNext w:val="0"/>
        <w:keepLines w:val="0"/>
        <w:widowControl w:val="0"/>
        <w:shd w:val="clear" w:color="auto" w:fill="auto"/>
        <w:tabs>
          <w:tab w:pos="373" w:val="left"/>
        </w:tabs>
        <w:bidi w:val="0"/>
        <w:spacing w:before="0" w:after="0" w:line="275" w:lineRule="exact"/>
        <w:ind w:left="0" w:right="0" w:firstLine="0"/>
        <w:jc w:val="both"/>
      </w:pPr>
      <w:bookmarkStart w:id="773" w:name="bookmark773"/>
      <w:r>
        <w:rPr>
          <w:color w:val="000000"/>
          <w:spacing w:val="0"/>
          <w:w w:val="100"/>
          <w:position w:val="0"/>
          <w:sz w:val="18"/>
          <w:szCs w:val="18"/>
        </w:rPr>
        <w:t>2</w:t>
      </w:r>
      <w:bookmarkEnd w:id="773"/>
      <w:r>
        <w:rPr>
          <w:color w:val="000000"/>
          <w:spacing w:val="0"/>
          <w:w w:val="100"/>
          <w:position w:val="0"/>
        </w:rPr>
        <w:t>、</w:t>
        <w:tab/>
        <w:t>统一母子公司的会计政策、统一母子公司的资产负债表日及会计期间</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子公司与本公司采用的会计政策或会计期间不一致的，在编制合并财务报表时，按照本公司的会 计政策或会计期间对子公司财务报表进行必要的调整。</w:t>
      </w:r>
    </w:p>
    <w:p>
      <w:pPr>
        <w:pStyle w:val="Style10"/>
        <w:keepNext w:val="0"/>
        <w:keepLines w:val="0"/>
        <w:widowControl w:val="0"/>
        <w:shd w:val="clear" w:color="auto" w:fill="auto"/>
        <w:tabs>
          <w:tab w:pos="373" w:val="left"/>
        </w:tabs>
        <w:bidi w:val="0"/>
        <w:spacing w:before="0" w:after="0" w:line="275" w:lineRule="exact"/>
        <w:ind w:left="0" w:right="0" w:firstLine="0"/>
        <w:jc w:val="both"/>
      </w:pPr>
      <w:bookmarkStart w:id="774" w:name="bookmark774"/>
      <w:r>
        <w:rPr>
          <w:color w:val="000000"/>
          <w:spacing w:val="0"/>
          <w:w w:val="100"/>
          <w:position w:val="0"/>
          <w:sz w:val="18"/>
          <w:szCs w:val="18"/>
        </w:rPr>
        <w:t>3</w:t>
      </w:r>
      <w:bookmarkEnd w:id="774"/>
      <w:r>
        <w:rPr>
          <w:color w:val="000000"/>
          <w:spacing w:val="0"/>
          <w:w w:val="100"/>
          <w:position w:val="0"/>
        </w:rPr>
        <w:t>、</w:t>
        <w:tab/>
        <w:t>合并财务报表抵销事项</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合并财务报表以母公司和子公司的资产负债表为基础，已抵销了母公司与子公司、子公司相互之 间发生的内部交易。子公司所有者权益中不属于母公司的份额，作为少数股东权益，在合并资产 负债表中所有者权益项目下以“少数股东权益”项目列示。子公司持有母公司的长期股权投资， 视为企业集团的库存股，作为所有者权益的减项，在合并资产负债表中所有者权益项目下以“减： 库存股”项目列示。</w:t>
      </w:r>
    </w:p>
    <w:p>
      <w:pPr>
        <w:pStyle w:val="Style10"/>
        <w:keepNext w:val="0"/>
        <w:keepLines w:val="0"/>
        <w:widowControl w:val="0"/>
        <w:shd w:val="clear" w:color="auto" w:fill="auto"/>
        <w:tabs>
          <w:tab w:pos="373" w:val="left"/>
        </w:tabs>
        <w:bidi w:val="0"/>
        <w:spacing w:before="0" w:after="0" w:line="275" w:lineRule="exact"/>
        <w:ind w:left="0" w:right="0" w:firstLine="0"/>
        <w:jc w:val="both"/>
      </w:pPr>
      <w:bookmarkStart w:id="775" w:name="bookmark775"/>
      <w:r>
        <w:rPr>
          <w:color w:val="000000"/>
          <w:spacing w:val="0"/>
          <w:w w:val="100"/>
          <w:position w:val="0"/>
          <w:sz w:val="18"/>
          <w:szCs w:val="18"/>
        </w:rPr>
        <w:t>4</w:t>
      </w:r>
      <w:bookmarkEnd w:id="775"/>
      <w:r>
        <w:rPr>
          <w:color w:val="000000"/>
          <w:spacing w:val="0"/>
          <w:w w:val="100"/>
          <w:position w:val="0"/>
        </w:rPr>
        <w:t>、</w:t>
        <w:tab/>
        <w:t>合并取得子公司会计处理</w:t>
      </w:r>
    </w:p>
    <w:p>
      <w:pPr>
        <w:pStyle w:val="Style10"/>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对于同一控制下企业合并取得的子公司，视同该企业合并于自最终控制方开始实时控制时已经发 生，从合并当期的期初起将其资产、负债、经营成果和现金流量纳入合并财务报表；对于非同一 控制下企业合并取得的子公司，在编制合并财务报表时，以购买日可辨认净资产公允价值为基础 对其个别财务报表进行调整。</w:t>
      </w:r>
    </w:p>
    <w:p>
      <w:pPr>
        <w:pStyle w:val="Style18"/>
        <w:keepNext/>
        <w:keepLines/>
        <w:widowControl w:val="0"/>
        <w:numPr>
          <w:ilvl w:val="0"/>
          <w:numId w:val="53"/>
        </w:numPr>
        <w:shd w:val="clear" w:color="auto" w:fill="auto"/>
        <w:tabs>
          <w:tab w:pos="352" w:val="left"/>
        </w:tabs>
        <w:bidi w:val="0"/>
        <w:spacing w:before="0" w:after="40" w:line="275" w:lineRule="exact"/>
        <w:ind w:left="0" w:right="0" w:firstLine="0"/>
        <w:jc w:val="both"/>
      </w:pPr>
      <w:bookmarkStart w:id="776" w:name="bookmark776"/>
      <w:bookmarkStart w:id="777" w:name="bookmark777"/>
      <w:bookmarkStart w:id="778" w:name="bookmark778"/>
      <w:bookmarkStart w:id="779" w:name="bookmark779"/>
      <w:bookmarkEnd w:id="778"/>
      <w:r>
        <w:rPr>
          <w:color w:val="000000"/>
          <w:spacing w:val="0"/>
          <w:w w:val="100"/>
          <w:position w:val="0"/>
        </w:rPr>
        <w:t>合营安排分类及共同经营会计处理方法</w:t>
      </w:r>
      <w:bookmarkEnd w:id="776"/>
      <w:bookmarkEnd w:id="777"/>
      <w:bookmarkEnd w:id="779"/>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358" w:val="left"/>
        </w:tabs>
        <w:bidi w:val="0"/>
        <w:spacing w:before="0" w:after="0" w:line="272" w:lineRule="exact"/>
        <w:ind w:left="0" w:right="0" w:firstLine="0"/>
        <w:jc w:val="both"/>
      </w:pPr>
      <w:bookmarkStart w:id="780" w:name="bookmark780"/>
      <w:r>
        <w:rPr>
          <w:color w:val="000000"/>
          <w:spacing w:val="0"/>
          <w:w w:val="100"/>
          <w:position w:val="0"/>
          <w:sz w:val="18"/>
          <w:szCs w:val="18"/>
        </w:rPr>
        <w:t>1</w:t>
      </w:r>
      <w:bookmarkEnd w:id="780"/>
      <w:r>
        <w:rPr>
          <w:color w:val="000000"/>
          <w:spacing w:val="0"/>
          <w:w w:val="100"/>
          <w:position w:val="0"/>
        </w:rPr>
        <w:t>、</w:t>
        <w:tab/>
        <w:t>合营安排的分类</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合营安排分为共同经营和合营企业。未通过单独主体达成的合营安排，划分为共同经营。单独主 体，是指具有单独可辨认的财务架构的主体，包括单独的法人主体和不具备法人主体资格但法律 认可的主体。通过单独主体达成的合营安排，通常划分为合营企业。相关事实和情况变化导致合 营方在合营安排中享有的权利和承担的义务发生变化的，合营方对合营安排的分类进行重新评估。</w:t>
      </w:r>
    </w:p>
    <w:p>
      <w:pPr>
        <w:pStyle w:val="Style10"/>
        <w:keepNext w:val="0"/>
        <w:keepLines w:val="0"/>
        <w:widowControl w:val="0"/>
        <w:shd w:val="clear" w:color="auto" w:fill="auto"/>
        <w:tabs>
          <w:tab w:pos="373" w:val="left"/>
        </w:tabs>
        <w:bidi w:val="0"/>
        <w:spacing w:before="0" w:after="0" w:line="272" w:lineRule="exact"/>
        <w:ind w:left="0" w:right="0" w:firstLine="0"/>
        <w:jc w:val="both"/>
      </w:pPr>
      <w:bookmarkStart w:id="781" w:name="bookmark781"/>
      <w:r>
        <w:rPr>
          <w:color w:val="000000"/>
          <w:spacing w:val="0"/>
          <w:w w:val="100"/>
          <w:position w:val="0"/>
          <w:sz w:val="18"/>
          <w:szCs w:val="18"/>
        </w:rPr>
        <w:t>2</w:t>
      </w:r>
      <w:bookmarkEnd w:id="781"/>
      <w:r>
        <w:rPr>
          <w:color w:val="000000"/>
          <w:spacing w:val="0"/>
          <w:w w:val="100"/>
          <w:position w:val="0"/>
        </w:rPr>
        <w:t>、</w:t>
        <w:tab/>
        <w:t>共同经营的会计处理</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共同经营参与方应当确认其与共同经营中利益份额相关的下列项目，并按照相关企业会计准则的 规定进行会计处理：确认单独所持有的资产或负债，以及按其份额确认共同持有的资产或负债； 确认出售其享有的共同经营产出份额所产生的收入；按其份额确认共同经营因出售产出所产生的 收入；确认单独所发生的费用，以及按其份额确认共同经营发生的费用。</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对共同经营不享有共同控制的参与方，如果享有该共同经营相关资产且承担该共同经营相关负债 的，参照共同经营参与方的规定进行会计处理；否则，应当按照相关企业会计准则的规定进行会 计处理。</w:t>
      </w:r>
    </w:p>
    <w:p>
      <w:pPr>
        <w:pStyle w:val="Style10"/>
        <w:keepNext w:val="0"/>
        <w:keepLines w:val="0"/>
        <w:widowControl w:val="0"/>
        <w:shd w:val="clear" w:color="auto" w:fill="auto"/>
        <w:tabs>
          <w:tab w:pos="373" w:val="left"/>
        </w:tabs>
        <w:bidi w:val="0"/>
        <w:spacing w:before="0" w:after="0" w:line="272" w:lineRule="exact"/>
        <w:ind w:left="0" w:right="0" w:firstLine="0"/>
        <w:jc w:val="both"/>
      </w:pPr>
      <w:bookmarkStart w:id="782" w:name="bookmark782"/>
      <w:r>
        <w:rPr>
          <w:color w:val="000000"/>
          <w:spacing w:val="0"/>
          <w:w w:val="100"/>
          <w:position w:val="0"/>
          <w:sz w:val="18"/>
          <w:szCs w:val="18"/>
        </w:rPr>
        <w:t>3</w:t>
      </w:r>
      <w:bookmarkEnd w:id="782"/>
      <w:r>
        <w:rPr>
          <w:color w:val="000000"/>
          <w:spacing w:val="0"/>
          <w:w w:val="100"/>
          <w:position w:val="0"/>
        </w:rPr>
        <w:t>、</w:t>
        <w:tab/>
        <w:t>合营企业的会计处理</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合营企业参与方应当按照《企业会计准则第</w:t>
      </w:r>
      <w:r>
        <w:rPr>
          <w:color w:val="000000"/>
          <w:spacing w:val="0"/>
          <w:w w:val="100"/>
          <w:position w:val="0"/>
          <w:sz w:val="18"/>
          <w:szCs w:val="18"/>
        </w:rPr>
        <w:t>2</w:t>
      </w:r>
      <w:r>
        <w:rPr>
          <w:color w:val="000000"/>
          <w:spacing w:val="0"/>
          <w:w w:val="100"/>
          <w:position w:val="0"/>
        </w:rPr>
        <w:t>号一长期股权投资》的规定对合营企业的投资进行 会计处理，不享有共同控制的参与方应当根据其对该合营企业的影响程度进行会计处理。</w:t>
      </w:r>
    </w:p>
    <w:p>
      <w:pPr>
        <w:pStyle w:val="Style18"/>
        <w:keepNext/>
        <w:keepLines/>
        <w:widowControl w:val="0"/>
        <w:numPr>
          <w:ilvl w:val="0"/>
          <w:numId w:val="53"/>
        </w:numPr>
        <w:shd w:val="clear" w:color="auto" w:fill="auto"/>
        <w:tabs>
          <w:tab w:pos="352" w:val="left"/>
        </w:tabs>
        <w:bidi w:val="0"/>
        <w:spacing w:before="0" w:after="40" w:line="275" w:lineRule="exact"/>
        <w:ind w:left="0" w:right="0" w:firstLine="0"/>
        <w:jc w:val="both"/>
      </w:pPr>
      <w:bookmarkStart w:id="783" w:name="bookmark783"/>
      <w:bookmarkStart w:id="784" w:name="bookmark784"/>
      <w:bookmarkStart w:id="785" w:name="bookmark785"/>
      <w:bookmarkStart w:id="786" w:name="bookmark786"/>
      <w:bookmarkEnd w:id="785"/>
      <w:r>
        <w:rPr>
          <w:color w:val="000000"/>
          <w:spacing w:val="0"/>
          <w:w w:val="100"/>
          <w:position w:val="0"/>
        </w:rPr>
        <w:t>现金及现金等价物的确定标准</w:t>
      </w:r>
      <w:bookmarkEnd w:id="783"/>
      <w:bookmarkEnd w:id="784"/>
      <w:bookmarkEnd w:id="786"/>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本公司在编制现金流量表时所确定的现金，是指本公司库存现金以及可以随时用于支付的存款。 在编制现金流量表时所确定的现金等价物，是指持有的期限短、流动性强、易于转换为已知金额 现金、价值变动风险很小的投资。</w:t>
      </w:r>
    </w:p>
    <w:p>
      <w:pPr>
        <w:pStyle w:val="Style18"/>
        <w:keepNext/>
        <w:keepLines/>
        <w:widowControl w:val="0"/>
        <w:numPr>
          <w:ilvl w:val="0"/>
          <w:numId w:val="53"/>
        </w:numPr>
        <w:shd w:val="clear" w:color="auto" w:fill="auto"/>
        <w:tabs>
          <w:tab w:pos="352" w:val="left"/>
        </w:tabs>
        <w:bidi w:val="0"/>
        <w:spacing w:before="0" w:after="40" w:line="275" w:lineRule="exact"/>
        <w:ind w:left="0" w:right="0" w:firstLine="0"/>
        <w:jc w:val="both"/>
      </w:pPr>
      <w:bookmarkStart w:id="787" w:name="bookmark787"/>
      <w:bookmarkStart w:id="788" w:name="bookmark788"/>
      <w:bookmarkStart w:id="789" w:name="bookmark789"/>
      <w:bookmarkStart w:id="790" w:name="bookmark790"/>
      <w:bookmarkEnd w:id="789"/>
      <w:r>
        <w:rPr>
          <w:color w:val="000000"/>
          <w:spacing w:val="0"/>
          <w:w w:val="100"/>
          <w:position w:val="0"/>
        </w:rPr>
        <w:t>外币业务和外币报表折算</w:t>
      </w:r>
      <w:bookmarkEnd w:id="787"/>
      <w:bookmarkEnd w:id="788"/>
      <w:bookmarkEnd w:id="790"/>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、外币业务折算</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本公司对发生的外币交易，采用与交易发生日或交易发生日即期汇率的近似汇率折合本位币入账。 资产负债表日外币货币性项目按资产负债表日即期汇率折算，因该日的即期汇率与初始确认时或 </w:t>
      </w:r>
      <w:r>
        <w:rPr>
          <w:color w:val="000000"/>
          <w:spacing w:val="0"/>
          <w:w w:val="100"/>
          <w:position w:val="0"/>
        </w:rPr>
        <w:t xml:space="preserve">者前一资产负债表日即期汇率不同而产生的汇兑差额，除符合资本化条件的外币专门借款的汇兑 差额在资本化期间予以资本化计入相关资产的成本外，均计入当期损益。以历史成本计量的外币 非货币性项目，仍采用交易发生日的即期汇率折算，不改变其记账本位币金额。以公允价值计量 的外币非货币性项目，采用公允价值确定日的即期汇率折算，折算后的记账本位币金额与原记账 本位币金额的差额，作为公允价值变动(含汇率变动)处理，计入当期损益或确认为其他综合收益。 </w:t>
      </w:r>
      <w:r>
        <w:rPr>
          <w:color w:val="000000"/>
          <w:spacing w:val="0"/>
          <w:w w:val="100"/>
          <w:position w:val="0"/>
          <w:sz w:val="18"/>
          <w:szCs w:val="18"/>
        </w:rPr>
        <w:t>2</w:t>
      </w:r>
      <w:r>
        <w:rPr>
          <w:color w:val="000000"/>
          <w:spacing w:val="0"/>
          <w:w w:val="100"/>
          <w:position w:val="0"/>
        </w:rPr>
        <w:t>、外币财务报表折算</w:t>
      </w:r>
    </w:p>
    <w:p>
      <w:pPr>
        <w:pStyle w:val="Style10"/>
        <w:keepNext w:val="0"/>
        <w:keepLines w:val="0"/>
        <w:widowControl w:val="0"/>
        <w:shd w:val="clear" w:color="auto" w:fill="auto"/>
        <w:bidi w:val="0"/>
        <w:spacing w:before="0" w:after="300" w:line="273" w:lineRule="exact"/>
        <w:ind w:left="0" w:right="0" w:firstLine="0"/>
        <w:jc w:val="both"/>
      </w:pPr>
      <w:r>
        <w:rPr>
          <w:color w:val="000000"/>
          <w:spacing w:val="0"/>
          <w:w w:val="100"/>
          <w:position w:val="0"/>
        </w:rPr>
        <w:t>本公司的控股子公司、合营企业、联营企业等，若采用与本公司不同的记账本位币，需对其外币 财务报表折算后，再进行会计核算及合并财务报表的编报。资产负债表中的资产和负债项目，采 用资产负债表日的即期汇率折算，所有者权益项目除“未分配利润”项目外，其他项目采用发生 时的即期汇率折算。利润表中的收入和费用项目，采用交易发生日的即期汇率或交易发生日即期 汇率的近似汇率折算。折算产生的外币财务报表折算差额，在资产负债表中所有者权益项目其他 综合收益下列示。外币现金流量按照系统合理方法确定的，采用交易发生日的即期汇率或交易发 生日即期汇率的近似汇率折算。汇率变动对现金的影响额，在现金流量表中单独列示。处置境外 经营时，与该境外经营有关的外币报表折算差额，全部或按处置该境外经营的比例转入处置当期 损益。</w:t>
      </w:r>
    </w:p>
    <w:p>
      <w:pPr>
        <w:pStyle w:val="Style18"/>
        <w:keepNext/>
        <w:keepLines/>
        <w:widowControl w:val="0"/>
        <w:numPr>
          <w:ilvl w:val="0"/>
          <w:numId w:val="53"/>
        </w:numPr>
        <w:shd w:val="clear" w:color="auto" w:fill="auto"/>
        <w:bidi w:val="0"/>
        <w:spacing w:before="0" w:line="273" w:lineRule="exact"/>
        <w:ind w:left="0" w:right="0" w:firstLine="0"/>
        <w:jc w:val="both"/>
      </w:pPr>
      <w:bookmarkStart w:id="791" w:name="bookmark791"/>
      <w:bookmarkStart w:id="792" w:name="bookmark792"/>
      <w:bookmarkStart w:id="793" w:name="bookmark793"/>
      <w:bookmarkStart w:id="794" w:name="bookmark794"/>
      <w:bookmarkEnd w:id="793"/>
      <w:r>
        <w:rPr>
          <w:color w:val="000000"/>
          <w:spacing w:val="0"/>
          <w:w w:val="100"/>
          <w:position w:val="0"/>
        </w:rPr>
        <w:t>金融工具</w:t>
      </w:r>
      <w:bookmarkEnd w:id="791"/>
      <w:bookmarkEnd w:id="792"/>
      <w:bookmarkEnd w:id="794"/>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numPr>
          <w:ilvl w:val="0"/>
          <w:numId w:val="55"/>
        </w:numPr>
        <w:shd w:val="clear" w:color="auto" w:fill="auto"/>
        <w:tabs>
          <w:tab w:pos="260" w:val="left"/>
        </w:tabs>
        <w:bidi w:val="0"/>
        <w:spacing w:before="0" w:after="0" w:line="273" w:lineRule="exact"/>
        <w:ind w:left="0" w:right="0" w:firstLine="0"/>
        <w:jc w:val="both"/>
      </w:pPr>
      <w:bookmarkStart w:id="795" w:name="bookmark795"/>
      <w:bookmarkEnd w:id="795"/>
      <w:r>
        <w:rPr>
          <w:color w:val="000000"/>
          <w:spacing w:val="0"/>
          <w:w w:val="100"/>
          <w:position w:val="0"/>
        </w:rPr>
        <w:t>金融工具的分类及重分类</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金融工具，是指形成一方的金融资产并形成其他方的金融负债或权益工具的合同。</w:t>
      </w:r>
    </w:p>
    <w:p>
      <w:pPr>
        <w:pStyle w:val="Style10"/>
        <w:keepNext w:val="0"/>
        <w:keepLines w:val="0"/>
        <w:widowControl w:val="0"/>
        <w:numPr>
          <w:ilvl w:val="0"/>
          <w:numId w:val="57"/>
        </w:numPr>
        <w:shd w:val="clear" w:color="auto" w:fill="auto"/>
        <w:tabs>
          <w:tab w:pos="470" w:val="left"/>
        </w:tabs>
        <w:bidi w:val="0"/>
        <w:spacing w:before="0" w:after="0" w:line="273" w:lineRule="exact"/>
        <w:ind w:left="0" w:right="0" w:firstLine="0"/>
        <w:jc w:val="both"/>
      </w:pPr>
      <w:bookmarkStart w:id="796" w:name="bookmark796"/>
      <w:bookmarkEnd w:id="796"/>
      <w:r>
        <w:rPr>
          <w:color w:val="000000"/>
          <w:spacing w:val="0"/>
          <w:w w:val="100"/>
          <w:position w:val="0"/>
        </w:rPr>
        <w:t>金融资产</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本公司将同时符合下列条件的金融资产分类为以摊余成本计量的金融资产：①本公司管理金融资 产的业务模式是以收取合同现金流量为目标；②该金融资产的合同条款规定，在特定日期产生的 现金流量仅为对本金和以未偿付本金金额为基础的利息的支付。</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本公司将同时符合下列条件的金融资产分类为以公允价值计量且其变动计入其他综合收益的金融 资产：①本公司管理金融资产的业务模式既以收取合同现金流量又以出售该金融资产为目标；② 该金融资产的合同条款规定，在特定日期产生的现金流量，仅为对本金和以未偿付本金金额为基 础的利息的支付。</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对于非交易性权益工具投资，本公司可在初始确认时将其不可撤销地指定为以公允价值计量且其 变动计入其他综合收益的金融资产。该指定在单项投资的基础上作出，且相关投资从发行者的角 度符合权益工具的定义。</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除分类为以摊余成本计量的金融资产和以公允价值计量且其变动计入其他综合收益的金融资产之 外的金融资产，本公司将其分类为以公允价值计量且其变动计入当期损益的金融资产。在初始确 认时，如果能消除或减少会计错配，本公司可以将金融资产不可撤销地指定为以公允价值计量且 其变动计入当期损益的金融资产。</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本公司改变管理金融资产的业务模式时，将对所有受影响的相关金融资产在业务模式发生变更后 的首个报告期间的第一天进行重分类，且自重分类日起采用未来适用法进行相关会计处理，不对 以前已经确认的利得、损失(包括减值损失或利得)或利息进行追溯调整。</w:t>
      </w:r>
    </w:p>
    <w:p>
      <w:pPr>
        <w:pStyle w:val="Style10"/>
        <w:keepNext w:val="0"/>
        <w:keepLines w:val="0"/>
        <w:widowControl w:val="0"/>
        <w:numPr>
          <w:ilvl w:val="0"/>
          <w:numId w:val="57"/>
        </w:numPr>
        <w:shd w:val="clear" w:color="auto" w:fill="auto"/>
        <w:tabs>
          <w:tab w:pos="538" w:val="left"/>
        </w:tabs>
        <w:bidi w:val="0"/>
        <w:spacing w:before="0" w:after="0" w:line="273" w:lineRule="exact"/>
        <w:ind w:left="0" w:right="0" w:firstLine="0"/>
        <w:jc w:val="both"/>
      </w:pPr>
      <w:bookmarkStart w:id="797" w:name="bookmark797"/>
      <w:bookmarkEnd w:id="797"/>
      <w:r>
        <w:rPr>
          <w:color w:val="000000"/>
          <w:spacing w:val="0"/>
          <w:w w:val="100"/>
          <w:position w:val="0"/>
        </w:rPr>
        <w:t>金融负债 金融负债于初始确认时分类为：以公允价值计量且其变动计入当期损益的金融负债；金融资产转 移不符合终止确认条件或继续涉入被转移金融资产所形成的金融负债；不属于前两种情形的财务 担保合同，以及不属于第一种情形的以低于市场利率贷款的贷款承诺；以摊余成本计量的金融负 债。所有的金融负债不进行重分类。</w:t>
      </w:r>
    </w:p>
    <w:p>
      <w:pPr>
        <w:pStyle w:val="Style10"/>
        <w:keepNext w:val="0"/>
        <w:keepLines w:val="0"/>
        <w:widowControl w:val="0"/>
        <w:numPr>
          <w:ilvl w:val="0"/>
          <w:numId w:val="55"/>
        </w:numPr>
        <w:shd w:val="clear" w:color="auto" w:fill="auto"/>
        <w:tabs>
          <w:tab w:pos="274" w:val="left"/>
        </w:tabs>
        <w:bidi w:val="0"/>
        <w:spacing w:before="0" w:after="0" w:line="273" w:lineRule="exact"/>
        <w:ind w:left="0" w:right="0" w:firstLine="0"/>
        <w:jc w:val="both"/>
      </w:pPr>
      <w:bookmarkStart w:id="798" w:name="bookmark798"/>
      <w:bookmarkEnd w:id="798"/>
      <w:r>
        <w:rPr>
          <w:color w:val="000000"/>
          <w:spacing w:val="0"/>
          <w:w w:val="100"/>
          <w:position w:val="0"/>
        </w:rPr>
        <w:t>金融工具的计量</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本公司金融工具初始确认按照公允价值计量。对于以公允价值计量且其变动计入当期损益的金融 资产和金融负债，相关交易费用直接计入当期损益；对于其他类别的金融资产或金融负债，相关 交易费用计入初始确认金额。因销售产品或提供劳务而产生的、未包含或不考虑重大融资成分的 应收账款或应收票据，本公司按照预期有权收取的对价金额作为初始确认金额。金融工具的后续 计量取决于其分类。</w:t>
      </w:r>
    </w:p>
    <w:p>
      <w:pPr>
        <w:pStyle w:val="Style10"/>
        <w:keepNext w:val="0"/>
        <w:keepLines w:val="0"/>
        <w:widowControl w:val="0"/>
        <w:numPr>
          <w:ilvl w:val="0"/>
          <w:numId w:val="59"/>
        </w:numPr>
        <w:shd w:val="clear" w:color="auto" w:fill="auto"/>
        <w:bidi w:val="0"/>
        <w:spacing w:before="0" w:after="0" w:line="273" w:lineRule="exact"/>
        <w:ind w:left="0" w:right="0" w:firstLine="0"/>
        <w:jc w:val="both"/>
      </w:pPr>
      <w:bookmarkStart w:id="799" w:name="bookmark799"/>
      <w:bookmarkEnd w:id="799"/>
      <w:r>
        <w:rPr>
          <w:color w:val="000000"/>
          <w:spacing w:val="0"/>
          <w:w w:val="100"/>
          <w:position w:val="0"/>
        </w:rPr>
        <w:t>金融资产</w:t>
      </w:r>
    </w:p>
    <w:p>
      <w:pPr>
        <w:pStyle w:val="Style10"/>
        <w:keepNext w:val="0"/>
        <w:keepLines w:val="0"/>
        <w:widowControl w:val="0"/>
        <w:numPr>
          <w:ilvl w:val="0"/>
          <w:numId w:val="61"/>
        </w:numPr>
        <w:shd w:val="clear" w:color="auto" w:fill="auto"/>
        <w:tabs>
          <w:tab w:pos="332" w:val="left"/>
        </w:tabs>
        <w:bidi w:val="0"/>
        <w:spacing w:before="0" w:after="0" w:line="273" w:lineRule="exact"/>
        <w:ind w:left="0" w:right="0" w:firstLine="0"/>
        <w:jc w:val="both"/>
      </w:pPr>
      <w:bookmarkStart w:id="800" w:name="bookmark800"/>
      <w:bookmarkEnd w:id="800"/>
      <w:r>
        <w:rPr>
          <w:color w:val="000000"/>
          <w:spacing w:val="0"/>
          <w:w w:val="100"/>
          <w:position w:val="0"/>
        </w:rPr>
        <w:t>以摊余成本计量的金融资产。初始确认后，对于该类金融资产采用实际利率法以摊余成本计量。 以摊余成本计量且不属于任何套期关系的金融资产所产生的利得或损失，在终止确认、重分类、 按照实际利率法摊销或确认减值时，计入当期损益。</w:t>
      </w:r>
    </w:p>
    <w:p>
      <w:pPr>
        <w:pStyle w:val="Style10"/>
        <w:keepNext w:val="0"/>
        <w:keepLines w:val="0"/>
        <w:widowControl w:val="0"/>
        <w:numPr>
          <w:ilvl w:val="0"/>
          <w:numId w:val="61"/>
        </w:numPr>
        <w:shd w:val="clear" w:color="auto" w:fill="auto"/>
        <w:tabs>
          <w:tab w:pos="337" w:val="left"/>
        </w:tabs>
        <w:bidi w:val="0"/>
        <w:spacing w:before="0" w:after="0" w:line="273" w:lineRule="exact"/>
        <w:ind w:left="0" w:right="0" w:firstLine="0"/>
        <w:jc w:val="both"/>
      </w:pPr>
      <w:bookmarkStart w:id="801" w:name="bookmark801"/>
      <w:bookmarkEnd w:id="801"/>
      <w:r>
        <w:rPr>
          <w:color w:val="000000"/>
          <w:spacing w:val="0"/>
          <w:w w:val="100"/>
          <w:position w:val="0"/>
        </w:rPr>
        <w:t>以公允价值计量且其变动计入当期损益的金融资产。初始确认后，对于该类金融资产（除属于 套期关系的一部分金融资产外），以公允价值进行后续计量，产生的利得或损失（包括利息和股 利收入）计入当期损益。</w:t>
      </w:r>
    </w:p>
    <w:p>
      <w:pPr>
        <w:pStyle w:val="Style10"/>
        <w:keepNext w:val="0"/>
        <w:keepLines w:val="0"/>
        <w:widowControl w:val="0"/>
        <w:numPr>
          <w:ilvl w:val="0"/>
          <w:numId w:val="61"/>
        </w:numPr>
        <w:shd w:val="clear" w:color="auto" w:fill="auto"/>
        <w:tabs>
          <w:tab w:pos="337" w:val="left"/>
        </w:tabs>
        <w:bidi w:val="0"/>
        <w:spacing w:before="0" w:after="0" w:line="273" w:lineRule="exact"/>
        <w:ind w:left="0" w:right="0" w:firstLine="0"/>
        <w:jc w:val="both"/>
      </w:pPr>
      <w:bookmarkStart w:id="802" w:name="bookmark802"/>
      <w:bookmarkEnd w:id="802"/>
      <w:r>
        <w:rPr>
          <w:color w:val="000000"/>
          <w:spacing w:val="0"/>
          <w:w w:val="100"/>
          <w:position w:val="0"/>
        </w:rPr>
        <w:t>以公允价值计量且其变动计入其他综合收益的债务工具投资。初始确认后，对于该类金融资产 以公允价值进行后续计量。采用实际利率法计算的利息、减值损失或利得及汇兑损益计入当期损 益，其他利得或损失均计入其他综合收益。终止确认时，将之前计入其他综合收益的累计利得或 损失从其他综合收益中转出，计入当期损益。</w:t>
      </w:r>
    </w:p>
    <w:p>
      <w:pPr>
        <w:pStyle w:val="Style10"/>
        <w:keepNext w:val="0"/>
        <w:keepLines w:val="0"/>
        <w:widowControl w:val="0"/>
        <w:numPr>
          <w:ilvl w:val="0"/>
          <w:numId w:val="61"/>
        </w:numPr>
        <w:shd w:val="clear" w:color="auto" w:fill="auto"/>
        <w:tabs>
          <w:tab w:pos="337" w:val="left"/>
        </w:tabs>
        <w:bidi w:val="0"/>
        <w:spacing w:before="0" w:after="0" w:line="273" w:lineRule="exact"/>
        <w:ind w:left="0" w:right="0" w:firstLine="0"/>
        <w:jc w:val="both"/>
      </w:pPr>
      <w:bookmarkStart w:id="803" w:name="bookmark803"/>
      <w:bookmarkEnd w:id="803"/>
      <w:r>
        <w:rPr>
          <w:color w:val="000000"/>
          <w:spacing w:val="0"/>
          <w:w w:val="100"/>
          <w:position w:val="0"/>
        </w:rPr>
        <w:t>指定为公允价值计量且其变动计入其他综合收益的非交易性权益工具投资。初始确认后，对于 该类金融资产以公允价值进行后续计量。除获得的股利（属于投资成本收回部分的除外）计入当 期损益外，其他相关利得和损失均计入其他综合收益，且后续不转入当期损益。</w:t>
      </w:r>
    </w:p>
    <w:p>
      <w:pPr>
        <w:pStyle w:val="Style10"/>
        <w:keepNext w:val="0"/>
        <w:keepLines w:val="0"/>
        <w:widowControl w:val="0"/>
        <w:shd w:val="clear" w:color="auto" w:fill="auto"/>
        <w:bidi w:val="0"/>
        <w:spacing w:before="0" w:after="0" w:line="273" w:lineRule="exact"/>
        <w:ind w:left="0" w:right="0" w:firstLine="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2）</w:t>
      </w:r>
      <w:r>
        <w:rPr>
          <w:color w:val="000000"/>
          <w:spacing w:val="0"/>
          <w:w w:val="100"/>
          <w:position w:val="0"/>
        </w:rPr>
        <w:t>金融负债</w:t>
      </w:r>
    </w:p>
    <w:p>
      <w:pPr>
        <w:pStyle w:val="Style10"/>
        <w:keepNext w:val="0"/>
        <w:keepLines w:val="0"/>
        <w:widowControl w:val="0"/>
        <w:numPr>
          <w:ilvl w:val="0"/>
          <w:numId w:val="63"/>
        </w:numPr>
        <w:shd w:val="clear" w:color="auto" w:fill="auto"/>
        <w:tabs>
          <w:tab w:pos="332" w:val="left"/>
        </w:tabs>
        <w:bidi w:val="0"/>
        <w:spacing w:before="0" w:after="0" w:line="273" w:lineRule="exact"/>
        <w:ind w:left="0" w:right="0" w:firstLine="0"/>
        <w:jc w:val="both"/>
      </w:pPr>
      <w:bookmarkStart w:id="805" w:name="bookmark805"/>
      <w:bookmarkEnd w:id="805"/>
      <w:r>
        <w:rPr>
          <w:color w:val="000000"/>
          <w:spacing w:val="0"/>
          <w:w w:val="100"/>
          <w:position w:val="0"/>
        </w:rPr>
        <w:t>以公允价值计量且其变动计入当期损益的金融负债。该类金融负债包括交易性金融负债（含属于 金融负债的衍生工具）和指定为以公允价值计量且其变动计入当期损益的金融负债。初始确认后， 对于该类金融负债以公允价值进行后续计量，除与套期会计有关外，交易性金融负债公允价值变 动形成的利得或损失（包括利息费用）计入当期损益。指定为以公允价值计量且其变动计入当期 损益的金融负债的，由企业自身信用风险变动引起的该金融负债公允价值的变动金额，计入其他 综合收益，其他公允价值变动计入当期损益。如果对该金融负债的自身信用风险变动的影响计入 其他综合收益会造成或扩大损益中的会计错配的，本公司将该金融负债的全部利得或损失计入当 期损益。</w:t>
      </w:r>
    </w:p>
    <w:p>
      <w:pPr>
        <w:pStyle w:val="Style10"/>
        <w:keepNext w:val="0"/>
        <w:keepLines w:val="0"/>
        <w:widowControl w:val="0"/>
        <w:numPr>
          <w:ilvl w:val="0"/>
          <w:numId w:val="63"/>
        </w:numPr>
        <w:shd w:val="clear" w:color="auto" w:fill="auto"/>
        <w:tabs>
          <w:tab w:pos="337" w:val="left"/>
        </w:tabs>
        <w:bidi w:val="0"/>
        <w:spacing w:before="0" w:after="0" w:line="273" w:lineRule="exact"/>
        <w:ind w:left="0" w:right="0" w:firstLine="0"/>
        <w:jc w:val="both"/>
      </w:pPr>
      <w:bookmarkStart w:id="806" w:name="bookmark806"/>
      <w:bookmarkEnd w:id="806"/>
      <w:r>
        <w:rPr>
          <w:color w:val="000000"/>
          <w:spacing w:val="0"/>
          <w:w w:val="100"/>
          <w:position w:val="0"/>
        </w:rPr>
        <w:t>财务担保合同（贷款承诺）负债。财务担保合同（贷款承诺）负债以按照依据金融工具的减值 原则所确定的损失准备金额以及初始确认金额扣除《企业会计准则第</w:t>
      </w:r>
      <w:r>
        <w:rPr>
          <w:color w:val="000000"/>
          <w:spacing w:val="0"/>
          <w:w w:val="100"/>
          <w:position w:val="0"/>
          <w:sz w:val="18"/>
          <w:szCs w:val="18"/>
        </w:rPr>
        <w:t>14</w:t>
      </w:r>
      <w:r>
        <w:rPr>
          <w:color w:val="000000"/>
          <w:spacing w:val="0"/>
          <w:w w:val="100"/>
          <w:position w:val="0"/>
        </w:rPr>
        <w:t>号一一收入》相关规定所 确定的累计摊销额后的余额孰高进行后续计量。</w:t>
      </w:r>
    </w:p>
    <w:p>
      <w:pPr>
        <w:pStyle w:val="Style10"/>
        <w:keepNext w:val="0"/>
        <w:keepLines w:val="0"/>
        <w:widowControl w:val="0"/>
        <w:numPr>
          <w:ilvl w:val="0"/>
          <w:numId w:val="63"/>
        </w:numPr>
        <w:shd w:val="clear" w:color="auto" w:fill="auto"/>
        <w:tabs>
          <w:tab w:pos="337" w:val="left"/>
        </w:tabs>
        <w:bidi w:val="0"/>
        <w:spacing w:before="0" w:after="0" w:line="273" w:lineRule="exact"/>
        <w:ind w:left="0" w:right="0" w:firstLine="0"/>
        <w:jc w:val="both"/>
      </w:pPr>
      <w:bookmarkStart w:id="807" w:name="bookmark807"/>
      <w:bookmarkEnd w:id="807"/>
      <w:r>
        <w:rPr>
          <w:color w:val="000000"/>
          <w:spacing w:val="0"/>
          <w:w w:val="100"/>
          <w:position w:val="0"/>
        </w:rPr>
        <w:t>以摊余成本计量的金融负债。初始确认后，对此类金融负债采用实际利率法以摊余成本计量。</w:t>
      </w:r>
    </w:p>
    <w:p>
      <w:pPr>
        <w:pStyle w:val="Style10"/>
        <w:keepNext w:val="0"/>
        <w:keepLines w:val="0"/>
        <w:widowControl w:val="0"/>
        <w:numPr>
          <w:ilvl w:val="0"/>
          <w:numId w:val="55"/>
        </w:numPr>
        <w:shd w:val="clear" w:color="auto" w:fill="auto"/>
        <w:tabs>
          <w:tab w:pos="270" w:val="left"/>
        </w:tabs>
        <w:bidi w:val="0"/>
        <w:spacing w:before="0" w:after="0" w:line="273" w:lineRule="exact"/>
        <w:ind w:left="0" w:right="0" w:firstLine="0"/>
        <w:jc w:val="both"/>
      </w:pPr>
      <w:bookmarkStart w:id="808" w:name="bookmark808"/>
      <w:bookmarkEnd w:id="808"/>
      <w:r>
        <w:rPr>
          <w:color w:val="000000"/>
          <w:spacing w:val="0"/>
          <w:w w:val="100"/>
          <w:position w:val="0"/>
        </w:rPr>
        <w:t>本公司对金融工具的公允价值的确认方法</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如存在活跃市场的金融工具，以活跃市场中的报价确定其公允价值；如不存在活跃市场的金融工 具，采用估值技术确定其公允价值。估值技术主要包括市场法、收益法和成本法。在有限情况下， 如果用以确定公允价值的近期信息不足，或者公允价值的可能估计金额分布范围很广，而成本代 表了该范围内对公允价值的最佳估计的，该成本可代表其在该分布范围内对公允价值的恰当估计。 本公司利用初始确认日后可获得的关于被投资方业绩和经营的所有信息，判断成本能否代表公允 价值。</w:t>
      </w:r>
    </w:p>
    <w:p>
      <w:pPr>
        <w:pStyle w:val="Style10"/>
        <w:keepNext w:val="0"/>
        <w:keepLines w:val="0"/>
        <w:widowControl w:val="0"/>
        <w:numPr>
          <w:ilvl w:val="0"/>
          <w:numId w:val="55"/>
        </w:numPr>
        <w:shd w:val="clear" w:color="auto" w:fill="auto"/>
        <w:tabs>
          <w:tab w:pos="274" w:val="left"/>
        </w:tabs>
        <w:bidi w:val="0"/>
        <w:spacing w:before="0" w:after="0" w:line="273" w:lineRule="exact"/>
        <w:ind w:left="0" w:right="0" w:firstLine="0"/>
        <w:jc w:val="both"/>
      </w:pPr>
      <w:bookmarkStart w:id="809" w:name="bookmark809"/>
      <w:bookmarkEnd w:id="809"/>
      <w:r>
        <w:rPr>
          <w:color w:val="000000"/>
          <w:spacing w:val="0"/>
          <w:w w:val="100"/>
          <w:position w:val="0"/>
        </w:rPr>
        <w:t>金融资产和金融负债转移的确认依据和计量方法</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金融资产</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本公司金融资产满足下列条件之一的，予以终止确认：①收取该金融资产现金流量的合同权利终 止；②该金融资产已转移，且本公司转移了金融资产所有权上几乎所有的风险和报酬；③该金融 资产已转移，虽然本公司既没有转移也没有保留金融资产所有权上几乎所有报酬的，但未保留对 该金融资产的控制。</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本公司既没有转移也没有保留金融资产所有权上几乎所有报酬的，且保留了对该金融资产控制的, 按照继续涉入被转移金融资产的程度确认有关金融资产，并相应确认相关负债。</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金融资产转移整体满足终止确认条件的，将以下两项金额的差额计入当期损益：①被转移金融资 产在终止确认日的账面价值；②因转移金融资产而收到的对价，与原直接计入其他综合收益的公 允价值变动累计额中对应终止确认部分的金额（涉及转移的金融资产为分类为以公允价值计量且 其变动计入其他综合收益的金融资产）之和。</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金融资产部分转移满足终止确认条件的，将所转移金融资产整体的账面价值，在终止确认部分和 未终止确认部分之间，先按照转移日各自的相对公允价值进行分摊，然后将以下两项金额的差额 计入当期损益：①终止确认部分在终止确认日的账面价值；②终止确认部分收到的对价，与原计 入其他综合收益的公允价值变动累计额中对应终止确认部分的金额（涉及转移的金融资产为分类 为以公允价值计量且其变动计入其他综合收益的金融资产）之和。</w:t>
      </w:r>
    </w:p>
    <w:p>
      <w:pPr>
        <w:pStyle w:val="Style10"/>
        <w:keepNext w:val="0"/>
        <w:keepLines w:val="0"/>
        <w:widowControl w:val="0"/>
        <w:shd w:val="clear" w:color="auto" w:fill="auto"/>
        <w:bidi w:val="0"/>
        <w:spacing w:before="0" w:after="0" w:line="280" w:lineRule="exact"/>
        <w:ind w:left="0" w:right="0" w:firstLine="0"/>
        <w:jc w:val="left"/>
      </w:pPr>
      <w:r>
        <w:rPr>
          <w:color w:val="000000"/>
          <w:spacing w:val="0"/>
          <w:w w:val="100"/>
          <w:position w:val="0"/>
        </w:rPr>
        <w:t>针对本公司指定为公允价值计量且其变动计入其他综合收益的非交易性权益工具投资终止确认时, 将之前计入其他综合收益的累计利得或损失从其他综合收益中转出，计入留存收益。</w:t>
      </w:r>
    </w:p>
    <w:p>
      <w:pPr>
        <w:pStyle w:val="Style10"/>
        <w:keepNext w:val="0"/>
        <w:keepLines w:val="0"/>
        <w:widowControl w:val="0"/>
        <w:shd w:val="clear" w:color="auto" w:fill="auto"/>
        <w:bidi w:val="0"/>
        <w:spacing w:before="0" w:after="0" w:line="280" w:lineRule="exact"/>
        <w:ind w:left="0" w:right="0" w:firstLine="0"/>
        <w:jc w:val="left"/>
      </w:pPr>
      <w:r>
        <w:rPr>
          <w:color w:val="000000"/>
          <w:spacing w:val="0"/>
          <w:w w:val="100"/>
          <w:position w:val="0"/>
          <w:sz w:val="18"/>
          <w:szCs w:val="18"/>
        </w:rPr>
        <w:t>（2）</w:t>
      </w:r>
      <w:r>
        <w:rPr>
          <w:color w:val="000000"/>
          <w:spacing w:val="0"/>
          <w:w w:val="100"/>
          <w:position w:val="0"/>
        </w:rPr>
        <w:t>金融负债</w:t>
      </w:r>
    </w:p>
    <w:p>
      <w:pPr>
        <w:pStyle w:val="Style10"/>
        <w:keepNext w:val="0"/>
        <w:keepLines w:val="0"/>
        <w:widowControl w:val="0"/>
        <w:shd w:val="clear" w:color="auto" w:fill="auto"/>
        <w:bidi w:val="0"/>
        <w:spacing w:before="0" w:after="0" w:line="280" w:lineRule="exact"/>
        <w:ind w:left="0" w:right="0" w:firstLine="0"/>
        <w:jc w:val="left"/>
      </w:pPr>
      <w:r>
        <w:rPr>
          <w:color w:val="000000"/>
          <w:spacing w:val="0"/>
          <w:w w:val="100"/>
          <w:position w:val="0"/>
        </w:rPr>
        <w:t>金融负债（或其一部分）的现时义务已经解除的，本公司终止确认该金融负债（或该部分金融负 债）。</w:t>
      </w:r>
    </w:p>
    <w:p>
      <w:pPr>
        <w:pStyle w:val="Style10"/>
        <w:keepNext w:val="0"/>
        <w:keepLines w:val="0"/>
        <w:widowControl w:val="0"/>
        <w:shd w:val="clear" w:color="auto" w:fill="auto"/>
        <w:bidi w:val="0"/>
        <w:spacing w:before="0" w:after="320" w:line="280" w:lineRule="exact"/>
        <w:ind w:left="0" w:right="0" w:firstLine="0"/>
        <w:jc w:val="left"/>
      </w:pPr>
      <w:r>
        <w:rPr>
          <w:color w:val="000000"/>
          <w:spacing w:val="0"/>
          <w:w w:val="100"/>
          <w:position w:val="0"/>
        </w:rPr>
        <w:t>金融负债（或其一部分）终止确认的，本公司将其账面价值与支付的对价（包括转出的非现金资 产或承担的负债）之间的差额，计入当期损益。</w:t>
      </w:r>
    </w:p>
    <w:p>
      <w:pPr>
        <w:pStyle w:val="Style18"/>
        <w:keepNext/>
        <w:keepLines/>
        <w:widowControl w:val="0"/>
        <w:numPr>
          <w:ilvl w:val="0"/>
          <w:numId w:val="53"/>
        </w:numPr>
        <w:shd w:val="clear" w:color="auto" w:fill="auto"/>
        <w:tabs>
          <w:tab w:pos="430" w:val="left"/>
        </w:tabs>
        <w:bidi w:val="0"/>
        <w:spacing w:before="0" w:line="271" w:lineRule="exact"/>
        <w:ind w:left="0" w:right="0" w:firstLine="0"/>
        <w:jc w:val="left"/>
      </w:pPr>
      <w:bookmarkStart w:id="810" w:name="bookmark810"/>
      <w:bookmarkStart w:id="811" w:name="bookmark811"/>
      <w:bookmarkStart w:id="812" w:name="bookmark812"/>
      <w:bookmarkStart w:id="813" w:name="bookmark813"/>
      <w:bookmarkEnd w:id="812"/>
      <w:r>
        <w:rPr>
          <w:color w:val="000000"/>
          <w:spacing w:val="0"/>
          <w:w w:val="100"/>
          <w:position w:val="0"/>
        </w:rPr>
        <w:t>应收票据</w:t>
      </w:r>
      <w:bookmarkEnd w:id="810"/>
      <w:bookmarkEnd w:id="811"/>
      <w:bookmarkEnd w:id="813"/>
    </w:p>
    <w:p>
      <w:pPr>
        <w:pStyle w:val="Style18"/>
        <w:keepNext/>
        <w:keepLines/>
        <w:widowControl w:val="0"/>
        <w:shd w:val="clear" w:color="auto" w:fill="auto"/>
        <w:bidi w:val="0"/>
        <w:spacing w:before="0" w:line="271" w:lineRule="exact"/>
        <w:ind w:left="0" w:right="0" w:firstLine="0"/>
        <w:jc w:val="left"/>
      </w:pPr>
      <w:bookmarkStart w:id="810" w:name="bookmark810"/>
      <w:bookmarkStart w:id="811" w:name="bookmark811"/>
      <w:bookmarkStart w:id="814" w:name="bookmark814"/>
      <w:r>
        <w:rPr>
          <w:color w:val="000000"/>
          <w:spacing w:val="0"/>
          <w:w w:val="100"/>
          <w:position w:val="0"/>
        </w:rPr>
        <w:t>应收票据的预期信用损失的确定方法及会计处理方法</w:t>
      </w:r>
      <w:bookmarkEnd w:id="810"/>
      <w:bookmarkEnd w:id="811"/>
      <w:bookmarkEnd w:id="814"/>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参见</w:t>
      </w:r>
      <w:r>
        <w:rPr>
          <w:color w:val="000000"/>
          <w:spacing w:val="0"/>
          <w:w w:val="100"/>
          <w:position w:val="0"/>
          <w:sz w:val="18"/>
          <w:szCs w:val="18"/>
        </w:rPr>
        <w:t>12</w:t>
      </w:r>
      <w:r>
        <w:rPr>
          <w:color w:val="000000"/>
          <w:spacing w:val="0"/>
          <w:w w:val="100"/>
          <w:position w:val="0"/>
        </w:rPr>
        <w:t>、应收账款预期信用损失的确定方法及会计处理方法</w:t>
      </w:r>
    </w:p>
    <w:p>
      <w:pPr>
        <w:pStyle w:val="Style18"/>
        <w:keepNext/>
        <w:keepLines/>
        <w:widowControl w:val="0"/>
        <w:numPr>
          <w:ilvl w:val="0"/>
          <w:numId w:val="53"/>
        </w:numPr>
        <w:shd w:val="clear" w:color="auto" w:fill="auto"/>
        <w:tabs>
          <w:tab w:pos="430" w:val="left"/>
        </w:tabs>
        <w:bidi w:val="0"/>
        <w:spacing w:before="0" w:line="271" w:lineRule="exact"/>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应收账款</w:t>
      </w:r>
      <w:bookmarkEnd w:id="815"/>
      <w:bookmarkEnd w:id="816"/>
      <w:bookmarkEnd w:id="818"/>
    </w:p>
    <w:p>
      <w:pPr>
        <w:pStyle w:val="Style18"/>
        <w:keepNext/>
        <w:keepLines/>
        <w:widowControl w:val="0"/>
        <w:shd w:val="clear" w:color="auto" w:fill="auto"/>
        <w:bidi w:val="0"/>
        <w:spacing w:before="0" w:line="271" w:lineRule="exact"/>
        <w:ind w:left="0" w:right="0" w:firstLine="0"/>
        <w:jc w:val="left"/>
      </w:pPr>
      <w:bookmarkStart w:id="815" w:name="bookmark815"/>
      <w:bookmarkStart w:id="816" w:name="bookmark816"/>
      <w:bookmarkStart w:id="819" w:name="bookmark819"/>
      <w:r>
        <w:rPr>
          <w:color w:val="000000"/>
          <w:spacing w:val="0"/>
          <w:w w:val="100"/>
          <w:position w:val="0"/>
        </w:rPr>
        <w:t>应收账款的预期信用损失的确定方法及会计处理方法</w:t>
      </w:r>
      <w:bookmarkEnd w:id="815"/>
      <w:bookmarkEnd w:id="816"/>
      <w:bookmarkEnd w:id="819"/>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预期信用损失的确定方法及会计处理方法</w:t>
      </w:r>
    </w:p>
    <w:p>
      <w:pPr>
        <w:pStyle w:val="Style10"/>
        <w:keepNext w:val="0"/>
        <w:keepLines w:val="0"/>
        <w:widowControl w:val="0"/>
        <w:numPr>
          <w:ilvl w:val="0"/>
          <w:numId w:val="65"/>
        </w:numPr>
        <w:shd w:val="clear" w:color="auto" w:fill="auto"/>
        <w:bidi w:val="0"/>
        <w:spacing w:before="0" w:after="0" w:line="269" w:lineRule="exact"/>
        <w:ind w:left="0" w:right="0" w:firstLine="0"/>
        <w:jc w:val="left"/>
      </w:pPr>
      <w:bookmarkStart w:id="820" w:name="bookmark820"/>
      <w:bookmarkEnd w:id="820"/>
      <w:r>
        <w:rPr>
          <w:color w:val="000000"/>
          <w:spacing w:val="0"/>
          <w:w w:val="100"/>
          <w:position w:val="0"/>
        </w:rPr>
        <w:t>预期信用损失的确定方法</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本公司以预期信用损失为基础，对以摊余成本计量的金融资产（含应收款项）、分类为以公允价 值计量且其变动计入其他综合收益的金融资产（含应收款项融资）、租赁应收款、进行减值会计 处理并确认损失准备。</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本公司在每个资产负债表日评估相关金融工具的信用风险自初始确认后是否显著增加，将金融工 具发生信用减值的过程分为三个阶段，对于不同阶段的金融工具减值采用不同的会计处理方法：</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 xml:space="preserve">第一阶段，金融工具的信用风险自初始确认后未显著增加的，本公司按照该金融工具未来 </w:t>
      </w:r>
      <w:r>
        <w:rPr>
          <w:color w:val="000000"/>
          <w:spacing w:val="0"/>
          <w:w w:val="100"/>
          <w:position w:val="0"/>
          <w:sz w:val="18"/>
          <w:szCs w:val="18"/>
        </w:rPr>
        <w:t>12</w:t>
      </w:r>
      <w:r>
        <w:rPr>
          <w:color w:val="000000"/>
          <w:spacing w:val="0"/>
          <w:w w:val="100"/>
          <w:position w:val="0"/>
        </w:rPr>
        <w:t>个月的预期信用损失计量损失准备，并按照其账面余额（即未扣除减值准备）和实际利率计 算利息收入</w:t>
      </w:r>
      <w:r>
        <w:rPr>
          <w:color w:val="000000"/>
          <w:spacing w:val="0"/>
          <w:w w:val="100"/>
          <w:position w:val="0"/>
          <w:sz w:val="18"/>
          <w:szCs w:val="18"/>
        </w:rPr>
        <w:t>；（2）</w:t>
      </w:r>
      <w:r>
        <w:rPr>
          <w:color w:val="000000"/>
          <w:spacing w:val="0"/>
          <w:w w:val="100"/>
          <w:position w:val="0"/>
        </w:rPr>
        <w:t>第二阶段，金融工具的信用风险自初始确认后已显著增加但未发生信用减值 的，本公司按照该金融工具整个存续期的预期信用损失计量损失准备，并按照其账面余额和实际 利率计算利息收入；</w:t>
      </w:r>
      <w:r>
        <w:rPr>
          <w:color w:val="000000"/>
          <w:spacing w:val="0"/>
          <w:w w:val="100"/>
          <w:position w:val="0"/>
          <w:sz w:val="18"/>
          <w:szCs w:val="18"/>
        </w:rPr>
        <w:t>（3）</w:t>
      </w:r>
      <w:r>
        <w:rPr>
          <w:color w:val="000000"/>
          <w:spacing w:val="0"/>
          <w:w w:val="100"/>
          <w:position w:val="0"/>
        </w:rPr>
        <w:t>第三阶段，初始确认后发生信用减值的，本公司按照该金融工具整个 存续期的预期信用损失计量损失准备，并按照其摊余成本（账面余额减已计提减值准备）和实际 利率计算利息收入。</w:t>
      </w:r>
    </w:p>
    <w:p>
      <w:pPr>
        <w:pStyle w:val="Style10"/>
        <w:keepNext w:val="0"/>
        <w:keepLines w:val="0"/>
        <w:widowControl w:val="0"/>
        <w:shd w:val="clear" w:color="auto" w:fill="auto"/>
        <w:tabs>
          <w:tab w:pos="483" w:val="left"/>
        </w:tabs>
        <w:bidi w:val="0"/>
        <w:spacing w:before="0" w:after="0" w:line="271" w:lineRule="exact"/>
        <w:ind w:left="0" w:right="0" w:firstLine="0"/>
        <w:jc w:val="left"/>
      </w:pPr>
      <w:bookmarkStart w:id="821" w:name="bookmark821"/>
      <w:r>
        <w:rPr>
          <w:color w:val="000000"/>
          <w:spacing w:val="0"/>
          <w:w w:val="100"/>
          <w:position w:val="0"/>
          <w:sz w:val="18"/>
          <w:szCs w:val="18"/>
        </w:rPr>
        <w:t>（</w:t>
      </w:r>
      <w:bookmarkEnd w:id="821"/>
      <w:r>
        <w:rPr>
          <w:color w:val="000000"/>
          <w:spacing w:val="0"/>
          <w:w w:val="100"/>
          <w:position w:val="0"/>
          <w:sz w:val="18"/>
          <w:szCs w:val="18"/>
        </w:rPr>
        <w:t>1）</w:t>
        <w:tab/>
      </w:r>
      <w:r>
        <w:rPr>
          <w:color w:val="000000"/>
          <w:spacing w:val="0"/>
          <w:w w:val="100"/>
          <w:position w:val="0"/>
        </w:rPr>
        <w:t>较低信用风险的金融工具计量损失准备的方法</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对于在资产负债表日具有较低信用风险的金融工具，本公司可以不用与其初始确认时的信用风险 进行比较，而直接做出该工具的信用风险自初始确认后未显著增加的假定。</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如果金融工具的违约风险较低，债务人在短期内履行其合同现金流量义务的能力很强，并且即便 较长时期内经济形势和经营环境存在不利变化但未必一定降低借款人履行其合同现金流量义务的 能力，该金融工具被视为具有较低的信用风险。</w:t>
      </w:r>
    </w:p>
    <w:p>
      <w:pPr>
        <w:pStyle w:val="Style10"/>
        <w:keepNext w:val="0"/>
        <w:keepLines w:val="0"/>
        <w:widowControl w:val="0"/>
        <w:shd w:val="clear" w:color="auto" w:fill="auto"/>
        <w:tabs>
          <w:tab w:pos="483" w:val="left"/>
        </w:tabs>
        <w:bidi w:val="0"/>
        <w:spacing w:before="0" w:after="0" w:line="271" w:lineRule="exact"/>
        <w:ind w:left="0" w:right="0" w:firstLine="0"/>
        <w:jc w:val="left"/>
      </w:pPr>
      <w:bookmarkStart w:id="822" w:name="bookmark822"/>
      <w:r>
        <w:rPr>
          <w:color w:val="000000"/>
          <w:spacing w:val="0"/>
          <w:w w:val="100"/>
          <w:position w:val="0"/>
          <w:sz w:val="18"/>
          <w:szCs w:val="18"/>
        </w:rPr>
        <w:t>（</w:t>
      </w:r>
      <w:bookmarkEnd w:id="822"/>
      <w:r>
        <w:rPr>
          <w:color w:val="000000"/>
          <w:spacing w:val="0"/>
          <w:w w:val="100"/>
          <w:position w:val="0"/>
          <w:sz w:val="18"/>
          <w:szCs w:val="18"/>
        </w:rPr>
        <w:t>2）</w:t>
        <w:tab/>
      </w:r>
      <w:r>
        <w:rPr>
          <w:color w:val="000000"/>
          <w:spacing w:val="0"/>
          <w:w w:val="100"/>
          <w:position w:val="0"/>
        </w:rPr>
        <w:t>应收款项、租赁应收款计量损失准备的方法</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本公司对于由《企业会计准则第</w:t>
      </w:r>
      <w:r>
        <w:rPr>
          <w:color w:val="000000"/>
          <w:spacing w:val="0"/>
          <w:w w:val="100"/>
          <w:position w:val="0"/>
          <w:sz w:val="18"/>
          <w:szCs w:val="18"/>
        </w:rPr>
        <w:t>14</w:t>
      </w:r>
      <w:r>
        <w:rPr>
          <w:color w:val="000000"/>
          <w:spacing w:val="0"/>
          <w:w w:val="100"/>
          <w:position w:val="0"/>
        </w:rPr>
        <w:t>号一一收入》规范的交易形成的应收款项（无论是否含重大 融资成分），以及由《企业会计准则第</w:t>
      </w:r>
      <w:r>
        <w:rPr>
          <w:color w:val="000000"/>
          <w:spacing w:val="0"/>
          <w:w w:val="100"/>
          <w:position w:val="0"/>
          <w:sz w:val="18"/>
          <w:szCs w:val="18"/>
        </w:rPr>
        <w:t>21</w:t>
      </w:r>
      <w:r>
        <w:rPr>
          <w:color w:val="000000"/>
          <w:spacing w:val="0"/>
          <w:w w:val="100"/>
          <w:position w:val="0"/>
        </w:rPr>
        <w:t>号一一租赁》规范的租赁应收款，均采用简化方法， 即始终按整个存续期预期信用损失计量损失准备。</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根据金融工具的性质，本公司以单项金融资产或金融资产组合为基础评估信用风险是否显著增 加。本公司根据信用风险特征将应收票据、应收账款划分为若干组合，在组合基础上计算预期信</w:t>
      </w:r>
    </w:p>
    <w:tbl>
      <w:tblPr>
        <w:tblOverlap w:val="never"/>
        <w:jc w:val="center"/>
        <w:tblLayout w:type="fixed"/>
      </w:tblPr>
      <w:tblGrid>
        <w:gridCol w:w="4402"/>
        <w:gridCol w:w="4392"/>
      </w:tblGrid>
      <w:tr>
        <w:trPr>
          <w:trHeight w:val="283"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用损失，确定组合的依据如下：</w:t>
            </w:r>
          </w:p>
        </w:tc>
      </w:tr>
      <w:tr>
        <w:trPr>
          <w:trHeight w:val="42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按组合计提坏账准备的计提方法</w:t>
            </w:r>
          </w:p>
        </w:tc>
      </w:tr>
      <w:tr>
        <w:trPr>
          <w:trHeight w:val="55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销售业务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按账龄迁移率加入预期因素计算预期信用损 失率</w:t>
            </w:r>
          </w:p>
        </w:tc>
      </w:tr>
      <w:tr>
        <w:trPr>
          <w:trHeight w:val="600"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应收纳入合并范围内的关联方款项</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根据其风险特征不存在减值风险，不计提坏 账准备</w:t>
            </w:r>
          </w:p>
        </w:tc>
      </w:tr>
    </w:tbl>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对于划分为组合的应收账款，本公司参考历史信用损失经验，结合当前状况及对未来经济状况的 预测，编制应收账款账龄与整个存续期预期信用损失率对照表，计算预期信用损失。对于划分为 组合的应收票据，本公司参考历史信用损失经验，结合当前状况及对未来经济状况的预测，通过 违约风险敞口和整个存续期预期信用损失率，计算预期信用损失。</w:t>
      </w:r>
    </w:p>
    <w:p>
      <w:pPr>
        <w:pStyle w:val="Style10"/>
        <w:keepNext w:val="0"/>
        <w:keepLines w:val="0"/>
        <w:widowControl w:val="0"/>
        <w:shd w:val="clear" w:color="auto" w:fill="auto"/>
        <w:bidi w:val="0"/>
        <w:spacing w:before="0" w:after="0" w:line="273" w:lineRule="exact"/>
        <w:ind w:left="0" w:right="0" w:firstLine="0"/>
        <w:jc w:val="left"/>
      </w:pPr>
      <w:bookmarkStart w:id="823" w:name="bookmark823"/>
      <w:r>
        <w:rPr>
          <w:color w:val="000000"/>
          <w:spacing w:val="0"/>
          <w:w w:val="100"/>
          <w:position w:val="0"/>
          <w:sz w:val="18"/>
          <w:szCs w:val="18"/>
        </w:rPr>
        <w:t>（</w:t>
      </w:r>
      <w:bookmarkEnd w:id="823"/>
      <w:r>
        <w:rPr>
          <w:color w:val="000000"/>
          <w:spacing w:val="0"/>
          <w:w w:val="100"/>
          <w:position w:val="0"/>
          <w:sz w:val="18"/>
          <w:szCs w:val="18"/>
        </w:rPr>
        <w:t>3）</w:t>
      </w:r>
      <w:r>
        <w:rPr>
          <w:color w:val="000000"/>
          <w:spacing w:val="0"/>
          <w:w w:val="100"/>
          <w:position w:val="0"/>
        </w:rPr>
        <w:t>其他金融资产计量损失准备的方法</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对于除上述以外的金融资产，如：债权投资、其他债权投资、其他应收款、除租赁应收款以外的 长期应收款和财务担保合同等，本公司按照一般方法，即“三阶段”模型计量损失准备。</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本公司在计量金融工具发生信用减值时，评估信用风险是否显著增加考虑了以下因素：</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本公司根据款项性质将其他应收款划分为若干组合，在组合基础上计算预期信用损失，确定组合 的依据如下：</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保证金、押金</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纳入合并范围内的关联方款项</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往来款项</w:t>
      </w:r>
    </w:p>
    <w:p>
      <w:pPr>
        <w:pStyle w:val="Style10"/>
        <w:keepNext w:val="0"/>
        <w:keepLines w:val="0"/>
        <w:widowControl w:val="0"/>
        <w:numPr>
          <w:ilvl w:val="0"/>
          <w:numId w:val="65"/>
        </w:numPr>
        <w:shd w:val="clear" w:color="auto" w:fill="auto"/>
        <w:bidi w:val="0"/>
        <w:spacing w:before="0" w:after="0" w:line="273" w:lineRule="exact"/>
        <w:ind w:left="0" w:right="0" w:firstLine="0"/>
        <w:jc w:val="left"/>
      </w:pPr>
      <w:bookmarkStart w:id="824" w:name="bookmark824"/>
      <w:bookmarkEnd w:id="824"/>
      <w:r>
        <w:rPr>
          <w:color w:val="000000"/>
          <w:spacing w:val="0"/>
          <w:w w:val="100"/>
          <w:position w:val="0"/>
        </w:rPr>
        <w:t>预期信用损失的会计处理方法</w:t>
      </w:r>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为反映金融工具的信用风险自初始确认后的变化，本公司在每个资产负债表日重新计量预期信用 损失，由此形成的损失准备的增加或转回金额，应当作为减值损失或利得计入当期损益，并根据 金融工具的种类，抵减该金融资产在资产负债表中列示的账面价值或计入预计负债（贷款承诺或 财务担保合同）或计入其他综合收益（以公允价值计量且其变动计入其他综合收益的债权投 资）。</w:t>
      </w:r>
    </w:p>
    <w:p>
      <w:pPr>
        <w:pStyle w:val="Style18"/>
        <w:keepNext/>
        <w:keepLines/>
        <w:widowControl w:val="0"/>
        <w:numPr>
          <w:ilvl w:val="0"/>
          <w:numId w:val="53"/>
        </w:numPr>
        <w:shd w:val="clear" w:color="auto" w:fill="auto"/>
        <w:tabs>
          <w:tab w:pos="430" w:val="left"/>
        </w:tabs>
        <w:bidi w:val="0"/>
        <w:spacing w:before="0" w:line="272" w:lineRule="exact"/>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应收款项融资</w:t>
      </w:r>
      <w:bookmarkEnd w:id="825"/>
      <w:bookmarkEnd w:id="826"/>
      <w:bookmarkEnd w:id="828"/>
    </w:p>
    <w:p>
      <w:pPr>
        <w:pStyle w:val="Style10"/>
        <w:keepNext w:val="0"/>
        <w:keepLines w:val="0"/>
        <w:widowControl w:val="0"/>
        <w:shd w:val="clear" w:color="auto" w:fill="auto"/>
        <w:bidi w:val="0"/>
        <w:spacing w:before="0" w:after="320" w:line="254" w:lineRule="exact"/>
        <w:ind w:left="0" w:right="0" w:firstLine="0"/>
        <w:jc w:val="left"/>
      </w:pPr>
      <w:r>
        <w:rPr>
          <w:color w:val="000000"/>
          <w:spacing w:val="0"/>
          <w:w w:val="100"/>
          <w:position w:val="0"/>
          <w:sz w:val="18"/>
          <w:szCs w:val="18"/>
        </w:rPr>
        <w:t>J</w:t>
      </w:r>
      <w:r>
        <w:rPr>
          <w:color w:val="000000"/>
          <w:spacing w:val="0"/>
          <w:w w:val="100"/>
          <w:position w:val="0"/>
        </w:rPr>
        <w:t>适用口不适用 参见</w:t>
      </w:r>
      <w:r>
        <w:rPr>
          <w:color w:val="000000"/>
          <w:spacing w:val="0"/>
          <w:w w:val="100"/>
          <w:position w:val="0"/>
          <w:sz w:val="18"/>
          <w:szCs w:val="18"/>
        </w:rPr>
        <w:t>12</w:t>
      </w:r>
      <w:r>
        <w:rPr>
          <w:color w:val="000000"/>
          <w:spacing w:val="0"/>
          <w:w w:val="100"/>
          <w:position w:val="0"/>
        </w:rPr>
        <w:t>、应收账款预期信用损失的确定方法及会计处理方法</w:t>
      </w:r>
    </w:p>
    <w:p>
      <w:pPr>
        <w:pStyle w:val="Style18"/>
        <w:keepNext/>
        <w:keepLines/>
        <w:widowControl w:val="0"/>
        <w:numPr>
          <w:ilvl w:val="0"/>
          <w:numId w:val="53"/>
        </w:numPr>
        <w:shd w:val="clear" w:color="auto" w:fill="auto"/>
        <w:tabs>
          <w:tab w:pos="430" w:val="left"/>
        </w:tabs>
        <w:bidi w:val="0"/>
        <w:spacing w:before="0" w:line="272"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其他应收款</w:t>
      </w:r>
      <w:bookmarkEnd w:id="829"/>
      <w:bookmarkEnd w:id="830"/>
      <w:bookmarkEnd w:id="832"/>
    </w:p>
    <w:p>
      <w:pPr>
        <w:pStyle w:val="Style18"/>
        <w:keepNext/>
        <w:keepLines/>
        <w:widowControl w:val="0"/>
        <w:shd w:val="clear" w:color="auto" w:fill="auto"/>
        <w:bidi w:val="0"/>
        <w:spacing w:before="0" w:line="272" w:lineRule="exact"/>
        <w:ind w:left="0" w:right="0" w:firstLine="0"/>
        <w:jc w:val="left"/>
      </w:pPr>
      <w:bookmarkStart w:id="829" w:name="bookmark829"/>
      <w:bookmarkStart w:id="830" w:name="bookmark830"/>
      <w:bookmarkStart w:id="833" w:name="bookmark833"/>
      <w:r>
        <w:rPr>
          <w:color w:val="000000"/>
          <w:spacing w:val="0"/>
          <w:w w:val="100"/>
          <w:position w:val="0"/>
        </w:rPr>
        <w:t>其他应收款预期信用损失的确定方法及会计处理方法</w:t>
      </w:r>
      <w:bookmarkEnd w:id="829"/>
      <w:bookmarkEnd w:id="830"/>
      <w:bookmarkEnd w:id="833"/>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参见</w:t>
      </w:r>
      <w:r>
        <w:rPr>
          <w:color w:val="000000"/>
          <w:spacing w:val="0"/>
          <w:w w:val="100"/>
          <w:position w:val="0"/>
          <w:sz w:val="18"/>
          <w:szCs w:val="18"/>
        </w:rPr>
        <w:t>12</w:t>
      </w:r>
      <w:r>
        <w:rPr>
          <w:color w:val="000000"/>
          <w:spacing w:val="0"/>
          <w:w w:val="100"/>
          <w:position w:val="0"/>
        </w:rPr>
        <w:t>、应收账款预期信用损失的确定方法及会计处理方法</w:t>
      </w:r>
    </w:p>
    <w:p>
      <w:pPr>
        <w:pStyle w:val="Style18"/>
        <w:keepNext/>
        <w:keepLines/>
        <w:widowControl w:val="0"/>
        <w:numPr>
          <w:ilvl w:val="0"/>
          <w:numId w:val="53"/>
        </w:numPr>
        <w:shd w:val="clear" w:color="auto" w:fill="auto"/>
        <w:tabs>
          <w:tab w:pos="430" w:val="left"/>
        </w:tabs>
        <w:bidi w:val="0"/>
        <w:spacing w:before="0" w:line="272" w:lineRule="exact"/>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存货</w:t>
      </w:r>
      <w:bookmarkEnd w:id="834"/>
      <w:bookmarkEnd w:id="835"/>
      <w:bookmarkEnd w:id="837"/>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358" w:val="left"/>
        </w:tabs>
        <w:bidi w:val="0"/>
        <w:spacing w:before="0" w:after="0" w:line="272" w:lineRule="exact"/>
        <w:ind w:left="0" w:right="0" w:firstLine="0"/>
        <w:jc w:val="left"/>
      </w:pPr>
      <w:bookmarkStart w:id="838" w:name="bookmark838"/>
      <w:r>
        <w:rPr>
          <w:color w:val="000000"/>
          <w:spacing w:val="0"/>
          <w:w w:val="100"/>
          <w:position w:val="0"/>
          <w:sz w:val="18"/>
          <w:szCs w:val="18"/>
        </w:rPr>
        <w:t>1</w:t>
      </w:r>
      <w:bookmarkEnd w:id="838"/>
      <w:r>
        <w:rPr>
          <w:color w:val="000000"/>
          <w:spacing w:val="0"/>
          <w:w w:val="100"/>
          <w:position w:val="0"/>
        </w:rPr>
        <w:t>、</w:t>
        <w:tab/>
        <w:t>存货的分类</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存货是指本公司在日常活动中持有以备出售的产成品或商品、处在生产过程中的在产品、在生产 过程或提供劳务过程中耗用的材料和物料等。主要包括原材料、周转材料、包装物、低值易耗品、 在产品、产成品（库存商品）、工程施工等。</w:t>
      </w:r>
    </w:p>
    <w:p>
      <w:pPr>
        <w:pStyle w:val="Style10"/>
        <w:keepNext w:val="0"/>
        <w:keepLines w:val="0"/>
        <w:widowControl w:val="0"/>
        <w:shd w:val="clear" w:color="auto" w:fill="auto"/>
        <w:tabs>
          <w:tab w:pos="373" w:val="left"/>
        </w:tabs>
        <w:bidi w:val="0"/>
        <w:spacing w:before="0" w:after="0" w:line="272" w:lineRule="exact"/>
        <w:ind w:left="0" w:right="0" w:firstLine="0"/>
        <w:jc w:val="left"/>
      </w:pPr>
      <w:bookmarkStart w:id="839" w:name="bookmark839"/>
      <w:r>
        <w:rPr>
          <w:color w:val="000000"/>
          <w:spacing w:val="0"/>
          <w:w w:val="100"/>
          <w:position w:val="0"/>
          <w:sz w:val="18"/>
          <w:szCs w:val="18"/>
        </w:rPr>
        <w:t>2</w:t>
      </w:r>
      <w:bookmarkEnd w:id="839"/>
      <w:r>
        <w:rPr>
          <w:color w:val="000000"/>
          <w:spacing w:val="0"/>
          <w:w w:val="100"/>
          <w:position w:val="0"/>
        </w:rPr>
        <w:t>、</w:t>
        <w:tab/>
        <w:t>发出存货的计价方法</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存货取得时按实际成本计量。存货发出时，采取加权平均法确定其发出的实际成本。</w:t>
      </w:r>
    </w:p>
    <w:p>
      <w:pPr>
        <w:pStyle w:val="Style10"/>
        <w:keepNext w:val="0"/>
        <w:keepLines w:val="0"/>
        <w:widowControl w:val="0"/>
        <w:shd w:val="clear" w:color="auto" w:fill="auto"/>
        <w:tabs>
          <w:tab w:pos="373" w:val="left"/>
        </w:tabs>
        <w:bidi w:val="0"/>
        <w:spacing w:before="0" w:after="0" w:line="272" w:lineRule="exact"/>
        <w:ind w:left="0" w:right="0" w:firstLine="0"/>
        <w:jc w:val="left"/>
      </w:pPr>
      <w:bookmarkStart w:id="840" w:name="bookmark840"/>
      <w:r>
        <w:rPr>
          <w:color w:val="000000"/>
          <w:spacing w:val="0"/>
          <w:w w:val="100"/>
          <w:position w:val="0"/>
          <w:sz w:val="18"/>
          <w:szCs w:val="18"/>
        </w:rPr>
        <w:t>3</w:t>
      </w:r>
      <w:bookmarkEnd w:id="840"/>
      <w:r>
        <w:rPr>
          <w:color w:val="000000"/>
          <w:spacing w:val="0"/>
          <w:w w:val="100"/>
          <w:position w:val="0"/>
        </w:rPr>
        <w:t>、</w:t>
        <w:tab/>
        <w:t>存货跌价准备的计提方法</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资产负债表日，存货按照成本与可变现净值孰低计量，并按单个存货项目计提存货跌价准备，但 对于数量繁多、单价较低的存货，按照存货类别计提存货跌价准备。</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存货可变现净值的确定依据：①产成品可变现净值为估计售价减去估计的销售费用和相关税费后 金额；②为生产而持有的材料等，当用其生产的产成品的可变现净值高于成本时按照成本计量； 当材料价格下降表明产成品的可变现净值低于成本时，可变现净值为估计售价减去至完工时估计 将要发生的成本、估计的销售费用以及相关税费后的金额确定。③持有待售的材料等，可变现净 值为市场售价。</w:t>
      </w:r>
    </w:p>
    <w:p>
      <w:pPr>
        <w:pStyle w:val="Style10"/>
        <w:keepNext w:val="0"/>
        <w:keepLines w:val="0"/>
        <w:widowControl w:val="0"/>
        <w:shd w:val="clear" w:color="auto" w:fill="auto"/>
        <w:tabs>
          <w:tab w:pos="373" w:val="left"/>
        </w:tabs>
        <w:bidi w:val="0"/>
        <w:spacing w:before="0" w:after="0" w:line="272" w:lineRule="exact"/>
        <w:ind w:left="0" w:right="0" w:firstLine="0"/>
        <w:jc w:val="left"/>
      </w:pPr>
      <w:bookmarkStart w:id="841" w:name="bookmark841"/>
      <w:r>
        <w:rPr>
          <w:color w:val="000000"/>
          <w:spacing w:val="0"/>
          <w:w w:val="100"/>
          <w:position w:val="0"/>
          <w:sz w:val="18"/>
          <w:szCs w:val="18"/>
        </w:rPr>
        <w:t>4</w:t>
      </w:r>
      <w:bookmarkEnd w:id="841"/>
      <w:r>
        <w:rPr>
          <w:color w:val="000000"/>
          <w:spacing w:val="0"/>
          <w:w w:val="100"/>
          <w:position w:val="0"/>
        </w:rPr>
        <w:t>、</w:t>
        <w:tab/>
        <w:t>存货的盘存制度</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本公司的存货盘存制度为永续盘存制。</w:t>
      </w:r>
    </w:p>
    <w:p>
      <w:pPr>
        <w:pStyle w:val="Style10"/>
        <w:keepNext w:val="0"/>
        <w:keepLines w:val="0"/>
        <w:widowControl w:val="0"/>
        <w:shd w:val="clear" w:color="auto" w:fill="auto"/>
        <w:tabs>
          <w:tab w:pos="373" w:val="left"/>
        </w:tabs>
        <w:bidi w:val="0"/>
        <w:spacing w:before="0" w:after="0" w:line="272" w:lineRule="exact"/>
        <w:ind w:left="0" w:right="0" w:firstLine="0"/>
        <w:jc w:val="left"/>
      </w:pPr>
      <w:bookmarkStart w:id="842" w:name="bookmark842"/>
      <w:r>
        <w:rPr>
          <w:color w:val="000000"/>
          <w:spacing w:val="0"/>
          <w:w w:val="100"/>
          <w:position w:val="0"/>
          <w:sz w:val="18"/>
          <w:szCs w:val="18"/>
        </w:rPr>
        <w:t>5</w:t>
      </w:r>
      <w:bookmarkEnd w:id="842"/>
      <w:r>
        <w:rPr>
          <w:color w:val="000000"/>
          <w:spacing w:val="0"/>
          <w:w w:val="100"/>
          <w:position w:val="0"/>
        </w:rPr>
        <w:t>、</w:t>
        <w:tab/>
        <w:t>低值易耗品和包装物的摊销方法</w:t>
      </w:r>
    </w:p>
    <w:p>
      <w:pPr>
        <w:pStyle w:val="Style10"/>
        <w:keepNext w:val="0"/>
        <w:keepLines w:val="0"/>
        <w:widowControl w:val="0"/>
        <w:shd w:val="clear" w:color="auto" w:fill="auto"/>
        <w:bidi w:val="0"/>
        <w:spacing w:before="0" w:after="40" w:line="272" w:lineRule="exact"/>
        <w:ind w:left="0" w:right="0" w:firstLine="0"/>
        <w:jc w:val="left"/>
      </w:pPr>
      <w:r>
        <w:rPr>
          <w:color w:val="000000"/>
          <w:spacing w:val="0"/>
          <w:w w:val="100"/>
          <w:position w:val="0"/>
        </w:rPr>
        <w:t>低值易耗品和包装物采用一次转销法摊销。</w:t>
      </w:r>
    </w:p>
    <w:p>
      <w:pPr>
        <w:pStyle w:val="Style18"/>
        <w:keepNext/>
        <w:keepLines/>
        <w:widowControl w:val="0"/>
        <w:numPr>
          <w:ilvl w:val="0"/>
          <w:numId w:val="53"/>
        </w:numPr>
        <w:shd w:val="clear" w:color="auto" w:fill="auto"/>
        <w:tabs>
          <w:tab w:pos="430" w:val="left"/>
        </w:tabs>
        <w:bidi w:val="0"/>
        <w:spacing w:before="0" w:after="40" w:line="271" w:lineRule="exact"/>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合同资产</w:t>
      </w:r>
      <w:bookmarkEnd w:id="843"/>
      <w:bookmarkEnd w:id="844"/>
      <w:bookmarkEnd w:id="846"/>
    </w:p>
    <w:p>
      <w:pPr>
        <w:pStyle w:val="Style18"/>
        <w:keepNext/>
        <w:keepLines/>
        <w:widowControl w:val="0"/>
        <w:numPr>
          <w:ilvl w:val="0"/>
          <w:numId w:val="67"/>
        </w:numPr>
        <w:shd w:val="clear" w:color="auto" w:fill="auto"/>
        <w:tabs>
          <w:tab w:pos="430" w:val="left"/>
        </w:tabs>
        <w:bidi w:val="0"/>
        <w:spacing w:before="0" w:after="40" w:line="271" w:lineRule="exact"/>
        <w:ind w:left="0" w:right="0" w:firstLine="0"/>
        <w:jc w:val="left"/>
      </w:pPr>
      <w:bookmarkStart w:id="843" w:name="bookmark843"/>
      <w:bookmarkStart w:id="844" w:name="bookmark844"/>
      <w:bookmarkStart w:id="847" w:name="bookmark847"/>
      <w:bookmarkStart w:id="848" w:name="bookmark848"/>
      <w:bookmarkEnd w:id="847"/>
      <w:r>
        <w:rPr>
          <w:color w:val="000000"/>
          <w:spacing w:val="0"/>
          <w:w w:val="100"/>
          <w:position w:val="0"/>
        </w:rPr>
        <w:t>.</w:t>
      </w:r>
      <w:r>
        <w:rPr>
          <w:color w:val="000000"/>
          <w:spacing w:val="0"/>
          <w:w w:val="100"/>
          <w:position w:val="0"/>
        </w:rPr>
        <w:t>合同资产的确认方法及标准</w:t>
      </w:r>
      <w:bookmarkEnd w:id="843"/>
      <w:bookmarkEnd w:id="844"/>
      <w:bookmarkEnd w:id="848"/>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本公司将已向客户转让商品或服务而有权收取对价的权利(且该权利取决于时间流逝之外的其他 因素)作为合同资产列示。</w:t>
      </w:r>
    </w:p>
    <w:p>
      <w:pPr>
        <w:pStyle w:val="Style18"/>
        <w:keepNext/>
        <w:keepLines/>
        <w:widowControl w:val="0"/>
        <w:numPr>
          <w:ilvl w:val="0"/>
          <w:numId w:val="67"/>
        </w:numPr>
        <w:shd w:val="clear" w:color="auto" w:fill="auto"/>
        <w:tabs>
          <w:tab w:pos="430" w:val="left"/>
        </w:tabs>
        <w:bidi w:val="0"/>
        <w:spacing w:before="0" w:after="40" w:line="271" w:lineRule="exact"/>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w:t>
      </w:r>
      <w:r>
        <w:rPr>
          <w:color w:val="000000"/>
          <w:spacing w:val="0"/>
          <w:w w:val="100"/>
          <w:position w:val="0"/>
        </w:rPr>
        <w:t>合同资产预期信用损失的确定方法及会计处理方法</w:t>
      </w:r>
      <w:bookmarkEnd w:id="849"/>
      <w:bookmarkEnd w:id="850"/>
      <w:bookmarkEnd w:id="852"/>
    </w:p>
    <w:p>
      <w:pPr>
        <w:pStyle w:val="Style10"/>
        <w:keepNext w:val="0"/>
        <w:keepLines w:val="0"/>
        <w:widowControl w:val="0"/>
        <w:shd w:val="clear" w:color="auto" w:fill="auto"/>
        <w:bidi w:val="0"/>
        <w:spacing w:before="0" w:after="40" w:line="270" w:lineRule="exact"/>
        <w:ind w:left="0" w:right="0" w:firstLine="0"/>
        <w:jc w:val="left"/>
      </w:pPr>
      <w:r>
        <w:rPr>
          <w:color w:val="000000"/>
          <w:spacing w:val="0"/>
          <w:w w:val="100"/>
          <w:position w:val="0"/>
          <w:sz w:val="18"/>
          <w:szCs w:val="18"/>
        </w:rPr>
        <w:t>J</w:t>
      </w:r>
      <w:r>
        <w:rPr>
          <w:color w:val="000000"/>
          <w:spacing w:val="0"/>
          <w:w w:val="100"/>
          <w:position w:val="0"/>
        </w:rPr>
        <w:t>适用口不适用 合同资产的减值准备计提参照金融工具预期信用损失法。对于不包含重大融资成分的合同资产， 本公司采用简化方法计量损失准备。对于包含重大融资成分的合同资产，本公司按照一般方法计 量损失准备。</w:t>
      </w:r>
    </w:p>
    <w:p>
      <w:pPr>
        <w:pStyle w:val="Style10"/>
        <w:keepNext w:val="0"/>
        <w:keepLines w:val="0"/>
        <w:widowControl w:val="0"/>
        <w:shd w:val="clear" w:color="auto" w:fill="auto"/>
        <w:bidi w:val="0"/>
        <w:spacing w:before="0" w:after="320" w:line="270" w:lineRule="exact"/>
        <w:ind w:left="0" w:right="0" w:firstLine="0"/>
        <w:jc w:val="both"/>
      </w:pPr>
      <w:r>
        <w:rPr>
          <w:color w:val="000000"/>
          <w:spacing w:val="0"/>
          <w:w w:val="100"/>
          <w:position w:val="0"/>
        </w:rPr>
        <w:t>合同资产发生减值损失，按应减记金额，借记“资产减值损失”，贷记合同资产减值准备；转回 已计提的资产减值准备时，做相反分录。</w:t>
      </w:r>
    </w:p>
    <w:p>
      <w:pPr>
        <w:pStyle w:val="Style18"/>
        <w:keepNext/>
        <w:keepLines/>
        <w:widowControl w:val="0"/>
        <w:numPr>
          <w:ilvl w:val="0"/>
          <w:numId w:val="53"/>
        </w:numPr>
        <w:shd w:val="clear" w:color="auto" w:fill="auto"/>
        <w:tabs>
          <w:tab w:pos="430" w:val="left"/>
        </w:tabs>
        <w:bidi w:val="0"/>
        <w:spacing w:before="0" w:after="40" w:line="271" w:lineRule="exact"/>
        <w:ind w:left="0" w:right="0" w:firstLine="0"/>
        <w:jc w:val="both"/>
      </w:pPr>
      <w:bookmarkStart w:id="853" w:name="bookmark853"/>
      <w:bookmarkStart w:id="854" w:name="bookmark854"/>
      <w:bookmarkStart w:id="855" w:name="bookmark855"/>
      <w:bookmarkStart w:id="856" w:name="bookmark856"/>
      <w:bookmarkEnd w:id="855"/>
      <w:r>
        <w:rPr>
          <w:color w:val="000000"/>
          <w:spacing w:val="0"/>
          <w:w w:val="100"/>
          <w:position w:val="0"/>
        </w:rPr>
        <w:t>持有待售资产</w:t>
      </w:r>
      <w:bookmarkEnd w:id="853"/>
      <w:bookmarkEnd w:id="854"/>
      <w:bookmarkEnd w:id="856"/>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6" w:lineRule="exact"/>
        <w:ind w:left="0" w:right="0" w:firstLine="0"/>
        <w:jc w:val="both"/>
      </w:pPr>
      <w:r>
        <w:rPr>
          <w:color w:val="000000"/>
          <w:spacing w:val="0"/>
          <w:w w:val="100"/>
          <w:position w:val="0"/>
        </w:rPr>
        <w:t>本公司将同时满足下列条件的非流动资产应当划分为持有待售：一是企业已经就处置该非流动资 产作出决议；二是企业已经与受让方签订了不可撤销的转让协议；三是该项转让将在一年内完 成。</w:t>
      </w:r>
    </w:p>
    <w:p>
      <w:pPr>
        <w:pStyle w:val="Style18"/>
        <w:keepNext/>
        <w:keepLines/>
        <w:widowControl w:val="0"/>
        <w:numPr>
          <w:ilvl w:val="0"/>
          <w:numId w:val="53"/>
        </w:numPr>
        <w:shd w:val="clear" w:color="auto" w:fill="auto"/>
        <w:tabs>
          <w:tab w:pos="430" w:val="left"/>
        </w:tabs>
        <w:bidi w:val="0"/>
        <w:spacing w:before="0" w:after="40" w:line="271" w:lineRule="exact"/>
        <w:ind w:left="0" w:right="0" w:firstLine="0"/>
        <w:jc w:val="both"/>
      </w:pPr>
      <w:bookmarkStart w:id="857" w:name="bookmark857"/>
      <w:bookmarkStart w:id="858" w:name="bookmark858"/>
      <w:bookmarkStart w:id="859" w:name="bookmark859"/>
      <w:bookmarkStart w:id="860" w:name="bookmark860"/>
      <w:bookmarkEnd w:id="859"/>
      <w:r>
        <w:rPr>
          <w:color w:val="000000"/>
          <w:spacing w:val="0"/>
          <w:w w:val="100"/>
          <w:position w:val="0"/>
        </w:rPr>
        <w:t>债权投资</w:t>
      </w:r>
      <w:bookmarkEnd w:id="857"/>
      <w:bookmarkEnd w:id="858"/>
      <w:bookmarkEnd w:id="860"/>
    </w:p>
    <w:p>
      <w:pPr>
        <w:pStyle w:val="Style18"/>
        <w:keepNext/>
        <w:keepLines/>
        <w:widowControl w:val="0"/>
        <w:numPr>
          <w:ilvl w:val="0"/>
          <w:numId w:val="69"/>
        </w:numPr>
        <w:shd w:val="clear" w:color="auto" w:fill="auto"/>
        <w:bidi w:val="0"/>
        <w:spacing w:before="0" w:after="40" w:line="271" w:lineRule="exact"/>
        <w:ind w:left="0" w:right="0" w:firstLine="0"/>
        <w:jc w:val="both"/>
      </w:pPr>
      <w:bookmarkStart w:id="857" w:name="bookmark857"/>
      <w:bookmarkStart w:id="858" w:name="bookmark858"/>
      <w:bookmarkStart w:id="861" w:name="bookmark861"/>
      <w:bookmarkStart w:id="862" w:name="bookmark862"/>
      <w:bookmarkEnd w:id="861"/>
      <w:r>
        <w:rPr>
          <w:color w:val="000000"/>
          <w:spacing w:val="0"/>
          <w:w w:val="100"/>
          <w:position w:val="0"/>
        </w:rPr>
        <w:t>.</w:t>
      </w:r>
      <w:r>
        <w:rPr>
          <w:color w:val="000000"/>
          <w:spacing w:val="0"/>
          <w:w w:val="100"/>
          <w:position w:val="0"/>
        </w:rPr>
        <w:t>债权投资预期信用损失的确定方法及会计处理方法</w:t>
      </w:r>
      <w:bookmarkEnd w:id="857"/>
      <w:bookmarkEnd w:id="858"/>
      <w:bookmarkEnd w:id="862"/>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30" w:val="left"/>
        </w:tabs>
        <w:bidi w:val="0"/>
        <w:spacing w:before="0" w:after="40" w:line="271" w:lineRule="exact"/>
        <w:ind w:left="0" w:right="0" w:firstLine="0"/>
        <w:jc w:val="both"/>
      </w:pPr>
      <w:bookmarkStart w:id="863" w:name="bookmark863"/>
      <w:bookmarkStart w:id="864" w:name="bookmark864"/>
      <w:bookmarkStart w:id="865" w:name="bookmark865"/>
      <w:bookmarkStart w:id="866" w:name="bookmark866"/>
      <w:bookmarkEnd w:id="865"/>
      <w:r>
        <w:rPr>
          <w:color w:val="000000"/>
          <w:spacing w:val="0"/>
          <w:w w:val="100"/>
          <w:position w:val="0"/>
        </w:rPr>
        <w:t>其他债权投资</w:t>
      </w:r>
      <w:bookmarkEnd w:id="863"/>
      <w:bookmarkEnd w:id="864"/>
      <w:bookmarkEnd w:id="866"/>
    </w:p>
    <w:p>
      <w:pPr>
        <w:pStyle w:val="Style18"/>
        <w:keepNext/>
        <w:keepLines/>
        <w:widowControl w:val="0"/>
        <w:numPr>
          <w:ilvl w:val="0"/>
          <w:numId w:val="71"/>
        </w:numPr>
        <w:shd w:val="clear" w:color="auto" w:fill="auto"/>
        <w:bidi w:val="0"/>
        <w:spacing w:before="0" w:after="40" w:line="271" w:lineRule="exact"/>
        <w:ind w:left="0" w:right="0" w:firstLine="0"/>
        <w:jc w:val="both"/>
      </w:pPr>
      <w:bookmarkStart w:id="863" w:name="bookmark863"/>
      <w:bookmarkStart w:id="864" w:name="bookmark864"/>
      <w:bookmarkStart w:id="867" w:name="bookmark867"/>
      <w:bookmarkStart w:id="868" w:name="bookmark868"/>
      <w:bookmarkEnd w:id="867"/>
      <w:r>
        <w:rPr>
          <w:color w:val="000000"/>
          <w:spacing w:val="0"/>
          <w:w w:val="100"/>
          <w:position w:val="0"/>
        </w:rPr>
        <w:t>.</w:t>
      </w:r>
      <w:r>
        <w:rPr>
          <w:color w:val="000000"/>
          <w:spacing w:val="0"/>
          <w:w w:val="100"/>
          <w:position w:val="0"/>
        </w:rPr>
        <w:t>其他债权投资预期信用损失的确定方法及会计处理方法</w:t>
      </w:r>
      <w:bookmarkEnd w:id="863"/>
      <w:bookmarkEnd w:id="864"/>
      <w:bookmarkEnd w:id="868"/>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after="40" w:line="271" w:lineRule="exact"/>
        <w:ind w:left="0" w:right="0" w:firstLine="0"/>
        <w:jc w:val="both"/>
      </w:pPr>
      <w:bookmarkStart w:id="869" w:name="bookmark869"/>
      <w:bookmarkStart w:id="870" w:name="bookmark870"/>
      <w:bookmarkStart w:id="871" w:name="bookmark871"/>
      <w:bookmarkStart w:id="872" w:name="bookmark872"/>
      <w:bookmarkEnd w:id="871"/>
      <w:r>
        <w:rPr>
          <w:color w:val="000000"/>
          <w:spacing w:val="0"/>
          <w:w w:val="100"/>
          <w:position w:val="0"/>
        </w:rPr>
        <w:t>长期应收款</w:t>
      </w:r>
      <w:bookmarkEnd w:id="869"/>
      <w:bookmarkEnd w:id="870"/>
      <w:bookmarkEnd w:id="872"/>
    </w:p>
    <w:p>
      <w:pPr>
        <w:pStyle w:val="Style18"/>
        <w:keepNext/>
        <w:keepLines/>
        <w:widowControl w:val="0"/>
        <w:numPr>
          <w:ilvl w:val="0"/>
          <w:numId w:val="73"/>
        </w:numPr>
        <w:shd w:val="clear" w:color="auto" w:fill="auto"/>
        <w:bidi w:val="0"/>
        <w:spacing w:before="0" w:after="40" w:line="271" w:lineRule="exact"/>
        <w:ind w:left="0" w:right="0" w:firstLine="0"/>
        <w:jc w:val="both"/>
      </w:pPr>
      <w:bookmarkStart w:id="869" w:name="bookmark869"/>
      <w:bookmarkStart w:id="870" w:name="bookmark870"/>
      <w:bookmarkStart w:id="873" w:name="bookmark873"/>
      <w:bookmarkStart w:id="874" w:name="bookmark874"/>
      <w:bookmarkEnd w:id="873"/>
      <w:r>
        <w:rPr>
          <w:color w:val="000000"/>
          <w:spacing w:val="0"/>
          <w:w w:val="100"/>
          <w:position w:val="0"/>
        </w:rPr>
        <w:t>.</w:t>
      </w:r>
      <w:r>
        <w:rPr>
          <w:color w:val="000000"/>
          <w:spacing w:val="0"/>
          <w:w w:val="100"/>
          <w:position w:val="0"/>
        </w:rPr>
        <w:t>长期应收款预期信用损失的确定方法及会计处理方法</w:t>
      </w:r>
      <w:bookmarkEnd w:id="869"/>
      <w:bookmarkEnd w:id="870"/>
      <w:bookmarkEnd w:id="874"/>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after="40" w:line="271" w:lineRule="exact"/>
        <w:ind w:left="0" w:right="0" w:firstLine="0"/>
        <w:jc w:val="both"/>
      </w:pPr>
      <w:bookmarkStart w:id="875" w:name="bookmark875"/>
      <w:bookmarkStart w:id="876" w:name="bookmark876"/>
      <w:bookmarkStart w:id="877" w:name="bookmark877"/>
      <w:bookmarkStart w:id="878" w:name="bookmark878"/>
      <w:bookmarkEnd w:id="877"/>
      <w:r>
        <w:rPr>
          <w:color w:val="000000"/>
          <w:spacing w:val="0"/>
          <w:w w:val="100"/>
          <w:position w:val="0"/>
        </w:rPr>
        <w:t>长期股权投资</w:t>
      </w:r>
      <w:bookmarkEnd w:id="875"/>
      <w:bookmarkEnd w:id="876"/>
      <w:bookmarkEnd w:id="878"/>
    </w:p>
    <w:p>
      <w:pPr>
        <w:pStyle w:val="Style10"/>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367" w:val="left"/>
        </w:tabs>
        <w:bidi w:val="0"/>
        <w:spacing w:before="0" w:after="0" w:line="271" w:lineRule="exact"/>
        <w:ind w:left="0" w:right="0" w:firstLine="0"/>
        <w:jc w:val="both"/>
      </w:pPr>
      <w:bookmarkStart w:id="879" w:name="bookmark879"/>
      <w:r>
        <w:rPr>
          <w:color w:val="000000"/>
          <w:spacing w:val="0"/>
          <w:w w:val="100"/>
          <w:position w:val="0"/>
          <w:sz w:val="18"/>
          <w:szCs w:val="18"/>
        </w:rPr>
        <w:t>1</w:t>
      </w:r>
      <w:bookmarkEnd w:id="879"/>
      <w:r>
        <w:rPr>
          <w:color w:val="000000"/>
          <w:spacing w:val="0"/>
          <w:w w:val="100"/>
          <w:position w:val="0"/>
        </w:rPr>
        <w:t>、</w:t>
        <w:tab/>
        <w:t>初始投资成本确定</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对于企业合并取得的长期股权投资，如为同一控制下的企业合并，应当按照取得被合并方所有者 权益账面价值的份额确认为初始成本；非同一控制下的企业合并，应当按购买日确定的合并成本 确认为初始成本；以支付现金取得的长期股权投资，初始投资成本为实际支付的购买价款；以发 行权益性证券取得的长期股权投资，初始投资成本为发行权益性证券的公允价值；通过债务重组 取得的长期股权投资，其初始投资成本应当按照《企业会计准则第</w:t>
      </w:r>
      <w:r>
        <w:rPr>
          <w:color w:val="000000"/>
          <w:spacing w:val="0"/>
          <w:w w:val="100"/>
          <w:position w:val="0"/>
          <w:sz w:val="18"/>
          <w:szCs w:val="18"/>
        </w:rPr>
        <w:t>12</w:t>
      </w:r>
      <w:r>
        <w:rPr>
          <w:color w:val="000000"/>
          <w:spacing w:val="0"/>
          <w:w w:val="100"/>
          <w:position w:val="0"/>
        </w:rPr>
        <w:t>号一债务重组》的有关规定 确定；非货币性资产交换取得的长期股权投资，初始投资成本根据准则相关规定确定。</w:t>
      </w:r>
    </w:p>
    <w:p>
      <w:pPr>
        <w:pStyle w:val="Style10"/>
        <w:keepNext w:val="0"/>
        <w:keepLines w:val="0"/>
        <w:widowControl w:val="0"/>
        <w:shd w:val="clear" w:color="auto" w:fill="auto"/>
        <w:tabs>
          <w:tab w:pos="373" w:val="left"/>
        </w:tabs>
        <w:bidi w:val="0"/>
        <w:spacing w:before="0" w:after="40" w:line="271" w:lineRule="exact"/>
        <w:ind w:left="0" w:right="0" w:firstLine="0"/>
        <w:jc w:val="both"/>
      </w:pPr>
      <w:bookmarkStart w:id="880" w:name="bookmark880"/>
      <w:r>
        <w:rPr>
          <w:color w:val="000000"/>
          <w:spacing w:val="0"/>
          <w:w w:val="100"/>
          <w:position w:val="0"/>
          <w:sz w:val="18"/>
          <w:szCs w:val="18"/>
        </w:rPr>
        <w:t>2</w:t>
      </w:r>
      <w:bookmarkEnd w:id="880"/>
      <w:r>
        <w:rPr>
          <w:color w:val="000000"/>
          <w:spacing w:val="0"/>
          <w:w w:val="100"/>
          <w:position w:val="0"/>
        </w:rPr>
        <w:t>、</w:t>
        <w:tab/>
        <w:t>后续计量及损益确认方法</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投资方能够对被投资单位实施控制的长期股权投资应当采用成本法核算，对联营企业和合营企业 的长期股权投资采用权益法核算。投资方对联营企业的权益性投资，其中一部分通过风险投资机 构、共同基金、信托公司或包括投连险基金在内的类似主体间接持有的，无论以上主体是否对这 </w:t>
      </w:r>
      <w:r>
        <w:rPr>
          <w:color w:val="000000"/>
          <w:spacing w:val="0"/>
          <w:w w:val="100"/>
          <w:position w:val="0"/>
        </w:rPr>
        <w:t>部分投资具有重大影响，投资方都应当按照《企业会计准则第</w:t>
      </w:r>
      <w:r>
        <w:rPr>
          <w:color w:val="000000"/>
          <w:spacing w:val="0"/>
          <w:w w:val="100"/>
          <w:position w:val="0"/>
          <w:sz w:val="18"/>
          <w:szCs w:val="18"/>
        </w:rPr>
        <w:t>22</w:t>
      </w:r>
      <w:r>
        <w:rPr>
          <w:color w:val="000000"/>
          <w:spacing w:val="0"/>
          <w:w w:val="100"/>
          <w:position w:val="0"/>
        </w:rPr>
        <w:t>号一一金融工具确认和计量》的 有关规定，对间接持有的该部分投资选择以公允价值计量且其变动计入损益，并对其余部分采用 权益法核算。</w:t>
      </w:r>
    </w:p>
    <w:p>
      <w:pPr>
        <w:pStyle w:val="Style10"/>
        <w:keepNext w:val="0"/>
        <w:keepLines w:val="0"/>
        <w:widowControl w:val="0"/>
        <w:shd w:val="clear" w:color="auto" w:fill="auto"/>
        <w:bidi w:val="0"/>
        <w:spacing w:before="0" w:after="40" w:line="273" w:lineRule="exact"/>
        <w:ind w:left="0" w:right="0" w:firstLine="0"/>
        <w:jc w:val="both"/>
      </w:pPr>
      <w:bookmarkStart w:id="881" w:name="bookmark881"/>
      <w:r>
        <w:rPr>
          <w:color w:val="000000"/>
          <w:spacing w:val="0"/>
          <w:w w:val="100"/>
          <w:position w:val="0"/>
          <w:sz w:val="18"/>
          <w:szCs w:val="18"/>
        </w:rPr>
        <w:t>3</w:t>
      </w:r>
      <w:bookmarkEnd w:id="881"/>
      <w:r>
        <w:rPr>
          <w:color w:val="000000"/>
          <w:spacing w:val="0"/>
          <w:w w:val="100"/>
          <w:position w:val="0"/>
        </w:rPr>
        <w:t>、确定对被投资单位具有共同控制、重大影响的依据</w:t>
      </w:r>
    </w:p>
    <w:p>
      <w:pPr>
        <w:pStyle w:val="Style10"/>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对被投资单位具有共同控制，是指对某项安排的回报产生重大影响的活动必须经过分享控制权的 参与方一致同意后才能决策，包括商品或劳务的销售和购买、金融资产的管理、资产的购买和处 置、研究与开发活动以及融资活动等；对被投资单位具有重大影响，是指当持有被投资单位</w:t>
      </w:r>
      <w:r>
        <w:rPr>
          <w:color w:val="000000"/>
          <w:spacing w:val="0"/>
          <w:w w:val="100"/>
          <w:position w:val="0"/>
          <w:sz w:val="18"/>
          <w:szCs w:val="18"/>
        </w:rPr>
        <w:t xml:space="preserve">20% </w:t>
      </w:r>
      <w:r>
        <w:rPr>
          <w:color w:val="000000"/>
          <w:spacing w:val="0"/>
          <w:w w:val="100"/>
          <w:position w:val="0"/>
        </w:rPr>
        <w:t>以上至</w:t>
      </w:r>
      <w:r>
        <w:rPr>
          <w:color w:val="000000"/>
          <w:spacing w:val="0"/>
          <w:w w:val="100"/>
          <w:position w:val="0"/>
          <w:sz w:val="18"/>
          <w:szCs w:val="18"/>
        </w:rPr>
        <w:t>50%</w:t>
      </w:r>
      <w:r>
        <w:rPr>
          <w:color w:val="000000"/>
          <w:spacing w:val="0"/>
          <w:w w:val="100"/>
          <w:position w:val="0"/>
        </w:rPr>
        <w:t>的表决权资本时，具有重大影响。或虽不足</w:t>
      </w:r>
      <w:r>
        <w:rPr>
          <w:color w:val="000000"/>
          <w:spacing w:val="0"/>
          <w:w w:val="100"/>
          <w:position w:val="0"/>
          <w:sz w:val="18"/>
          <w:szCs w:val="18"/>
        </w:rPr>
        <w:t>20%</w:t>
      </w:r>
      <w:r>
        <w:rPr>
          <w:color w:val="000000"/>
          <w:spacing w:val="0"/>
          <w:w w:val="100"/>
          <w:position w:val="0"/>
        </w:rPr>
        <w:t>，但符合下列条件之一时，具有重大影 响：在被投资单位的董事会或类似的权力机构中派有代表；参与被投资单位的政策制定过程；向 被投资单位派出管理人员；被投资单位依赖投资公司的技术或技术资料；与被投资单位之间发生 重要交易。</w:t>
      </w:r>
    </w:p>
    <w:p>
      <w:pPr>
        <w:pStyle w:val="Style18"/>
        <w:keepNext/>
        <w:keepLines/>
        <w:widowControl w:val="0"/>
        <w:numPr>
          <w:ilvl w:val="0"/>
          <w:numId w:val="53"/>
        </w:numPr>
        <w:shd w:val="clear" w:color="auto" w:fill="auto"/>
        <w:tabs>
          <w:tab w:pos="439" w:val="left"/>
        </w:tabs>
        <w:bidi w:val="0"/>
        <w:spacing w:before="0" w:after="40" w:line="273" w:lineRule="exact"/>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投资性房地产</w:t>
      </w:r>
      <w:bookmarkEnd w:id="882"/>
      <w:bookmarkEnd w:id="883"/>
      <w:bookmarkEnd w:id="885"/>
    </w:p>
    <w:p>
      <w:pPr>
        <w:pStyle w:val="Style18"/>
        <w:keepNext/>
        <w:keepLines/>
        <w:widowControl w:val="0"/>
        <w:numPr>
          <w:ilvl w:val="0"/>
          <w:numId w:val="75"/>
        </w:numPr>
        <w:shd w:val="clear" w:color="auto" w:fill="auto"/>
        <w:bidi w:val="0"/>
        <w:spacing w:before="0" w:after="40" w:line="273" w:lineRule="exact"/>
        <w:ind w:left="0" w:right="0" w:firstLine="0"/>
        <w:jc w:val="both"/>
      </w:pPr>
      <w:bookmarkStart w:id="882" w:name="bookmark882"/>
      <w:bookmarkStart w:id="883" w:name="bookmark883"/>
      <w:bookmarkStart w:id="886" w:name="bookmark886"/>
      <w:bookmarkStart w:id="887" w:name="bookmark887"/>
      <w:bookmarkEnd w:id="886"/>
      <w:r>
        <w:rPr>
          <w:color w:val="000000"/>
          <w:spacing w:val="0"/>
          <w:w w:val="100"/>
          <w:position w:val="0"/>
        </w:rPr>
        <w:t>.</w:t>
      </w:r>
      <w:r>
        <w:rPr>
          <w:color w:val="000000"/>
          <w:spacing w:val="0"/>
          <w:w w:val="100"/>
          <w:position w:val="0"/>
        </w:rPr>
        <w:t>如果采用成本计量模式的：</w:t>
      </w:r>
      <w:bookmarkEnd w:id="882"/>
      <w:bookmarkEnd w:id="883"/>
      <w:bookmarkEnd w:id="887"/>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折旧或摊销方法</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本公司投资性房地产的类别，包括出租的土地使用权、出租的建筑物、持有并准备增值后转让的 土地使用权。投资性房地产按照成本进行初始计量，采用成本模式进行后续计量。</w:t>
      </w:r>
    </w:p>
    <w:p>
      <w:pPr>
        <w:pStyle w:val="Style10"/>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本公司投资性房地产中出租的建筑物采用年限平均法计提折旧，具体核算政策与固定资产部分相 同。投资性房地产中出租的土地使用权、持有并准备增值后转让的土地使用权采用直线法摊销， 具体核算政策与无形资产部分相同。</w:t>
      </w:r>
    </w:p>
    <w:p>
      <w:pPr>
        <w:pStyle w:val="Style18"/>
        <w:keepNext/>
        <w:keepLines/>
        <w:widowControl w:val="0"/>
        <w:numPr>
          <w:ilvl w:val="0"/>
          <w:numId w:val="53"/>
        </w:numPr>
        <w:shd w:val="clear" w:color="auto" w:fill="auto"/>
        <w:tabs>
          <w:tab w:pos="439" w:val="left"/>
        </w:tabs>
        <w:bidi w:val="0"/>
        <w:spacing w:before="0" w:after="40" w:line="273" w:lineRule="exact"/>
        <w:ind w:left="0" w:right="0" w:firstLine="0"/>
        <w:jc w:val="both"/>
      </w:pPr>
      <w:bookmarkStart w:id="888" w:name="bookmark888"/>
      <w:bookmarkStart w:id="889" w:name="bookmark889"/>
      <w:bookmarkStart w:id="890" w:name="bookmark890"/>
      <w:bookmarkStart w:id="891" w:name="bookmark891"/>
      <w:bookmarkEnd w:id="890"/>
      <w:r>
        <w:rPr>
          <w:color w:val="000000"/>
          <w:spacing w:val="0"/>
          <w:w w:val="100"/>
          <w:position w:val="0"/>
        </w:rPr>
        <w:t>固定资产</w:t>
      </w:r>
      <w:bookmarkEnd w:id="888"/>
      <w:bookmarkEnd w:id="889"/>
      <w:bookmarkEnd w:id="891"/>
    </w:p>
    <w:p>
      <w:pPr>
        <w:pStyle w:val="Style18"/>
        <w:keepNext/>
        <w:keepLines/>
        <w:widowControl w:val="0"/>
        <w:numPr>
          <w:ilvl w:val="0"/>
          <w:numId w:val="77"/>
        </w:numPr>
        <w:shd w:val="clear" w:color="auto" w:fill="auto"/>
        <w:bidi w:val="0"/>
        <w:spacing w:before="0" w:after="40" w:line="273" w:lineRule="exact"/>
        <w:ind w:left="0" w:right="0" w:firstLine="0"/>
        <w:jc w:val="both"/>
      </w:pPr>
      <w:bookmarkStart w:id="888" w:name="bookmark888"/>
      <w:bookmarkStart w:id="889" w:name="bookmark889"/>
      <w:bookmarkStart w:id="892" w:name="bookmark892"/>
      <w:bookmarkStart w:id="893" w:name="bookmark893"/>
      <w:bookmarkEnd w:id="892"/>
      <w:r>
        <w:rPr>
          <w:color w:val="000000"/>
          <w:spacing w:val="0"/>
          <w:w w:val="100"/>
          <w:position w:val="0"/>
        </w:rPr>
        <w:t>.</w:t>
      </w:r>
      <w:r>
        <w:rPr>
          <w:color w:val="000000"/>
          <w:spacing w:val="0"/>
          <w:w w:val="100"/>
          <w:position w:val="0"/>
        </w:rPr>
        <w:t>确认条件</w:t>
      </w:r>
      <w:bookmarkEnd w:id="888"/>
      <w:bookmarkEnd w:id="889"/>
      <w:bookmarkEnd w:id="893"/>
    </w:p>
    <w:p>
      <w:pPr>
        <w:pStyle w:val="Style10"/>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271" w:lineRule="exact"/>
        <w:ind w:left="0" w:right="0" w:firstLine="0"/>
        <w:jc w:val="both"/>
      </w:pPr>
      <w:r>
        <w:rPr>
          <w:color w:val="000000"/>
          <w:spacing w:val="0"/>
          <w:w w:val="100"/>
          <w:position w:val="0"/>
        </w:rPr>
        <w:t>固定资产指为生产商品、提供劳务、出租或经营管理而持有的，使用寿命超过一个会计年度的有 形资产。同时满足以下条件时予以确认：与该固定资产有关的经济利益很可能流入企业；该固定 资产的成本能够可靠地计量。</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3.23%-2.16%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w:t>
            </w:r>
          </w:p>
        </w:tc>
      </w:tr>
    </w:tbl>
    <w:p>
      <w:pPr>
        <w:widowControl w:val="0"/>
        <w:spacing w:after="299" w:line="1" w:lineRule="exact"/>
      </w:pPr>
    </w:p>
    <w:p>
      <w:pPr>
        <w:pStyle w:val="Style18"/>
        <w:keepNext/>
        <w:keepLines/>
        <w:widowControl w:val="0"/>
        <w:numPr>
          <w:ilvl w:val="0"/>
          <w:numId w:val="67"/>
        </w:numPr>
        <w:shd w:val="clear" w:color="auto" w:fill="auto"/>
        <w:bidi w:val="0"/>
        <w:spacing w:before="0" w:after="40" w:line="273" w:lineRule="exact"/>
        <w:ind w:left="0" w:right="0" w:firstLine="0"/>
        <w:jc w:val="both"/>
      </w:pPr>
      <w:bookmarkStart w:id="894" w:name="bookmark894"/>
      <w:bookmarkStart w:id="895" w:name="bookmark895"/>
      <w:bookmarkStart w:id="896" w:name="bookmark896"/>
      <w:bookmarkStart w:id="897" w:name="bookmark897"/>
      <w:bookmarkEnd w:id="896"/>
      <w:r>
        <w:rPr>
          <w:color w:val="000000"/>
          <w:spacing w:val="0"/>
          <w:w w:val="100"/>
          <w:position w:val="0"/>
        </w:rPr>
        <w:t>.</w:t>
      </w:r>
      <w:r>
        <w:rPr>
          <w:color w:val="000000"/>
          <w:spacing w:val="0"/>
          <w:w w:val="100"/>
          <w:position w:val="0"/>
        </w:rPr>
        <w:t>融资租入固定资产的认定依据、计价和折旧方法</w:t>
      </w:r>
      <w:bookmarkEnd w:id="894"/>
      <w:bookmarkEnd w:id="895"/>
      <w:bookmarkEnd w:id="897"/>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00" w:line="276" w:lineRule="exact"/>
        <w:ind w:left="0" w:right="0" w:firstLine="0"/>
        <w:jc w:val="both"/>
      </w:pPr>
      <w:r>
        <w:rPr>
          <w:color w:val="000000"/>
          <w:spacing w:val="0"/>
          <w:w w:val="100"/>
          <w:position w:val="0"/>
        </w:rPr>
        <w:t>融资租入固定资产为实质上转移了与资产所有权有关的全部风险和报酬的租赁。融资租入固定资 产初始计价为租赁期开始日租赁资产公允价值与最低租赁付款额现值较低者作为入账价值；融资 租入固定资产后续计价采用与自有固定资产相一致的折旧政策计提折旧及减值准备。</w:t>
      </w:r>
    </w:p>
    <w:p>
      <w:pPr>
        <w:pStyle w:val="Style18"/>
        <w:keepNext/>
        <w:keepLines/>
        <w:widowControl w:val="0"/>
        <w:numPr>
          <w:ilvl w:val="0"/>
          <w:numId w:val="53"/>
        </w:numPr>
        <w:shd w:val="clear" w:color="auto" w:fill="auto"/>
        <w:bidi w:val="0"/>
        <w:spacing w:before="0" w:after="40" w:line="273" w:lineRule="exact"/>
        <w:ind w:left="0" w:right="0" w:firstLine="0"/>
        <w:jc w:val="both"/>
      </w:pPr>
      <w:bookmarkStart w:id="898" w:name="bookmark898"/>
      <w:bookmarkStart w:id="899" w:name="bookmark899"/>
      <w:bookmarkStart w:id="900" w:name="bookmark900"/>
      <w:bookmarkStart w:id="901" w:name="bookmark901"/>
      <w:bookmarkEnd w:id="900"/>
      <w:r>
        <w:rPr>
          <w:color w:val="000000"/>
          <w:spacing w:val="0"/>
          <w:w w:val="100"/>
          <w:position w:val="0"/>
        </w:rPr>
        <w:t>在建工程</w:t>
      </w:r>
      <w:bookmarkEnd w:id="898"/>
      <w:bookmarkEnd w:id="899"/>
      <w:bookmarkEnd w:id="901"/>
    </w:p>
    <w:p>
      <w:pPr>
        <w:pStyle w:val="Style10"/>
        <w:keepNext w:val="0"/>
        <w:keepLines w:val="0"/>
        <w:widowControl w:val="0"/>
        <w:shd w:val="clear" w:color="auto" w:fill="auto"/>
        <w:bidi w:val="0"/>
        <w:spacing w:before="0" w:after="40" w:line="27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本公司在建工程分为自营方式建造和出包方式建造两种。在建工程在工程完工达到预定可使用状 态时，结转固定资产。预定可使用状态的判断标准，应符合下列情况之一：固定资产的实体建造 (包括安装)工作已经全部完成或实质上已经全部完成；已经试生产或试运行，并且其结果表明 资产能够正常运行或能够稳定地生产出合格产品，或者试运行结果表明其能够正常运转或营业； </w:t>
      </w:r>
      <w:r>
        <w:rPr>
          <w:color w:val="000000"/>
          <w:spacing w:val="0"/>
          <w:w w:val="100"/>
          <w:position w:val="0"/>
        </w:rPr>
        <w:t>该项建造的固定资产上的支出金额很少或者几乎不再发生；所购建的固定资产已经达到设计或合 同要求，或与设计或合同要求基本相符。</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本公司在建工程在工程完工达到预定可使用状态时,结转固定资产。预定可使用状态的判断标准， 应符合下列情况之一：</w:t>
      </w:r>
    </w:p>
    <w:p>
      <w:pPr>
        <w:pStyle w:val="Style10"/>
        <w:keepNext w:val="0"/>
        <w:keepLines w:val="0"/>
        <w:widowControl w:val="0"/>
        <w:numPr>
          <w:ilvl w:val="0"/>
          <w:numId w:val="79"/>
        </w:numPr>
        <w:shd w:val="clear" w:color="auto" w:fill="auto"/>
        <w:tabs>
          <w:tab w:pos="392" w:val="left"/>
        </w:tabs>
        <w:bidi w:val="0"/>
        <w:spacing w:before="0" w:after="0" w:line="278" w:lineRule="exact"/>
        <w:ind w:left="0" w:right="0" w:firstLine="0"/>
        <w:jc w:val="both"/>
      </w:pPr>
      <w:bookmarkStart w:id="902" w:name="bookmark902"/>
      <w:bookmarkEnd w:id="902"/>
      <w:r>
        <w:rPr>
          <w:color w:val="000000"/>
          <w:spacing w:val="0"/>
          <w:w w:val="100"/>
          <w:position w:val="0"/>
        </w:rPr>
        <w:t>固定资产的实体建造(包括安装)工作已经全部完成或实质上已经全部完成；</w:t>
      </w:r>
    </w:p>
    <w:p>
      <w:pPr>
        <w:pStyle w:val="Style10"/>
        <w:keepNext w:val="0"/>
        <w:keepLines w:val="0"/>
        <w:widowControl w:val="0"/>
        <w:numPr>
          <w:ilvl w:val="0"/>
          <w:numId w:val="79"/>
        </w:numPr>
        <w:shd w:val="clear" w:color="auto" w:fill="auto"/>
        <w:tabs>
          <w:tab w:pos="397" w:val="left"/>
        </w:tabs>
        <w:bidi w:val="0"/>
        <w:spacing w:before="0" w:after="0" w:line="278" w:lineRule="exact"/>
        <w:ind w:left="0" w:right="0" w:firstLine="0"/>
        <w:jc w:val="both"/>
      </w:pPr>
      <w:bookmarkStart w:id="903" w:name="bookmark903"/>
      <w:bookmarkEnd w:id="903"/>
      <w:r>
        <w:rPr>
          <w:color w:val="000000"/>
          <w:spacing w:val="0"/>
          <w:w w:val="100"/>
          <w:position w:val="0"/>
        </w:rPr>
        <w:t>已经试生产或试运行，并且其结果表明资产能够正常运行或能够稳定地生产出合格产品，或者 试运行结果表明其能够正常运转或营业；</w:t>
      </w:r>
    </w:p>
    <w:p>
      <w:pPr>
        <w:pStyle w:val="Style10"/>
        <w:keepNext w:val="0"/>
        <w:keepLines w:val="0"/>
        <w:widowControl w:val="0"/>
        <w:numPr>
          <w:ilvl w:val="0"/>
          <w:numId w:val="79"/>
        </w:numPr>
        <w:shd w:val="clear" w:color="auto" w:fill="auto"/>
        <w:tabs>
          <w:tab w:pos="397" w:val="left"/>
        </w:tabs>
        <w:bidi w:val="0"/>
        <w:spacing w:before="0" w:after="0" w:line="278" w:lineRule="exact"/>
        <w:ind w:left="0" w:right="0" w:firstLine="0"/>
        <w:jc w:val="both"/>
      </w:pPr>
      <w:bookmarkStart w:id="904" w:name="bookmark904"/>
      <w:bookmarkEnd w:id="904"/>
      <w:r>
        <w:rPr>
          <w:color w:val="000000"/>
          <w:spacing w:val="0"/>
          <w:w w:val="100"/>
          <w:position w:val="0"/>
        </w:rPr>
        <w:t>该项建造的固定资产上的支出金额很少或者几乎不再发生；</w:t>
      </w:r>
    </w:p>
    <w:p>
      <w:pPr>
        <w:pStyle w:val="Style10"/>
        <w:keepNext w:val="0"/>
        <w:keepLines w:val="0"/>
        <w:widowControl w:val="0"/>
        <w:numPr>
          <w:ilvl w:val="0"/>
          <w:numId w:val="79"/>
        </w:numPr>
        <w:shd w:val="clear" w:color="auto" w:fill="auto"/>
        <w:tabs>
          <w:tab w:pos="397" w:val="left"/>
        </w:tabs>
        <w:bidi w:val="0"/>
        <w:spacing w:before="0" w:after="300" w:line="278" w:lineRule="exact"/>
        <w:ind w:left="0" w:right="0" w:firstLine="0"/>
        <w:jc w:val="both"/>
      </w:pPr>
      <w:bookmarkStart w:id="905" w:name="bookmark905"/>
      <w:bookmarkEnd w:id="905"/>
      <w:r>
        <w:rPr>
          <w:color w:val="000000"/>
          <w:spacing w:val="0"/>
          <w:w w:val="100"/>
          <w:position w:val="0"/>
        </w:rPr>
        <w:t>所购建的固定资产已经达到设计或合同要求，或与设计或合同要求基本相符。</w:t>
      </w:r>
    </w:p>
    <w:p>
      <w:pPr>
        <w:pStyle w:val="Style18"/>
        <w:keepNext/>
        <w:keepLines/>
        <w:widowControl w:val="0"/>
        <w:numPr>
          <w:ilvl w:val="0"/>
          <w:numId w:val="53"/>
        </w:numPr>
        <w:shd w:val="clear" w:color="auto" w:fill="auto"/>
        <w:tabs>
          <w:tab w:pos="445" w:val="left"/>
        </w:tabs>
        <w:bidi w:val="0"/>
        <w:spacing w:before="0" w:line="272" w:lineRule="exact"/>
        <w:ind w:left="0" w:right="0" w:firstLine="0"/>
        <w:jc w:val="both"/>
      </w:pPr>
      <w:bookmarkStart w:id="906" w:name="bookmark906"/>
      <w:bookmarkStart w:id="907" w:name="bookmark907"/>
      <w:bookmarkStart w:id="908" w:name="bookmark908"/>
      <w:bookmarkStart w:id="909" w:name="bookmark909"/>
      <w:bookmarkEnd w:id="908"/>
      <w:r>
        <w:rPr>
          <w:color w:val="000000"/>
          <w:spacing w:val="0"/>
          <w:w w:val="100"/>
          <w:position w:val="0"/>
        </w:rPr>
        <w:t>借款费用</w:t>
      </w:r>
      <w:bookmarkEnd w:id="906"/>
      <w:bookmarkEnd w:id="907"/>
      <w:bookmarkEnd w:id="909"/>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358" w:val="left"/>
        </w:tabs>
        <w:bidi w:val="0"/>
        <w:spacing w:before="0" w:after="0" w:line="271" w:lineRule="exact"/>
        <w:ind w:left="0" w:right="0" w:firstLine="0"/>
        <w:jc w:val="both"/>
      </w:pPr>
      <w:bookmarkStart w:id="910" w:name="bookmark910"/>
      <w:r>
        <w:rPr>
          <w:color w:val="000000"/>
          <w:spacing w:val="0"/>
          <w:w w:val="100"/>
          <w:position w:val="0"/>
          <w:sz w:val="18"/>
          <w:szCs w:val="18"/>
        </w:rPr>
        <w:t>1</w:t>
      </w:r>
      <w:bookmarkEnd w:id="910"/>
      <w:r>
        <w:rPr>
          <w:color w:val="000000"/>
          <w:spacing w:val="0"/>
          <w:w w:val="100"/>
          <w:position w:val="0"/>
        </w:rPr>
        <w:t>、</w:t>
        <w:tab/>
        <w:t>借款费用资本化的确认原则</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计入相关资产成本；其他借款费用，在发生时根据其发生额确认为费用，计入当期损益。符合资 本化条件的资产，是指需要经过相当长时间的购建或者生产活动才能达到预定可使用或者可销售 状态的固定资产、投资性房地产和存货等资产。</w:t>
      </w:r>
    </w:p>
    <w:p>
      <w:pPr>
        <w:pStyle w:val="Style10"/>
        <w:keepNext w:val="0"/>
        <w:keepLines w:val="0"/>
        <w:widowControl w:val="0"/>
        <w:shd w:val="clear" w:color="auto" w:fill="auto"/>
        <w:tabs>
          <w:tab w:pos="373" w:val="left"/>
        </w:tabs>
        <w:bidi w:val="0"/>
        <w:spacing w:before="0" w:after="0" w:line="271" w:lineRule="exact"/>
        <w:ind w:left="0" w:right="0" w:firstLine="0"/>
        <w:jc w:val="both"/>
      </w:pPr>
      <w:bookmarkStart w:id="911" w:name="bookmark911"/>
      <w:r>
        <w:rPr>
          <w:color w:val="000000"/>
          <w:spacing w:val="0"/>
          <w:w w:val="100"/>
          <w:position w:val="0"/>
          <w:sz w:val="18"/>
          <w:szCs w:val="18"/>
        </w:rPr>
        <w:t>2</w:t>
      </w:r>
      <w:bookmarkEnd w:id="911"/>
      <w:r>
        <w:rPr>
          <w:color w:val="000000"/>
          <w:spacing w:val="0"/>
          <w:w w:val="100"/>
          <w:position w:val="0"/>
        </w:rPr>
        <w:t>、</w:t>
        <w:tab/>
        <w:t>资本化金额计算方法</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资本化期间，是指从借款费用开始资本化时点到停止资本化时点的期间。借款费用暂停资本化的 期间不包括在内。在购建或生产过程中发生非正常中断、且中断时间连续超过</w:t>
      </w:r>
      <w:r>
        <w:rPr>
          <w:color w:val="000000"/>
          <w:spacing w:val="0"/>
          <w:w w:val="100"/>
          <w:position w:val="0"/>
          <w:sz w:val="18"/>
          <w:szCs w:val="18"/>
        </w:rPr>
        <w:t>3</w:t>
      </w:r>
      <w:r>
        <w:rPr>
          <w:color w:val="000000"/>
          <w:spacing w:val="0"/>
          <w:w w:val="100"/>
          <w:position w:val="0"/>
        </w:rPr>
        <w:t>个月的，应当暂 停借款费用的资本化。</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借入专门借款，按照专门借款当期实际发生的利息费用，减去将尚未动用的借款资金存入银行取 得的利息收入或进行暂时性投资取得的投资收益后的金额确定；占用一般借款按照累计资产支出 超过专门借款部分的资产支出加权平均数乘以所占用一般借款的资本化率计算确定，资本化率为 一般借款的加权平均利率；借款存在折价或溢价的，按照实际利率法确定每一会计期间应摊销的 折价或溢价金额，调整每期利息金额。</w:t>
      </w:r>
    </w:p>
    <w:p>
      <w:pPr>
        <w:pStyle w:val="Style10"/>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实际利率法是根据借款实际利率计算其摊余折价或溢价或利息费用的方法。其中实际利率是借款 在预期存续期间的未来现金流量，折现为该借款当前账面价值所使用的利率。</w:t>
      </w:r>
    </w:p>
    <w:p>
      <w:pPr>
        <w:pStyle w:val="Style18"/>
        <w:keepNext/>
        <w:keepLines/>
        <w:widowControl w:val="0"/>
        <w:numPr>
          <w:ilvl w:val="0"/>
          <w:numId w:val="53"/>
        </w:numPr>
        <w:shd w:val="clear" w:color="auto" w:fill="auto"/>
        <w:tabs>
          <w:tab w:pos="445" w:val="left"/>
        </w:tabs>
        <w:bidi w:val="0"/>
        <w:spacing w:before="0" w:line="272" w:lineRule="exact"/>
        <w:ind w:left="0" w:right="0" w:firstLine="0"/>
        <w:jc w:val="both"/>
      </w:pPr>
      <w:bookmarkStart w:id="912" w:name="bookmark912"/>
      <w:bookmarkStart w:id="913" w:name="bookmark913"/>
      <w:bookmarkStart w:id="914" w:name="bookmark914"/>
      <w:bookmarkStart w:id="915" w:name="bookmark915"/>
      <w:bookmarkEnd w:id="914"/>
      <w:r>
        <w:rPr>
          <w:color w:val="000000"/>
          <w:spacing w:val="0"/>
          <w:w w:val="100"/>
          <w:position w:val="0"/>
        </w:rPr>
        <w:t>生物资产</w:t>
      </w:r>
      <w:bookmarkEnd w:id="912"/>
      <w:bookmarkEnd w:id="913"/>
      <w:bookmarkEnd w:id="915"/>
    </w:p>
    <w:p>
      <w:pPr>
        <w:pStyle w:val="Style10"/>
        <w:keepNext w:val="0"/>
        <w:keepLines w:val="0"/>
        <w:widowControl w:val="0"/>
        <w:shd w:val="clear" w:color="auto" w:fill="auto"/>
        <w:tabs>
          <w:tab w:pos="854" w:val="left"/>
        </w:tabs>
        <w:bidi w:val="0"/>
        <w:spacing w:before="0" w:after="30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line="272" w:lineRule="exact"/>
        <w:ind w:left="0" w:right="0" w:firstLine="0"/>
        <w:jc w:val="both"/>
      </w:pPr>
      <w:bookmarkStart w:id="916" w:name="bookmark916"/>
      <w:bookmarkStart w:id="917" w:name="bookmark917"/>
      <w:bookmarkStart w:id="918" w:name="bookmark918"/>
      <w:bookmarkStart w:id="919" w:name="bookmark919"/>
      <w:bookmarkEnd w:id="918"/>
      <w:r>
        <w:rPr>
          <w:color w:val="000000"/>
          <w:spacing w:val="0"/>
          <w:w w:val="100"/>
          <w:position w:val="0"/>
        </w:rPr>
        <w:t>油气资产</w:t>
      </w:r>
      <w:bookmarkEnd w:id="916"/>
      <w:bookmarkEnd w:id="917"/>
      <w:bookmarkEnd w:id="919"/>
    </w:p>
    <w:p>
      <w:pPr>
        <w:pStyle w:val="Style10"/>
        <w:keepNext w:val="0"/>
        <w:keepLines w:val="0"/>
        <w:widowControl w:val="0"/>
        <w:shd w:val="clear" w:color="auto" w:fill="auto"/>
        <w:tabs>
          <w:tab w:pos="854" w:val="left"/>
        </w:tabs>
        <w:bidi w:val="0"/>
        <w:spacing w:before="0" w:after="30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line="272" w:lineRule="exact"/>
        <w:ind w:left="0" w:right="0" w:firstLine="0"/>
        <w:jc w:val="both"/>
      </w:pPr>
      <w:bookmarkStart w:id="920" w:name="bookmark920"/>
      <w:bookmarkStart w:id="921" w:name="bookmark921"/>
      <w:bookmarkStart w:id="922" w:name="bookmark922"/>
      <w:bookmarkStart w:id="923" w:name="bookmark923"/>
      <w:bookmarkEnd w:id="922"/>
      <w:r>
        <w:rPr>
          <w:color w:val="000000"/>
          <w:spacing w:val="0"/>
          <w:w w:val="100"/>
          <w:position w:val="0"/>
        </w:rPr>
        <w:t>使用权资产</w:t>
      </w:r>
      <w:bookmarkEnd w:id="920"/>
      <w:bookmarkEnd w:id="921"/>
      <w:bookmarkEnd w:id="923"/>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line="272" w:lineRule="exact"/>
        <w:ind w:left="0" w:right="0" w:firstLine="0"/>
        <w:jc w:val="both"/>
      </w:pPr>
      <w:bookmarkStart w:id="924" w:name="bookmark924"/>
      <w:bookmarkStart w:id="925" w:name="bookmark925"/>
      <w:bookmarkStart w:id="926" w:name="bookmark926"/>
      <w:bookmarkStart w:id="927" w:name="bookmark927"/>
      <w:bookmarkEnd w:id="926"/>
      <w:r>
        <w:rPr>
          <w:color w:val="000000"/>
          <w:spacing w:val="0"/>
          <w:w w:val="100"/>
          <w:position w:val="0"/>
        </w:rPr>
        <w:t>无形资产</w:t>
      </w:r>
      <w:bookmarkEnd w:id="924"/>
      <w:bookmarkEnd w:id="925"/>
      <w:bookmarkEnd w:id="927"/>
    </w:p>
    <w:p>
      <w:pPr>
        <w:pStyle w:val="Style18"/>
        <w:keepNext/>
        <w:keepLines/>
        <w:widowControl w:val="0"/>
        <w:numPr>
          <w:ilvl w:val="0"/>
          <w:numId w:val="81"/>
        </w:numPr>
        <w:shd w:val="clear" w:color="auto" w:fill="auto"/>
        <w:bidi w:val="0"/>
        <w:spacing w:before="0" w:line="272" w:lineRule="exact"/>
        <w:ind w:left="0" w:right="0" w:firstLine="0"/>
        <w:jc w:val="both"/>
      </w:pPr>
      <w:bookmarkStart w:id="924" w:name="bookmark924"/>
      <w:bookmarkStart w:id="925" w:name="bookmark925"/>
      <w:bookmarkStart w:id="928" w:name="bookmark928"/>
      <w:bookmarkStart w:id="929" w:name="bookmark929"/>
      <w:bookmarkEnd w:id="928"/>
      <w:r>
        <w:rPr>
          <w:color w:val="000000"/>
          <w:spacing w:val="0"/>
          <w:w w:val="100"/>
          <w:position w:val="0"/>
        </w:rPr>
        <w:t>.</w:t>
      </w:r>
      <w:r>
        <w:rPr>
          <w:color w:val="000000"/>
          <w:spacing w:val="0"/>
          <w:w w:val="100"/>
          <w:position w:val="0"/>
        </w:rPr>
        <w:t>计价方法、使用寿命、减值测试</w:t>
      </w:r>
      <w:bookmarkEnd w:id="924"/>
      <w:bookmarkEnd w:id="925"/>
      <w:bookmarkEnd w:id="929"/>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0"/>
        <w:jc w:val="both"/>
      </w:pPr>
      <w:bookmarkStart w:id="930" w:name="bookmark930"/>
      <w:r>
        <w:rPr>
          <w:color w:val="000000"/>
          <w:spacing w:val="0"/>
          <w:w w:val="100"/>
          <w:position w:val="0"/>
          <w:sz w:val="18"/>
          <w:szCs w:val="18"/>
        </w:rPr>
        <w:t>1</w:t>
      </w:r>
      <w:bookmarkEnd w:id="930"/>
      <w:r>
        <w:rPr>
          <w:color w:val="000000"/>
          <w:spacing w:val="0"/>
          <w:w w:val="100"/>
          <w:position w:val="0"/>
        </w:rPr>
        <w:t>、无形资产的计价方法</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本公司无形资产按照成本进行初始计量。购入的无形资产，按实际支付的价款和相关支出作为实 际成本。投资者投入的无形资产，按投资合同或协议约定的价值确定实际成本，但合同或协议约 定价值不公允的，按公允价值确定实际成本。自行开发的无形资产，其成本为达到预定用途前所 发生的支出总额。</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本公司无形资产后续计量方法分别为：使用寿命有限无形资产采用直线法摊销，并在年度终了， 对无形资产的使用寿命和摊销方法进行复核，如与原先估计数存在差异的，进行相应的调整；使 </w:t>
      </w:r>
      <w:r>
        <w:rPr>
          <w:color w:val="000000"/>
          <w:spacing w:val="0"/>
          <w:w w:val="100"/>
          <w:position w:val="0"/>
        </w:rPr>
        <w:t>用寿命不确定的无形资产不摊销，但在年度终了，对使用寿命进行复核，当有确凿证据表明其使 用寿命是有限的，则估计其使用寿命，按直线法进行摊销。</w:t>
      </w:r>
    </w:p>
    <w:p>
      <w:pPr>
        <w:pStyle w:val="Style10"/>
        <w:keepNext w:val="0"/>
        <w:keepLines w:val="0"/>
        <w:widowControl w:val="0"/>
        <w:shd w:val="clear" w:color="auto" w:fill="auto"/>
        <w:bidi w:val="0"/>
        <w:spacing w:before="0" w:after="0" w:line="274" w:lineRule="exact"/>
        <w:ind w:left="0" w:right="0" w:firstLine="0"/>
        <w:jc w:val="both"/>
      </w:pPr>
      <w:bookmarkStart w:id="931" w:name="bookmark931"/>
      <w:r>
        <w:rPr>
          <w:color w:val="000000"/>
          <w:spacing w:val="0"/>
          <w:w w:val="100"/>
          <w:position w:val="0"/>
          <w:sz w:val="18"/>
          <w:szCs w:val="18"/>
        </w:rPr>
        <w:t>2</w:t>
      </w:r>
      <w:bookmarkEnd w:id="931"/>
      <w:r>
        <w:rPr>
          <w:color w:val="000000"/>
          <w:spacing w:val="0"/>
          <w:w w:val="100"/>
          <w:position w:val="0"/>
        </w:rPr>
        <w:t>、使用寿命不确定的判断依据</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本公司将无法预见该资产为公司带来经济利益的期限，或使用期限不确定等无形资产确定为使用 寿命不确定的无形资产。使用寿命不确定的判断依据为：来源于合同性权利或其他法定权利，但 合同规定或法律规定无明确使用年限；综合同行业情况或相关专家论证等，仍无法判断无形资产 为公司带来经济利益的期限。</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每年年末，对使用寿命不确定无形资产使用寿命进行复核，主要采取自下而上的方式，由无形资 产使用相关部门进行基础复核，评价使用寿命不确定判断依据是否存在变化等。</w:t>
      </w:r>
    </w:p>
    <w:p>
      <w:pPr>
        <w:pStyle w:val="Style18"/>
        <w:keepNext/>
        <w:keepLines/>
        <w:widowControl w:val="0"/>
        <w:shd w:val="clear" w:color="auto" w:fill="auto"/>
        <w:bidi w:val="0"/>
        <w:spacing w:before="0" w:line="271" w:lineRule="exact"/>
        <w:ind w:left="0" w:right="0" w:firstLine="0"/>
        <w:jc w:val="both"/>
      </w:pPr>
      <w:bookmarkStart w:id="932" w:name="bookmark932"/>
      <w:bookmarkStart w:id="933" w:name="bookmark933"/>
      <w:bookmarkStart w:id="934" w:name="bookmark934"/>
      <w:bookmarkStart w:id="935" w:name="bookmark935"/>
      <w:r>
        <w:rPr>
          <w:color w:val="000000"/>
          <w:spacing w:val="0"/>
          <w:w w:val="100"/>
          <w:position w:val="0"/>
        </w:rPr>
        <w:t>（</w:t>
      </w:r>
      <w:bookmarkEnd w:id="934"/>
      <w:r>
        <w:rPr>
          <w:color w:val="000000"/>
          <w:spacing w:val="0"/>
          <w:w w:val="100"/>
          <w:position w:val="0"/>
        </w:rPr>
        <w:t>2）.</w:t>
      </w:r>
      <w:r>
        <w:rPr>
          <w:color w:val="000000"/>
          <w:spacing w:val="0"/>
          <w:w w:val="100"/>
          <w:position w:val="0"/>
        </w:rPr>
        <w:t>内部研究开发支出会计政策</w:t>
      </w:r>
      <w:bookmarkEnd w:id="932"/>
      <w:bookmarkEnd w:id="933"/>
      <w:bookmarkEnd w:id="935"/>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内部研究开发项目研究阶段的支出，于发生时计入当期损益；开发阶段的支出，同时满足下列条 件的，确认为无形资产：</w:t>
      </w:r>
      <w:r>
        <w:rPr>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（2）</w:t>
      </w:r>
      <w:r>
        <w:rPr>
          <w:color w:val="000000"/>
          <w:spacing w:val="0"/>
          <w:w w:val="100"/>
          <w:position w:val="0"/>
        </w:rPr>
        <w:t>具 有完成该无形资产并使用或出售的意图；</w:t>
      </w:r>
      <w:r>
        <w:rPr>
          <w:color w:val="000000"/>
          <w:spacing w:val="0"/>
          <w:w w:val="100"/>
          <w:position w:val="0"/>
          <w:sz w:val="18"/>
          <w:szCs w:val="18"/>
        </w:rPr>
        <w:t>（3</w:t>
      </w:r>
      <w:r>
        <w:rPr>
          <w:color w:val="000000"/>
          <w:spacing w:val="0"/>
          <w:w w:val="100"/>
          <w:position w:val="0"/>
        </w:rPr>
        <w:t>）无形资产产生经济利益的方式，包括能够证明运用该 无形资产生产的产品存在市场或无形资产自身存在市场，无形资产将在内部使用的，能证明其有 用性；</w:t>
      </w:r>
      <w:r>
        <w:rPr>
          <w:color w:val="000000"/>
          <w:spacing w:val="0"/>
          <w:w w:val="100"/>
          <w:position w:val="0"/>
          <w:sz w:val="18"/>
          <w:szCs w:val="18"/>
        </w:rPr>
        <w:t>（4）</w:t>
      </w:r>
      <w:r>
        <w:rPr>
          <w:color w:val="000000"/>
          <w:spacing w:val="0"/>
          <w:w w:val="100"/>
          <w:position w:val="0"/>
        </w:rPr>
        <w:t>有足够的技术、财务资源和其他资源支持，以完成该无形资产的开发，并有能力使用或 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划分内部研究开发项目的研究阶段和开发阶段的具体标准：为获取新的技术和知识等进行的有计 划的调查阶段，应确定为研究阶段，该阶段具有计划性和探索性等特点；在进行商业性生产或使 用前，将研究成果或其他知识应用于某项计划或设计，以生产出新的或具有实质性改进的材料、 装置、产品等阶段，应确定为开发阶段，该阶段具有针对性和形成成果的可能性较大等特点。</w:t>
      </w:r>
    </w:p>
    <w:p>
      <w:pPr>
        <w:pStyle w:val="Style18"/>
        <w:keepNext/>
        <w:keepLines/>
        <w:widowControl w:val="0"/>
        <w:numPr>
          <w:ilvl w:val="0"/>
          <w:numId w:val="53"/>
        </w:numPr>
        <w:shd w:val="clear" w:color="auto" w:fill="auto"/>
        <w:bidi w:val="0"/>
        <w:spacing w:before="0" w:line="271" w:lineRule="exact"/>
        <w:ind w:left="0" w:right="0" w:firstLine="0"/>
        <w:jc w:val="both"/>
      </w:pPr>
      <w:bookmarkStart w:id="936" w:name="bookmark936"/>
      <w:bookmarkStart w:id="937" w:name="bookmark937"/>
      <w:bookmarkStart w:id="938" w:name="bookmark938"/>
      <w:bookmarkStart w:id="939" w:name="bookmark939"/>
      <w:bookmarkEnd w:id="938"/>
      <w:r>
        <w:rPr>
          <w:color w:val="000000"/>
          <w:spacing w:val="0"/>
          <w:w w:val="100"/>
          <w:position w:val="0"/>
        </w:rPr>
        <w:t>长期资产减值</w:t>
      </w:r>
      <w:bookmarkEnd w:id="936"/>
      <w:bookmarkEnd w:id="937"/>
      <w:bookmarkEnd w:id="939"/>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长期股权投资、采用成本模式计量的投资性房地产、固定资产、在建工程、采用成本模式计量的 生产性生物资产、油气资产、无形资产、商誉等长期资产于资产负债表日存在减值迹象的，进行 减值测试。减值测试结果表明资产的可收回金额低于其账面价值的，按其差额计提减值准备并计 入减值损失。</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可收回金额为资产的公允价值减去处置费用后的净额与资产预计未来现金流量的现值两者之间的 较高者。资产减值准备按单项资产为基础计算并确认，如果难以对单项资产的可收回金额进行估 计的，以该资产所属的资产组确定资产组的可收回金额。资产组是能够独立产生现金流入的最小 资产组合。</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在财务报表中单独列示的商誉，无论是否存在减值迹象，至少每年进行减值测试。减值测试时， 商誉的账面价值分摊至预期从企业合并的协同效应中受益的资产组或资产组组合。测试结果表明 包含分摊的商誉的资产组或资产组组合的可收回金额低于其账面价值的，确认相应的减值损失。</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减值损失金额先抵减分摊至该资产组或资产组组合的商誉的账面价值，再根据资产组或资产组组 合中除商誉以外的其他各项资产的账面价值所占比重，按比例抵减其他各项资产的账面价值。 上述资产减值损失一经确认，以后期间不予转回价值得以恢复的部分。</w:t>
      </w:r>
    </w:p>
    <w:p>
      <w:pPr>
        <w:pStyle w:val="Style18"/>
        <w:keepNext/>
        <w:keepLines/>
        <w:widowControl w:val="0"/>
        <w:numPr>
          <w:ilvl w:val="0"/>
          <w:numId w:val="53"/>
        </w:numPr>
        <w:shd w:val="clear" w:color="auto" w:fill="auto"/>
        <w:bidi w:val="0"/>
        <w:spacing w:before="0" w:line="276" w:lineRule="exact"/>
        <w:ind w:left="0" w:right="0" w:firstLine="0"/>
        <w:jc w:val="both"/>
      </w:pPr>
      <w:bookmarkStart w:id="940" w:name="bookmark940"/>
      <w:bookmarkStart w:id="941" w:name="bookmark941"/>
      <w:bookmarkStart w:id="942" w:name="bookmark942"/>
      <w:bookmarkStart w:id="943" w:name="bookmark943"/>
      <w:bookmarkEnd w:id="942"/>
      <w:r>
        <w:rPr>
          <w:color w:val="000000"/>
          <w:spacing w:val="0"/>
          <w:w w:val="100"/>
          <w:position w:val="0"/>
        </w:rPr>
        <w:t>长期待摊费用</w:t>
      </w:r>
      <w:bookmarkEnd w:id="940"/>
      <w:bookmarkEnd w:id="941"/>
      <w:bookmarkEnd w:id="943"/>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60" w:line="276" w:lineRule="exact"/>
        <w:ind w:left="0" w:right="0" w:firstLine="0"/>
        <w:jc w:val="both"/>
      </w:pPr>
      <w:r>
        <w:rPr>
          <w:color w:val="000000"/>
          <w:spacing w:val="0"/>
          <w:w w:val="100"/>
          <w:position w:val="0"/>
        </w:rPr>
        <w:t>本公司长期待摊费用是指已经支出，但受益期限在一年以上（不含一年）的各项费用。长期待摊 费用按费用项目的受益期限分期摊销。若长期待摊的费用项目不能使以后会计期间受益，则将尚 未摊销的该项目的摊余价值全部转入当期损益。</w:t>
      </w:r>
    </w:p>
    <w:p>
      <w:pPr>
        <w:pStyle w:val="Style18"/>
        <w:keepNext/>
        <w:keepLines/>
        <w:widowControl w:val="0"/>
        <w:numPr>
          <w:ilvl w:val="0"/>
          <w:numId w:val="53"/>
        </w:numPr>
        <w:shd w:val="clear" w:color="auto" w:fill="auto"/>
        <w:tabs>
          <w:tab w:pos="440" w:val="left"/>
        </w:tabs>
        <w:bidi w:val="0"/>
        <w:spacing w:before="0" w:line="273" w:lineRule="exact"/>
        <w:ind w:left="0" w:right="0" w:firstLine="0"/>
        <w:jc w:val="both"/>
      </w:pPr>
      <w:bookmarkStart w:id="944" w:name="bookmark944"/>
      <w:bookmarkStart w:id="945" w:name="bookmark945"/>
      <w:bookmarkStart w:id="946" w:name="bookmark946"/>
      <w:bookmarkStart w:id="947" w:name="bookmark947"/>
      <w:bookmarkEnd w:id="946"/>
      <w:r>
        <w:rPr>
          <w:color w:val="000000"/>
          <w:spacing w:val="0"/>
          <w:w w:val="100"/>
          <w:position w:val="0"/>
        </w:rPr>
        <w:t>合同负债</w:t>
      </w:r>
      <w:bookmarkEnd w:id="944"/>
      <w:bookmarkEnd w:id="945"/>
      <w:bookmarkEnd w:id="947"/>
    </w:p>
    <w:p>
      <w:pPr>
        <w:pStyle w:val="Style18"/>
        <w:keepNext/>
        <w:keepLines/>
        <w:widowControl w:val="0"/>
        <w:numPr>
          <w:ilvl w:val="0"/>
          <w:numId w:val="83"/>
        </w:numPr>
        <w:shd w:val="clear" w:color="auto" w:fill="auto"/>
        <w:bidi w:val="0"/>
        <w:spacing w:before="0" w:line="273" w:lineRule="exact"/>
        <w:ind w:left="0" w:right="0" w:firstLine="0"/>
        <w:jc w:val="both"/>
      </w:pPr>
      <w:bookmarkStart w:id="944" w:name="bookmark944"/>
      <w:bookmarkStart w:id="945" w:name="bookmark945"/>
      <w:bookmarkStart w:id="948" w:name="bookmark948"/>
      <w:bookmarkStart w:id="949" w:name="bookmark949"/>
      <w:bookmarkEnd w:id="948"/>
      <w:r>
        <w:rPr>
          <w:color w:val="000000"/>
          <w:spacing w:val="0"/>
          <w:w w:val="100"/>
          <w:position w:val="0"/>
        </w:rPr>
        <w:t>.</w:t>
      </w:r>
      <w:r>
        <w:rPr>
          <w:color w:val="000000"/>
          <w:spacing w:val="0"/>
          <w:w w:val="100"/>
          <w:position w:val="0"/>
        </w:rPr>
        <w:t>合同负债的确认方法</w:t>
      </w:r>
      <w:bookmarkEnd w:id="944"/>
      <w:bookmarkEnd w:id="945"/>
      <w:bookmarkEnd w:id="949"/>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60" w:line="273" w:lineRule="exact"/>
        <w:ind w:left="0" w:right="0" w:firstLine="0"/>
        <w:jc w:val="center"/>
      </w:pPr>
      <w:r>
        <w:rPr>
          <w:color w:val="000000"/>
          <w:spacing w:val="0"/>
          <w:w w:val="100"/>
          <w:position w:val="0"/>
        </w:rPr>
        <w:t>本公司将已收或应收客户对价而应向客户转让商品或提供服务的义务列示为合同负债。</w:t>
      </w:r>
    </w:p>
    <w:p>
      <w:pPr>
        <w:pStyle w:val="Style18"/>
        <w:keepNext/>
        <w:keepLines/>
        <w:widowControl w:val="0"/>
        <w:numPr>
          <w:ilvl w:val="0"/>
          <w:numId w:val="53"/>
        </w:numPr>
        <w:shd w:val="clear" w:color="auto" w:fill="auto"/>
        <w:tabs>
          <w:tab w:pos="440" w:val="left"/>
        </w:tabs>
        <w:bidi w:val="0"/>
        <w:spacing w:before="0" w:line="273" w:lineRule="exact"/>
        <w:ind w:left="0" w:right="0" w:firstLine="0"/>
        <w:jc w:val="both"/>
      </w:pPr>
      <w:bookmarkStart w:id="950" w:name="bookmark950"/>
      <w:bookmarkStart w:id="951" w:name="bookmark951"/>
      <w:bookmarkStart w:id="952" w:name="bookmark952"/>
      <w:bookmarkStart w:id="953" w:name="bookmark953"/>
      <w:bookmarkEnd w:id="952"/>
      <w:r>
        <w:rPr>
          <w:color w:val="000000"/>
          <w:spacing w:val="0"/>
          <w:w w:val="100"/>
          <w:position w:val="0"/>
        </w:rPr>
        <w:t>职工薪酬</w:t>
      </w:r>
      <w:bookmarkEnd w:id="950"/>
      <w:bookmarkEnd w:id="951"/>
      <w:bookmarkEnd w:id="953"/>
    </w:p>
    <w:p>
      <w:pPr>
        <w:pStyle w:val="Style18"/>
        <w:keepNext/>
        <w:keepLines/>
        <w:widowControl w:val="0"/>
        <w:numPr>
          <w:ilvl w:val="0"/>
          <w:numId w:val="85"/>
        </w:numPr>
        <w:shd w:val="clear" w:color="auto" w:fill="auto"/>
        <w:tabs>
          <w:tab w:pos="430" w:val="left"/>
        </w:tabs>
        <w:bidi w:val="0"/>
        <w:spacing w:before="0" w:line="273" w:lineRule="exact"/>
        <w:ind w:left="0" w:right="0" w:firstLine="0"/>
        <w:jc w:val="both"/>
      </w:pPr>
      <w:bookmarkStart w:id="950" w:name="bookmark950"/>
      <w:bookmarkStart w:id="951" w:name="bookmark951"/>
      <w:bookmarkStart w:id="954" w:name="bookmark954"/>
      <w:bookmarkStart w:id="955" w:name="bookmark955"/>
      <w:bookmarkEnd w:id="954"/>
      <w:r>
        <w:rPr>
          <w:color w:val="000000"/>
          <w:spacing w:val="0"/>
          <w:w w:val="100"/>
          <w:position w:val="0"/>
        </w:rPr>
        <w:t>.</w:t>
      </w:r>
      <w:r>
        <w:rPr>
          <w:color w:val="000000"/>
          <w:spacing w:val="0"/>
          <w:w w:val="100"/>
          <w:position w:val="0"/>
        </w:rPr>
        <w:t>短期薪酬的会计处理方法</w:t>
      </w:r>
      <w:bookmarkEnd w:id="950"/>
      <w:bookmarkEnd w:id="951"/>
      <w:bookmarkEnd w:id="955"/>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在职工为本公司提供服务的会计期间，将实际发生的短期薪酬确认为负债，并计入当期损益，其 他会计准则要求或允许计入资产成本的除外。本公司发生的职工福利费，在实际发生时根据实际 发生额计入当期损益或相关资产成本。职工福利费为非货币性福利的，按照公允价值计量。企业 为职工缴纳的医疗保险费、工伤保险费、生育保险费等社会保险费和住房公积金，以及按规定提 取的工会经费和职工教育经费，在职工提供服务的会计期间，根据规定的计提基础和计提比例计 算确定相应的职工薪酬金额，并确认相应负债，计入当期损益或相关资产成本。</w:t>
      </w:r>
    </w:p>
    <w:p>
      <w:pPr>
        <w:pStyle w:val="Style18"/>
        <w:keepNext/>
        <w:keepLines/>
        <w:widowControl w:val="0"/>
        <w:numPr>
          <w:ilvl w:val="0"/>
          <w:numId w:val="85"/>
        </w:numPr>
        <w:shd w:val="clear" w:color="auto" w:fill="auto"/>
        <w:tabs>
          <w:tab w:pos="430" w:val="left"/>
        </w:tabs>
        <w:bidi w:val="0"/>
        <w:spacing w:before="0" w:line="273" w:lineRule="exact"/>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w:t>
      </w:r>
      <w:r>
        <w:rPr>
          <w:color w:val="000000"/>
          <w:spacing w:val="0"/>
          <w:w w:val="100"/>
          <w:position w:val="0"/>
        </w:rPr>
        <w:t>离职后福利的会计处理方法</w:t>
      </w:r>
      <w:bookmarkEnd w:id="956"/>
      <w:bookmarkEnd w:id="957"/>
      <w:bookmarkEnd w:id="959"/>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00" w:line="271" w:lineRule="exact"/>
        <w:ind w:left="0" w:right="0" w:firstLine="0"/>
        <w:jc w:val="both"/>
      </w:pPr>
      <w:r>
        <w:rPr>
          <w:color w:val="000000"/>
          <w:spacing w:val="0"/>
          <w:w w:val="100"/>
          <w:position w:val="0"/>
        </w:rPr>
        <w:t>本公司在职工提供服务的会计期间，根据设定提存计划计算的应缴存金额确认为负债，并计入当 期损益或相关资产成本。根据预期累计福利单位法确定的公式将设定受益计划产生的福利义务归 属于职工提供服务的期间，并计入当期损益或相关资产成本。</w:t>
      </w:r>
    </w:p>
    <w:p>
      <w:pPr>
        <w:pStyle w:val="Style18"/>
        <w:keepNext/>
        <w:keepLines/>
        <w:widowControl w:val="0"/>
        <w:numPr>
          <w:ilvl w:val="0"/>
          <w:numId w:val="85"/>
        </w:numPr>
        <w:shd w:val="clear" w:color="auto" w:fill="auto"/>
        <w:tabs>
          <w:tab w:pos="430" w:val="left"/>
        </w:tabs>
        <w:bidi w:val="0"/>
        <w:spacing w:before="0" w:line="273" w:lineRule="exact"/>
        <w:ind w:left="0" w:right="0" w:firstLine="0"/>
        <w:jc w:val="both"/>
      </w:pPr>
      <w:bookmarkStart w:id="960" w:name="bookmark960"/>
      <w:bookmarkStart w:id="961" w:name="bookmark961"/>
      <w:bookmarkStart w:id="962" w:name="bookmark962"/>
      <w:bookmarkStart w:id="963" w:name="bookmark963"/>
      <w:bookmarkEnd w:id="962"/>
      <w:r>
        <w:rPr>
          <w:color w:val="000000"/>
          <w:spacing w:val="0"/>
          <w:w w:val="100"/>
          <w:position w:val="0"/>
        </w:rPr>
        <w:t>.</w:t>
      </w:r>
      <w:r>
        <w:rPr>
          <w:color w:val="000000"/>
          <w:spacing w:val="0"/>
          <w:w w:val="100"/>
          <w:position w:val="0"/>
        </w:rPr>
        <w:t>辞退福利的会计处理方法</w:t>
      </w:r>
      <w:bookmarkEnd w:id="960"/>
      <w:bookmarkEnd w:id="961"/>
      <w:bookmarkEnd w:id="963"/>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00" w:line="276" w:lineRule="exact"/>
        <w:ind w:left="0" w:right="0" w:firstLine="0"/>
        <w:jc w:val="both"/>
      </w:pPr>
      <w:r>
        <w:rPr>
          <w:color w:val="000000"/>
          <w:spacing w:val="0"/>
          <w:w w:val="100"/>
          <w:position w:val="0"/>
        </w:rPr>
        <w:t>本公司向职工提供辞退福利时，在下列两者孰早日确认辞退福利产生的职工薪酬负债，并计入当 期损益：企业不能单方面撤回因解除劳动关系计划或裁减建议所提供的辞退福利时；公司确认与 涉及支付辞退福利的重组相关的成本或费用时。</w:t>
      </w:r>
    </w:p>
    <w:p>
      <w:pPr>
        <w:pStyle w:val="Style18"/>
        <w:keepNext/>
        <w:keepLines/>
        <w:widowControl w:val="0"/>
        <w:numPr>
          <w:ilvl w:val="0"/>
          <w:numId w:val="85"/>
        </w:numPr>
        <w:shd w:val="clear" w:color="auto" w:fill="auto"/>
        <w:tabs>
          <w:tab w:pos="430" w:val="left"/>
        </w:tabs>
        <w:bidi w:val="0"/>
        <w:spacing w:before="0" w:line="273" w:lineRule="exact"/>
        <w:ind w:left="0" w:right="0" w:firstLine="0"/>
        <w:jc w:val="both"/>
      </w:pPr>
      <w:bookmarkStart w:id="964" w:name="bookmark964"/>
      <w:bookmarkStart w:id="965" w:name="bookmark965"/>
      <w:bookmarkStart w:id="966" w:name="bookmark966"/>
      <w:bookmarkStart w:id="967" w:name="bookmark967"/>
      <w:bookmarkEnd w:id="966"/>
      <w:r>
        <w:rPr>
          <w:color w:val="000000"/>
          <w:spacing w:val="0"/>
          <w:w w:val="100"/>
          <w:position w:val="0"/>
        </w:rPr>
        <w:t>.</w:t>
      </w:r>
      <w:r>
        <w:rPr>
          <w:color w:val="000000"/>
          <w:spacing w:val="0"/>
          <w:w w:val="100"/>
          <w:position w:val="0"/>
        </w:rPr>
        <w:t>其他长期职工福利的会计处理方法</w:t>
      </w:r>
      <w:bookmarkEnd w:id="964"/>
      <w:bookmarkEnd w:id="965"/>
      <w:bookmarkEnd w:id="967"/>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00" w:line="276" w:lineRule="exact"/>
        <w:ind w:left="0" w:right="0" w:firstLine="0"/>
        <w:jc w:val="both"/>
      </w:pPr>
      <w:r>
        <w:rPr>
          <w:color w:val="000000"/>
          <w:spacing w:val="0"/>
          <w:w w:val="100"/>
          <w:position w:val="0"/>
        </w:rPr>
        <w:t>本公司向职工提供的其他长期职工福利，符合设定提存计划条件的，应当有关设定提存计划的规 定进行处理；除此外，根据设定受益计划的有关规定，确认和计量其他长期职工福利净负债或净 资产。</w:t>
      </w:r>
    </w:p>
    <w:p>
      <w:pPr>
        <w:pStyle w:val="Style18"/>
        <w:keepNext/>
        <w:keepLines/>
        <w:widowControl w:val="0"/>
        <w:numPr>
          <w:ilvl w:val="0"/>
          <w:numId w:val="53"/>
        </w:numPr>
        <w:shd w:val="clear" w:color="auto" w:fill="auto"/>
        <w:tabs>
          <w:tab w:pos="440" w:val="left"/>
        </w:tabs>
        <w:bidi w:val="0"/>
        <w:spacing w:before="0" w:line="273" w:lineRule="exact"/>
        <w:ind w:left="0" w:right="0" w:firstLine="0"/>
        <w:jc w:val="both"/>
      </w:pPr>
      <w:bookmarkStart w:id="968" w:name="bookmark968"/>
      <w:bookmarkStart w:id="969" w:name="bookmark969"/>
      <w:bookmarkStart w:id="970" w:name="bookmark970"/>
      <w:bookmarkStart w:id="971" w:name="bookmark971"/>
      <w:bookmarkEnd w:id="970"/>
      <w:r>
        <w:rPr>
          <w:color w:val="000000"/>
          <w:spacing w:val="0"/>
          <w:w w:val="100"/>
          <w:position w:val="0"/>
        </w:rPr>
        <w:t>租赁负债</w:t>
      </w:r>
      <w:bookmarkEnd w:id="968"/>
      <w:bookmarkEnd w:id="969"/>
      <w:bookmarkEnd w:id="971"/>
    </w:p>
    <w:p>
      <w:pPr>
        <w:pStyle w:val="Style10"/>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tabs>
          <w:tab w:pos="440" w:val="left"/>
        </w:tabs>
        <w:bidi w:val="0"/>
        <w:spacing w:before="0" w:line="273" w:lineRule="exact"/>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预计负债</w:t>
      </w:r>
      <w:bookmarkEnd w:id="972"/>
      <w:bookmarkEnd w:id="973"/>
      <w:bookmarkEnd w:id="975"/>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当与或有事项相关的义务是公司承担的现时义务，且履行该义务很可能导致经济利益流出，同时 其金额能够可靠地计量时确认该义务为预计负债。本公司按照履行相关现时义务所需支出的最佳 估计数进行初始计量，如所需支出存在一个连续范围，且该范围内各种结果发生的可能性相同， 最佳估计数按照该范围内的中间值确定；如涉及多个项目，按照各种可能结果及相关概率计算确 定最佳估计数。</w:t>
      </w:r>
    </w:p>
    <w:p>
      <w:pPr>
        <w:pStyle w:val="Style10"/>
        <w:keepNext w:val="0"/>
        <w:keepLines w:val="0"/>
        <w:widowControl w:val="0"/>
        <w:shd w:val="clear" w:color="auto" w:fill="auto"/>
        <w:bidi w:val="0"/>
        <w:spacing w:before="0" w:after="60" w:line="273" w:lineRule="exact"/>
        <w:ind w:left="0" w:right="0" w:firstLine="0"/>
        <w:jc w:val="both"/>
      </w:pPr>
      <w:r>
        <w:rPr>
          <w:color w:val="000000"/>
          <w:spacing w:val="0"/>
          <w:w w:val="100"/>
          <w:position w:val="0"/>
        </w:rPr>
        <w:t>资产负债表日应当对预计负债账面价值进行复核，有确凿证据表明该账面价值不能真实反映当前 最佳估计数，应当按照当前最佳估计数对该账面价值进行调整。</w:t>
      </w:r>
    </w:p>
    <w:p>
      <w:pPr>
        <w:pStyle w:val="Style18"/>
        <w:keepNext/>
        <w:keepLines/>
        <w:widowControl w:val="0"/>
        <w:numPr>
          <w:ilvl w:val="0"/>
          <w:numId w:val="53"/>
        </w:numPr>
        <w:shd w:val="clear" w:color="auto" w:fill="auto"/>
        <w:tabs>
          <w:tab w:pos="418" w:val="left"/>
        </w:tabs>
        <w:bidi w:val="0"/>
        <w:spacing w:before="0" w:line="273" w:lineRule="exact"/>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股份支付</w:t>
      </w:r>
      <w:bookmarkEnd w:id="976"/>
      <w:bookmarkEnd w:id="977"/>
      <w:bookmarkEnd w:id="979"/>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本公司股份支付包括以权益结算的股份支付和以现金结算的股份支付。以权益结算的股份支付换 取职工提供服务的，以授予职工权益工具的公允价值计量。存在活跃市场的，按照活跃市场中的 报价确定；不存在活跃市场的，采用估值技术确定，包括参考熟悉情况并自愿交易的各方最近进 行的市场交易中使用的价格、参照实质上相同的其他金融工具的当前公允价值、现金流量折现法 和期权定价模型等。</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在各个资产负债表日，根据最新取得的可行权人数变动、业绩指标完成情况等后续信息，修正预 计可行权的股票期权数量，并以此为依据确认各期应分摊的费用。对于跨越多个会计期间的期权 费用，一般可以按照该期权在某会计期间内等待期长度占整个等待期长度的比例进行分摊。</w:t>
      </w:r>
    </w:p>
    <w:p>
      <w:pPr>
        <w:pStyle w:val="Style18"/>
        <w:keepNext/>
        <w:keepLines/>
        <w:widowControl w:val="0"/>
        <w:numPr>
          <w:ilvl w:val="0"/>
          <w:numId w:val="53"/>
        </w:numPr>
        <w:shd w:val="clear" w:color="auto" w:fill="auto"/>
        <w:tabs>
          <w:tab w:pos="418" w:val="left"/>
        </w:tabs>
        <w:bidi w:val="0"/>
        <w:spacing w:before="0" w:line="273" w:lineRule="exact"/>
        <w:ind w:left="0" w:right="0" w:firstLine="0"/>
        <w:jc w:val="both"/>
      </w:pPr>
      <w:bookmarkStart w:id="980" w:name="bookmark980"/>
      <w:bookmarkStart w:id="981" w:name="bookmark981"/>
      <w:bookmarkStart w:id="982" w:name="bookmark982"/>
      <w:bookmarkStart w:id="983" w:name="bookmark983"/>
      <w:bookmarkEnd w:id="982"/>
      <w:r>
        <w:rPr>
          <w:color w:val="000000"/>
          <w:spacing w:val="0"/>
          <w:w w:val="100"/>
          <w:position w:val="0"/>
        </w:rPr>
        <w:t>优先股、永续债等其他金融工具</w:t>
      </w:r>
      <w:bookmarkEnd w:id="980"/>
      <w:bookmarkEnd w:id="981"/>
      <w:bookmarkEnd w:id="983"/>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418" w:val="left"/>
        </w:tabs>
        <w:bidi w:val="0"/>
        <w:spacing w:before="0" w:after="0" w:line="275" w:lineRule="exact"/>
        <w:ind w:left="0" w:right="0" w:firstLine="0"/>
        <w:jc w:val="both"/>
      </w:pPr>
      <w:bookmarkStart w:id="984" w:name="bookmark984"/>
      <w:r>
        <w:rPr>
          <w:color w:val="000000"/>
          <w:spacing w:val="0"/>
          <w:w w:val="100"/>
          <w:position w:val="0"/>
          <w:sz w:val="18"/>
          <w:szCs w:val="18"/>
        </w:rPr>
        <w:t>1</w:t>
      </w:r>
      <w:bookmarkEnd w:id="984"/>
      <w:r>
        <w:rPr>
          <w:color w:val="000000"/>
          <w:spacing w:val="0"/>
          <w:w w:val="100"/>
          <w:position w:val="0"/>
        </w:rPr>
        <w:t>、</w:t>
        <w:tab/>
        <w:t>金融负债和权益工具的划分</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本公司发行的优先股、永续债(例如长期限含权中期票据)、认股权、可转换公司债券等，按照 以下原则换分为金融负债或权益工具：</w:t>
      </w:r>
    </w:p>
    <w:p>
      <w:pPr>
        <w:pStyle w:val="Style10"/>
        <w:keepNext w:val="0"/>
        <w:keepLines w:val="0"/>
        <w:widowControl w:val="0"/>
        <w:numPr>
          <w:ilvl w:val="0"/>
          <w:numId w:val="87"/>
        </w:numPr>
        <w:shd w:val="clear" w:color="auto" w:fill="auto"/>
        <w:tabs>
          <w:tab w:pos="559" w:val="left"/>
        </w:tabs>
        <w:bidi w:val="0"/>
        <w:spacing w:before="0" w:after="0" w:line="275" w:lineRule="exact"/>
        <w:ind w:left="0" w:right="0" w:firstLine="0"/>
        <w:jc w:val="both"/>
      </w:pPr>
      <w:bookmarkStart w:id="985" w:name="bookmark985"/>
      <w:bookmarkEnd w:id="985"/>
      <w:r>
        <w:rPr>
          <w:color w:val="000000"/>
          <w:spacing w:val="0"/>
          <w:w w:val="100"/>
          <w:position w:val="0"/>
        </w:rPr>
        <w:t>通过交付现金、其他金融资产或交换金融资产或金融负债结算的情况。如果企业不能无条件 地避免以交付现金或其他金融资产来履行一项合同义务，则该合同义务符合金融负债的定义。</w:t>
      </w:r>
    </w:p>
    <w:p>
      <w:pPr>
        <w:pStyle w:val="Style10"/>
        <w:keepNext w:val="0"/>
        <w:keepLines w:val="0"/>
        <w:widowControl w:val="0"/>
        <w:numPr>
          <w:ilvl w:val="0"/>
          <w:numId w:val="87"/>
        </w:numPr>
        <w:shd w:val="clear" w:color="auto" w:fill="auto"/>
        <w:tabs>
          <w:tab w:pos="559" w:val="left"/>
        </w:tabs>
        <w:bidi w:val="0"/>
        <w:spacing w:before="0" w:after="0" w:line="275" w:lineRule="exact"/>
        <w:ind w:left="0" w:right="0" w:firstLine="0"/>
        <w:jc w:val="both"/>
      </w:pPr>
      <w:bookmarkStart w:id="986" w:name="bookmark986"/>
      <w:bookmarkEnd w:id="986"/>
      <w:r>
        <w:rPr>
          <w:color w:val="000000"/>
          <w:spacing w:val="0"/>
          <w:w w:val="100"/>
          <w:position w:val="0"/>
        </w:rPr>
        <w:t>通过自身权益工具结算的情况。如果发行的金融工具须用或可用企业自身权益工具结算，作 为现金或其他金融资产的替代品，该工具是发行方的金融负债；如果为了使该工具持有人享有在 发行方扣除所有负债后的资产中的剩余权益，则该工具是发行方的权益工具。</w:t>
      </w:r>
    </w:p>
    <w:p>
      <w:pPr>
        <w:pStyle w:val="Style10"/>
        <w:keepNext w:val="0"/>
        <w:keepLines w:val="0"/>
        <w:widowControl w:val="0"/>
        <w:numPr>
          <w:ilvl w:val="0"/>
          <w:numId w:val="87"/>
        </w:numPr>
        <w:shd w:val="clear" w:color="auto" w:fill="auto"/>
        <w:tabs>
          <w:tab w:pos="559" w:val="left"/>
        </w:tabs>
        <w:bidi w:val="0"/>
        <w:spacing w:before="0" w:after="0" w:line="275" w:lineRule="exact"/>
        <w:ind w:left="0" w:right="0" w:firstLine="0"/>
        <w:jc w:val="both"/>
      </w:pPr>
      <w:bookmarkStart w:id="987" w:name="bookmark987"/>
      <w:bookmarkEnd w:id="987"/>
      <w:r>
        <w:rPr>
          <w:color w:val="000000"/>
          <w:spacing w:val="0"/>
          <w:w w:val="100"/>
          <w:position w:val="0"/>
        </w:rPr>
        <w:t>对于将来须用或可用企业自身权益工具结算的金融工具的分类，应当区分衍生工具还是非衍 生工具。对于非衍生工具，如果发行方未来没有义务交付可变数量的自身权益工具进行结算，则 该非衍生工具是权益工具；否则，该非衍生工具是金融负债。对于衍生工具，如果发行方只能通 过以固定数量的自身权益工具交换固定金额的现金或其他金融资产进行结算，则该衍生工具是权 益工具；如果发行方以固定数量自身权益工具交换可变金额现金或其他金融资产，或以可变数量 自身权益工具交换固定金额现金或其他金融资产，或在转换价格不固定的情况下以可变数量自身 权益工具交换可变金额现金或其他金融资产，则该衍生工具应当确认为金融负债或金融资产。</w:t>
      </w:r>
    </w:p>
    <w:p>
      <w:pPr>
        <w:pStyle w:val="Style10"/>
        <w:keepNext w:val="0"/>
        <w:keepLines w:val="0"/>
        <w:widowControl w:val="0"/>
        <w:shd w:val="clear" w:color="auto" w:fill="auto"/>
        <w:tabs>
          <w:tab w:pos="418" w:val="left"/>
        </w:tabs>
        <w:bidi w:val="0"/>
        <w:spacing w:before="0" w:after="0" w:line="275" w:lineRule="exact"/>
        <w:ind w:left="0" w:right="0" w:firstLine="0"/>
        <w:jc w:val="both"/>
      </w:pPr>
      <w:bookmarkStart w:id="988" w:name="bookmark988"/>
      <w:r>
        <w:rPr>
          <w:color w:val="000000"/>
          <w:spacing w:val="0"/>
          <w:w w:val="100"/>
          <w:position w:val="0"/>
          <w:sz w:val="18"/>
          <w:szCs w:val="18"/>
        </w:rPr>
        <w:t>2</w:t>
      </w:r>
      <w:bookmarkEnd w:id="988"/>
      <w:r>
        <w:rPr>
          <w:color w:val="000000"/>
          <w:spacing w:val="0"/>
          <w:w w:val="100"/>
          <w:position w:val="0"/>
        </w:rPr>
        <w:t>、</w:t>
        <w:tab/>
        <w:t>优先股、永续债的会计处理</w:t>
      </w:r>
    </w:p>
    <w:p>
      <w:pPr>
        <w:pStyle w:val="Style10"/>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发行方对于归类为金融负债的金融工具在“应付债券”科目核算，在该工具存续期间，计提利息 并对账面的利息调整进行调整等的会计处理，按照金融工具确认和计量准则中有关金融负债按摊 余成本后续计量的规定进行会计处理。发行方对于归类为权益工具的在“其他权益工具”科目核 算，在存续期间分派股利(含分类为权益工具的工具所产生的利息)的，作为利润分配处理。</w:t>
      </w:r>
    </w:p>
    <w:p>
      <w:pPr>
        <w:pStyle w:val="Style18"/>
        <w:keepNext/>
        <w:keepLines/>
        <w:widowControl w:val="0"/>
        <w:numPr>
          <w:ilvl w:val="0"/>
          <w:numId w:val="53"/>
        </w:numPr>
        <w:shd w:val="clear" w:color="auto" w:fill="auto"/>
        <w:tabs>
          <w:tab w:pos="418" w:val="left"/>
        </w:tabs>
        <w:bidi w:val="0"/>
        <w:spacing w:before="0" w:line="273" w:lineRule="exact"/>
        <w:ind w:left="0" w:right="0" w:firstLine="0"/>
        <w:jc w:val="both"/>
      </w:pPr>
      <w:bookmarkStart w:id="989" w:name="bookmark989"/>
      <w:bookmarkStart w:id="990" w:name="bookmark990"/>
      <w:bookmarkStart w:id="991" w:name="bookmark991"/>
      <w:bookmarkStart w:id="992" w:name="bookmark992"/>
      <w:bookmarkEnd w:id="991"/>
      <w:r>
        <w:rPr>
          <w:color w:val="000000"/>
          <w:spacing w:val="0"/>
          <w:w w:val="100"/>
          <w:position w:val="0"/>
        </w:rPr>
        <w:t>收入</w:t>
      </w:r>
      <w:bookmarkEnd w:id="989"/>
      <w:bookmarkEnd w:id="990"/>
      <w:bookmarkEnd w:id="992"/>
    </w:p>
    <w:p>
      <w:pPr>
        <w:pStyle w:val="Style18"/>
        <w:keepNext/>
        <w:keepLines/>
        <w:widowControl w:val="0"/>
        <w:numPr>
          <w:ilvl w:val="0"/>
          <w:numId w:val="89"/>
        </w:numPr>
        <w:shd w:val="clear" w:color="auto" w:fill="auto"/>
        <w:bidi w:val="0"/>
        <w:spacing w:before="0" w:line="273" w:lineRule="exact"/>
        <w:ind w:left="0" w:right="0" w:firstLine="0"/>
        <w:jc w:val="both"/>
      </w:pPr>
      <w:bookmarkStart w:id="989" w:name="bookmark989"/>
      <w:bookmarkStart w:id="990" w:name="bookmark990"/>
      <w:bookmarkStart w:id="993" w:name="bookmark993"/>
      <w:bookmarkStart w:id="994" w:name="bookmark994"/>
      <w:bookmarkEnd w:id="993"/>
      <w:r>
        <w:rPr>
          <w:color w:val="000000"/>
          <w:spacing w:val="0"/>
          <w:w w:val="100"/>
          <w:position w:val="0"/>
        </w:rPr>
        <w:t>.</w:t>
      </w:r>
      <w:r>
        <w:rPr>
          <w:color w:val="000000"/>
          <w:spacing w:val="0"/>
          <w:w w:val="100"/>
          <w:position w:val="0"/>
        </w:rPr>
        <w:t>收入确认和计量所采用的会计政策</w:t>
      </w:r>
      <w:bookmarkEnd w:id="989"/>
      <w:bookmarkEnd w:id="990"/>
      <w:bookmarkEnd w:id="994"/>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项履约义务的交易价格确认收入。取得相关商品控制权，是指能够主导该商品的使用并从中获得 几乎全部的经济利益。履约义务是指合同中本公司向客户转让可明确区分商品的承诺。交易价格 是指本公司因向客户转让商品而预期有权收取的对价金额，不包括代第三方收取的款项以及本公 司预期将退还给客户的款项。</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履约义务是在某一时段内履行、还是在某一时点履行，取决于合同条款及相关法律规定。如 果履约义务是在某一时段内履行的，则本公司按照履约进度确认收入。否则，本公司于客户取得 相关资产控制权的某一时点确认收入。</w:t>
      </w:r>
    </w:p>
    <w:p>
      <w:pPr>
        <w:pStyle w:val="Style10"/>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公司所涉及的业务收入，主要包括：军工装备产品销售业务、应急装备产品销售业务、智能 电力业务产品销售业务、定制软件开发和系统集成收入以及提供劳务、工程服务。具体收入确认 原则及方法如下：</w:t>
      </w:r>
    </w:p>
    <w:p>
      <w:pPr>
        <w:pStyle w:val="Style10"/>
        <w:keepNext w:val="0"/>
        <w:keepLines w:val="0"/>
        <w:widowControl w:val="0"/>
        <w:shd w:val="clear" w:color="auto" w:fill="auto"/>
        <w:tabs>
          <w:tab w:pos="810" w:val="left"/>
        </w:tabs>
        <w:bidi w:val="0"/>
        <w:spacing w:before="0" w:after="0" w:line="273" w:lineRule="exact"/>
        <w:ind w:left="0" w:right="0" w:firstLine="440"/>
        <w:jc w:val="left"/>
      </w:pPr>
      <w:bookmarkStart w:id="995" w:name="bookmark995"/>
      <w:r>
        <w:rPr>
          <w:color w:val="000000"/>
          <w:spacing w:val="0"/>
          <w:w w:val="100"/>
          <w:position w:val="0"/>
          <w:sz w:val="18"/>
          <w:szCs w:val="18"/>
        </w:rPr>
        <w:t>1</w:t>
      </w:r>
      <w:bookmarkEnd w:id="995"/>
      <w:r>
        <w:rPr>
          <w:color w:val="000000"/>
          <w:spacing w:val="0"/>
          <w:w w:val="100"/>
          <w:position w:val="0"/>
          <w:sz w:val="18"/>
          <w:szCs w:val="18"/>
        </w:rPr>
        <w:t>）</w:t>
        <w:tab/>
      </w:r>
      <w:r>
        <w:rPr>
          <w:color w:val="000000"/>
          <w:spacing w:val="0"/>
          <w:w w:val="100"/>
          <w:position w:val="0"/>
        </w:rPr>
        <w:t>军工装备产品销售业务、应急装备产品销售业务、智能电力业务产品销售业务的收入确 认原则及方法在产品交付并经客户签收或验收后按照预期可收回金额确认。</w:t>
      </w:r>
    </w:p>
    <w:p>
      <w:pPr>
        <w:pStyle w:val="Style10"/>
        <w:keepNext w:val="0"/>
        <w:keepLines w:val="0"/>
        <w:widowControl w:val="0"/>
        <w:shd w:val="clear" w:color="auto" w:fill="auto"/>
        <w:tabs>
          <w:tab w:pos="827" w:val="left"/>
        </w:tabs>
        <w:bidi w:val="0"/>
        <w:spacing w:before="0" w:after="0" w:line="273" w:lineRule="exact"/>
        <w:ind w:left="0" w:right="0" w:firstLine="440"/>
        <w:jc w:val="left"/>
      </w:pPr>
      <w:bookmarkStart w:id="996" w:name="bookmark996"/>
      <w:r>
        <w:rPr>
          <w:color w:val="000000"/>
          <w:spacing w:val="0"/>
          <w:w w:val="100"/>
          <w:position w:val="0"/>
          <w:sz w:val="18"/>
          <w:szCs w:val="18"/>
        </w:rPr>
        <w:t>2</w:t>
      </w:r>
      <w:bookmarkEnd w:id="996"/>
      <w:r>
        <w:rPr>
          <w:color w:val="000000"/>
          <w:spacing w:val="0"/>
          <w:w w:val="100"/>
          <w:position w:val="0"/>
          <w:sz w:val="18"/>
          <w:szCs w:val="18"/>
        </w:rPr>
        <w:t>）</w:t>
        <w:tab/>
      </w:r>
      <w:r>
        <w:rPr>
          <w:color w:val="000000"/>
          <w:spacing w:val="0"/>
          <w:w w:val="100"/>
          <w:position w:val="0"/>
        </w:rPr>
        <w:t>定制软件开发项目收入的确认原则及方法</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主要为按照客户需求提供的软件开发或定制化服务，公司将项目成果交付给客户时按照合同约定 进行验收，在产品或服务成果交付客户并通过客户验收后按合同约定金额确认收入。</w:t>
      </w:r>
    </w:p>
    <w:p>
      <w:pPr>
        <w:pStyle w:val="Style10"/>
        <w:keepNext w:val="0"/>
        <w:keepLines w:val="0"/>
        <w:widowControl w:val="0"/>
        <w:shd w:val="clear" w:color="auto" w:fill="auto"/>
        <w:tabs>
          <w:tab w:pos="827" w:val="left"/>
        </w:tabs>
        <w:bidi w:val="0"/>
        <w:spacing w:before="0" w:after="0" w:line="273" w:lineRule="exact"/>
        <w:ind w:left="0" w:right="0" w:firstLine="440"/>
        <w:jc w:val="left"/>
      </w:pPr>
      <w:bookmarkStart w:id="997" w:name="bookmark997"/>
      <w:r>
        <w:rPr>
          <w:color w:val="000000"/>
          <w:spacing w:val="0"/>
          <w:w w:val="100"/>
          <w:position w:val="0"/>
          <w:sz w:val="18"/>
          <w:szCs w:val="18"/>
        </w:rPr>
        <w:t>3</w:t>
      </w:r>
      <w:bookmarkEnd w:id="997"/>
      <w:r>
        <w:rPr>
          <w:color w:val="000000"/>
          <w:spacing w:val="0"/>
          <w:w w:val="100"/>
          <w:position w:val="0"/>
          <w:sz w:val="18"/>
          <w:szCs w:val="18"/>
        </w:rPr>
        <w:t>）</w:t>
        <w:tab/>
      </w:r>
      <w:r>
        <w:rPr>
          <w:color w:val="000000"/>
          <w:spacing w:val="0"/>
          <w:w w:val="100"/>
          <w:position w:val="0"/>
        </w:rPr>
        <w:t>系统集成收入的确认原则及方法</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主要为公司应客户要求使用自制软件及外购软硬件，并进行设计、安装、集成所获得的收入。对 于系统集成项目，公司根据合同的约定，在系统集成项目中的软件产品和外购硬件（原材料、设 备等）已交付给客户，系统已按合同约定的条件完成安装调试，通过客户验收完成后确认。</w:t>
      </w:r>
    </w:p>
    <w:p>
      <w:pPr>
        <w:pStyle w:val="Style10"/>
        <w:keepNext w:val="0"/>
        <w:keepLines w:val="0"/>
        <w:widowControl w:val="0"/>
        <w:shd w:val="clear" w:color="auto" w:fill="auto"/>
        <w:tabs>
          <w:tab w:pos="827" w:val="left"/>
        </w:tabs>
        <w:bidi w:val="0"/>
        <w:spacing w:before="0" w:after="0" w:line="273" w:lineRule="exact"/>
        <w:ind w:left="0" w:right="0" w:firstLine="440"/>
        <w:jc w:val="left"/>
      </w:pPr>
      <w:bookmarkStart w:id="998" w:name="bookmark998"/>
      <w:r>
        <w:rPr>
          <w:color w:val="000000"/>
          <w:spacing w:val="0"/>
          <w:w w:val="100"/>
          <w:position w:val="0"/>
          <w:sz w:val="18"/>
          <w:szCs w:val="18"/>
        </w:rPr>
        <w:t>4</w:t>
      </w:r>
      <w:bookmarkEnd w:id="998"/>
      <w:r>
        <w:rPr>
          <w:color w:val="000000"/>
          <w:spacing w:val="0"/>
          <w:w w:val="100"/>
          <w:position w:val="0"/>
          <w:sz w:val="18"/>
          <w:szCs w:val="18"/>
        </w:rPr>
        <w:t>）</w:t>
        <w:tab/>
      </w:r>
      <w:r>
        <w:rPr>
          <w:color w:val="000000"/>
          <w:spacing w:val="0"/>
          <w:w w:val="100"/>
          <w:position w:val="0"/>
        </w:rPr>
        <w:t>提供劳务、工程服务收入的确认原则及方法</w:t>
      </w:r>
    </w:p>
    <w:p>
      <w:pPr>
        <w:pStyle w:val="Style10"/>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本公司与客户之间的提供服务合同通常包含维护保障服务、运维服务、工程服务等履约义 务，由于本公司履约的同时客户即取得并消耗本集团履约所带来的经济利益，本公司将其作为在 某一时段内履行的履约义务，按照履约进度确认收入。对于有明确的产出指标的服务合同，比如 维护保障服务、运维服务等，本公司按照产出法确定提供服务的履约进度；对于少量产出指标无 法明确计量的合同，采用投入法确定提供服务的履约进度。</w:t>
      </w:r>
    </w:p>
    <w:p>
      <w:pPr>
        <w:pStyle w:val="Style18"/>
        <w:keepNext/>
        <w:keepLines/>
        <w:widowControl w:val="0"/>
        <w:shd w:val="clear" w:color="auto" w:fill="auto"/>
        <w:bidi w:val="0"/>
        <w:spacing w:before="0" w:line="274" w:lineRule="exact"/>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color w:val="000000"/>
          <w:spacing w:val="0"/>
          <w:w w:val="100"/>
          <w:position w:val="0"/>
        </w:rPr>
        <w:t>2）.</w:t>
      </w:r>
      <w:r>
        <w:rPr>
          <w:color w:val="000000"/>
          <w:spacing w:val="0"/>
          <w:w w:val="100"/>
          <w:position w:val="0"/>
        </w:rPr>
        <w:t>同类业务采用不同经营模式导致收入确认会计政策存在差异的情况</w:t>
      </w:r>
      <w:bookmarkEnd w:id="1000"/>
      <w:bookmarkEnd w:id="1002"/>
      <w:bookmarkEnd w:id="999"/>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bidi w:val="0"/>
        <w:spacing w:before="0" w:line="274" w:lineRule="exact"/>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合同成本</w:t>
      </w:r>
      <w:bookmarkEnd w:id="1003"/>
      <w:bookmarkEnd w:id="1004"/>
      <w:bookmarkEnd w:id="1006"/>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300"/>
        <w:jc w:val="both"/>
      </w:pPr>
      <w:r>
        <w:rPr>
          <w:color w:val="000000"/>
          <w:spacing w:val="0"/>
          <w:w w:val="100"/>
          <w:position w:val="0"/>
        </w:rPr>
        <w:t>本公司的合同成本包括为取得合同发生的增量成本及合同履约成本。为取得合同发生的增量 成本（“合同取得成本”）是指不取得合同就不会发生的成本。该成本预期能够收回的，本公司 将其作为合同取得成本确认为一项资产。</w:t>
      </w:r>
    </w:p>
    <w:p>
      <w:pPr>
        <w:pStyle w:val="Style10"/>
        <w:keepNext w:val="0"/>
        <w:keepLines w:val="0"/>
        <w:widowControl w:val="0"/>
        <w:shd w:val="clear" w:color="auto" w:fill="auto"/>
        <w:bidi w:val="0"/>
        <w:spacing w:before="0" w:after="0" w:line="274" w:lineRule="exact"/>
        <w:ind w:left="0" w:right="0" w:firstLine="300"/>
        <w:jc w:val="both"/>
      </w:pPr>
      <w:r>
        <w:rPr>
          <w:color w:val="000000"/>
          <w:spacing w:val="0"/>
          <w:w w:val="100"/>
          <w:position w:val="0"/>
        </w:rPr>
        <w:t>本公司为履行合同发生的成本，不属于存货等其他企业会计准则规范范围且同时满足下列条 件的，作为合同履约成本确认为一项资产：</w:t>
      </w:r>
    </w:p>
    <w:p>
      <w:pPr>
        <w:pStyle w:val="Style10"/>
        <w:keepNext w:val="0"/>
        <w:keepLines w:val="0"/>
        <w:widowControl w:val="0"/>
        <w:numPr>
          <w:ilvl w:val="0"/>
          <w:numId w:val="91"/>
        </w:numPr>
        <w:shd w:val="clear" w:color="auto" w:fill="auto"/>
        <w:tabs>
          <w:tab w:pos="757" w:val="left"/>
        </w:tabs>
        <w:bidi w:val="0"/>
        <w:spacing w:before="0" w:after="0" w:line="274" w:lineRule="exact"/>
        <w:ind w:left="0" w:right="0" w:firstLine="440"/>
        <w:jc w:val="both"/>
      </w:pPr>
      <w:bookmarkStart w:id="1007" w:name="bookmark1007"/>
      <w:bookmarkEnd w:id="1007"/>
      <w:r>
        <w:rPr>
          <w:color w:val="000000"/>
          <w:spacing w:val="0"/>
          <w:w w:val="100"/>
          <w:position w:val="0"/>
        </w:rPr>
        <w:t>该成本与一份当前或预期取得的合同直接相关，包括直接人工、直接材料、制造费用（或 类似费用）、明确由用户承担的成本以及仅因该合同而发生的其他成本；</w:t>
      </w:r>
    </w:p>
    <w:p>
      <w:pPr>
        <w:pStyle w:val="Style10"/>
        <w:keepNext w:val="0"/>
        <w:keepLines w:val="0"/>
        <w:widowControl w:val="0"/>
        <w:numPr>
          <w:ilvl w:val="0"/>
          <w:numId w:val="91"/>
        </w:numPr>
        <w:shd w:val="clear" w:color="auto" w:fill="auto"/>
        <w:tabs>
          <w:tab w:pos="774" w:val="left"/>
        </w:tabs>
        <w:bidi w:val="0"/>
        <w:spacing w:before="0" w:after="0" w:line="274" w:lineRule="exact"/>
        <w:ind w:left="0" w:right="0" w:firstLine="440"/>
        <w:jc w:val="left"/>
      </w:pPr>
      <w:bookmarkStart w:id="1008" w:name="bookmark1008"/>
      <w:bookmarkEnd w:id="1008"/>
      <w:r>
        <w:rPr>
          <w:color w:val="000000"/>
          <w:spacing w:val="0"/>
          <w:w w:val="100"/>
          <w:position w:val="0"/>
        </w:rPr>
        <w:t>该成本增加了本公司未来用于履行履约义务的资源；</w:t>
      </w:r>
    </w:p>
    <w:p>
      <w:pPr>
        <w:pStyle w:val="Style10"/>
        <w:keepNext w:val="0"/>
        <w:keepLines w:val="0"/>
        <w:widowControl w:val="0"/>
        <w:numPr>
          <w:ilvl w:val="0"/>
          <w:numId w:val="91"/>
        </w:numPr>
        <w:shd w:val="clear" w:color="auto" w:fill="auto"/>
        <w:tabs>
          <w:tab w:pos="774" w:val="left"/>
        </w:tabs>
        <w:bidi w:val="0"/>
        <w:spacing w:before="0" w:after="0" w:line="274" w:lineRule="exact"/>
        <w:ind w:left="0" w:right="0" w:firstLine="440"/>
        <w:jc w:val="both"/>
      </w:pPr>
      <w:bookmarkStart w:id="1009" w:name="bookmark1009"/>
      <w:bookmarkEnd w:id="1009"/>
      <w:r>
        <w:rPr>
          <w:color w:val="000000"/>
          <w:spacing w:val="0"/>
          <w:w w:val="100"/>
          <w:position w:val="0"/>
        </w:rPr>
        <w:t>该成本预期能够收回。</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本公司将确认为资产的合同履约成本，初始确认时摊销期限不超过一年或一个正常营业周期 的，在资产负债表计入“存货”项目；初始确认时摊销期限在一年或一个正常营业周期以上的， 在资产负债表中计入“其他非流动资产”项目。</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本公司将确认为资产的合同取得成本，初始确认时摊销期限不超过一年或一个正常营业周期 的，在资产负债表计入“其他流动资产”项目；初始确认时摊销期限在一年或一个正常营业周期 以上的，在资产负债表中计入“其他非流动资产”项目。</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本公司对合同取得成本、合同履约成本确认的资产（以下简称“与合同成本有关的资产”） 采用与该资产相关的商品收入确认相同的基础进行摊销，计入当期损益。取得合同的增量成本形 成的资产的摊销年限不超过一年的，在发生时计入当期损益。</w:t>
      </w:r>
    </w:p>
    <w:p>
      <w:pPr>
        <w:pStyle w:val="Style10"/>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与合同成本有关的资产的账面价值高于下列两项的差额时，本公司将超出部分计提减值准备 并确认为资产减值损失：</w:t>
      </w:r>
    </w:p>
    <w:p>
      <w:pPr>
        <w:pStyle w:val="Style10"/>
        <w:keepNext w:val="0"/>
        <w:keepLines w:val="0"/>
        <w:widowControl w:val="0"/>
        <w:numPr>
          <w:ilvl w:val="0"/>
          <w:numId w:val="93"/>
        </w:numPr>
        <w:shd w:val="clear" w:color="auto" w:fill="auto"/>
        <w:tabs>
          <w:tab w:pos="760" w:val="left"/>
        </w:tabs>
        <w:bidi w:val="0"/>
        <w:spacing w:before="0" w:after="0" w:line="274" w:lineRule="exact"/>
        <w:ind w:left="0" w:right="0" w:firstLine="440"/>
        <w:jc w:val="left"/>
      </w:pPr>
      <w:bookmarkStart w:id="1010" w:name="bookmark1010"/>
      <w:bookmarkEnd w:id="1010"/>
      <w:r>
        <w:rPr>
          <w:color w:val="000000"/>
          <w:spacing w:val="0"/>
          <w:w w:val="100"/>
          <w:position w:val="0"/>
        </w:rPr>
        <w:t>因转让与该资产相关的商品预期能够取得的剩余对价；</w:t>
      </w:r>
    </w:p>
    <w:p>
      <w:pPr>
        <w:pStyle w:val="Style10"/>
        <w:keepNext w:val="0"/>
        <w:keepLines w:val="0"/>
        <w:widowControl w:val="0"/>
        <w:numPr>
          <w:ilvl w:val="0"/>
          <w:numId w:val="93"/>
        </w:numPr>
        <w:shd w:val="clear" w:color="auto" w:fill="auto"/>
        <w:tabs>
          <w:tab w:pos="774" w:val="left"/>
        </w:tabs>
        <w:bidi w:val="0"/>
        <w:spacing w:before="0" w:after="0" w:line="274" w:lineRule="exact"/>
        <w:ind w:left="0" w:right="0" w:firstLine="440"/>
        <w:jc w:val="left"/>
      </w:pPr>
      <w:bookmarkStart w:id="1011" w:name="bookmark1011"/>
      <w:bookmarkEnd w:id="1011"/>
      <w:r>
        <w:rPr>
          <w:color w:val="000000"/>
          <w:spacing w:val="0"/>
          <w:w w:val="100"/>
          <w:position w:val="0"/>
        </w:rPr>
        <w:t>为转让该相关商品估计将要发生的成本。</w:t>
      </w:r>
    </w:p>
    <w:p>
      <w:pPr>
        <w:pStyle w:val="Style10"/>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以前期间减值的因素之后发生变化，使得前述两项差额高于该资产账面价值的，应当转回原 已计提的资产减值准备，并计入当期损益，但转回后的资产账面价值不超过假定不计提减值准备 情况的下该资产在转回日的账面价值。</w:t>
      </w:r>
    </w:p>
    <w:p>
      <w:pPr>
        <w:pStyle w:val="Style18"/>
        <w:keepNext/>
        <w:keepLines/>
        <w:widowControl w:val="0"/>
        <w:numPr>
          <w:ilvl w:val="0"/>
          <w:numId w:val="53"/>
        </w:numPr>
        <w:shd w:val="clear" w:color="auto" w:fill="auto"/>
        <w:tabs>
          <w:tab w:pos="443" w:val="left"/>
        </w:tabs>
        <w:bidi w:val="0"/>
        <w:spacing w:before="0"/>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政府补助</w:t>
      </w:r>
      <w:bookmarkEnd w:id="1012"/>
      <w:bookmarkEnd w:id="1013"/>
      <w:bookmarkEnd w:id="1015"/>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与资产相关的政府补助判断依据及会计处理方法</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与资产相关的政府补助，确认为递延收益。确认为递延收益的金额，在相关资产使用寿命内按照 合理、系统的方法分期计入当期损益。其中与本公司日常活动相关的，计入其他收益，与本公司 日常活动无关的，计入营业外收入。按照名义金额计量的政府补助，直接计入当期损益。</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与收益相关的政府补助判断依据及会计处理方法</w:t>
      </w:r>
    </w:p>
    <w:p>
      <w:pPr>
        <w:pStyle w:val="Style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MACROBUTTONSnrToggleCheckbox </w:t>
      </w:r>
      <w:r>
        <w:rPr>
          <w:color w:val="000000"/>
          <w:spacing w:val="0"/>
          <w:w w:val="100"/>
          <w:position w:val="0"/>
          <w:sz w:val="18"/>
          <w:szCs w:val="18"/>
        </w:rPr>
        <w:t xml:space="preserve">V </w:t>
      </w:r>
      <w:r>
        <w:rPr>
          <w:color w:val="000000"/>
          <w:spacing w:val="0"/>
          <w:w w:val="100"/>
          <w:position w:val="0"/>
          <w:sz w:val="20"/>
          <w:szCs w:val="20"/>
        </w:rPr>
        <w:t xml:space="preserve">适用 </w:t>
      </w:r>
      <w:r>
        <w:rPr>
          <w:color w:val="000000"/>
          <w:spacing w:val="0"/>
          <w:w w:val="100"/>
          <w:position w:val="0"/>
          <w:sz w:val="18"/>
          <w:szCs w:val="18"/>
        </w:rPr>
        <w:t>MACROBUTTONSnrToggleCheckbox</w:t>
      </w:r>
      <w:r>
        <w:rPr>
          <w:color w:val="000000"/>
          <w:spacing w:val="0"/>
          <w:w w:val="100"/>
          <w:position w:val="0"/>
          <w:sz w:val="20"/>
          <w:szCs w:val="20"/>
        </w:rPr>
        <w:t>□不适用</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与收益相关的政府补助，分别下列情况处理：用于补偿企业以后期间的相关费用或损失的，确认 为递延收益，并在确认相关费用的期间，计入当期损益。用于补偿企业已发生的相关费用或损失 的，直接计入当期损益。计入当期损益时，与本公司日常活动相关的政府补助，计入其他收益； 与本公司日常活动无关的政府补助，计入营业外收入。</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区分与资产相关政府补助和与收益相关政府补助的具体标准：</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本公司取得的、用于购建或以其他方式形成长期资产的政府补助，确认为与资产相关的政府补助， 除与资产相关的政府补助之外的政府补助，确认为与收益相关的政府补助。</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若政府文件未明确规定补助对象，将该政府补助划分为与资产相关或与收益相关的判断依据：① 政府文件明确了补助所针对的特定项目的，根据该特定项目的预算中将形成资产的支出金额和计 入费用的支出金额的相对比例进行划分，对该划分比例需在每个资产负债表日进行复核，必要时 进行变更；②政府文件中对用途仅作一般性表述，没有指明特定项目的，作为与收益相关的政府 补助。</w:t>
      </w:r>
    </w:p>
    <w:p>
      <w:pPr>
        <w:pStyle w:val="Style10"/>
        <w:keepNext w:val="0"/>
        <w:keepLines w:val="0"/>
        <w:widowControl w:val="0"/>
        <w:numPr>
          <w:ilvl w:val="0"/>
          <w:numId w:val="57"/>
        </w:numPr>
        <w:shd w:val="clear" w:color="auto" w:fill="auto"/>
        <w:tabs>
          <w:tab w:pos="482" w:val="left"/>
        </w:tabs>
        <w:bidi w:val="0"/>
        <w:spacing w:before="0" w:after="0" w:line="272" w:lineRule="exact"/>
        <w:ind w:left="0" w:right="0" w:firstLine="0"/>
        <w:jc w:val="both"/>
      </w:pPr>
      <w:bookmarkStart w:id="1016" w:name="bookmark1016"/>
      <w:bookmarkEnd w:id="1016"/>
      <w:r>
        <w:rPr>
          <w:color w:val="000000"/>
          <w:spacing w:val="0"/>
          <w:w w:val="100"/>
          <w:position w:val="0"/>
        </w:rPr>
        <w:t>政府补助确认</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政府补助在满足政府补助所附条件并能够收到时确认。按照应收金额计量的政府补助，在期末有 确凿证据表明能够符合财政扶持政策规定的相关条件且预计能够收到财政扶持资金时予以确认。 除按照应收金额计量的政府补助外的其他政府补助，在实际收到补助款项时予以确认。</w:t>
      </w:r>
    </w:p>
    <w:p>
      <w:pPr>
        <w:pStyle w:val="Style10"/>
        <w:keepNext w:val="0"/>
        <w:keepLines w:val="0"/>
        <w:widowControl w:val="0"/>
        <w:numPr>
          <w:ilvl w:val="0"/>
          <w:numId w:val="57"/>
        </w:numPr>
        <w:shd w:val="clear" w:color="auto" w:fill="auto"/>
        <w:tabs>
          <w:tab w:pos="482" w:val="left"/>
        </w:tabs>
        <w:bidi w:val="0"/>
        <w:spacing w:before="0" w:after="0" w:line="272" w:lineRule="exact"/>
        <w:ind w:left="0" w:right="0" w:firstLine="0"/>
        <w:jc w:val="both"/>
      </w:pPr>
      <w:bookmarkStart w:id="1017" w:name="bookmark1017"/>
      <w:bookmarkEnd w:id="1017"/>
      <w:r>
        <w:rPr>
          <w:color w:val="000000"/>
          <w:spacing w:val="0"/>
          <w:w w:val="100"/>
          <w:position w:val="0"/>
        </w:rPr>
        <w:t>政策性优惠贷款贴息的会计处理</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①财政将贴息资金拨付给贷款银行，由贷款银行以政策性优惠利率向本公司提供贷款的，本公司 以实际收到的借款金额作为借款的入账价值，按照借款本金和该政策性优惠利率计算相关借款费 用。②财政将贴息资金直接拨付给本公司的，本公司将对应的贴息冲减相关借款费用。</w:t>
      </w:r>
    </w:p>
    <w:p>
      <w:pPr>
        <w:pStyle w:val="Style18"/>
        <w:keepNext/>
        <w:keepLines/>
        <w:widowControl w:val="0"/>
        <w:numPr>
          <w:ilvl w:val="0"/>
          <w:numId w:val="53"/>
        </w:numPr>
        <w:shd w:val="clear" w:color="auto" w:fill="auto"/>
        <w:tabs>
          <w:tab w:pos="443" w:val="left"/>
        </w:tabs>
        <w:bidi w:val="0"/>
        <w:spacing w:before="0"/>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18"/>
      <w:bookmarkEnd w:id="1019"/>
      <w:bookmarkEnd w:id="1021"/>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V</w:t>
      </w:r>
      <w:r>
        <w:rPr>
          <w:color w:val="000000"/>
          <w:spacing w:val="0"/>
          <w:w w:val="100"/>
          <w:position w:val="0"/>
        </w:rPr>
        <w:t>适用 口不适用</w:t>
      </w:r>
    </w:p>
    <w:p>
      <w:pPr>
        <w:pStyle w:val="Style10"/>
        <w:keepNext w:val="0"/>
        <w:keepLines w:val="0"/>
        <w:widowControl w:val="0"/>
        <w:shd w:val="clear" w:color="auto" w:fill="auto"/>
        <w:tabs>
          <w:tab w:pos="371" w:val="left"/>
        </w:tabs>
        <w:bidi w:val="0"/>
        <w:spacing w:before="0" w:after="0" w:line="274" w:lineRule="exact"/>
        <w:ind w:left="0" w:right="0" w:firstLine="0"/>
        <w:jc w:val="both"/>
      </w:pPr>
      <w:bookmarkStart w:id="1022" w:name="bookmark1022"/>
      <w:r>
        <w:rPr>
          <w:color w:val="000000"/>
          <w:spacing w:val="0"/>
          <w:w w:val="100"/>
          <w:position w:val="0"/>
          <w:sz w:val="18"/>
          <w:szCs w:val="18"/>
        </w:rPr>
        <w:t>1</w:t>
      </w:r>
      <w:bookmarkEnd w:id="1022"/>
      <w:r>
        <w:rPr>
          <w:color w:val="000000"/>
          <w:spacing w:val="0"/>
          <w:w w:val="100"/>
          <w:position w:val="0"/>
        </w:rPr>
        <w:t>、</w:t>
        <w:tab/>
        <w:t>根据资产、负债的账面价值与其计税基础之间的差额(未作为资产和负债确认的项目按照税法 规定可以确定其计税基础的，确定该计税基础为其差额)，按照预期收回该资产或清偿该负债期 间的适用税率计算确认递延所得税资产或递延所得税负债。</w:t>
      </w:r>
    </w:p>
    <w:p>
      <w:pPr>
        <w:pStyle w:val="Style10"/>
        <w:keepNext w:val="0"/>
        <w:keepLines w:val="0"/>
        <w:widowControl w:val="0"/>
        <w:shd w:val="clear" w:color="auto" w:fill="auto"/>
        <w:tabs>
          <w:tab w:pos="371" w:val="left"/>
        </w:tabs>
        <w:bidi w:val="0"/>
        <w:spacing w:before="0" w:after="0" w:line="274" w:lineRule="exact"/>
        <w:ind w:left="0" w:right="0" w:firstLine="0"/>
        <w:jc w:val="both"/>
      </w:pPr>
      <w:bookmarkStart w:id="1023" w:name="bookmark1023"/>
      <w:r>
        <w:rPr>
          <w:color w:val="000000"/>
          <w:spacing w:val="0"/>
          <w:w w:val="100"/>
          <w:position w:val="0"/>
          <w:sz w:val="18"/>
          <w:szCs w:val="18"/>
        </w:rPr>
        <w:t>2</w:t>
      </w:r>
      <w:bookmarkEnd w:id="1023"/>
      <w:r>
        <w:rPr>
          <w:color w:val="000000"/>
          <w:spacing w:val="0"/>
          <w:w w:val="100"/>
          <w:position w:val="0"/>
        </w:rPr>
        <w:t>、</w:t>
        <w:tab/>
        <w:t>递延所得税资产的确认以很可能取得用来抵扣可抵扣暂时性差异的应纳税所得额为限。资产负 债表日，有确凿证据表明未来期间很可能获得足够的应纳税所得额用来抵扣可抵扣暂时性差异的, 确认以前会计期间未确认的递延所得税资产。如未来期间很可能无法获得足够的应纳税所得额用 以抵扣递延所得税资产的，则减记递延所得税资产的账面价值。</w:t>
      </w:r>
    </w:p>
    <w:p>
      <w:pPr>
        <w:pStyle w:val="Style10"/>
        <w:keepNext w:val="0"/>
        <w:keepLines w:val="0"/>
        <w:widowControl w:val="0"/>
        <w:shd w:val="clear" w:color="auto" w:fill="auto"/>
        <w:tabs>
          <w:tab w:pos="376" w:val="left"/>
        </w:tabs>
        <w:bidi w:val="0"/>
        <w:spacing w:before="0" w:after="360" w:line="274" w:lineRule="exact"/>
        <w:ind w:left="0" w:right="0" w:firstLine="0"/>
        <w:jc w:val="both"/>
      </w:pPr>
      <w:bookmarkStart w:id="1024" w:name="bookmark1024"/>
      <w:r>
        <w:rPr>
          <w:color w:val="000000"/>
          <w:spacing w:val="0"/>
          <w:w w:val="100"/>
          <w:position w:val="0"/>
          <w:sz w:val="18"/>
          <w:szCs w:val="18"/>
        </w:rPr>
        <w:t>3</w:t>
      </w:r>
      <w:bookmarkEnd w:id="1024"/>
      <w:r>
        <w:rPr>
          <w:color w:val="000000"/>
          <w:spacing w:val="0"/>
          <w:w w:val="100"/>
          <w:position w:val="0"/>
        </w:rPr>
        <w:t>、</w:t>
        <w:tab/>
        <w:t>对与子公司及联营企业投资相关的应纳税暂时性差异，确认递延所得税负债，除非本公司能够 控制暂时性差异转回的时间且该暂时性差异在可预见的未来很可能不会转回。对与子公司及联营 企业投资相关的可抵扣暂时性差异，当该暂时性差异在可预见的未来很可能转回且未来很可能获 得用来抵扣可抵扣暂时性差异的应纳税所得额时，确认递延所得税资产。</w:t>
      </w:r>
    </w:p>
    <w:p>
      <w:pPr>
        <w:pStyle w:val="Style18"/>
        <w:keepNext/>
        <w:keepLines/>
        <w:widowControl w:val="0"/>
        <w:numPr>
          <w:ilvl w:val="0"/>
          <w:numId w:val="53"/>
        </w:numPr>
        <w:shd w:val="clear" w:color="auto" w:fill="auto"/>
        <w:bidi w:val="0"/>
        <w:spacing w:before="0" w:after="100" w:line="240" w:lineRule="auto"/>
        <w:ind w:left="0" w:right="0" w:firstLine="0"/>
        <w:jc w:val="both"/>
      </w:pPr>
      <w:bookmarkStart w:id="1025" w:name="bookmark1025"/>
      <w:bookmarkStart w:id="1026" w:name="bookmark1026"/>
      <w:bookmarkStart w:id="1027" w:name="bookmark1027"/>
      <w:bookmarkStart w:id="1028" w:name="bookmark1028"/>
      <w:bookmarkEnd w:id="1027"/>
      <w:r>
        <w:rPr>
          <w:color w:val="000000"/>
          <w:spacing w:val="0"/>
          <w:w w:val="100"/>
          <w:position w:val="0"/>
        </w:rPr>
        <w:t>租赁</w:t>
      </w:r>
      <w:bookmarkEnd w:id="1025"/>
      <w:bookmarkEnd w:id="1026"/>
      <w:bookmarkEnd w:id="1028"/>
    </w:p>
    <w:p>
      <w:pPr>
        <w:pStyle w:val="Style18"/>
        <w:keepNext/>
        <w:keepLines/>
        <w:widowControl w:val="0"/>
        <w:numPr>
          <w:ilvl w:val="0"/>
          <w:numId w:val="95"/>
        </w:numPr>
        <w:shd w:val="clear" w:color="auto" w:fill="auto"/>
        <w:bidi w:val="0"/>
        <w:spacing w:before="0" w:after="100" w:line="240" w:lineRule="auto"/>
        <w:ind w:left="0" w:right="0" w:firstLine="0"/>
        <w:jc w:val="both"/>
      </w:pPr>
      <w:bookmarkStart w:id="1025" w:name="bookmark1025"/>
      <w:bookmarkStart w:id="1026" w:name="bookmark1026"/>
      <w:bookmarkStart w:id="1029" w:name="bookmark1029"/>
      <w:bookmarkStart w:id="1030" w:name="bookmark1030"/>
      <w:bookmarkEnd w:id="1029"/>
      <w:r>
        <w:rPr>
          <w:color w:val="000000"/>
          <w:spacing w:val="0"/>
          <w:w w:val="100"/>
          <w:position w:val="0"/>
        </w:rPr>
        <w:t>.</w:t>
      </w:r>
      <w:r>
        <w:rPr>
          <w:color w:val="000000"/>
          <w:spacing w:val="0"/>
          <w:w w:val="100"/>
          <w:position w:val="0"/>
        </w:rPr>
        <w:t>经营租赁的会计处理方法</w:t>
      </w:r>
      <w:bookmarkEnd w:id="1025"/>
      <w:bookmarkEnd w:id="1026"/>
      <w:bookmarkEnd w:id="103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 口不适用</w:t>
      </w:r>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经营租赁的租金支出在租赁期内按照直线法计入相关资产成本或当期损益。</w:t>
      </w:r>
    </w:p>
    <w:p>
      <w:pPr>
        <w:pStyle w:val="Style18"/>
        <w:keepNext/>
        <w:keepLines/>
        <w:widowControl w:val="0"/>
        <w:numPr>
          <w:ilvl w:val="0"/>
          <w:numId w:val="95"/>
        </w:numPr>
        <w:shd w:val="clear" w:color="auto" w:fill="auto"/>
        <w:tabs>
          <w:tab w:pos="430" w:val="left"/>
        </w:tabs>
        <w:bidi w:val="0"/>
        <w:spacing w:before="0" w:line="272" w:lineRule="exact"/>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融资租赁的会计处理方法</w:t>
      </w:r>
      <w:bookmarkEnd w:id="1031"/>
      <w:bookmarkEnd w:id="1032"/>
      <w:bookmarkEnd w:id="1034"/>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以租赁资产的公允价值与最低租赁付款额的现值两者中较低者作为租入资产的入账价值，租入资 产的入账价值与最低租赁付款额之间的差额作为未确认融资费用，在租赁期内按实际利率法摊销。 最低租赁付款额扣除未确认融资费用后的余额作为长期应付款列示。</w:t>
      </w:r>
    </w:p>
    <w:p>
      <w:pPr>
        <w:pStyle w:val="Style18"/>
        <w:keepNext/>
        <w:keepLines/>
        <w:widowControl w:val="0"/>
        <w:numPr>
          <w:ilvl w:val="0"/>
          <w:numId w:val="95"/>
        </w:numPr>
        <w:shd w:val="clear" w:color="auto" w:fill="auto"/>
        <w:tabs>
          <w:tab w:pos="430" w:val="left"/>
        </w:tabs>
        <w:bidi w:val="0"/>
        <w:spacing w:before="0" w:line="272" w:lineRule="exact"/>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w:t>
      </w:r>
      <w:r>
        <w:rPr>
          <w:color w:val="000000"/>
          <w:spacing w:val="0"/>
          <w:w w:val="100"/>
          <w:position w:val="0"/>
        </w:rPr>
        <w:t>新租赁准则下租赁的确定方法及会计处理方法</w:t>
      </w:r>
      <w:bookmarkEnd w:id="1035"/>
      <w:bookmarkEnd w:id="1036"/>
      <w:bookmarkEnd w:id="1038"/>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3"/>
        </w:numPr>
        <w:shd w:val="clear" w:color="auto" w:fill="auto"/>
        <w:bidi w:val="0"/>
        <w:spacing w:before="0" w:line="272" w:lineRule="exact"/>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其他重要的会计政策和会计估计</w:t>
      </w:r>
      <w:bookmarkEnd w:id="1039"/>
      <w:bookmarkEnd w:id="1040"/>
      <w:bookmarkEnd w:id="1042"/>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60" w:line="271" w:lineRule="exact"/>
        <w:ind w:left="0" w:right="0" w:firstLine="0"/>
        <w:jc w:val="left"/>
      </w:pPr>
      <w:r>
        <w:rPr>
          <w:color w:val="000000"/>
          <w:spacing w:val="0"/>
          <w:w w:val="100"/>
          <w:position w:val="0"/>
        </w:rPr>
        <w:t>终止经营的确认标准、会计处理方法，采用套期会计的依据与会计处理方法，套期有效性评估方 法，公司的风险管理策略以及如何应用该策略来管理风险，与回购公司股份相关的会计处理方 法，资产证券化业务的会计处理方法等</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重要会计政策变更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备注(受重要影响的报表项目 名称和金额)</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见下述其他说明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第七届董事会第十八次会议审 议通过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见下述其他说明</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0"/>
        <w:keepNext w:val="0"/>
        <w:keepLines w:val="0"/>
        <w:widowControl w:val="0"/>
        <w:numPr>
          <w:ilvl w:val="0"/>
          <w:numId w:val="97"/>
        </w:numPr>
        <w:shd w:val="clear" w:color="auto" w:fill="auto"/>
        <w:bidi w:val="0"/>
        <w:spacing w:before="0" w:after="0" w:line="240" w:lineRule="auto"/>
        <w:ind w:left="0" w:right="0" w:firstLine="460"/>
        <w:jc w:val="left"/>
      </w:pPr>
      <w:bookmarkStart w:id="1043" w:name="bookmark1043"/>
      <w:bookmarkEnd w:id="1043"/>
      <w:r>
        <w:rPr>
          <w:color w:val="000000"/>
          <w:spacing w:val="0"/>
          <w:w w:val="100"/>
          <w:position w:val="0"/>
        </w:rPr>
        <w:t>会计政策变更及依据</w:t>
      </w:r>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年颁布了修订后的《企业会计准则第</w:t>
      </w:r>
      <w:r>
        <w:rPr>
          <w:color w:val="000000"/>
          <w:spacing w:val="0"/>
          <w:w w:val="100"/>
          <w:position w:val="0"/>
          <w:sz w:val="18"/>
          <w:szCs w:val="18"/>
        </w:rPr>
        <w:t>14</w:t>
      </w:r>
      <w:r>
        <w:rPr>
          <w:color w:val="000000"/>
          <w:spacing w:val="0"/>
          <w:w w:val="100"/>
          <w:position w:val="0"/>
        </w:rPr>
        <w:t>号一收入》</w:t>
      </w:r>
      <w:r>
        <w:rPr>
          <w:color w:val="000000"/>
          <w:spacing w:val="0"/>
          <w:w w:val="100"/>
          <w:position w:val="0"/>
          <w:sz w:val="18"/>
          <w:szCs w:val="18"/>
        </w:rPr>
        <w:t>(</w:t>
      </w:r>
      <w:r>
        <w:rPr>
          <w:color w:val="000000"/>
          <w:spacing w:val="0"/>
          <w:w w:val="100"/>
          <w:position w:val="0"/>
        </w:rPr>
        <w:t xml:space="preserve">以下简称“新收入准 </w:t>
      </w:r>
      <w:r>
        <w:rPr>
          <w:color w:val="000000"/>
          <w:spacing w:val="0"/>
          <w:w w:val="100"/>
          <w:position w:val="0"/>
        </w:rPr>
        <w:t>则”)。本公司于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日起执行新收入准则以及通知，对会计政策相关内容进行调 整。</w:t>
      </w:r>
    </w:p>
    <w:p>
      <w:pPr>
        <w:pStyle w:val="Style10"/>
        <w:keepNext w:val="0"/>
        <w:keepLines w:val="0"/>
        <w:widowControl w:val="0"/>
        <w:shd w:val="clear" w:color="auto" w:fill="auto"/>
        <w:bidi w:val="0"/>
        <w:spacing w:before="0" w:after="0" w:line="275" w:lineRule="exact"/>
        <w:ind w:left="0" w:right="0" w:firstLine="460"/>
        <w:jc w:val="left"/>
      </w:pPr>
      <w:r>
        <w:rPr>
          <w:color w:val="000000"/>
          <w:spacing w:val="0"/>
          <w:w w:val="100"/>
          <w:position w:val="0"/>
        </w:rPr>
        <w:t>新收入准则取代了财政部于</w:t>
      </w:r>
      <w:r>
        <w:rPr>
          <w:color w:val="000000"/>
          <w:spacing w:val="0"/>
          <w:w w:val="100"/>
          <w:position w:val="0"/>
          <w:sz w:val="18"/>
          <w:szCs w:val="18"/>
        </w:rPr>
        <w:t>2006</w:t>
      </w:r>
      <w:r>
        <w:rPr>
          <w:color w:val="000000"/>
          <w:spacing w:val="0"/>
          <w:w w:val="100"/>
          <w:position w:val="0"/>
        </w:rPr>
        <w:t>年颁布的《企业会计准则第</w:t>
      </w:r>
      <w:r>
        <w:rPr>
          <w:color w:val="000000"/>
          <w:spacing w:val="0"/>
          <w:w w:val="100"/>
          <w:position w:val="0"/>
          <w:sz w:val="18"/>
          <w:szCs w:val="18"/>
        </w:rPr>
        <w:t>14</w:t>
      </w:r>
      <w:r>
        <w:rPr>
          <w:color w:val="000000"/>
          <w:spacing w:val="0"/>
          <w:w w:val="100"/>
          <w:position w:val="0"/>
        </w:rPr>
        <w:t>号一收入》及《企业会计准 则第</w:t>
      </w:r>
      <w:r>
        <w:rPr>
          <w:color w:val="000000"/>
          <w:spacing w:val="0"/>
          <w:w w:val="100"/>
          <w:position w:val="0"/>
          <w:sz w:val="18"/>
          <w:szCs w:val="18"/>
        </w:rPr>
        <w:t>15</w:t>
      </w:r>
      <w:r>
        <w:rPr>
          <w:color w:val="000000"/>
          <w:spacing w:val="0"/>
          <w:w w:val="100"/>
          <w:position w:val="0"/>
        </w:rPr>
        <w:t>号一建造合同》(统称“原收入准则”)。在原收入准则下，本公司以风险报酬转移作为 收入确认时点的判断标准。新收入准则引入了收入确认计量的“五步法”，并针对特定交易或事 项提供了更多的指引，在新收入准则下，本公司以控制权转移作为收入确认时点的判断标准，具 体收入确认和计量的会计政策参见五、重要会计政策及会计估计、</w:t>
      </w:r>
      <w:r>
        <w:rPr>
          <w:color w:val="000000"/>
          <w:spacing w:val="0"/>
          <w:w w:val="100"/>
          <w:position w:val="0"/>
          <w:sz w:val="18"/>
          <w:szCs w:val="18"/>
        </w:rPr>
        <w:t>38</w:t>
      </w:r>
      <w:r>
        <w:rPr>
          <w:color w:val="000000"/>
          <w:spacing w:val="0"/>
          <w:w w:val="100"/>
          <w:position w:val="0"/>
        </w:rPr>
        <w:t>收入。</w:t>
      </w:r>
    </w:p>
    <w:p>
      <w:pPr>
        <w:pStyle w:val="Style10"/>
        <w:keepNext w:val="0"/>
        <w:keepLines w:val="0"/>
        <w:widowControl w:val="0"/>
        <w:shd w:val="clear" w:color="auto" w:fill="auto"/>
        <w:bidi w:val="0"/>
        <w:spacing w:before="0" w:after="260" w:line="275" w:lineRule="exact"/>
        <w:ind w:left="0" w:right="0" w:firstLine="460"/>
        <w:jc w:val="left"/>
      </w:pPr>
      <w:r>
        <w:rPr>
          <w:color w:val="000000"/>
          <w:spacing w:val="0"/>
          <w:w w:val="100"/>
          <w:position w:val="0"/>
        </w:rPr>
        <w:t>本公司根据首次执行新收入准则的累计影响数，调整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 表相关项目金额，对可比期间信息不予调整，本公司仅对在首次执行日尚未完成的合同的累计影 响数进行调整。</w:t>
      </w:r>
    </w:p>
    <w:p>
      <w:pPr>
        <w:pStyle w:val="Style10"/>
        <w:keepNext w:val="0"/>
        <w:keepLines w:val="0"/>
        <w:widowControl w:val="0"/>
        <w:numPr>
          <w:ilvl w:val="0"/>
          <w:numId w:val="97"/>
        </w:numPr>
        <w:shd w:val="clear" w:color="auto" w:fill="auto"/>
        <w:bidi w:val="0"/>
        <w:spacing w:before="0" w:after="0" w:line="275" w:lineRule="exact"/>
        <w:ind w:left="0" w:right="0" w:firstLine="460"/>
        <w:jc w:val="left"/>
      </w:pPr>
      <w:bookmarkStart w:id="1044" w:name="bookmark1044"/>
      <w:bookmarkEnd w:id="1044"/>
      <w:r>
        <w:rPr>
          <w:color w:val="000000"/>
          <w:spacing w:val="0"/>
          <w:w w:val="100"/>
          <w:position w:val="0"/>
        </w:rPr>
        <w:t>会计政策变更的影响</w:t>
      </w:r>
    </w:p>
    <w:p>
      <w:pPr>
        <w:pStyle w:val="Style10"/>
        <w:keepNext w:val="0"/>
        <w:keepLines w:val="0"/>
        <w:widowControl w:val="0"/>
        <w:shd w:val="clear" w:color="auto" w:fill="auto"/>
        <w:bidi w:val="0"/>
        <w:spacing w:before="0" w:after="0" w:line="275" w:lineRule="exact"/>
        <w:ind w:left="0" w:right="0" w:firstLine="460"/>
        <w:jc w:val="left"/>
      </w:pPr>
      <w:r>
        <w:rPr>
          <w:color w:val="000000"/>
          <w:spacing w:val="0"/>
          <w:w w:val="100"/>
          <w:position w:val="0"/>
          <w:sz w:val="18"/>
          <w:szCs w:val="18"/>
        </w:rPr>
        <w:t>(1)</w:t>
      </w:r>
      <w:r>
        <w:rPr>
          <w:color w:val="000000"/>
          <w:spacing w:val="0"/>
          <w:w w:val="100"/>
          <w:position w:val="0"/>
        </w:rPr>
        <w:t>执行收入准则的影响</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299"/>
        <w:gridCol w:w="1882"/>
        <w:gridCol w:w="2050"/>
      </w:tblGrid>
      <w:tr>
        <w:trPr>
          <w:trHeight w:val="75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合并资产负债表项目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会计政策变更前</w:t>
            </w:r>
            <w:r>
              <w:rPr>
                <w:rFonts w:ascii="Arial" w:eastAsia="Arial" w:hAnsi="Arial" w:cs="Arial"/>
                <w:color w:val="000000"/>
                <w:spacing w:val="0"/>
                <w:w w:val="100"/>
                <w:position w:val="0"/>
                <w:sz w:val="18"/>
                <w:szCs w:val="18"/>
              </w:rPr>
              <w:t>2019</w:t>
            </w:r>
            <w:r>
              <w:rPr>
                <w:color w:val="000000"/>
                <w:spacing w:val="0"/>
                <w:w w:val="100"/>
                <w:position w:val="0"/>
                <w:sz w:val="17"/>
                <w:szCs w:val="17"/>
              </w:rPr>
              <w:t>年</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新收入准则影响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60" w:line="240" w:lineRule="auto"/>
              <w:ind w:left="0" w:right="0" w:firstLine="140"/>
              <w:jc w:val="left"/>
              <w:rPr>
                <w:sz w:val="18"/>
                <w:szCs w:val="18"/>
              </w:rPr>
            </w:pPr>
            <w:r>
              <w:rPr>
                <w:color w:val="000000"/>
                <w:spacing w:val="0"/>
                <w:w w:val="100"/>
                <w:position w:val="0"/>
                <w:sz w:val="17"/>
                <w:szCs w:val="17"/>
              </w:rPr>
              <w:t>会计政策变更后</w:t>
            </w:r>
            <w:r>
              <w:rPr>
                <w:rFonts w:ascii="Arial" w:eastAsia="Arial" w:hAnsi="Arial" w:cs="Arial"/>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日余额</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Narrow" w:eastAsia="Arial Narrow" w:hAnsi="Arial Narrow" w:cs="Arial Narrow"/>
                <w:color w:val="000000"/>
                <w:spacing w:val="0"/>
                <w:w w:val="100"/>
                <w:position w:val="0"/>
                <w:sz w:val="18"/>
                <w:szCs w:val="18"/>
              </w:rPr>
              <w:t>3,945,385,160.97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-179,756,967.42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3,765,628,193.55</w:t>
            </w: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Narrow" w:eastAsia="Arial Narrow" w:hAnsi="Arial Narrow" w:cs="Arial Narrow"/>
                <w:color w:val="000000"/>
                <w:spacing w:val="0"/>
                <w:w w:val="100"/>
                <w:position w:val="0"/>
                <w:sz w:val="18"/>
                <w:szCs w:val="18"/>
              </w:rPr>
              <w:t>1,317,494,119.71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167,009,265.40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1,484,503,385.11</w:t>
            </w:r>
          </w:p>
        </w:tc>
      </w:tr>
    </w:tbl>
    <w:p>
      <w:pPr>
        <w:widowControl w:val="0"/>
        <w:spacing w:line="1" w:lineRule="exact"/>
      </w:pPr>
      <w:r>
        <w:br w:type="page"/>
      </w:r>
    </w:p>
    <w:tbl>
      <w:tblPr>
        <w:tblOverlap w:val="never"/>
        <w:jc w:val="center"/>
        <w:tblLayout w:type="fixed"/>
      </w:tblPr>
      <w:tblGrid>
        <w:gridCol w:w="2678"/>
        <w:gridCol w:w="2299"/>
        <w:gridCol w:w="1882"/>
        <w:gridCol w:w="2050"/>
      </w:tblGrid>
      <w:tr>
        <w:trPr>
          <w:trHeight w:val="75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合并资产负债表项目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会计政策变更前</w:t>
            </w:r>
            <w:r>
              <w:rPr>
                <w:rFonts w:ascii="Arial" w:eastAsia="Arial" w:hAnsi="Arial" w:cs="Arial"/>
                <w:color w:val="000000"/>
                <w:spacing w:val="0"/>
                <w:w w:val="100"/>
                <w:position w:val="0"/>
                <w:sz w:val="18"/>
                <w:szCs w:val="18"/>
              </w:rPr>
              <w:t>2019</w:t>
            </w:r>
            <w:r>
              <w:rPr>
                <w:color w:val="000000"/>
                <w:spacing w:val="0"/>
                <w:w w:val="100"/>
                <w:position w:val="0"/>
                <w:sz w:val="17"/>
                <w:szCs w:val="17"/>
              </w:rPr>
              <w:t>年</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新收入准则影响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7"/>
                <w:szCs w:val="17"/>
              </w:rPr>
              <w:t>会计政策变更后</w:t>
            </w:r>
            <w:r>
              <w:rPr>
                <w:rFonts w:ascii="Arial" w:eastAsia="Arial" w:hAnsi="Arial" w:cs="Arial"/>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日余额</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29,468,132.10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29,468,132.10</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34,597,026.50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11,733,055.74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46,330,082.24</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46,580,544.65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2,339,293.75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48,919,838.40</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270,867,633.31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-270,867,633.31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396,508,795.12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396,508,795.12</w:t>
            </w:r>
          </w:p>
        </w:tc>
      </w:tr>
      <w:tr>
        <w:trPr>
          <w:trHeight w:val="3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208,510,165.29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-17,099,019.39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191,411,145.90</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314,715,809.05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19,956,247.58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334,672,056.63</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630,308,626.19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-97,705,610.43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532,603,015.76</w:t>
            </w:r>
          </w:p>
        </w:tc>
      </w:tr>
    </w:tbl>
    <w:p>
      <w:pPr>
        <w:widowControl w:val="0"/>
        <w:spacing w:after="259" w:line="1" w:lineRule="exact"/>
      </w:pPr>
    </w:p>
    <w:p>
      <w:pPr>
        <w:widowControl w:val="0"/>
        <w:spacing w:line="1" w:lineRule="exact"/>
      </w:pPr>
    </w:p>
    <w:tbl>
      <w:tblPr>
        <w:tblOverlap w:val="never"/>
        <w:jc w:val="center"/>
        <w:tblLayout w:type="fixed"/>
      </w:tblPr>
      <w:tblGrid>
        <w:gridCol w:w="2702"/>
        <w:gridCol w:w="2222"/>
        <w:gridCol w:w="2006"/>
        <w:gridCol w:w="1978"/>
      </w:tblGrid>
      <w:tr>
        <w:trPr>
          <w:trHeight w:val="75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母公司资产负债表项目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会计政策变更前</w:t>
            </w:r>
            <w:r>
              <w:rPr>
                <w:rFonts w:ascii="Arial" w:eastAsia="Arial" w:hAnsi="Arial" w:cs="Arial"/>
                <w:color w:val="000000"/>
                <w:spacing w:val="0"/>
                <w:w w:val="100"/>
                <w:position w:val="0"/>
                <w:sz w:val="18"/>
                <w:szCs w:val="18"/>
              </w:rPr>
              <w:t>2019</w:t>
            </w:r>
            <w:r>
              <w:rPr>
                <w:color w:val="000000"/>
                <w:spacing w:val="0"/>
                <w:w w:val="100"/>
                <w:position w:val="0"/>
                <w:sz w:val="17"/>
                <w:szCs w:val="17"/>
              </w:rPr>
              <w:t>年</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新收入准则影响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会计政策变更后</w:t>
            </w:r>
            <w:r>
              <w:rPr>
                <w:rFonts w:ascii="Arial" w:eastAsia="Arial" w:hAnsi="Arial" w:cs="Arial"/>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日余额</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108,352,681.26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-108,352,681.26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96,985,525.68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96,985,525.68</w:t>
            </w: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168,639,090.42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11,367,155.58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180,006,246.00</w:t>
            </w:r>
          </w:p>
        </w:tc>
      </w:tr>
    </w:tbl>
    <w:p>
      <w:pPr>
        <w:widowControl w:val="0"/>
        <w:spacing w:after="339" w:line="1" w:lineRule="exact"/>
      </w:pPr>
    </w:p>
    <w:p>
      <w:pPr>
        <w:pStyle w:val="Style18"/>
        <w:keepNext/>
        <w:keepLines/>
        <w:widowControl w:val="0"/>
        <w:numPr>
          <w:ilvl w:val="0"/>
          <w:numId w:val="89"/>
        </w:numPr>
        <w:shd w:val="clear" w:color="auto" w:fill="auto"/>
        <w:tabs>
          <w:tab w:pos="430" w:val="left"/>
        </w:tabs>
        <w:bidi w:val="0"/>
        <w:spacing w:before="0" w:after="10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w:t>
      </w:r>
      <w:r>
        <w:rPr>
          <w:color w:val="000000"/>
          <w:spacing w:val="0"/>
          <w:w w:val="100"/>
          <w:position w:val="0"/>
        </w:rPr>
        <w:t>重要会计估计变更</w:t>
      </w:r>
      <w:bookmarkEnd w:id="1045"/>
      <w:bookmarkEnd w:id="1046"/>
      <w:bookmarkEnd w:id="1048"/>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89"/>
        </w:numPr>
        <w:shd w:val="clear" w:color="auto" w:fill="auto"/>
        <w:tabs>
          <w:tab w:pos="430" w:val="left"/>
        </w:tabs>
        <w:bidi w:val="0"/>
        <w:spacing w:before="0" w:after="100" w:line="240" w:lineRule="auto"/>
        <w:ind w:left="0" w:right="0" w:firstLine="0"/>
        <w:jc w:val="left"/>
      </w:pPr>
      <w:bookmarkStart w:id="1049" w:name="bookmark1049"/>
      <w:bookmarkEnd w:id="1049"/>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年起首次执行新收入准则、新租赁准则调整首次执行当年年初财务报表相关情况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bl>
      <w:tblPr>
        <w:tblOverlap w:val="never"/>
        <w:jc w:val="center"/>
        <w:tblLayout w:type="fixed"/>
      </w:tblPr>
      <w:tblGrid>
        <w:gridCol w:w="3029"/>
        <w:gridCol w:w="1997"/>
        <w:gridCol w:w="2006"/>
        <w:gridCol w:w="1795"/>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IM</w:t>
            </w:r>
            <w:r>
              <w:rPr>
                <w:color w:val="000000"/>
                <w:spacing w:val="0"/>
                <w:w w:val="100"/>
                <w:position w:val="0"/>
              </w:rPr>
              <w:t>立:元币种:人民币</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2,616,750, </w:t>
            </w:r>
            <w:r>
              <w:rPr>
                <w:color w:val="000000"/>
                <w:spacing w:val="0"/>
                <w:w w:val="100"/>
                <w:position w:val="0"/>
                <w:sz w:val="18"/>
                <w:szCs w:val="18"/>
              </w:rPr>
              <w:t xml:space="preserve">261.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2,616,750, </w:t>
            </w:r>
            <w:r>
              <w:rPr>
                <w:color w:val="000000"/>
                <w:spacing w:val="0"/>
                <w:w w:val="100"/>
                <w:position w:val="0"/>
                <w:sz w:val="18"/>
                <w:szCs w:val="18"/>
              </w:rPr>
              <w:t xml:space="preserve">261.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116,080,000.00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3,945, 385, </w:t>
            </w:r>
            <w:r>
              <w:rPr>
                <w:color w:val="000000"/>
                <w:spacing w:val="0"/>
                <w:w w:val="100"/>
                <w:position w:val="0"/>
                <w:sz w:val="18"/>
                <w:szCs w:val="18"/>
              </w:rPr>
              <w:t xml:space="preserve">160.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3,765, 628, </w:t>
            </w:r>
            <w:r>
              <w:rPr>
                <w:color w:val="000000"/>
                <w:spacing w:val="0"/>
                <w:w w:val="100"/>
                <w:position w:val="0"/>
                <w:sz w:val="18"/>
                <w:szCs w:val="18"/>
              </w:rPr>
              <w:t xml:space="preserve">163.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179,756,997.42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218,884,909.95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218,884,909.95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485,049,608.07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485,049,608.07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313,164,158.49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313,164,158.49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29"/>
        <w:gridCol w:w="1997"/>
        <w:gridCol w:w="2002"/>
        <w:gridCol w:w="1800"/>
      </w:tblGrid>
      <w:tr>
        <w:trPr>
          <w:trHeight w:val="288"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1,317, 494, </w:t>
            </w:r>
            <w:r>
              <w:rPr>
                <w:color w:val="000000"/>
                <w:spacing w:val="0"/>
                <w:w w:val="100"/>
                <w:position w:val="0"/>
                <w:sz w:val="18"/>
                <w:szCs w:val="18"/>
              </w:rPr>
              <w:t xml:space="preserve">119.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1,484, 503, </w:t>
            </w:r>
            <w:r>
              <w:rPr>
                <w:color w:val="000000"/>
                <w:spacing w:val="0"/>
                <w:w w:val="100"/>
                <w:position w:val="0"/>
                <w:sz w:val="18"/>
                <w:szCs w:val="18"/>
              </w:rPr>
              <w:t xml:space="preserve">385.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167,009,265.40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29,468,132.10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29,468,132.10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34,597,026.50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46,330,082.24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11,733,055.74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9,047, 405, </w:t>
            </w:r>
            <w:r>
              <w:rPr>
                <w:color w:val="000000"/>
                <w:spacing w:val="0"/>
                <w:w w:val="100"/>
                <w:position w:val="0"/>
                <w:sz w:val="18"/>
                <w:szCs w:val="18"/>
              </w:rPr>
              <w:t xml:space="preserve">245.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9,075, 858, </w:t>
            </w:r>
            <w:r>
              <w:rPr>
                <w:color w:val="000000"/>
                <w:spacing w:val="0"/>
                <w:w w:val="100"/>
                <w:position w:val="0"/>
                <w:sz w:val="18"/>
                <w:szCs w:val="18"/>
              </w:rPr>
              <w:t xml:space="preserve">701.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28,453,455.82</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435,127,085.69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435,127,085.69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394,591,296.50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394,591,296.50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66,881,101.25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66,881,101.25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613,566,407.27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613,566,407.27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137,343,458.10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137,343,458.10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400,368,103.31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400,368,103.31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111,333,574.20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111,333,574.20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1,103,271,603.24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1,103,271,603.24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8,688,113.68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8,688,113.68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46,580,544.65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48,919,838.40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2,339, </w:t>
            </w:r>
            <w:r>
              <w:rPr>
                <w:color w:val="000000"/>
                <w:spacing w:val="0"/>
                <w:w w:val="100"/>
                <w:position w:val="0"/>
                <w:sz w:val="18"/>
                <w:szCs w:val="18"/>
              </w:rPr>
              <w:t xml:space="preserve">293.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194,540,000.00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3,752, </w:t>
            </w:r>
            <w:r>
              <w:rPr>
                <w:color w:val="000000"/>
                <w:spacing w:val="0"/>
                <w:w w:val="100"/>
                <w:position w:val="0"/>
                <w:sz w:val="18"/>
                <w:szCs w:val="18"/>
              </w:rPr>
              <w:t>291,287.89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3,754, 630, </w:t>
            </w:r>
            <w:r>
              <w:rPr>
                <w:color w:val="000000"/>
                <w:spacing w:val="0"/>
                <w:w w:val="100"/>
                <w:position w:val="0"/>
                <w:sz w:val="18"/>
                <w:szCs w:val="18"/>
              </w:rPr>
              <w:t>581.64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2,339, </w:t>
            </w:r>
            <w:r>
              <w:rPr>
                <w:color w:val="000000"/>
                <w:spacing w:val="0"/>
                <w:w w:val="100"/>
                <w:position w:val="0"/>
                <w:sz w:val="18"/>
                <w:szCs w:val="18"/>
              </w:rPr>
              <w:t xml:space="preserve">293.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12,799,696,533.17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12,830,489,282.74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30,792,749.57</w:t>
            </w:r>
          </w:p>
        </w:tc>
      </w:tr>
      <w:tr>
        <w:trPr>
          <w:trHeight w:val="278"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2,984, 201, </w:t>
            </w:r>
            <w:r>
              <w:rPr>
                <w:color w:val="000000"/>
                <w:spacing w:val="0"/>
                <w:w w:val="100"/>
                <w:position w:val="0"/>
                <w:sz w:val="18"/>
                <w:szCs w:val="18"/>
              </w:rPr>
              <w:t xml:space="preserve">795.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2,984, 201, </w:t>
            </w:r>
            <w:r>
              <w:rPr>
                <w:color w:val="000000"/>
                <w:spacing w:val="0"/>
                <w:w w:val="100"/>
                <w:position w:val="0"/>
                <w:sz w:val="18"/>
                <w:szCs w:val="18"/>
              </w:rPr>
              <w:t xml:space="preserve">795.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2,036, 078, </w:t>
            </w:r>
            <w:r>
              <w:rPr>
                <w:color w:val="000000"/>
                <w:spacing w:val="0"/>
                <w:w w:val="100"/>
                <w:position w:val="0"/>
                <w:sz w:val="18"/>
                <w:szCs w:val="18"/>
              </w:rPr>
              <w:t xml:space="preserve">085.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2,036, 078, </w:t>
            </w:r>
            <w:r>
              <w:rPr>
                <w:color w:val="000000"/>
                <w:spacing w:val="0"/>
                <w:w w:val="100"/>
                <w:position w:val="0"/>
                <w:sz w:val="18"/>
                <w:szCs w:val="18"/>
              </w:rPr>
              <w:t xml:space="preserve">085.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1,342, 299, </w:t>
            </w:r>
            <w:r>
              <w:rPr>
                <w:color w:val="000000"/>
                <w:spacing w:val="0"/>
                <w:w w:val="100"/>
                <w:position w:val="0"/>
                <w:sz w:val="18"/>
                <w:szCs w:val="18"/>
              </w:rPr>
              <w:t xml:space="preserve">061.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1,342, 299, </w:t>
            </w:r>
            <w:r>
              <w:rPr>
                <w:color w:val="000000"/>
                <w:spacing w:val="0"/>
                <w:w w:val="100"/>
                <w:position w:val="0"/>
                <w:sz w:val="18"/>
                <w:szCs w:val="18"/>
              </w:rPr>
              <w:t xml:space="preserve">061.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270,867,633.31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270,867,633.31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396,508,795.12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396,508,795.12</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078.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078.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208,510,165.29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191,411,115.90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-17,099,049.39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646,478,542.29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646,478,542.29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29"/>
        <w:gridCol w:w="1997"/>
        <w:gridCol w:w="2002"/>
        <w:gridCol w:w="180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465,850,419.45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465,850,419.45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314,715,809.05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334,672,056.63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19,956,247.58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8,276, 905, </w:t>
            </w:r>
            <w:r>
              <w:rPr>
                <w:color w:val="000000"/>
                <w:spacing w:val="0"/>
                <w:w w:val="100"/>
                <w:position w:val="0"/>
                <w:sz w:val="18"/>
                <w:szCs w:val="18"/>
              </w:rPr>
              <w:t xml:space="preserve">591.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8,405, 403, </w:t>
            </w:r>
            <w:r>
              <w:rPr>
                <w:color w:val="000000"/>
                <w:spacing w:val="0"/>
                <w:w w:val="100"/>
                <w:position w:val="0"/>
                <w:sz w:val="18"/>
                <w:szCs w:val="18"/>
              </w:rPr>
              <w:t xml:space="preserve">951.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128,498,360.00</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166,272,916.44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166,272,916.44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81,867,449.40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81,867,449.40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52,456,993.00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52,456,993.00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5,032, </w:t>
            </w:r>
            <w:r>
              <w:rPr>
                <w:color w:val="000000"/>
                <w:spacing w:val="0"/>
                <w:w w:val="100"/>
                <w:position w:val="0"/>
                <w:sz w:val="18"/>
                <w:szCs w:val="18"/>
              </w:rPr>
              <w:t xml:space="preserve">001.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5,032, </w:t>
            </w:r>
            <w:r>
              <w:rPr>
                <w:color w:val="000000"/>
                <w:spacing w:val="0"/>
                <w:w w:val="100"/>
                <w:position w:val="0"/>
                <w:sz w:val="18"/>
                <w:szCs w:val="18"/>
              </w:rPr>
              <w:t xml:space="preserve">001.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305,629,360.21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305,629,360.21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8,582, 534, </w:t>
            </w:r>
            <w:r>
              <w:rPr>
                <w:color w:val="000000"/>
                <w:spacing w:val="0"/>
                <w:w w:val="100"/>
                <w:position w:val="0"/>
                <w:sz w:val="18"/>
                <w:szCs w:val="18"/>
              </w:rPr>
              <w:t>951.91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8,711,033,311.91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128,498,360.00</w:t>
            </w:r>
          </w:p>
        </w:tc>
      </w:tr>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866,298,784.00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866,298,784.00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2,474, 239, </w:t>
            </w:r>
            <w:r>
              <w:rPr>
                <w:color w:val="000000"/>
                <w:spacing w:val="0"/>
                <w:w w:val="100"/>
                <w:position w:val="0"/>
                <w:sz w:val="18"/>
                <w:szCs w:val="18"/>
              </w:rPr>
              <w:t xml:space="preserve">758.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2,474, 239, </w:t>
            </w:r>
            <w:r>
              <w:rPr>
                <w:color w:val="000000"/>
                <w:spacing w:val="0"/>
                <w:w w:val="100"/>
                <w:position w:val="0"/>
                <w:sz w:val="18"/>
                <w:szCs w:val="18"/>
              </w:rPr>
              <w:t xml:space="preserve">758.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90,773,946.46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90,773,946.46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170,872.48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170,872.48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104,050,836.58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104,050,836.58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630,308,626.19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532,603,015.76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-97,705,610.43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3,984, 294, </w:t>
            </w:r>
            <w:r>
              <w:rPr>
                <w:color w:val="000000"/>
                <w:spacing w:val="0"/>
                <w:w w:val="100"/>
                <w:position w:val="0"/>
                <w:sz w:val="18"/>
                <w:szCs w:val="18"/>
              </w:rPr>
              <w:t xml:space="preserve">931.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3,886, 589, </w:t>
            </w:r>
            <w:r>
              <w:rPr>
                <w:color w:val="000000"/>
                <w:spacing w:val="0"/>
                <w:w w:val="100"/>
                <w:position w:val="0"/>
                <w:sz w:val="18"/>
                <w:szCs w:val="18"/>
              </w:rPr>
              <w:t xml:space="preserve">320.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-97,705,610.43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232,866,650.12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232,866,650.12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4,217, </w:t>
            </w:r>
            <w:r>
              <w:rPr>
                <w:color w:val="000000"/>
                <w:spacing w:val="0"/>
                <w:w w:val="100"/>
                <w:position w:val="0"/>
                <w:sz w:val="18"/>
                <w:szCs w:val="18"/>
              </w:rPr>
              <w:t>161,581.26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4,119, 455, </w:t>
            </w:r>
            <w:r>
              <w:rPr>
                <w:color w:val="000000"/>
                <w:spacing w:val="0"/>
                <w:w w:val="100"/>
                <w:position w:val="0"/>
                <w:sz w:val="18"/>
                <w:szCs w:val="18"/>
              </w:rPr>
              <w:t xml:space="preserve">970.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-97,705,610.43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12,799,696,533.17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12,830,489,282.74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30,792,749.57</w:t>
            </w:r>
          </w:p>
        </w:tc>
      </w:tr>
    </w:tbl>
    <w:p>
      <w:pPr>
        <w:widowControl w:val="0"/>
        <w:spacing w:after="239" w:line="1" w:lineRule="exact"/>
      </w:pPr>
    </w:p>
    <w:p>
      <w:pPr>
        <w:pStyle w:val="Style10"/>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1896"/>
        <w:gridCol w:w="1896"/>
        <w:gridCol w:w="1694"/>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2019 年 12 月 31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2"/>
        <w:gridCol w:w="1896"/>
        <w:gridCol w:w="1896"/>
        <w:gridCol w:w="16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1,153, 194, </w:t>
            </w:r>
            <w:r>
              <w:rPr>
                <w:color w:val="000000"/>
                <w:spacing w:val="0"/>
                <w:w w:val="100"/>
                <w:position w:val="0"/>
                <w:sz w:val="18"/>
                <w:szCs w:val="18"/>
              </w:rPr>
              <w:t xml:space="preserve">365.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1,153, 194, </w:t>
            </w:r>
            <w:r>
              <w:rPr>
                <w:color w:val="000000"/>
                <w:spacing w:val="0"/>
                <w:w w:val="100"/>
                <w:position w:val="0"/>
                <w:sz w:val="18"/>
                <w:szCs w:val="18"/>
              </w:rPr>
              <w:t xml:space="preserve">365.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82,080,000.00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2,359, 693, </w:t>
            </w:r>
            <w:r>
              <w:rPr>
                <w:color w:val="000000"/>
                <w:spacing w:val="0"/>
                <w:w w:val="100"/>
                <w:position w:val="0"/>
                <w:sz w:val="18"/>
                <w:szCs w:val="18"/>
              </w:rPr>
              <w:t xml:space="preserve">527.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2,359, 693, </w:t>
            </w:r>
            <w:r>
              <w:rPr>
                <w:color w:val="000000"/>
                <w:spacing w:val="0"/>
                <w:w w:val="100"/>
                <w:position w:val="0"/>
                <w:sz w:val="18"/>
                <w:szCs w:val="18"/>
              </w:rPr>
              <w:t xml:space="preserve">527.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70,723,673.18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70,723,673.18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723,515,277.05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723,515,277.05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659,777,826.94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659,777,826.94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258,762,453.90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258,762,453.90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34,194.67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34,194.67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5,307, </w:t>
            </w:r>
            <w:r>
              <w:rPr>
                <w:color w:val="000000"/>
                <w:spacing w:val="0"/>
                <w:w w:val="100"/>
                <w:position w:val="0"/>
                <w:sz w:val="18"/>
                <w:szCs w:val="18"/>
              </w:rPr>
              <w:t>781,318.63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5,307, </w:t>
            </w:r>
            <w:r>
              <w:rPr>
                <w:color w:val="000000"/>
                <w:spacing w:val="0"/>
                <w:w w:val="100"/>
                <w:position w:val="0"/>
                <w:sz w:val="18"/>
                <w:szCs w:val="18"/>
              </w:rPr>
              <w:t>781,318.63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3,214,410, </w:t>
            </w:r>
            <w:r>
              <w:rPr>
                <w:color w:val="000000"/>
                <w:spacing w:val="0"/>
                <w:w w:val="100"/>
                <w:position w:val="0"/>
                <w:sz w:val="18"/>
                <w:szCs w:val="18"/>
              </w:rPr>
              <w:t xml:space="preserve">632.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3,214,410, </w:t>
            </w:r>
            <w:r>
              <w:rPr>
                <w:color w:val="000000"/>
                <w:spacing w:val="0"/>
                <w:w w:val="100"/>
                <w:position w:val="0"/>
                <w:sz w:val="18"/>
                <w:szCs w:val="18"/>
              </w:rPr>
              <w:t xml:space="preserve">632.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311,215,587.94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311,215,587.94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6,095, </w:t>
            </w:r>
            <w:r>
              <w:rPr>
                <w:color w:val="000000"/>
                <w:spacing w:val="0"/>
                <w:w w:val="100"/>
                <w:position w:val="0"/>
                <w:sz w:val="18"/>
                <w:szCs w:val="18"/>
              </w:rPr>
              <w:t xml:space="preserve">227.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6,095, </w:t>
            </w:r>
            <w:r>
              <w:rPr>
                <w:color w:val="000000"/>
                <w:spacing w:val="0"/>
                <w:w w:val="100"/>
                <w:position w:val="0"/>
                <w:sz w:val="18"/>
                <w:szCs w:val="18"/>
              </w:rPr>
              <w:t xml:space="preserve">227.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245,589,448.02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245,589,448.02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909,332.51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909,332.51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88,314,895.55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88,314,895.55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27,042,279.00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27,042,279.00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60,005.09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60,005.09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4,243, 637, </w:t>
            </w:r>
            <w:r>
              <w:rPr>
                <w:color w:val="000000"/>
                <w:spacing w:val="0"/>
                <w:w w:val="100"/>
                <w:position w:val="0"/>
                <w:sz w:val="18"/>
                <w:szCs w:val="18"/>
              </w:rPr>
              <w:t xml:space="preserve">408.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4,243, 637, </w:t>
            </w:r>
            <w:r>
              <w:rPr>
                <w:color w:val="000000"/>
                <w:spacing w:val="0"/>
                <w:w w:val="100"/>
                <w:position w:val="0"/>
                <w:sz w:val="18"/>
                <w:szCs w:val="18"/>
              </w:rPr>
              <w:t xml:space="preserve">408.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9,551,418, </w:t>
            </w:r>
            <w:r>
              <w:rPr>
                <w:color w:val="000000"/>
                <w:spacing w:val="0"/>
                <w:w w:val="100"/>
                <w:position w:val="0"/>
                <w:sz w:val="18"/>
                <w:szCs w:val="18"/>
              </w:rPr>
              <w:t xml:space="preserve">727.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9,551,418, </w:t>
            </w:r>
            <w:r>
              <w:rPr>
                <w:color w:val="000000"/>
                <w:spacing w:val="0"/>
                <w:w w:val="100"/>
                <w:position w:val="0"/>
                <w:sz w:val="18"/>
                <w:szCs w:val="18"/>
              </w:rPr>
              <w:t xml:space="preserve">727.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1,600, 689, </w:t>
            </w:r>
            <w:r>
              <w:rPr>
                <w:color w:val="000000"/>
                <w:spacing w:val="0"/>
                <w:w w:val="100"/>
                <w:position w:val="0"/>
                <w:sz w:val="18"/>
                <w:szCs w:val="18"/>
              </w:rPr>
              <w:t xml:space="preserve">264. </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1,600, 689, </w:t>
            </w:r>
            <w:r>
              <w:rPr>
                <w:color w:val="000000"/>
                <w:spacing w:val="0"/>
                <w:w w:val="100"/>
                <w:position w:val="0"/>
                <w:sz w:val="18"/>
                <w:szCs w:val="18"/>
              </w:rPr>
              <w:t xml:space="preserve">264.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1,353, 882, </w:t>
            </w:r>
            <w:r>
              <w:rPr>
                <w:color w:val="000000"/>
                <w:spacing w:val="0"/>
                <w:w w:val="100"/>
                <w:position w:val="0"/>
                <w:sz w:val="18"/>
                <w:szCs w:val="18"/>
              </w:rPr>
              <w:t xml:space="preserve">796. </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1,353, 882, </w:t>
            </w:r>
            <w:r>
              <w:rPr>
                <w:color w:val="000000"/>
                <w:spacing w:val="0"/>
                <w:w w:val="100"/>
                <w:position w:val="0"/>
                <w:sz w:val="18"/>
                <w:szCs w:val="18"/>
              </w:rPr>
              <w:t xml:space="preserve">796. </w:t>
            </w:r>
            <w:r>
              <w:rPr>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612,035,107.65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612,035,107.65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108,352,681.26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108,352,681.26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96,985,525.68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96,985,525.68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859,295.39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859,295.39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69,250,142.33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69,250,142.33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1,533,331,970. </w:t>
            </w:r>
            <w:r>
              <w:rPr>
                <w:color w:val="000000"/>
                <w:spacing w:val="0"/>
                <w:w w:val="100"/>
                <w:position w:val="0"/>
                <w:sz w:val="18"/>
                <w:szCs w:val="18"/>
              </w:rPr>
              <w:t>24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1,533,331,970.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2"/>
        <w:gridCol w:w="1896"/>
        <w:gridCol w:w="1896"/>
        <w:gridCol w:w="169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465,850,419.45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465,850,419.45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168,639,090.42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180,006,246.00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11,367,155.58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5,912, 890, </w:t>
            </w:r>
            <w:r>
              <w:rPr>
                <w:color w:val="000000"/>
                <w:spacing w:val="0"/>
                <w:w w:val="100"/>
                <w:position w:val="0"/>
                <w:sz w:val="18"/>
                <w:szCs w:val="18"/>
              </w:rPr>
              <w:t xml:space="preserve">767.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5,912, 890, </w:t>
            </w:r>
            <w:r>
              <w:rPr>
                <w:color w:val="000000"/>
                <w:spacing w:val="0"/>
                <w:w w:val="100"/>
                <w:position w:val="0"/>
                <w:sz w:val="18"/>
                <w:szCs w:val="18"/>
              </w:rPr>
              <w:t xml:space="preserve">767.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166,272,916.44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166,272,916.44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81,867,449.40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81,867,449.40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9,533, </w:t>
            </w:r>
            <w:r>
              <w:rPr>
                <w:color w:val="000000"/>
                <w:spacing w:val="0"/>
                <w:w w:val="100"/>
                <w:position w:val="0"/>
                <w:sz w:val="18"/>
                <w:szCs w:val="18"/>
              </w:rPr>
              <w:t xml:space="preserve">332.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9,533, </w:t>
            </w:r>
            <w:r>
              <w:rPr>
                <w:color w:val="000000"/>
                <w:spacing w:val="0"/>
                <w:w w:val="100"/>
                <w:position w:val="0"/>
                <w:sz w:val="18"/>
                <w:szCs w:val="18"/>
              </w:rPr>
              <w:t xml:space="preserve">332.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257,673,698.31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257,673,698.31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6,170, 564, </w:t>
            </w:r>
            <w:r>
              <w:rPr>
                <w:color w:val="000000"/>
                <w:spacing w:val="0"/>
                <w:w w:val="100"/>
                <w:position w:val="0"/>
                <w:sz w:val="18"/>
                <w:szCs w:val="18"/>
              </w:rPr>
              <w:t xml:space="preserve">465.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6,170, 564, </w:t>
            </w:r>
            <w:r>
              <w:rPr>
                <w:color w:val="000000"/>
                <w:spacing w:val="0"/>
                <w:w w:val="100"/>
                <w:position w:val="0"/>
                <w:sz w:val="18"/>
                <w:szCs w:val="18"/>
              </w:rPr>
              <w:t xml:space="preserve">465.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866,298,784.00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866,298,784.00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2,446, 552, </w:t>
            </w:r>
            <w:r>
              <w:rPr>
                <w:color w:val="000000"/>
                <w:spacing w:val="0"/>
                <w:w w:val="100"/>
                <w:position w:val="0"/>
                <w:sz w:val="18"/>
                <w:szCs w:val="18"/>
              </w:rPr>
              <w:t xml:space="preserve">965.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2,446, 552, </w:t>
            </w:r>
            <w:r>
              <w:rPr>
                <w:color w:val="000000"/>
                <w:spacing w:val="0"/>
                <w:w w:val="100"/>
                <w:position w:val="0"/>
                <w:sz w:val="18"/>
                <w:szCs w:val="18"/>
              </w:rPr>
              <w:t xml:space="preserve">965.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90,773,946.46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90,773,946.46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104,050,836.58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104,050,836.58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54,725,622.64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54,725,622.64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3,380, 854, </w:t>
            </w:r>
            <w:r>
              <w:rPr>
                <w:color w:val="000000"/>
                <w:spacing w:val="0"/>
                <w:w w:val="100"/>
                <w:position w:val="0"/>
                <w:sz w:val="18"/>
                <w:szCs w:val="18"/>
              </w:rPr>
              <w:t>261.95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3,380, 854, </w:t>
            </w:r>
            <w:r>
              <w:rPr>
                <w:color w:val="000000"/>
                <w:spacing w:val="0"/>
                <w:w w:val="100"/>
                <w:position w:val="0"/>
                <w:sz w:val="18"/>
                <w:szCs w:val="18"/>
              </w:rPr>
              <w:t>261.95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9,551,418, </w:t>
            </w:r>
            <w:r>
              <w:rPr>
                <w:color w:val="000000"/>
                <w:spacing w:val="0"/>
                <w:w w:val="100"/>
                <w:position w:val="0"/>
                <w:sz w:val="18"/>
                <w:szCs w:val="18"/>
              </w:rPr>
              <w:t xml:space="preserve">727.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9,551,418, </w:t>
            </w:r>
            <w:r>
              <w:rPr>
                <w:color w:val="000000"/>
                <w:spacing w:val="0"/>
                <w:w w:val="100"/>
                <w:position w:val="0"/>
                <w:sz w:val="18"/>
                <w:szCs w:val="18"/>
              </w:rPr>
              <w:t xml:space="preserve">727.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4"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color w:val="000000"/>
          <w:spacing w:val="0"/>
          <w:w w:val="100"/>
          <w:position w:val="0"/>
        </w:rPr>
        <w:t xml:space="preserve">4）,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050"/>
      <w:bookmarkEnd w:id="1051"/>
      <w:bookmarkEnd w:id="1053"/>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4" w:lineRule="exact"/>
        <w:ind w:left="0" w:right="0" w:firstLine="0"/>
        <w:jc w:val="both"/>
      </w:pPr>
      <w:bookmarkStart w:id="1054" w:name="bookmark1054"/>
      <w:bookmarkStart w:id="1055" w:name="bookmark1055"/>
      <w:bookmarkStart w:id="1056" w:name="bookmark1056"/>
      <w:r>
        <w:rPr>
          <w:color w:val="000000"/>
          <w:spacing w:val="0"/>
          <w:w w:val="100"/>
          <w:position w:val="0"/>
        </w:rPr>
        <w:t>45.</w:t>
      </w:r>
      <w:r>
        <w:rPr>
          <w:color w:val="000000"/>
          <w:spacing w:val="0"/>
          <w:w w:val="100"/>
          <w:position w:val="0"/>
        </w:rPr>
        <w:t>其他</w:t>
      </w:r>
      <w:bookmarkEnd w:id="1054"/>
      <w:bookmarkEnd w:id="1055"/>
      <w:bookmarkEnd w:id="1056"/>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4" w:lineRule="exact"/>
        <w:ind w:left="0" w:right="0" w:firstLine="0"/>
        <w:jc w:val="both"/>
      </w:pPr>
      <w:bookmarkStart w:id="1057" w:name="bookmark1057"/>
      <w:r>
        <w:rPr>
          <w:color w:val="000000"/>
          <w:spacing w:val="0"/>
          <w:w w:val="100"/>
          <w:position w:val="0"/>
          <w:sz w:val="18"/>
          <w:szCs w:val="18"/>
        </w:rPr>
        <w:t>1</w:t>
      </w:r>
      <w:bookmarkEnd w:id="1057"/>
      <w:r>
        <w:rPr>
          <w:color w:val="000000"/>
          <w:spacing w:val="0"/>
          <w:w w:val="100"/>
          <w:position w:val="0"/>
        </w:rPr>
        <w:t>、商誉</w:t>
      </w: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商誉是指在非同一控制下的企业合并下，购买方的合并成本大于合并中取得的被购买方可辨认净 资产公允价值份额的差额或股权投资成本超过取得日应享有被投资单位公允价值份额的差额。初 始确认后的商誉，应当以其成本扣除累计减值准备后的金额计量。</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本公司在每年年度终了对企业合并所形成的商誉进行减值测试。在对包含商誉的相关资产组或者 资产组组合进行减值测试时，如与商誉相关的资产组或者资产组组合存在减值迹象的，则先对不 包含商誉的资产组或者资产组组合进行减值测试，计算可收回金额，并与相关账面价值相比较， 确认相应的减值损失。再对包含商誉的资产组或者资产组组合进行减值测试，比较这些相关资产 组或者资产组组合的账面价值（包括所分摊的商誉的账面价值部分）与其可收回金额，如相关资 产组或者资产组组合的可收回金额低于其账面价值的，则确认商誉的减值损失，资产减值损失一 经确认，在以后会计期间均不再转回。</w:t>
      </w:r>
    </w:p>
    <w:p>
      <w:pPr>
        <w:pStyle w:val="Style18"/>
        <w:keepNext/>
        <w:keepLines/>
        <w:widowControl w:val="0"/>
        <w:shd w:val="clear" w:color="auto" w:fill="auto"/>
        <w:bidi w:val="0"/>
        <w:spacing w:before="0" w:after="40" w:line="274" w:lineRule="exact"/>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rPr>
        <w:t>六</w:t>
      </w:r>
      <w:bookmarkEnd w:id="1060"/>
      <w:r>
        <w:rPr>
          <w:color w:val="000000"/>
          <w:spacing w:val="0"/>
          <w:w w:val="100"/>
          <w:position w:val="0"/>
        </w:rPr>
        <w:t>、税项</w:t>
      </w:r>
      <w:bookmarkEnd w:id="1058"/>
      <w:bookmarkEnd w:id="1059"/>
      <w:bookmarkEnd w:id="1061"/>
    </w:p>
    <w:p>
      <w:pPr>
        <w:pStyle w:val="Style18"/>
        <w:keepNext/>
        <w:keepLines/>
        <w:widowControl w:val="0"/>
        <w:numPr>
          <w:ilvl w:val="0"/>
          <w:numId w:val="99"/>
        </w:numPr>
        <w:shd w:val="clear" w:color="auto" w:fill="auto"/>
        <w:bidi w:val="0"/>
        <w:spacing w:before="0" w:after="40" w:line="274" w:lineRule="exact"/>
        <w:ind w:left="0" w:right="0" w:firstLine="0"/>
        <w:jc w:val="both"/>
      </w:pPr>
      <w:bookmarkStart w:id="1058" w:name="bookmark1058"/>
      <w:bookmarkStart w:id="1059" w:name="bookmark1059"/>
      <w:bookmarkStart w:id="1062" w:name="bookmark1062"/>
      <w:bookmarkStart w:id="1063" w:name="bookmark1063"/>
      <w:bookmarkEnd w:id="1062"/>
      <w:r>
        <w:rPr>
          <w:color w:val="000000"/>
          <w:spacing w:val="0"/>
          <w:w w:val="100"/>
          <w:position w:val="0"/>
        </w:rPr>
        <w:t>主要税种及税率</w:t>
      </w:r>
      <w:bookmarkEnd w:id="1058"/>
      <w:bookmarkEnd w:id="1059"/>
      <w:bookmarkEnd w:id="1063"/>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主要税种及税率情况</w:t>
      </w:r>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销售货物或者提供应税劳务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tabs>
                <w:tab w:pos="1267" w:val="left"/>
                <w:tab w:pos="1790" w:val="left"/>
              </w:tabs>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10%.</w:t>
              <w:tab/>
              <w:t>13%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tabs>
                <w:tab w:pos="523" w:val="left"/>
              </w:tabs>
              <w:bidi w:val="0"/>
              <w:spacing w:before="0" w:after="0" w:line="240" w:lineRule="auto"/>
              <w:ind w:left="0" w:right="0" w:firstLine="0"/>
              <w:jc w:val="left"/>
              <w:rPr>
                <w:sz w:val="18"/>
                <w:szCs w:val="18"/>
              </w:rPr>
            </w:pPr>
            <w:r>
              <w:rPr>
                <w:color w:val="000000"/>
                <w:spacing w:val="0"/>
                <w:w w:val="100"/>
                <w:position w:val="0"/>
                <w:sz w:val="18"/>
                <w:szCs w:val="18"/>
              </w:rPr>
              <w:t>10%</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 xml:space="preserve">、 </w:t>
            </w: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应纳流转税税额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 xml:space="preserve">、 </w:t>
            </w:r>
            <w:r>
              <w:rPr>
                <w:color w:val="000000"/>
                <w:spacing w:val="0"/>
                <w:w w:val="100"/>
                <w:position w:val="0"/>
                <w:sz w:val="18"/>
                <w:szCs w:val="18"/>
              </w:rPr>
              <w:t>2%</w:t>
            </w:r>
            <w:r>
              <w:rPr>
                <w:color w:val="000000"/>
                <w:spacing w:val="0"/>
                <w:w w:val="100"/>
                <w:position w:val="0"/>
                <w:sz w:val="20"/>
                <w:szCs w:val="20"/>
              </w:rPr>
              <w:t xml:space="preserve">、 </w:t>
            </w: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存在不同企业所得税税率纳税主体的，披露情况说明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上海泰豪智能节能技术有限公司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北京泰豪装备科技有限公司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泰豪科技（深圳）电力技术有限公司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莱福士电力电子设备（深圳）有限公司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上海博辕信息技术服务如皋有限公司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陕西泰豪沃达动力设备有限公司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天津七六四通信导航技术有限公司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江西泰豪电力电气有限公司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广东泰豪能源科技有限公司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上海泰豪迈能能源科技有限公司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泰豪新能源装备有限公司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清大泰豪（厦门）能源科技有限公司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TELLHOWPOWERSOLUTIONLIMITED</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16.5</w:t>
            </w:r>
          </w:p>
        </w:tc>
      </w:tr>
    </w:tbl>
    <w:p>
      <w:pPr>
        <w:widowControl w:val="0"/>
        <w:spacing w:line="1" w:lineRule="exact"/>
      </w:pPr>
      <w:r>
        <w:br w:type="page"/>
      </w:r>
    </w:p>
    <w:tbl>
      <w:tblPr>
        <w:tblOverlap w:val="never"/>
        <w:jc w:val="left"/>
        <w:tblLayout w:type="fixed"/>
      </w:tblPr>
      <w:tblGrid>
        <w:gridCol w:w="4493"/>
        <w:gridCol w:w="4344"/>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北京泰豪新源工程技术有限公司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沈阳维利动力设备有限公司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广东泰豪三奥动力科技有限公司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嘉兴泰豪装备技术有限公司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泰豪科技（亚洲）有限公司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北京博辕捷迅科技发展有限公司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MeinergyGMBH</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北京海德馨应急科技有限公司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湖南泰豪系统工程研究院有限公司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德塔雷源技荷（福州）有限公司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福州云起金属有限公司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福州德塔电力科技有限公司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泰豪国际香港投资有限公司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TELLHOWPOWERTECHNOLOGYCOMPANYLIMITED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AGGPOWERTECHNOOLOGY(UK)CO.,TLD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江西泰豪物业管理有限公司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江西泰豪信息系统集成服务有限公司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江西泰豪信息咨询服务有限公司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南京迈能能源科技有限公司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泰豪（沈阳）能源科技有限公司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泰豪（济南）智能电力科技集团有限公司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重庆泰豪新能源有限公司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bl>
    <w:p>
      <w:pPr>
        <w:widowControl w:val="0"/>
        <w:spacing w:after="299" w:line="1" w:lineRule="exact"/>
      </w:pPr>
    </w:p>
    <w:p>
      <w:pPr>
        <w:pStyle w:val="Style18"/>
        <w:keepNext/>
        <w:keepLines/>
        <w:widowControl w:val="0"/>
        <w:numPr>
          <w:ilvl w:val="0"/>
          <w:numId w:val="99"/>
        </w:numPr>
        <w:shd w:val="clear" w:color="auto" w:fill="auto"/>
        <w:bidi w:val="0"/>
        <w:spacing w:before="0" w:line="270" w:lineRule="exact"/>
        <w:ind w:left="0" w:right="0" w:firstLine="0"/>
        <w:jc w:val="both"/>
      </w:pPr>
      <w:bookmarkStart w:id="1064" w:name="bookmark1064"/>
      <w:bookmarkStart w:id="1065" w:name="bookmark1065"/>
      <w:bookmarkStart w:id="1066" w:name="bookmark1066"/>
      <w:bookmarkStart w:id="1067" w:name="bookmark1067"/>
      <w:bookmarkEnd w:id="1066"/>
      <w:r>
        <w:rPr>
          <w:color w:val="000000"/>
          <w:spacing w:val="0"/>
          <w:w w:val="100"/>
          <w:position w:val="0"/>
        </w:rPr>
        <w:t>税收优惠</w:t>
      </w:r>
      <w:bookmarkEnd w:id="1064"/>
      <w:bookmarkEnd w:id="1065"/>
      <w:bookmarkEnd w:id="1067"/>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430" w:val="left"/>
        </w:tabs>
        <w:bidi w:val="0"/>
        <w:spacing w:before="0" w:after="0" w:line="270" w:lineRule="exact"/>
        <w:ind w:left="0" w:right="0" w:firstLine="0"/>
        <w:jc w:val="both"/>
      </w:pPr>
      <w:bookmarkStart w:id="1068" w:name="bookmark1068"/>
      <w:r>
        <w:rPr>
          <w:color w:val="000000"/>
          <w:spacing w:val="0"/>
          <w:w w:val="100"/>
          <w:position w:val="0"/>
          <w:sz w:val="18"/>
          <w:szCs w:val="18"/>
        </w:rPr>
        <w:t>（</w:t>
      </w:r>
      <w:bookmarkEnd w:id="1068"/>
      <w:r>
        <w:rPr>
          <w:color w:val="000000"/>
          <w:spacing w:val="0"/>
          <w:w w:val="100"/>
          <w:position w:val="0"/>
          <w:sz w:val="18"/>
          <w:szCs w:val="18"/>
        </w:rPr>
        <w:t>1）</w:t>
        <w:tab/>
      </w:r>
      <w:r>
        <w:rPr>
          <w:color w:val="000000"/>
          <w:spacing w:val="0"/>
          <w:w w:val="100"/>
          <w:position w:val="0"/>
        </w:rPr>
        <w:t>企业所得税</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本公司及子公司江西泰豪军工集团有限公司、泰豪电源技术有限公司、泰豪软件股份有限公司、 龙岩市海德馨汽车有限公司、上海红生系统工程有限公司、上海泰豪智能节能技术有限公司、上 海博辕信息技术服务有限公司、北京泰豪装备科技有限公司、衡阳泰豪通信车辆有限公司、江西 清华泰豪三波电机有限公司、泰豪科技（深圳）电力技术有限公司、莱福士电力电子设备（深圳） 有限公司、福州德塔电源技术有限公司、陕西泰豪沃达动力设备有限公司、天津七六四通信导航 技术有限公司、泰豪国际工程有限公司均被认定为高新技术企业，</w:t>
      </w:r>
      <w:r>
        <w:rPr>
          <w:color w:val="000000"/>
          <w:spacing w:val="0"/>
          <w:w w:val="100"/>
          <w:position w:val="0"/>
          <w:sz w:val="18"/>
          <w:szCs w:val="18"/>
        </w:rPr>
        <w:t>2020</w:t>
      </w:r>
      <w:r>
        <w:rPr>
          <w:color w:val="000000"/>
          <w:spacing w:val="0"/>
          <w:w w:val="100"/>
          <w:position w:val="0"/>
        </w:rPr>
        <w:t>年度上述公司执行的企业 所得税税率为</w:t>
      </w:r>
      <w:r>
        <w:rPr>
          <w:color w:val="000000"/>
          <w:spacing w:val="0"/>
          <w:w w:val="100"/>
          <w:position w:val="0"/>
          <w:sz w:val="18"/>
          <w:szCs w:val="18"/>
        </w:rPr>
        <w:t>15%；</w:t>
      </w:r>
      <w:r>
        <w:rPr>
          <w:color w:val="000000"/>
          <w:spacing w:val="0"/>
          <w:w w:val="100"/>
          <w:position w:val="0"/>
        </w:rPr>
        <w:t>本公司全资子公司泰豪软件股份有限公司为国家重点软件企业减按</w:t>
      </w:r>
      <w:r>
        <w:rPr>
          <w:color w:val="000000"/>
          <w:spacing w:val="0"/>
          <w:w w:val="100"/>
          <w:position w:val="0"/>
          <w:sz w:val="18"/>
          <w:szCs w:val="18"/>
        </w:rPr>
        <w:t>10%</w:t>
      </w:r>
      <w:r>
        <w:rPr>
          <w:color w:val="000000"/>
          <w:spacing w:val="0"/>
          <w:w w:val="100"/>
          <w:position w:val="0"/>
        </w:rPr>
        <w:t>的税 率征收企业所得税。本公司全资孙公司上海博辕信息技术服务如皋有限公司为小微企业减按</w:t>
      </w:r>
      <w:r>
        <w:rPr>
          <w:color w:val="000000"/>
          <w:spacing w:val="0"/>
          <w:w w:val="100"/>
          <w:position w:val="0"/>
          <w:sz w:val="18"/>
          <w:szCs w:val="18"/>
        </w:rPr>
        <w:t xml:space="preserve">10% </w:t>
      </w:r>
      <w:r>
        <w:rPr>
          <w:color w:val="000000"/>
          <w:spacing w:val="0"/>
          <w:w w:val="100"/>
          <w:position w:val="0"/>
        </w:rPr>
        <w:t>的税率征收企业所得税。除上述企业外其他控股子公司</w:t>
      </w:r>
      <w:r>
        <w:rPr>
          <w:color w:val="000000"/>
          <w:spacing w:val="0"/>
          <w:w w:val="100"/>
          <w:position w:val="0"/>
          <w:sz w:val="18"/>
          <w:szCs w:val="18"/>
        </w:rPr>
        <w:t>2020</w:t>
      </w:r>
      <w:r>
        <w:rPr>
          <w:color w:val="000000"/>
          <w:spacing w:val="0"/>
          <w:w w:val="100"/>
          <w:position w:val="0"/>
        </w:rPr>
        <w:t>度执行的企业所得税税率为</w:t>
      </w:r>
      <w:r>
        <w:rPr>
          <w:color w:val="000000"/>
          <w:spacing w:val="0"/>
          <w:w w:val="100"/>
          <w:position w:val="0"/>
          <w:sz w:val="18"/>
          <w:szCs w:val="18"/>
        </w:rPr>
        <w:t>25%</w:t>
      </w:r>
      <w:r>
        <w:rPr>
          <w:color w:val="000000"/>
          <w:spacing w:val="0"/>
          <w:w w:val="100"/>
          <w:position w:val="0"/>
        </w:rPr>
        <w:t>。</w:t>
      </w:r>
    </w:p>
    <w:p>
      <w:pPr>
        <w:pStyle w:val="Style10"/>
        <w:keepNext w:val="0"/>
        <w:keepLines w:val="0"/>
        <w:widowControl w:val="0"/>
        <w:shd w:val="clear" w:color="auto" w:fill="auto"/>
        <w:tabs>
          <w:tab w:pos="430" w:val="left"/>
        </w:tabs>
        <w:bidi w:val="0"/>
        <w:spacing w:before="0" w:after="0" w:line="270" w:lineRule="exact"/>
        <w:ind w:left="0" w:right="0" w:firstLine="0"/>
        <w:jc w:val="both"/>
      </w:pPr>
      <w:bookmarkStart w:id="1069" w:name="bookmark1069"/>
      <w:r>
        <w:rPr>
          <w:color w:val="000000"/>
          <w:spacing w:val="0"/>
          <w:w w:val="100"/>
          <w:position w:val="0"/>
          <w:sz w:val="18"/>
          <w:szCs w:val="18"/>
        </w:rPr>
        <w:t>（</w:t>
      </w:r>
      <w:bookmarkEnd w:id="1069"/>
      <w:r>
        <w:rPr>
          <w:color w:val="000000"/>
          <w:spacing w:val="0"/>
          <w:w w:val="100"/>
          <w:position w:val="0"/>
          <w:sz w:val="18"/>
          <w:szCs w:val="18"/>
        </w:rPr>
        <w:t>2）</w:t>
        <w:tab/>
      </w:r>
      <w:r>
        <w:rPr>
          <w:color w:val="000000"/>
          <w:spacing w:val="0"/>
          <w:w w:val="100"/>
          <w:position w:val="0"/>
        </w:rPr>
        <w:t>增值税</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依据《财政部国家税务总局关于软件产品增值税政策的通知》（财税</w:t>
      </w:r>
      <w:r>
        <w:rPr>
          <w:color w:val="000000"/>
          <w:spacing w:val="0"/>
          <w:w w:val="100"/>
          <w:position w:val="0"/>
          <w:sz w:val="18"/>
          <w:szCs w:val="18"/>
        </w:rPr>
        <w:t>[2011]100</w:t>
      </w:r>
      <w:r>
        <w:rPr>
          <w:color w:val="000000"/>
          <w:spacing w:val="0"/>
          <w:w w:val="100"/>
          <w:position w:val="0"/>
        </w:rPr>
        <w:t>号）文件规定，本 公司控股子公司泰豪软件股份有限公司自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日起，对自行开发的软件产品按</w:t>
      </w:r>
      <w:r>
        <w:rPr>
          <w:color w:val="000000"/>
          <w:spacing w:val="0"/>
          <w:w w:val="100"/>
          <w:position w:val="0"/>
          <w:sz w:val="18"/>
          <w:szCs w:val="18"/>
        </w:rPr>
        <w:t>17%</w:t>
      </w:r>
      <w:r>
        <w:rPr>
          <w:color w:val="000000"/>
          <w:spacing w:val="0"/>
          <w:w w:val="100"/>
          <w:position w:val="0"/>
        </w:rPr>
        <w:t>的法 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10"/>
        <w:keepNext w:val="0"/>
        <w:keepLines w:val="0"/>
        <w:widowControl w:val="0"/>
        <w:shd w:val="clear" w:color="auto" w:fill="auto"/>
        <w:bidi w:val="0"/>
        <w:spacing w:before="0" w:after="40" w:line="270" w:lineRule="exact"/>
        <w:ind w:left="0" w:right="0" w:firstLine="0"/>
        <w:jc w:val="both"/>
      </w:pPr>
      <w:r>
        <w:rPr>
          <w:color w:val="000000"/>
          <w:spacing w:val="0"/>
          <w:w w:val="100"/>
          <w:position w:val="0"/>
        </w:rPr>
        <w:t>根据《财政部国家税务总局关于将铁路运输和邮政业纳入营业税改征增值税试点的通知》（财税 字</w:t>
      </w:r>
      <w:r>
        <w:rPr>
          <w:color w:val="000000"/>
          <w:spacing w:val="0"/>
          <w:w w:val="100"/>
          <w:position w:val="0"/>
          <w:sz w:val="18"/>
          <w:szCs w:val="18"/>
        </w:rPr>
        <w:t>[2013]106</w:t>
      </w:r>
      <w:r>
        <w:rPr>
          <w:color w:val="000000"/>
          <w:spacing w:val="0"/>
          <w:w w:val="100"/>
          <w:position w:val="0"/>
        </w:rPr>
        <w:t>号）文件规定，本公司控股子公司泰豪软件股份有限公司技术开发收入免征增值税。</w:t>
      </w:r>
      <w:r>
        <w:br w:type="page"/>
      </w:r>
    </w:p>
    <w:p>
      <w:pPr>
        <w:pStyle w:val="Style18"/>
        <w:keepNext/>
        <w:keepLines/>
        <w:widowControl w:val="0"/>
        <w:numPr>
          <w:ilvl w:val="0"/>
          <w:numId w:val="99"/>
        </w:numPr>
        <w:shd w:val="clear" w:color="auto" w:fill="auto"/>
        <w:bidi w:val="0"/>
        <w:spacing w:before="0" w:after="1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其他</w:t>
      </w:r>
      <w:bookmarkEnd w:id="1070"/>
      <w:bookmarkEnd w:id="1071"/>
      <w:bookmarkEnd w:id="107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七</w:t>
      </w:r>
      <w:bookmarkEnd w:id="1076"/>
      <w:r>
        <w:rPr>
          <w:color w:val="000000"/>
          <w:spacing w:val="0"/>
          <w:w w:val="100"/>
          <w:position w:val="0"/>
        </w:rPr>
        <w:t>、合并财务报表项目注释</w:t>
      </w:r>
      <w:bookmarkEnd w:id="1074"/>
      <w:bookmarkEnd w:id="1075"/>
      <w:bookmarkEnd w:id="1077"/>
    </w:p>
    <w:p>
      <w:pPr>
        <w:pStyle w:val="Style18"/>
        <w:keepNext/>
        <w:keepLines/>
        <w:widowControl w:val="0"/>
        <w:shd w:val="clear" w:color="auto" w:fill="auto"/>
        <w:bidi w:val="0"/>
        <w:spacing w:before="0" w:after="100" w:line="240" w:lineRule="auto"/>
        <w:ind w:left="0" w:right="0" w:firstLine="0"/>
        <w:jc w:val="left"/>
      </w:pPr>
      <w:bookmarkStart w:id="1074" w:name="bookmark1074"/>
      <w:bookmarkStart w:id="1075" w:name="bookmark1075"/>
      <w:bookmarkStart w:id="1078" w:name="bookmark1078"/>
      <w:bookmarkStart w:id="1079" w:name="bookmark1079"/>
      <w:r>
        <w:rPr>
          <w:color w:val="000000"/>
          <w:spacing w:val="0"/>
          <w:w w:val="100"/>
          <w:position w:val="0"/>
        </w:rPr>
        <w:t>1</w:t>
      </w:r>
      <w:bookmarkEnd w:id="1078"/>
      <w:r>
        <w:rPr>
          <w:color w:val="000000"/>
          <w:spacing w:val="0"/>
          <w:w w:val="100"/>
          <w:position w:val="0"/>
        </w:rPr>
        <w:t>、货币资金</w:t>
      </w:r>
      <w:bookmarkEnd w:id="1074"/>
      <w:bookmarkEnd w:id="1075"/>
      <w:bookmarkEnd w:id="107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911,469.42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114,272.18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1,564, 668, </w:t>
            </w:r>
            <w:r>
              <w:rPr>
                <w:color w:val="000000"/>
                <w:spacing w:val="0"/>
                <w:w w:val="100"/>
                <w:position w:val="0"/>
                <w:sz w:val="18"/>
                <w:szCs w:val="18"/>
              </w:rPr>
              <w:t xml:space="preserve">582.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1,651,037, </w:t>
            </w:r>
            <w:r>
              <w:rPr>
                <w:color w:val="000000"/>
                <w:spacing w:val="0"/>
                <w:w w:val="100"/>
                <w:position w:val="0"/>
                <w:sz w:val="18"/>
                <w:szCs w:val="18"/>
              </w:rPr>
              <w:t xml:space="preserve">139.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459,040,401.14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965,598,850.12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2,024, 620, </w:t>
            </w:r>
            <w:r>
              <w:rPr>
                <w:color w:val="000000"/>
                <w:spacing w:val="0"/>
                <w:w w:val="100"/>
                <w:position w:val="0"/>
                <w:sz w:val="18"/>
                <w:szCs w:val="18"/>
              </w:rPr>
              <w:t xml:space="preserve">452.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2,616,750, </w:t>
            </w:r>
            <w:r>
              <w:rPr>
                <w:color w:val="000000"/>
                <w:spacing w:val="0"/>
                <w:w w:val="100"/>
                <w:position w:val="0"/>
                <w:sz w:val="18"/>
                <w:szCs w:val="18"/>
              </w:rPr>
              <w:t>261.59</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30,823,478.20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6,157, </w:t>
            </w:r>
            <w:r>
              <w:rPr>
                <w:color w:val="000000"/>
                <w:spacing w:val="0"/>
                <w:w w:val="100"/>
                <w:position w:val="0"/>
                <w:sz w:val="18"/>
                <w:szCs w:val="18"/>
              </w:rPr>
              <w:t xml:space="preserve">579. </w:t>
            </w:r>
            <w:r>
              <w:rPr>
                <w:color w:val="000000"/>
                <w:spacing w:val="0"/>
                <w:w w:val="100"/>
                <w:position w:val="0"/>
                <w:sz w:val="18"/>
                <w:szCs w:val="18"/>
              </w:rPr>
              <w:t>34</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其他货币资金明细：</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2976"/>
        <w:gridCol w:w="3413"/>
      </w:tblGrid>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票据、保函保证金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456,073,340.77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962,998,096.22</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99,248.74</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2,460,550.00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证券公司存款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1,505.16</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农民工工资保证金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天猫支付宝存款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459,040,401.14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965,598,850.12</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2</w:t>
      </w:r>
      <w:bookmarkEnd w:id="1082"/>
      <w:r>
        <w:rPr>
          <w:color w:val="000000"/>
          <w:spacing w:val="0"/>
          <w:w w:val="100"/>
          <w:position w:val="0"/>
        </w:rPr>
        <w:t>、交易性金融资产</w:t>
      </w:r>
      <w:bookmarkEnd w:id="1080"/>
      <w:bookmarkEnd w:id="1081"/>
      <w:bookmarkEnd w:id="108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116,080,000.00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116,080,000.00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116,080,000.00</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交易性金融资产明细如下：单位：元币种：人民币</w:t>
      </w:r>
    </w:p>
    <w:tbl>
      <w:tblPr>
        <w:tblOverlap w:val="never"/>
        <w:jc w:val="center"/>
        <w:tblLayout w:type="fixed"/>
      </w:tblPr>
      <w:tblGrid>
        <w:gridCol w:w="3149"/>
        <w:gridCol w:w="1598"/>
        <w:gridCol w:w="1598"/>
        <w:gridCol w:w="1603"/>
        <w:gridCol w:w="1608"/>
      </w:tblGrid>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减少投资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成都芯通科技股份有限公司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应收账款资产支持专项计划-泰豪次</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82,080,000.00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82,080,000.00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w:t>
            </w:r>
            <w:r>
              <w:rPr>
                <w:color w:val="000000"/>
                <w:spacing w:val="0"/>
                <w:w w:val="100"/>
                <w:position w:val="0"/>
                <w:sz w:val="17"/>
                <w:szCs w:val="17"/>
              </w:rPr>
              <w:t>泰豪科技</w:t>
            </w:r>
            <w:r>
              <w:rPr>
                <w:color w:val="000000"/>
                <w:spacing w:val="0"/>
                <w:w w:val="100"/>
                <w:position w:val="0"/>
                <w:sz w:val="16"/>
                <w:szCs w:val="16"/>
              </w:rPr>
              <w:t>ABN001</w:t>
            </w:r>
            <w:r>
              <w:rPr>
                <w:color w:val="000000"/>
                <w:spacing w:val="0"/>
                <w:w w:val="100"/>
                <w:position w:val="0"/>
                <w:sz w:val="17"/>
                <w:szCs w:val="17"/>
              </w:rPr>
              <w:t>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50,000,000.00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116,080,000.00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116,080,000.00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50,000,000.00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3</w:t>
      </w:r>
      <w:bookmarkEnd w:id="1086"/>
      <w:r>
        <w:rPr>
          <w:color w:val="000000"/>
          <w:spacing w:val="0"/>
          <w:w w:val="100"/>
          <w:position w:val="0"/>
        </w:rPr>
        <w:t>、衍生金融资产</w:t>
      </w:r>
      <w:bookmarkEnd w:id="1084"/>
      <w:bookmarkEnd w:id="1085"/>
      <w:bookmarkEnd w:id="108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line="269" w:lineRule="exact"/>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4</w:t>
      </w:r>
      <w:bookmarkEnd w:id="1090"/>
      <w:r>
        <w:rPr>
          <w:color w:val="000000"/>
          <w:spacing w:val="0"/>
          <w:w w:val="100"/>
          <w:position w:val="0"/>
        </w:rPr>
        <w:t>、</w:t>
        <w:tab/>
        <w:t>应收票据</w:t>
      </w:r>
      <w:bookmarkEnd w:id="1088"/>
      <w:bookmarkEnd w:id="1089"/>
      <w:bookmarkEnd w:id="1091"/>
    </w:p>
    <w:p>
      <w:pPr>
        <w:pStyle w:val="Style18"/>
        <w:keepNext/>
        <w:keepLines/>
        <w:widowControl w:val="0"/>
        <w:numPr>
          <w:ilvl w:val="0"/>
          <w:numId w:val="101"/>
        </w:numPr>
        <w:shd w:val="clear" w:color="auto" w:fill="auto"/>
        <w:tabs>
          <w:tab w:pos="430" w:val="left"/>
        </w:tabs>
        <w:bidi w:val="0"/>
        <w:spacing w:before="0" w:line="269" w:lineRule="exact"/>
        <w:ind w:left="0" w:right="0" w:firstLine="0"/>
        <w:jc w:val="left"/>
      </w:pPr>
      <w:bookmarkStart w:id="1088" w:name="bookmark1088"/>
      <w:bookmarkStart w:id="1089" w:name="bookmark1089"/>
      <w:bookmarkStart w:id="1092" w:name="bookmark1092"/>
      <w:bookmarkStart w:id="1093" w:name="bookmark1093"/>
      <w:bookmarkEnd w:id="1092"/>
      <w:r>
        <w:rPr>
          <w:color w:val="000000"/>
          <w:spacing w:val="0"/>
          <w:w w:val="100"/>
          <w:position w:val="0"/>
        </w:rPr>
        <w:t>.</w:t>
      </w:r>
      <w:r>
        <w:rPr>
          <w:color w:val="000000"/>
          <w:spacing w:val="0"/>
          <w:w w:val="100"/>
          <w:position w:val="0"/>
        </w:rPr>
        <w:t>应收票据分类列示</w:t>
      </w:r>
      <w:bookmarkEnd w:id="1088"/>
      <w:bookmarkEnd w:id="1089"/>
      <w:bookmarkEnd w:id="1093"/>
    </w:p>
    <w:p>
      <w:pPr>
        <w:pStyle w:val="Style10"/>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1"/>
        </w:numPr>
        <w:shd w:val="clear" w:color="auto" w:fill="auto"/>
        <w:tabs>
          <w:tab w:pos="430" w:val="left"/>
        </w:tabs>
        <w:bidi w:val="0"/>
        <w:spacing w:before="0" w:after="60" w:line="269" w:lineRule="exact"/>
        <w:ind w:left="0" w:right="0" w:firstLine="0"/>
        <w:jc w:val="left"/>
      </w:pPr>
      <w:bookmarkStart w:id="1094" w:name="bookmark1094"/>
      <w:bookmarkEnd w:id="1094"/>
      <w:r>
        <w:rPr>
          <w:b/>
          <w:bCs/>
          <w:color w:val="000000"/>
          <w:spacing w:val="0"/>
          <w:w w:val="100"/>
          <w:position w:val="0"/>
        </w:rPr>
        <w:t>.</w:t>
      </w:r>
      <w:r>
        <w:rPr>
          <w:b/>
          <w:bCs/>
          <w:color w:val="000000"/>
          <w:spacing w:val="0"/>
          <w:w w:val="100"/>
          <w:position w:val="0"/>
        </w:rPr>
        <w:t>期末公司已质押的应收票据</w:t>
      </w:r>
    </w:p>
    <w:p>
      <w:pPr>
        <w:pStyle w:val="Style10"/>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1"/>
        </w:numPr>
        <w:shd w:val="clear" w:color="auto" w:fill="auto"/>
        <w:tabs>
          <w:tab w:pos="430" w:val="left"/>
        </w:tabs>
        <w:bidi w:val="0"/>
        <w:spacing w:before="0" w:after="60" w:line="269" w:lineRule="exact"/>
        <w:ind w:left="0" w:right="0" w:firstLine="0"/>
        <w:jc w:val="left"/>
      </w:pPr>
      <w:bookmarkStart w:id="1095" w:name="bookmark1095"/>
      <w:bookmarkEnd w:id="1095"/>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10"/>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1"/>
        </w:numPr>
        <w:shd w:val="clear" w:color="auto" w:fill="auto"/>
        <w:tabs>
          <w:tab w:pos="430" w:val="left"/>
        </w:tabs>
        <w:bidi w:val="0"/>
        <w:spacing w:before="0" w:after="60" w:line="269" w:lineRule="exact"/>
        <w:ind w:left="0" w:right="0" w:firstLine="0"/>
        <w:jc w:val="left"/>
      </w:pPr>
      <w:bookmarkStart w:id="1096" w:name="bookmark1096"/>
      <w:bookmarkEnd w:id="1096"/>
      <w:r>
        <w:rPr>
          <w:b/>
          <w:bCs/>
          <w:color w:val="000000"/>
          <w:spacing w:val="0"/>
          <w:w w:val="100"/>
          <w:position w:val="0"/>
        </w:rPr>
        <w:t>.</w:t>
      </w:r>
      <w:r>
        <w:rPr>
          <w:b/>
          <w:bCs/>
          <w:color w:val="000000"/>
          <w:spacing w:val="0"/>
          <w:w w:val="100"/>
          <w:position w:val="0"/>
        </w:rPr>
        <w:t>期末公司因出票人未履约而将其转应收账款的票据</w:t>
      </w:r>
    </w:p>
    <w:p>
      <w:pPr>
        <w:pStyle w:val="Style10"/>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1"/>
        </w:numPr>
        <w:shd w:val="clear" w:color="auto" w:fill="auto"/>
        <w:tabs>
          <w:tab w:pos="430" w:val="left"/>
        </w:tabs>
        <w:bidi w:val="0"/>
        <w:spacing w:before="0" w:after="60" w:line="269" w:lineRule="exact"/>
        <w:ind w:left="0" w:right="0" w:firstLine="0"/>
        <w:jc w:val="left"/>
      </w:pPr>
      <w:bookmarkStart w:id="1097" w:name="bookmark1097"/>
      <w:bookmarkEnd w:id="1097"/>
      <w:r>
        <w:rPr>
          <w:b/>
          <w:bCs/>
          <w:color w:val="000000"/>
          <w:spacing w:val="0"/>
          <w:w w:val="100"/>
          <w:position w:val="0"/>
        </w:rPr>
        <w:t>.</w:t>
      </w:r>
      <w:r>
        <w:rPr>
          <w:b/>
          <w:bCs/>
          <w:color w:val="000000"/>
          <w:spacing w:val="0"/>
          <w:w w:val="100"/>
          <w:position w:val="0"/>
        </w:rPr>
        <w:t>按坏账计提方法分类披露</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1"/>
        </w:numPr>
        <w:shd w:val="clear" w:color="auto" w:fill="auto"/>
        <w:tabs>
          <w:tab w:pos="430" w:val="left"/>
        </w:tabs>
        <w:bidi w:val="0"/>
        <w:spacing w:before="0" w:line="269" w:lineRule="exact"/>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w:t>
      </w:r>
      <w:r>
        <w:rPr>
          <w:color w:val="000000"/>
          <w:spacing w:val="0"/>
          <w:w w:val="100"/>
          <w:position w:val="0"/>
        </w:rPr>
        <w:t>坏账准备的情况</w:t>
      </w:r>
      <w:bookmarkEnd w:id="1098"/>
      <w:bookmarkEnd w:id="1099"/>
      <w:bookmarkEnd w:id="1101"/>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1"/>
        </w:numPr>
        <w:shd w:val="clear" w:color="auto" w:fill="auto"/>
        <w:tabs>
          <w:tab w:pos="430" w:val="left"/>
        </w:tabs>
        <w:bidi w:val="0"/>
        <w:spacing w:before="0" w:line="269" w:lineRule="exact"/>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本期实际核销的应收票据情况</w:t>
      </w:r>
      <w:bookmarkEnd w:id="1102"/>
      <w:bookmarkEnd w:id="1103"/>
      <w:bookmarkEnd w:id="1105"/>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line="269"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5</w:t>
      </w:r>
      <w:bookmarkEnd w:id="1108"/>
      <w:r>
        <w:rPr>
          <w:color w:val="000000"/>
          <w:spacing w:val="0"/>
          <w:w w:val="100"/>
          <w:position w:val="0"/>
        </w:rPr>
        <w:t>、</w:t>
        <w:tab/>
        <w:t>应收账款</w:t>
      </w:r>
      <w:bookmarkEnd w:id="1106"/>
      <w:bookmarkEnd w:id="1107"/>
      <w:bookmarkEnd w:id="1109"/>
    </w:p>
    <w:p>
      <w:pPr>
        <w:pStyle w:val="Style18"/>
        <w:keepNext/>
        <w:keepLines/>
        <w:widowControl w:val="0"/>
        <w:numPr>
          <w:ilvl w:val="0"/>
          <w:numId w:val="103"/>
        </w:numPr>
        <w:shd w:val="clear" w:color="auto" w:fill="auto"/>
        <w:bidi w:val="0"/>
        <w:spacing w:before="0" w:line="269" w:lineRule="exact"/>
        <w:ind w:left="0" w:right="0" w:firstLine="0"/>
        <w:jc w:val="left"/>
      </w:pPr>
      <w:bookmarkStart w:id="1106" w:name="bookmark1106"/>
      <w:bookmarkStart w:id="1107" w:name="bookmark1107"/>
      <w:bookmarkStart w:id="1110" w:name="bookmark1110"/>
      <w:bookmarkStart w:id="1111" w:name="bookmark1111"/>
      <w:bookmarkEnd w:id="1110"/>
      <w:r>
        <w:rPr>
          <w:color w:val="000000"/>
          <w:spacing w:val="0"/>
          <w:w w:val="100"/>
          <w:position w:val="0"/>
        </w:rPr>
        <w:t>.</w:t>
      </w:r>
      <w:r>
        <w:rPr>
          <w:color w:val="000000"/>
          <w:spacing w:val="0"/>
          <w:w w:val="100"/>
          <w:position w:val="0"/>
        </w:rPr>
        <w:t>按账龄披露</w:t>
      </w:r>
      <w:bookmarkEnd w:id="1106"/>
      <w:bookmarkEnd w:id="1107"/>
      <w:bookmarkEnd w:id="1111"/>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2,466,351, </w:t>
            </w:r>
            <w:r>
              <w:rPr>
                <w:color w:val="000000"/>
                <w:spacing w:val="0"/>
                <w:w w:val="100"/>
                <w:position w:val="0"/>
                <w:sz w:val="18"/>
                <w:szCs w:val="18"/>
              </w:rPr>
              <w:t>189.01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2,466,351, </w:t>
            </w:r>
            <w:r>
              <w:rPr>
                <w:color w:val="000000"/>
                <w:spacing w:val="0"/>
                <w:w w:val="100"/>
                <w:position w:val="0"/>
                <w:sz w:val="18"/>
                <w:szCs w:val="18"/>
              </w:rPr>
              <w:t>189.01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1,153, 633, </w:t>
            </w:r>
            <w:r>
              <w:rPr>
                <w:color w:val="000000"/>
                <w:spacing w:val="0"/>
                <w:w w:val="100"/>
                <w:position w:val="0"/>
                <w:sz w:val="18"/>
                <w:szCs w:val="18"/>
              </w:rPr>
              <w:t xml:space="preserve">900.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397,605,792.78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234,749,715.74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180,892,000.74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118,561,574.66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4,551,794,173.79</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07" w:right="1309" w:bottom="1522" w:left="900" w:header="0" w:footer="3" w:gutter="0"/>
          <w:cols w:space="720"/>
          <w:noEndnote/>
          <w:rtlGutter w:val="0"/>
          <w:docGrid w:linePitch="360"/>
        </w:sectPr>
      </w:pPr>
    </w:p>
    <w:p>
      <w:pPr>
        <w:pStyle w:val="Style18"/>
        <w:keepNext/>
        <w:keepLines/>
        <w:widowControl w:val="0"/>
        <w:numPr>
          <w:ilvl w:val="0"/>
          <w:numId w:val="103"/>
        </w:numPr>
        <w:shd w:val="clear" w:color="auto" w:fill="auto"/>
        <w:bidi w:val="0"/>
        <w:spacing w:before="0" w:after="12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w:t>
      </w:r>
      <w:r>
        <w:rPr>
          <w:color w:val="000000"/>
          <w:spacing w:val="0"/>
          <w:w w:val="100"/>
          <w:position w:val="0"/>
        </w:rPr>
        <w:t>按坏账计提方法分类披露</w:t>
      </w:r>
      <w:bookmarkEnd w:id="1112"/>
      <w:bookmarkEnd w:id="1113"/>
      <w:bookmarkEnd w:id="111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5"/>
        <w:gridCol w:w="1618"/>
        <w:gridCol w:w="667"/>
        <w:gridCol w:w="1469"/>
        <w:gridCol w:w="696"/>
        <w:gridCol w:w="1613"/>
        <w:gridCol w:w="1618"/>
        <w:gridCol w:w="768"/>
        <w:gridCol w:w="1464"/>
        <w:gridCol w:w="667"/>
        <w:gridCol w:w="1622"/>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12,240,110.82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12,240,110.82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4,539,554,062.97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618,853,959.48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3,920,700,103.49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4,393,850,084.62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448,464,923.65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3,945,385,160.97</w:t>
            </w:r>
          </w:p>
        </w:tc>
      </w:tr>
      <w:tr>
        <w:trPr>
          <w:trHeight w:val="269"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4,539,554,062.97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618,853,959.48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3,920,700,103.49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4,393,850,084.62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448,464,923.65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3,945,385,160.97</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4,551,794,173.79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631,094,070.30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3,920,700,103.49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4,393,850,084.62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448,464,923.65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3,945,385,160.97</w:t>
            </w:r>
          </w:p>
        </w:tc>
      </w:tr>
    </w:tbl>
    <w:p>
      <w:pPr>
        <w:widowControl w:val="0"/>
        <w:spacing w:after="4639" w:line="1" w:lineRule="exact"/>
      </w:pPr>
    </w:p>
    <w:p>
      <w:pPr>
        <w:pStyle w:val="Style41"/>
        <w:keepNext w:val="0"/>
        <w:keepLines w:val="0"/>
        <w:widowControl w:val="0"/>
        <w:shd w:val="clear" w:color="auto" w:fill="auto"/>
        <w:bidi w:val="0"/>
        <w:spacing w:before="0" w:after="60" w:line="240" w:lineRule="auto"/>
        <w:ind w:left="0" w:right="0" w:firstLine="0"/>
        <w:jc w:val="center"/>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1614" w:right="1440" w:bottom="1190" w:left="1522" w:header="0" w:footer="762" w:gutter="0"/>
          <w:cols w:space="720"/>
          <w:noEndnote/>
          <w:rtlGutter w:val="0"/>
          <w:docGrid w:linePitch="360"/>
        </w:sectPr>
      </w:pPr>
      <w:r>
        <w:rPr>
          <w:color w:val="000000"/>
          <w:spacing w:val="0"/>
          <w:w w:val="100"/>
          <w:position w:val="0"/>
        </w:rPr>
        <w:t xml:space="preserve">134 </w:t>
      </w:r>
      <w:r>
        <w:rPr>
          <w:b w:val="0"/>
          <w:bCs w:val="0"/>
          <w:color w:val="000000"/>
          <w:spacing w:val="0"/>
          <w:w w:val="100"/>
          <w:position w:val="0"/>
        </w:rPr>
        <w:t xml:space="preserve">/ </w:t>
      </w:r>
      <w:r>
        <w:rPr>
          <w:color w:val="000000"/>
          <w:spacing w:val="0"/>
          <w:w w:val="100"/>
          <w:position w:val="0"/>
        </w:rPr>
        <w:t>235</w:t>
      </w:r>
    </w:p>
    <w:p>
      <w:pPr>
        <w:pStyle w:val="Style10"/>
        <w:keepNext w:val="0"/>
        <w:keepLines w:val="0"/>
        <w:widowControl w:val="0"/>
        <w:shd w:val="clear" w:color="auto" w:fill="auto"/>
        <w:bidi w:val="0"/>
        <w:spacing w:before="580" w:after="40" w:line="240" w:lineRule="auto"/>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474"/>
        <w:gridCol w:w="1608"/>
        <w:gridCol w:w="1608"/>
        <w:gridCol w:w="176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深圳市沃尔奔达新能源 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3,501,944.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3,501,944.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山西华吉房地产开发有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青岛顺丰速运有限公司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1,360, </w:t>
            </w:r>
            <w:r>
              <w:rPr>
                <w:color w:val="000000"/>
                <w:spacing w:val="0"/>
                <w:w w:val="100"/>
                <w:position w:val="0"/>
                <w:sz w:val="18"/>
                <w:szCs w:val="18"/>
              </w:rPr>
              <w:t xml:space="preserve">399.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1,360, </w:t>
            </w:r>
            <w:r>
              <w:rPr>
                <w:color w:val="000000"/>
                <w:spacing w:val="0"/>
                <w:w w:val="100"/>
                <w:position w:val="0"/>
                <w:sz w:val="18"/>
                <w:szCs w:val="18"/>
              </w:rPr>
              <w:t xml:space="preserve">399.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宜宾立天唐人商业投资 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450.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450.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抚州南区水厂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949,800.00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949,800.00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青岛鲁利特科技发展有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725,950.00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725,950.00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河南晋煤天庆煤化工有 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526,200.00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526,200.00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郑州明之香商贸有限公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511,500.00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511,500.00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866.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866.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12,240,110.82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12,240,110.82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组合计提项目：信用风险组合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2,466,351, </w:t>
            </w:r>
            <w:r>
              <w:rPr>
                <w:color w:val="000000"/>
                <w:spacing w:val="0"/>
                <w:w w:val="100"/>
                <w:position w:val="0"/>
                <w:sz w:val="18"/>
                <w:szCs w:val="18"/>
              </w:rPr>
              <w:t>189.01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65,643,928.67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1,153, </w:t>
            </w:r>
            <w:r>
              <w:rPr>
                <w:color w:val="000000"/>
                <w:spacing w:val="0"/>
                <w:w w:val="100"/>
                <w:position w:val="0"/>
                <w:sz w:val="18"/>
                <w:szCs w:val="18"/>
              </w:rPr>
              <w:t xml:space="preserve">281,376.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119,779,354.90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397,605,792.78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84,882,788.56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21.35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231,939,044.54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93,751,900.96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40.42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179,711,137.74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144,130,464.35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110,665,522.04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110,665,522.04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4,539,554,062.97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618,853,959.48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color w:val="000000"/>
          <w:spacing w:val="0"/>
          <w:w w:val="100"/>
          <w:position w:val="0"/>
        </w:rPr>
        <w:t>3）,</w:t>
      </w:r>
      <w:r>
        <w:rPr>
          <w:color w:val="000000"/>
          <w:spacing w:val="0"/>
          <w:w w:val="100"/>
          <w:position w:val="0"/>
        </w:rPr>
        <w:t>坏账准备的情况</w:t>
      </w:r>
      <w:bookmarkEnd w:id="1116"/>
      <w:bookmarkEnd w:id="1117"/>
      <w:bookmarkEnd w:id="1119"/>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219"/>
        <w:gridCol w:w="1243"/>
        <w:gridCol w:w="1291"/>
        <w:gridCol w:w="427"/>
        <w:gridCol w:w="1546"/>
        <w:gridCol w:w="1450"/>
        <w:gridCol w:w="1661"/>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13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按信用风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448,464,9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1,971,451.4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631,094,070.3</w:t>
            </w:r>
          </w:p>
        </w:tc>
      </w:tr>
      <w:tr>
        <w:trPr>
          <w:trHeight w:val="108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险特征组 合计提坏 账准备的 应收账款</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23.65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7,956, </w:t>
            </w:r>
            <w:r>
              <w:rPr>
                <w:color w:val="000000"/>
                <w:spacing w:val="0"/>
                <w:w w:val="100"/>
                <w:position w:val="0"/>
                <w:sz w:val="18"/>
                <w:szCs w:val="18"/>
              </w:rPr>
              <w:t xml:space="preserve">697. </w:t>
            </w:r>
            <w:r>
              <w:rPr>
                <w:color w:val="000000"/>
                <w:spacing w:val="0"/>
                <w:w w:val="100"/>
                <w:position w:val="0"/>
                <w:sz w:val="18"/>
                <w:szCs w:val="18"/>
              </w:rPr>
              <w:t>60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448,464,9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1,971,451.4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631,094,070.3</w:t>
            </w: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23.65</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7,956, </w:t>
            </w:r>
            <w:r>
              <w:rPr>
                <w:color w:val="000000"/>
                <w:spacing w:val="0"/>
                <w:w w:val="100"/>
                <w:position w:val="0"/>
                <w:sz w:val="18"/>
                <w:szCs w:val="18"/>
              </w:rPr>
              <w:t xml:space="preserve">697. </w:t>
            </w:r>
            <w:r>
              <w:rPr>
                <w:color w:val="000000"/>
                <w:spacing w:val="0"/>
                <w:w w:val="100"/>
                <w:position w:val="0"/>
                <w:sz w:val="18"/>
                <w:szCs w:val="18"/>
              </w:rPr>
              <w:t>60</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10"/>
        <w:keepNext w:val="0"/>
        <w:keepLines w:val="0"/>
        <w:widowControl w:val="0"/>
        <w:shd w:val="clear" w:color="auto" w:fill="auto"/>
        <w:bidi w:val="0"/>
        <w:spacing w:before="0" w:after="360" w:line="264" w:lineRule="exact"/>
        <w:ind w:left="0" w:right="0" w:firstLine="14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5"/>
        </w:numPr>
        <w:shd w:val="clear" w:color="auto" w:fill="auto"/>
        <w:bidi w:val="0"/>
        <w:spacing w:before="0" w:after="12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w:t>
      </w:r>
      <w:r>
        <w:rPr>
          <w:color w:val="000000"/>
          <w:spacing w:val="0"/>
          <w:w w:val="100"/>
          <w:position w:val="0"/>
        </w:rPr>
        <w:t>本期实际核销的应收账款情况</w:t>
      </w:r>
      <w:bookmarkEnd w:id="1120"/>
      <w:bookmarkEnd w:id="1121"/>
      <w:bookmarkEnd w:id="112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7,956,697.60</w:t>
            </w:r>
          </w:p>
        </w:tc>
      </w:tr>
    </w:tbl>
    <w:p>
      <w:pPr>
        <w:widowControl w:val="0"/>
        <w:spacing w:after="259" w:line="1" w:lineRule="exact"/>
      </w:pPr>
    </w:p>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1344"/>
        <w:gridCol w:w="1339"/>
        <w:gridCol w:w="1397"/>
        <w:gridCol w:w="1339"/>
        <w:gridCol w:w="1704"/>
        <w:gridCol w:w="1714"/>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英德拉雷达 技术(天 津)有限公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1,891,578.72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天津松达国 际贸易有限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1,418, </w:t>
            </w:r>
            <w:r>
              <w:rPr>
                <w:color w:val="000000"/>
                <w:spacing w:val="0"/>
                <w:w w:val="100"/>
                <w:position w:val="0"/>
                <w:sz w:val="18"/>
                <w:szCs w:val="18"/>
              </w:rPr>
              <w:t xml:space="preserve">323. </w:t>
            </w:r>
            <w:r>
              <w:rPr>
                <w:color w:val="000000"/>
                <w:spacing w:val="0"/>
                <w:w w:val="100"/>
                <w:position w:val="0"/>
                <w:sz w:val="18"/>
                <w:szCs w:val="18"/>
              </w:rPr>
              <w:t>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4,329, </w:t>
            </w:r>
            <w:r>
              <w:rPr>
                <w:color w:val="000000"/>
                <w:spacing w:val="0"/>
                <w:w w:val="100"/>
                <w:position w:val="0"/>
                <w:sz w:val="18"/>
                <w:szCs w:val="18"/>
              </w:rPr>
              <w:t xml:space="preserve">902.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5"/>
        </w:numPr>
        <w:shd w:val="clear" w:color="auto" w:fill="auto"/>
        <w:bidi w:val="0"/>
        <w:spacing w:before="0" w:after="12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w:t>
      </w:r>
      <w:r>
        <w:rPr>
          <w:color w:val="000000"/>
          <w:spacing w:val="0"/>
          <w:w w:val="100"/>
          <w:position w:val="0"/>
        </w:rPr>
        <w:t>按欠款方归集的期末余额前五名的应收账款情况</w:t>
      </w:r>
      <w:bookmarkEnd w:id="1124"/>
      <w:bookmarkEnd w:id="1125"/>
      <w:bookmarkEnd w:id="1127"/>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216"/>
        <w:gridCol w:w="2218"/>
        <w:gridCol w:w="1728"/>
        <w:gridCol w:w="1982"/>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占应收账款总额的 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科优电力(常州)有限公司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143,504,839.55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12,400,887.32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中国葛洲坝集团电力有限责任公司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80,000,000.00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16,000,000.00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扬州市奥克发电设备有限公司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76,775,459.96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Narrow" w:eastAsia="Arial Narrow" w:hAnsi="Arial Narrow" w:cs="Arial Narrow"/>
                <w:color w:val="000000"/>
                <w:spacing w:val="0"/>
                <w:w w:val="100"/>
                <w:position w:val="0"/>
                <w:sz w:val="18"/>
                <w:szCs w:val="18"/>
              </w:rPr>
              <w:t>6,513,349.33</w:t>
            </w: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晶科电力科技股份有限公司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73,279,180.00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Narrow" w:eastAsia="Arial Narrow" w:hAnsi="Arial Narrow" w:cs="Arial Narrow"/>
                <w:color w:val="000000"/>
                <w:spacing w:val="0"/>
                <w:w w:val="100"/>
                <w:position w:val="0"/>
                <w:sz w:val="18"/>
                <w:szCs w:val="18"/>
              </w:rPr>
              <w:t>3,663,959.00</w:t>
            </w:r>
          </w:p>
        </w:tc>
      </w:tr>
    </w:tbl>
    <w:p>
      <w:pPr>
        <w:spacing w:lineRule="exact" w:line="1"/>
        <w:rPr>
          <w:sz w:val="2"/>
          <w:szCs w:val="2"/>
        </w:rPr>
      </w:pPr>
      <w:r>
        <w:br w:type="page"/>
      </w:r>
    </w:p>
    <w:tbl>
      <w:tblPr>
        <w:tblOverlap w:val="never"/>
        <w:jc w:val="center"/>
        <w:tblLayout w:type="fixed"/>
      </w:tblPr>
      <w:tblGrid>
        <w:gridCol w:w="3216"/>
        <w:gridCol w:w="2218"/>
        <w:gridCol w:w="1728"/>
        <w:gridCol w:w="1982"/>
      </w:tblGrid>
      <w:tr>
        <w:trPr>
          <w:trHeight w:val="59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飞尔特能源(东莞)有限公司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63,663,795.59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6,086,302.43</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437,223,275.10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44,664,498.08</w:t>
            </w:r>
          </w:p>
        </w:tc>
      </w:tr>
    </w:tbl>
    <w:p>
      <w:pPr>
        <w:widowControl w:val="0"/>
        <w:spacing w:after="599" w:line="1" w:lineRule="exact"/>
      </w:pPr>
    </w:p>
    <w:p>
      <w:pPr>
        <w:pStyle w:val="Style18"/>
        <w:keepNext/>
        <w:keepLines/>
        <w:widowControl w:val="0"/>
        <w:numPr>
          <w:ilvl w:val="0"/>
          <w:numId w:val="105"/>
        </w:numPr>
        <w:shd w:val="clear" w:color="auto" w:fill="auto"/>
        <w:bidi w:val="0"/>
        <w:spacing w:before="0" w:after="10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w:t>
      </w:r>
      <w:r>
        <w:rPr>
          <w:color w:val="000000"/>
          <w:spacing w:val="0"/>
          <w:w w:val="100"/>
          <w:position w:val="0"/>
        </w:rPr>
        <w:t>因金融资产转移而终止确认的应收账款</w:t>
      </w:r>
      <w:bookmarkEnd w:id="1128"/>
      <w:bookmarkEnd w:id="1129"/>
      <w:bookmarkEnd w:id="1131"/>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1253"/>
        <w:gridCol w:w="3322"/>
        <w:gridCol w:w="1661"/>
        <w:gridCol w:w="2674"/>
      </w:tblGrid>
      <w:tr>
        <w:trPr>
          <w:trHeight w:val="37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金融资产转移的方式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终止确认金额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与终止确认相关的利得或损失</w:t>
            </w:r>
          </w:p>
        </w:tc>
      </w:tr>
      <w:tr>
        <w:trPr>
          <w:trHeight w:val="71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ABN</w:t>
            </w:r>
            <w:r>
              <w:rPr>
                <w:color w:val="000000"/>
                <w:spacing w:val="0"/>
                <w:w w:val="100"/>
                <w:position w:val="0"/>
                <w:sz w:val="17"/>
                <w:szCs w:val="17"/>
              </w:rPr>
              <w:t>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将金融资产转移给对方，但保留收取金 融资产现金流量的权利，并承担将收取 的现金流量支付给最终收款方的义务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872,607,548.38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-52,850,948.38</w:t>
            </w: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872,607,548.38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-52,850,948.38</w:t>
            </w:r>
          </w:p>
        </w:tc>
      </w:tr>
    </w:tbl>
    <w:p>
      <w:pPr>
        <w:widowControl w:val="0"/>
        <w:spacing w:after="339" w:line="1" w:lineRule="exact"/>
      </w:pPr>
    </w:p>
    <w:p>
      <w:pPr>
        <w:pStyle w:val="Style18"/>
        <w:keepNext/>
        <w:keepLines/>
        <w:widowControl w:val="0"/>
        <w:numPr>
          <w:ilvl w:val="0"/>
          <w:numId w:val="105"/>
        </w:numPr>
        <w:shd w:val="clear" w:color="auto" w:fill="auto"/>
        <w:bidi w:val="0"/>
        <w:spacing w:before="0" w:after="10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w:t>
      </w:r>
      <w:r>
        <w:rPr>
          <w:color w:val="000000"/>
          <w:spacing w:val="0"/>
          <w:w w:val="100"/>
          <w:position w:val="0"/>
        </w:rPr>
        <w:t>转移应收账款且继续涉入形成的资产、负债金额</w:t>
      </w:r>
      <w:bookmarkEnd w:id="1132"/>
      <w:bookmarkEnd w:id="1133"/>
      <w:bookmarkEnd w:id="1135"/>
    </w:p>
    <w:p>
      <w:pPr>
        <w:pStyle w:val="Style10"/>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6</w:t>
      </w:r>
      <w:bookmarkEnd w:id="1138"/>
      <w:r>
        <w:rPr>
          <w:color w:val="000000"/>
          <w:spacing w:val="0"/>
          <w:w w:val="100"/>
          <w:position w:val="0"/>
        </w:rPr>
        <w:t>、应收款项融资</w:t>
      </w:r>
      <w:bookmarkEnd w:id="1136"/>
      <w:bookmarkEnd w:id="1137"/>
      <w:bookmarkEnd w:id="113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213,234,555.91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218,884,909.95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213,234,555.91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218,884,909.95</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140"/>
        <w:jc w:val="left"/>
      </w:pPr>
      <w:r>
        <w:rPr>
          <w:color w:val="000000"/>
          <w:spacing w:val="0"/>
          <w:w w:val="100"/>
          <w:position w:val="0"/>
        </w:rPr>
        <w:t>应收款项融资本期增减变动及公允价值变动情况: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140"/>
        <w:jc w:val="left"/>
      </w:pPr>
      <w:r>
        <w:rPr>
          <w:color w:val="000000"/>
          <w:spacing w:val="0"/>
          <w:w w:val="100"/>
          <w:position w:val="0"/>
        </w:rPr>
        <w:t xml:space="preserve">如按预期信用损失一般模型计提坏账准备，请参照其他应收款披露: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49"/>
        <w:gridCol w:w="2947"/>
        <w:gridCol w:w="2846"/>
      </w:tblGrid>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223,887,922.38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Arial Narrow" w:eastAsia="Arial Narrow" w:hAnsi="Arial Narrow" w:cs="Arial Narrow"/>
                <w:color w:val="000000"/>
                <w:spacing w:val="0"/>
                <w:w w:val="100"/>
                <w:position w:val="0"/>
                <w:sz w:val="18"/>
                <w:szCs w:val="18"/>
              </w:rPr>
              <w:t>224,613,189.41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10,653,366.47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5,728,279.46</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213,234,555.91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Arial Narrow" w:eastAsia="Arial Narrow" w:hAnsi="Arial Narrow" w:cs="Arial Narrow"/>
                <w:color w:val="000000"/>
                <w:spacing w:val="0"/>
                <w:w w:val="100"/>
                <w:position w:val="0"/>
                <w:sz w:val="18"/>
                <w:szCs w:val="18"/>
              </w:rPr>
              <w:t>218,884,909.95</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7</w:t>
      </w:r>
      <w:bookmarkEnd w:id="1142"/>
      <w:r>
        <w:rPr>
          <w:color w:val="000000"/>
          <w:spacing w:val="0"/>
          <w:w w:val="100"/>
          <w:position w:val="0"/>
        </w:rPr>
        <w:t>、预付款项</w:t>
      </w:r>
      <w:bookmarkEnd w:id="1140"/>
      <w:bookmarkEnd w:id="1141"/>
      <w:bookmarkEnd w:id="1143"/>
    </w:p>
    <w:p>
      <w:pPr>
        <w:pStyle w:val="Style18"/>
        <w:keepNext/>
        <w:keepLines/>
        <w:widowControl w:val="0"/>
        <w:numPr>
          <w:ilvl w:val="0"/>
          <w:numId w:val="107"/>
        </w:numPr>
        <w:shd w:val="clear" w:color="auto" w:fill="auto"/>
        <w:bidi w:val="0"/>
        <w:spacing w:before="0" w:after="100" w:line="240" w:lineRule="auto"/>
        <w:ind w:left="0" w:right="0" w:firstLine="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w:t>
      </w:r>
      <w:r>
        <w:rPr>
          <w:color w:val="000000"/>
          <w:spacing w:val="0"/>
          <w:w w:val="100"/>
          <w:position w:val="0"/>
        </w:rPr>
        <w:t>预付款项按账龄列示</w:t>
      </w:r>
      <w:bookmarkEnd w:id="1140"/>
      <w:bookmarkEnd w:id="1141"/>
      <w:bookmarkEnd w:id="114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4"/>
        <w:gridCol w:w="1910"/>
        <w:gridCol w:w="1853"/>
        <w:gridCol w:w="1843"/>
        <w:gridCol w:w="188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839,720,881.53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79.64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248,778,469.66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51.29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142,674,050.85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188,825,363.44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38.93</w:t>
            </w:r>
          </w:p>
        </w:tc>
      </w:tr>
    </w:tbl>
    <w:p>
      <w:pPr>
        <w:spacing w:lineRule="exact" w:line="1"/>
        <w:rPr>
          <w:sz w:val="2"/>
          <w:szCs w:val="2"/>
        </w:rPr>
      </w:pPr>
      <w:r>
        <w:br w:type="page"/>
      </w:r>
    </w:p>
    <w:tbl>
      <w:tblPr>
        <w:tblOverlap w:val="never"/>
        <w:jc w:val="center"/>
        <w:tblLayout w:type="fixed"/>
      </w:tblPr>
      <w:tblGrid>
        <w:gridCol w:w="1344"/>
        <w:gridCol w:w="1910"/>
        <w:gridCol w:w="1853"/>
        <w:gridCol w:w="1853"/>
        <w:gridCol w:w="1877"/>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39,619,796.74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47,445,774.97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32,387,685.06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1,054, 402, </w:t>
            </w:r>
            <w:r>
              <w:rPr>
                <w:color w:val="000000"/>
                <w:spacing w:val="0"/>
                <w:w w:val="100"/>
                <w:position w:val="0"/>
                <w:sz w:val="18"/>
                <w:szCs w:val="18"/>
              </w:rPr>
              <w:t xml:space="preserve">414.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485,049,608.07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259" w:line="1" w:lineRule="exact"/>
      </w:pPr>
    </w:p>
    <w:tbl>
      <w:tblPr>
        <w:tblOverlap w:val="never"/>
        <w:jc w:val="center"/>
        <w:tblLayout w:type="fixed"/>
      </w:tblPr>
      <w:tblGrid>
        <w:gridCol w:w="2098"/>
        <w:gridCol w:w="2520"/>
        <w:gridCol w:w="1166"/>
        <w:gridCol w:w="1982"/>
        <w:gridCol w:w="1234"/>
      </w:tblGrid>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上海博辕信息技术服务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福建榕基软件股份有限公司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11,259,000.00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项目未结束</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广州市安成机电有限公司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10,291,766.32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项目未结束</w:t>
            </w: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上海科斯达电气有限公司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项目未结束</w:t>
            </w:r>
          </w:p>
        </w:tc>
      </w:tr>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泰豪电源技术有限公司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江苏金润龙科技股份有限公 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8,436,445.34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3,218,873.00 </w:t>
            </w:r>
            <w:r>
              <w:rPr>
                <w:color w:val="000000"/>
                <w:spacing w:val="0"/>
                <w:w w:val="100"/>
                <w:position w:val="0"/>
                <w:sz w:val="17"/>
                <w:szCs w:val="17"/>
              </w:rPr>
              <w:t>元，</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项目未结束</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5217572.34 </w:t>
            </w:r>
            <w:r>
              <w:rPr>
                <w:color w:val="000000"/>
                <w:spacing w:val="0"/>
                <w:w w:val="100"/>
                <w:position w:val="0"/>
                <w:sz w:val="17"/>
                <w:szCs w:val="17"/>
              </w:rPr>
              <w:t>元</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福州多盟电控设备有限公司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7,300,625.91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项目未结束</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上海博辕信息技术服务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江苏趋云信息科技有限公司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7,978,000.00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项目未结束</w:t>
            </w:r>
          </w:p>
        </w:tc>
      </w:tr>
      <w:tr>
        <w:trPr>
          <w:trHeight w:val="28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55,265,837.57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107"/>
        </w:numPr>
        <w:shd w:val="clear" w:color="auto" w:fill="auto"/>
        <w:bidi w:val="0"/>
        <w:spacing w:before="0" w:after="100" w:line="240" w:lineRule="auto"/>
        <w:ind w:left="0" w:right="0" w:firstLine="24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w:t>
      </w:r>
      <w:r>
        <w:rPr>
          <w:color w:val="000000"/>
          <w:spacing w:val="0"/>
          <w:w w:val="100"/>
          <w:position w:val="0"/>
        </w:rPr>
        <w:t>按预付对象归集的期末余额前五名的预付款情况</w:t>
      </w:r>
      <w:bookmarkEnd w:id="1146"/>
      <w:bookmarkEnd w:id="1147"/>
      <w:bookmarkEnd w:id="1149"/>
    </w:p>
    <w:p>
      <w:pPr>
        <w:pStyle w:val="Style10"/>
        <w:keepNext w:val="0"/>
        <w:keepLines w:val="0"/>
        <w:widowControl w:val="0"/>
        <w:shd w:val="clear" w:color="auto" w:fill="auto"/>
        <w:bidi w:val="0"/>
        <w:spacing w:before="0" w:after="260" w:line="240" w:lineRule="auto"/>
        <w:ind w:left="0" w:right="0" w:firstLine="24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691"/>
        <w:gridCol w:w="2976"/>
        <w:gridCol w:w="270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占预付款项总额的比例(%)</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重庆康明斯发动机有限公司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75,164,014.56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天津广播器材有限公司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40,156,611.27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3.81</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贵州航天云网科技有限公司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28,541,340.00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广州安飞彳德科技有限公司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26,402,624.77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北京晟世天安科技有限公司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21,504,977.00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191,769,567.60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18.10</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50" w:lineRule="exact"/>
        <w:ind w:left="240" w:right="0" w:firstLine="20"/>
        <w:jc w:val="left"/>
      </w:pPr>
      <w:bookmarkStart w:id="1150" w:name="bookmark1150"/>
      <w:bookmarkStart w:id="1151" w:name="bookmark1151"/>
      <w:bookmarkStart w:id="1152" w:name="bookmark1152"/>
      <w:bookmarkStart w:id="1153" w:name="bookmark1153"/>
      <w:r>
        <w:rPr>
          <w:color w:val="000000"/>
          <w:spacing w:val="0"/>
          <w:w w:val="100"/>
          <w:position w:val="0"/>
        </w:rPr>
        <w:t>8</w:t>
      </w:r>
      <w:bookmarkEnd w:id="1152"/>
      <w:r>
        <w:rPr>
          <w:color w:val="000000"/>
          <w:spacing w:val="0"/>
          <w:w w:val="100"/>
          <w:position w:val="0"/>
        </w:rPr>
        <w:t>、其他应收款 项目列示</w:t>
      </w:r>
      <w:bookmarkEnd w:id="1150"/>
      <w:bookmarkEnd w:id="1151"/>
      <w:bookmarkEnd w:id="1153"/>
    </w:p>
    <w:p>
      <w:pPr>
        <w:pStyle w:val="Style10"/>
        <w:keepNext w:val="0"/>
        <w:keepLines w:val="0"/>
        <w:widowControl w:val="0"/>
        <w:shd w:val="clear" w:color="auto" w:fill="auto"/>
        <w:bidi w:val="0"/>
        <w:spacing w:before="0" w:after="40" w:line="350" w:lineRule="exact"/>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226,224,224.79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313,164,158.49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226,224,224.79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313,164,158.49</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40"/>
        <w:jc w:val="left"/>
      </w:pPr>
      <w:bookmarkStart w:id="1154" w:name="bookmark1154"/>
      <w:bookmarkStart w:id="1155" w:name="bookmark1155"/>
      <w:bookmarkStart w:id="1156" w:name="bookmark1156"/>
      <w:r>
        <w:rPr>
          <w:color w:val="000000"/>
          <w:spacing w:val="0"/>
          <w:w w:val="100"/>
          <w:position w:val="0"/>
        </w:rPr>
        <w:t>应收利息</w:t>
      </w:r>
      <w:bookmarkEnd w:id="1154"/>
      <w:bookmarkEnd w:id="1155"/>
      <w:bookmarkEnd w:id="1156"/>
    </w:p>
    <w:p>
      <w:pPr>
        <w:pStyle w:val="Style18"/>
        <w:keepNext/>
        <w:keepLines/>
        <w:widowControl w:val="0"/>
        <w:numPr>
          <w:ilvl w:val="0"/>
          <w:numId w:val="109"/>
        </w:numPr>
        <w:shd w:val="clear" w:color="auto" w:fill="auto"/>
        <w:bidi w:val="0"/>
        <w:spacing w:before="0" w:after="100" w:line="240" w:lineRule="auto"/>
        <w:ind w:left="0" w:right="0" w:firstLine="240"/>
        <w:jc w:val="left"/>
      </w:pPr>
      <w:bookmarkStart w:id="1154" w:name="bookmark1154"/>
      <w:bookmarkStart w:id="1155" w:name="bookmark1155"/>
      <w:bookmarkStart w:id="1157" w:name="bookmark1157"/>
      <w:bookmarkStart w:id="1158" w:name="bookmark1158"/>
      <w:bookmarkEnd w:id="1157"/>
      <w:r>
        <w:rPr>
          <w:color w:val="000000"/>
          <w:spacing w:val="0"/>
          <w:w w:val="100"/>
          <w:position w:val="0"/>
        </w:rPr>
        <w:t>.</w:t>
      </w:r>
      <w:r>
        <w:rPr>
          <w:color w:val="000000"/>
          <w:spacing w:val="0"/>
          <w:w w:val="100"/>
          <w:position w:val="0"/>
        </w:rPr>
        <w:t>应收利息分类</w:t>
      </w:r>
      <w:bookmarkEnd w:id="1154"/>
      <w:bookmarkEnd w:id="1155"/>
      <w:bookmarkEnd w:id="1158"/>
    </w:p>
    <w:p>
      <w:pPr>
        <w:pStyle w:val="Style10"/>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9"/>
        </w:numPr>
        <w:shd w:val="clear" w:color="auto" w:fill="auto"/>
        <w:tabs>
          <w:tab w:pos="690" w:val="left"/>
        </w:tabs>
        <w:bidi w:val="0"/>
        <w:spacing w:before="0" w:after="40" w:line="278" w:lineRule="exact"/>
        <w:ind w:left="0" w:right="0" w:firstLine="26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重要逾期利息</w:t>
      </w:r>
      <w:bookmarkEnd w:id="1159"/>
      <w:bookmarkEnd w:id="1160"/>
      <w:bookmarkEnd w:id="1162"/>
    </w:p>
    <w:p>
      <w:pPr>
        <w:pStyle w:val="Style10"/>
        <w:keepNext w:val="0"/>
        <w:keepLines w:val="0"/>
        <w:widowControl w:val="0"/>
        <w:shd w:val="clear" w:color="auto" w:fill="auto"/>
        <w:bidi w:val="0"/>
        <w:spacing w:before="0" w:after="320" w:line="278"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9"/>
        </w:numPr>
        <w:shd w:val="clear" w:color="auto" w:fill="auto"/>
        <w:tabs>
          <w:tab w:pos="690" w:val="left"/>
        </w:tabs>
        <w:bidi w:val="0"/>
        <w:spacing w:before="0" w:after="40" w:line="278" w:lineRule="exact"/>
        <w:ind w:left="0" w:right="0" w:firstLine="26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坏账准备计提情况</w:t>
      </w:r>
      <w:bookmarkEnd w:id="1163"/>
      <w:bookmarkEnd w:id="1164"/>
      <w:bookmarkEnd w:id="1166"/>
    </w:p>
    <w:p>
      <w:pPr>
        <w:pStyle w:val="Style10"/>
        <w:keepNext w:val="0"/>
        <w:keepLines w:val="0"/>
        <w:widowControl w:val="0"/>
        <w:shd w:val="clear" w:color="auto" w:fill="auto"/>
        <w:bidi w:val="0"/>
        <w:spacing w:before="0" w:after="240" w:line="278"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74" w:lineRule="exact"/>
        <w:ind w:left="26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260"/>
        <w:jc w:val="left"/>
      </w:pPr>
      <w:bookmarkStart w:id="1167" w:name="bookmark1167"/>
      <w:bookmarkStart w:id="1168" w:name="bookmark1168"/>
      <w:bookmarkStart w:id="1169" w:name="bookmark1169"/>
      <w:r>
        <w:rPr>
          <w:color w:val="000000"/>
          <w:spacing w:val="0"/>
          <w:w w:val="100"/>
          <w:position w:val="0"/>
        </w:rPr>
        <w:t>应收股利</w:t>
      </w:r>
      <w:bookmarkEnd w:id="1167"/>
      <w:bookmarkEnd w:id="1168"/>
      <w:bookmarkEnd w:id="1169"/>
    </w:p>
    <w:p>
      <w:pPr>
        <w:pStyle w:val="Style18"/>
        <w:keepNext/>
        <w:keepLines/>
        <w:widowControl w:val="0"/>
        <w:numPr>
          <w:ilvl w:val="0"/>
          <w:numId w:val="109"/>
        </w:numPr>
        <w:shd w:val="clear" w:color="auto" w:fill="auto"/>
        <w:tabs>
          <w:tab w:pos="690" w:val="left"/>
        </w:tabs>
        <w:bidi w:val="0"/>
        <w:spacing w:before="0" w:after="40" w:line="278" w:lineRule="exact"/>
        <w:ind w:left="0" w:right="0" w:firstLine="260"/>
        <w:jc w:val="left"/>
      </w:pPr>
      <w:bookmarkStart w:id="1167" w:name="bookmark1167"/>
      <w:bookmarkStart w:id="1168" w:name="bookmark1168"/>
      <w:bookmarkStart w:id="1170" w:name="bookmark1170"/>
      <w:bookmarkStart w:id="1171" w:name="bookmark1171"/>
      <w:bookmarkEnd w:id="1170"/>
      <w:r>
        <w:rPr>
          <w:color w:val="000000"/>
          <w:spacing w:val="0"/>
          <w:w w:val="100"/>
          <w:position w:val="0"/>
        </w:rPr>
        <w:t>.</w:t>
      </w:r>
      <w:r>
        <w:rPr>
          <w:color w:val="000000"/>
          <w:spacing w:val="0"/>
          <w:w w:val="100"/>
          <w:position w:val="0"/>
        </w:rPr>
        <w:t>应收股利</w:t>
      </w:r>
      <w:bookmarkEnd w:id="1167"/>
      <w:bookmarkEnd w:id="1168"/>
      <w:bookmarkEnd w:id="1171"/>
    </w:p>
    <w:p>
      <w:pPr>
        <w:pStyle w:val="Style10"/>
        <w:keepNext w:val="0"/>
        <w:keepLines w:val="0"/>
        <w:widowControl w:val="0"/>
        <w:shd w:val="clear" w:color="auto" w:fill="auto"/>
        <w:bidi w:val="0"/>
        <w:spacing w:before="0" w:after="40" w:line="278"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9"/>
        </w:numPr>
        <w:shd w:val="clear" w:color="auto" w:fill="auto"/>
        <w:tabs>
          <w:tab w:pos="690" w:val="left"/>
        </w:tabs>
        <w:bidi w:val="0"/>
        <w:spacing w:before="0" w:after="40" w:line="278" w:lineRule="exact"/>
        <w:ind w:left="0" w:right="0" w:firstLine="260"/>
        <w:jc w:val="left"/>
      </w:pPr>
      <w:bookmarkStart w:id="1172" w:name="bookmark1172"/>
      <w:bookmarkEnd w:id="1172"/>
      <w:r>
        <w:rPr>
          <w:b/>
          <w:bCs/>
          <w:color w:val="000000"/>
          <w:spacing w:val="0"/>
          <w:w w:val="100"/>
          <w:position w:val="0"/>
        </w:rPr>
        <w:t>.</w:t>
      </w:r>
      <w:r>
        <w:rPr>
          <w:b/>
          <w:bCs/>
          <w:color w:val="000000"/>
          <w:spacing w:val="0"/>
          <w:w w:val="100"/>
          <w:position w:val="0"/>
        </w:rPr>
        <w:t>重要的账龄超过1年的应收股利</w:t>
      </w:r>
    </w:p>
    <w:p>
      <w:pPr>
        <w:pStyle w:val="Style10"/>
        <w:keepNext w:val="0"/>
        <w:keepLines w:val="0"/>
        <w:widowControl w:val="0"/>
        <w:shd w:val="clear" w:color="auto" w:fill="auto"/>
        <w:bidi w:val="0"/>
        <w:spacing w:before="0" w:after="320" w:line="278"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9"/>
        </w:numPr>
        <w:shd w:val="clear" w:color="auto" w:fill="auto"/>
        <w:tabs>
          <w:tab w:pos="690" w:val="left"/>
        </w:tabs>
        <w:bidi w:val="0"/>
        <w:spacing w:before="0" w:after="40" w:line="278" w:lineRule="exact"/>
        <w:ind w:left="0" w:right="0" w:firstLine="26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坏账准备计提情况</w:t>
      </w:r>
      <w:bookmarkEnd w:id="1173"/>
      <w:bookmarkEnd w:id="1174"/>
      <w:bookmarkEnd w:id="1176"/>
    </w:p>
    <w:p>
      <w:pPr>
        <w:pStyle w:val="Style10"/>
        <w:keepNext w:val="0"/>
        <w:keepLines w:val="0"/>
        <w:widowControl w:val="0"/>
        <w:shd w:val="clear" w:color="auto" w:fill="auto"/>
        <w:bidi w:val="0"/>
        <w:spacing w:before="0" w:after="240" w:line="278"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83" w:lineRule="exact"/>
        <w:ind w:left="26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260"/>
        <w:jc w:val="left"/>
      </w:pPr>
      <w:bookmarkStart w:id="1177" w:name="bookmark1177"/>
      <w:bookmarkStart w:id="1178" w:name="bookmark1178"/>
      <w:bookmarkStart w:id="1179" w:name="bookmark1179"/>
      <w:r>
        <w:rPr>
          <w:color w:val="000000"/>
          <w:spacing w:val="0"/>
          <w:w w:val="100"/>
          <w:position w:val="0"/>
        </w:rPr>
        <w:t>其他应收款</w:t>
      </w:r>
      <w:bookmarkEnd w:id="1177"/>
      <w:bookmarkEnd w:id="1178"/>
      <w:bookmarkEnd w:id="1179"/>
    </w:p>
    <w:p>
      <w:pPr>
        <w:pStyle w:val="Style18"/>
        <w:keepNext/>
        <w:keepLines/>
        <w:widowControl w:val="0"/>
        <w:numPr>
          <w:ilvl w:val="0"/>
          <w:numId w:val="109"/>
        </w:numPr>
        <w:shd w:val="clear" w:color="auto" w:fill="auto"/>
        <w:tabs>
          <w:tab w:pos="690" w:val="left"/>
        </w:tabs>
        <w:bidi w:val="0"/>
        <w:spacing w:before="0" w:after="40" w:line="278" w:lineRule="exact"/>
        <w:ind w:left="0" w:right="0" w:firstLine="260"/>
        <w:jc w:val="left"/>
      </w:pPr>
      <w:bookmarkStart w:id="1177" w:name="bookmark1177"/>
      <w:bookmarkStart w:id="1178" w:name="bookmark1178"/>
      <w:bookmarkStart w:id="1180" w:name="bookmark1180"/>
      <w:bookmarkStart w:id="1181" w:name="bookmark1181"/>
      <w:bookmarkEnd w:id="1180"/>
      <w:r>
        <w:rPr>
          <w:color w:val="000000"/>
          <w:spacing w:val="0"/>
          <w:w w:val="100"/>
          <w:position w:val="0"/>
        </w:rPr>
        <w:t>.</w:t>
      </w:r>
      <w:r>
        <w:rPr>
          <w:color w:val="000000"/>
          <w:spacing w:val="0"/>
          <w:w w:val="100"/>
          <w:position w:val="0"/>
        </w:rPr>
        <w:t>按账龄披露</w:t>
      </w:r>
      <w:bookmarkEnd w:id="1177"/>
      <w:bookmarkEnd w:id="1178"/>
      <w:bookmarkEnd w:id="1181"/>
    </w:p>
    <w:p>
      <w:pPr>
        <w:pStyle w:val="Style10"/>
        <w:keepNext w:val="0"/>
        <w:keepLines w:val="0"/>
        <w:widowControl w:val="0"/>
        <w:shd w:val="clear" w:color="auto" w:fill="auto"/>
        <w:bidi w:val="0"/>
        <w:spacing w:before="0" w:after="40" w:line="278" w:lineRule="exact"/>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141,964,850.76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141,964,850.76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62,853,994.85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55,300,854.18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23,633,713.15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40,245,059.70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44,176,202.23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368,174,674.87</w:t>
            </w:r>
          </w:p>
        </w:tc>
      </w:tr>
    </w:tbl>
    <w:p>
      <w:pPr>
        <w:widowControl w:val="0"/>
        <w:spacing w:after="319" w:line="1" w:lineRule="exact"/>
      </w:pPr>
    </w:p>
    <w:p>
      <w:pPr>
        <w:pStyle w:val="Style18"/>
        <w:keepNext/>
        <w:keepLines/>
        <w:widowControl w:val="0"/>
        <w:numPr>
          <w:ilvl w:val="0"/>
          <w:numId w:val="109"/>
        </w:numPr>
        <w:shd w:val="clear" w:color="auto" w:fill="auto"/>
        <w:bidi w:val="0"/>
        <w:spacing w:before="0" w:after="100" w:line="240" w:lineRule="auto"/>
        <w:ind w:left="0" w:right="0" w:firstLine="26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按款项性质分类情况</w:t>
      </w:r>
      <w:bookmarkEnd w:id="1182"/>
      <w:bookmarkEnd w:id="1183"/>
      <w:bookmarkEnd w:id="1185"/>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499" w:right="0" w:firstLine="0"/>
        <w:jc w:val="left"/>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65,176,399.43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77,069,355.93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130,758,630.96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员工往来及备用金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88,091,023.32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78,289,000.07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龙岩海德馨代偿款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8,584, </w:t>
            </w:r>
            <w:r>
              <w:rPr>
                <w:color w:val="000000"/>
                <w:spacing w:val="0"/>
                <w:w w:val="100"/>
                <w:position w:val="0"/>
                <w:sz w:val="18"/>
                <w:szCs w:val="18"/>
              </w:rPr>
              <w:t xml:space="preserve">198.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8,614, </w:t>
            </w:r>
            <w:r>
              <w:rPr>
                <w:color w:val="000000"/>
                <w:spacing w:val="0"/>
                <w:w w:val="100"/>
                <w:position w:val="0"/>
                <w:sz w:val="18"/>
                <w:szCs w:val="18"/>
              </w:rPr>
              <w:t>198.94</w:t>
            </w:r>
          </w:p>
        </w:tc>
      </w:tr>
    </w:tbl>
    <w:p>
      <w:pPr>
        <w:spacing w:lineRule="exact" w:line="1"/>
        <w:rPr>
          <w:sz w:val="2"/>
          <w:szCs w:val="2"/>
        </w:rPr>
      </w:pPr>
      <w:r>
        <w:br w:type="page"/>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194,430,096.68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256,165,718.36</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368,174,674.87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539,003,947.76</w:t>
            </w: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26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color w:val="000000"/>
          <w:spacing w:val="0"/>
          <w:w w:val="100"/>
          <w:position w:val="0"/>
        </w:rPr>
        <w:t>9）.</w:t>
      </w:r>
      <w:r>
        <w:rPr>
          <w:color w:val="000000"/>
          <w:spacing w:val="0"/>
          <w:w w:val="100"/>
          <w:position w:val="0"/>
        </w:rPr>
        <w:t>坏账准备计提情况</w:t>
      </w:r>
      <w:bookmarkEnd w:id="1186"/>
      <w:bookmarkEnd w:id="1187"/>
      <w:bookmarkEnd w:id="1189"/>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2"/>
        <w:gridCol w:w="1642"/>
        <w:gridCol w:w="1810"/>
        <w:gridCol w:w="1930"/>
        <w:gridCol w:w="169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9,891, </w:t>
            </w:r>
            <w:r>
              <w:rPr>
                <w:color w:val="000000"/>
                <w:spacing w:val="0"/>
                <w:w w:val="100"/>
                <w:position w:val="0"/>
                <w:sz w:val="18"/>
                <w:szCs w:val="18"/>
              </w:rPr>
              <w:t>155.09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201,854,434.76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14,094,199.42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225,839,789.27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9,891, </w:t>
            </w:r>
            <w:r>
              <w:rPr>
                <w:color w:val="000000"/>
                <w:spacing w:val="0"/>
                <w:w w:val="100"/>
                <w:position w:val="0"/>
                <w:sz w:val="18"/>
                <w:szCs w:val="18"/>
              </w:rPr>
              <w:t>155.09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201,854,434.76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14,094,199.42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225,839,789.27</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-5,773,520.58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-81,403,513.51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30,713,583.48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-56,463,450.61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-29,272,599.04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-29,272,599.04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170,874.94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1,675,835.52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1,846,710. </w:t>
            </w:r>
            <w:r>
              <w:rPr>
                <w:color w:val="000000"/>
                <w:spacing w:val="0"/>
                <w:w w:val="100"/>
                <w:position w:val="0"/>
                <w:sz w:val="18"/>
                <w:szCs w:val="18"/>
              </w:rPr>
              <w:t>46</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4,288, </w:t>
            </w:r>
            <w:r>
              <w:rPr>
                <w:color w:val="000000"/>
                <w:spacing w:val="0"/>
                <w:w w:val="100"/>
                <w:position w:val="0"/>
                <w:sz w:val="18"/>
                <w:szCs w:val="18"/>
              </w:rPr>
              <w:t xml:space="preserve">509. </w:t>
            </w: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92,854,157.73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44,807,782.90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141,950,450.08</w:t>
            </w:r>
          </w:p>
        </w:tc>
      </w:tr>
    </w:tbl>
    <w:p>
      <w:pPr>
        <w:widowControl w:val="0"/>
        <w:spacing w:after="239" w:line="1" w:lineRule="exact"/>
      </w:pPr>
    </w:p>
    <w:p>
      <w:pPr>
        <w:pStyle w:val="Style10"/>
        <w:keepNext w:val="0"/>
        <w:keepLines w:val="0"/>
        <w:widowControl w:val="0"/>
        <w:shd w:val="clear" w:color="auto" w:fill="auto"/>
        <w:bidi w:val="0"/>
        <w:spacing w:before="0" w:after="180" w:line="274" w:lineRule="exact"/>
        <w:ind w:left="26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274" w:lineRule="exact"/>
        <w:ind w:left="0" w:right="0" w:firstLine="680"/>
        <w:jc w:val="left"/>
      </w:pPr>
      <w:r>
        <w:rPr>
          <w:color w:val="000000"/>
          <w:spacing w:val="0"/>
          <w:w w:val="100"/>
          <w:position w:val="0"/>
        </w:rPr>
        <w:t>第三阶段计提坏账准备的其他应收款情况</w:t>
      </w:r>
    </w:p>
    <w:tbl>
      <w:tblPr>
        <w:tblOverlap w:val="never"/>
        <w:jc w:val="center"/>
        <w:tblLayout w:type="fixed"/>
      </w:tblPr>
      <w:tblGrid>
        <w:gridCol w:w="3067"/>
        <w:gridCol w:w="1550"/>
        <w:gridCol w:w="1334"/>
        <w:gridCol w:w="1416"/>
        <w:gridCol w:w="1483"/>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坏账金额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SHKINTERNATIONALHOLDINGSLIMITED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17,296,569.28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17,296,569.28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无法收回</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龙岩市建隆金属材料有限公司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8,584,198.94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8,584,198.94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见注释</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福建省仁宏机电保温工程有限公司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6,669,850.78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6,669,850.78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无法收回</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北京北方佳瑞国际科技有限公司项 目部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2,196,052.47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2,196,052.47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无法收回</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江西航天云网科技有限公司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1,290,038.42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1,290,038.42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无法收回</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伟柏电力系统</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中国</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1,271,528.20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1,271,528.20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无法收回</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其他单位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7,499,544.81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7,499,544.81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无法收回</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44,807,782.9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44,807,782.9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239" w:line="1" w:lineRule="exact"/>
      </w:pPr>
    </w:p>
    <w:p>
      <w:pPr>
        <w:pStyle w:val="Style10"/>
        <w:keepNext w:val="0"/>
        <w:keepLines w:val="0"/>
        <w:widowControl w:val="0"/>
        <w:shd w:val="clear" w:color="auto" w:fill="auto"/>
        <w:bidi w:val="0"/>
        <w:spacing w:before="0" w:after="240" w:line="274" w:lineRule="exact"/>
        <w:ind w:left="260" w:right="0" w:firstLine="0"/>
        <w:jc w:val="both"/>
      </w:pPr>
      <w:r>
        <w:rPr>
          <w:color w:val="000000"/>
          <w:spacing w:val="0"/>
          <w:w w:val="100"/>
          <w:position w:val="0"/>
        </w:rPr>
        <w:t>注：控股子公司龙岩市海德馨汽车有限公司为债务人龙岩市建隆金属材料有限公司银行贷款提供 连带责任担保，于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月履行代偿义务归还银行到期贷款</w:t>
      </w:r>
      <w:r>
        <w:rPr>
          <w:color w:val="000000"/>
          <w:spacing w:val="0"/>
          <w:w w:val="100"/>
          <w:position w:val="0"/>
          <w:sz w:val="18"/>
          <w:szCs w:val="18"/>
        </w:rPr>
        <w:t>900</w:t>
      </w:r>
      <w:r>
        <w:rPr>
          <w:color w:val="000000"/>
          <w:spacing w:val="0"/>
          <w:w w:val="100"/>
          <w:position w:val="0"/>
        </w:rPr>
        <w:t>万元。履行代偿义务后债务人 拒绝还款，</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日经福建省龙岩市新罗区人民法院民事判决书</w:t>
      </w:r>
      <w:r>
        <w:rPr>
          <w:color w:val="000000"/>
          <w:spacing w:val="0"/>
          <w:w w:val="100"/>
          <w:position w:val="0"/>
          <w:sz w:val="18"/>
          <w:szCs w:val="18"/>
        </w:rPr>
        <w:t>“（2012）</w:t>
      </w:r>
      <w:r>
        <w:rPr>
          <w:color w:val="000000"/>
          <w:spacing w:val="0"/>
          <w:w w:val="100"/>
          <w:position w:val="0"/>
        </w:rPr>
        <w:t>龙新民初字 第</w:t>
      </w:r>
      <w:r>
        <w:rPr>
          <w:color w:val="000000"/>
          <w:spacing w:val="0"/>
          <w:w w:val="100"/>
          <w:position w:val="0"/>
          <w:sz w:val="18"/>
          <w:szCs w:val="18"/>
        </w:rPr>
        <w:t>7582</w:t>
      </w:r>
      <w:r>
        <w:rPr>
          <w:color w:val="000000"/>
          <w:spacing w:val="0"/>
          <w:w w:val="100"/>
          <w:position w:val="0"/>
        </w:rPr>
        <w:t>号”，判决债务人判决生效之日起</w:t>
      </w:r>
      <w:r>
        <w:rPr>
          <w:color w:val="000000"/>
          <w:spacing w:val="0"/>
          <w:w w:val="100"/>
          <w:position w:val="0"/>
          <w:sz w:val="18"/>
          <w:szCs w:val="18"/>
        </w:rPr>
        <w:t>10</w:t>
      </w:r>
      <w:r>
        <w:rPr>
          <w:color w:val="000000"/>
          <w:spacing w:val="0"/>
          <w:w w:val="100"/>
          <w:position w:val="0"/>
        </w:rPr>
        <w:t>日内归还款项，至今未能收回，公司预计款项无法 收回，计提全额坏账准备。</w:t>
      </w:r>
    </w:p>
    <w:p>
      <w:pPr>
        <w:pStyle w:val="Style10"/>
        <w:keepNext w:val="0"/>
        <w:keepLines w:val="0"/>
        <w:widowControl w:val="0"/>
        <w:shd w:val="clear" w:color="auto" w:fill="auto"/>
        <w:bidi w:val="0"/>
        <w:spacing w:before="0" w:after="0" w:line="274" w:lineRule="exact"/>
        <w:ind w:left="0" w:right="0" w:firstLine="260"/>
        <w:jc w:val="left"/>
      </w:pPr>
      <w:r>
        <w:rPr>
          <w:color w:val="000000"/>
          <w:spacing w:val="0"/>
          <w:w w:val="100"/>
          <w:position w:val="0"/>
        </w:rPr>
        <w:t>本期坏账准备计提金额以及评估金融工具的信用风险是否显著增加的采用依据：</w:t>
      </w:r>
    </w:p>
    <w:p>
      <w:pPr>
        <w:pStyle w:val="Style10"/>
        <w:keepNext w:val="0"/>
        <w:keepLines w:val="0"/>
        <w:widowControl w:val="0"/>
        <w:shd w:val="clear" w:color="auto" w:fill="auto"/>
        <w:bidi w:val="0"/>
        <w:spacing w:before="0" w:after="220" w:line="274"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111"/>
        </w:numPr>
        <w:shd w:val="clear" w:color="auto" w:fill="auto"/>
        <w:tabs>
          <w:tab w:pos="1034" w:val="left"/>
        </w:tabs>
        <w:bidi w:val="0"/>
        <w:spacing w:before="0" w:after="100" w:line="240" w:lineRule="auto"/>
        <w:ind w:left="0" w:right="0" w:firstLine="26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tab/>
      </w:r>
      <w:r>
        <w:rPr>
          <w:color w:val="000000"/>
          <w:spacing w:val="0"/>
          <w:w w:val="100"/>
          <w:position w:val="0"/>
        </w:rPr>
        <w:t>坏账准备的情况</w:t>
      </w:r>
      <w:bookmarkEnd w:id="1190"/>
      <w:bookmarkEnd w:id="1191"/>
      <w:bookmarkEnd w:id="1193"/>
    </w:p>
    <w:p>
      <w:pPr>
        <w:pStyle w:val="Style10"/>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1"/>
        </w:numPr>
        <w:shd w:val="clear" w:color="auto" w:fill="auto"/>
        <w:tabs>
          <w:tab w:pos="1034" w:val="left"/>
        </w:tabs>
        <w:bidi w:val="0"/>
        <w:spacing w:before="0" w:after="100" w:line="240" w:lineRule="auto"/>
        <w:ind w:left="0" w:right="0" w:firstLine="26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tab/>
      </w:r>
      <w:r>
        <w:rPr>
          <w:color w:val="000000"/>
          <w:spacing w:val="0"/>
          <w:w w:val="100"/>
          <w:position w:val="0"/>
        </w:rPr>
        <w:t>本期实际核销的其他应收款情况</w:t>
      </w:r>
      <w:bookmarkEnd w:id="1194"/>
      <w:bookmarkEnd w:id="1195"/>
      <w:bookmarkEnd w:id="1197"/>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55,675,402.52</w:t>
            </w:r>
          </w:p>
        </w:tc>
      </w:tr>
    </w:tbl>
    <w:p>
      <w:pPr>
        <w:widowControl w:val="0"/>
        <w:spacing w:after="259" w:line="1" w:lineRule="exact"/>
      </w:pPr>
    </w:p>
    <w:p>
      <w:pPr>
        <w:pStyle w:val="Style10"/>
        <w:keepNext w:val="0"/>
        <w:keepLines w:val="0"/>
        <w:widowControl w:val="0"/>
        <w:shd w:val="clear" w:color="auto" w:fill="auto"/>
        <w:bidi w:val="0"/>
        <w:spacing w:before="0" w:after="0" w:line="259" w:lineRule="exact"/>
        <w:ind w:left="0" w:right="0" w:firstLine="260"/>
        <w:jc w:val="left"/>
      </w:pPr>
      <w:r>
        <w:rPr>
          <w:color w:val="000000"/>
          <w:spacing w:val="0"/>
          <w:w w:val="100"/>
          <w:position w:val="0"/>
        </w:rPr>
        <w:t>其中重要的其他应收款核销情况：</w:t>
      </w:r>
    </w:p>
    <w:p>
      <w:pPr>
        <w:pStyle w:val="Style10"/>
        <w:keepNext w:val="0"/>
        <w:keepLines w:val="0"/>
        <w:widowControl w:val="0"/>
        <w:shd w:val="clear" w:color="auto" w:fill="auto"/>
        <w:bidi w:val="0"/>
        <w:spacing w:before="0" w:after="0" w:line="259" w:lineRule="exact"/>
        <w:ind w:left="0" w:right="7520" w:firstLine="0"/>
        <w:jc w:val="both"/>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2592"/>
        <w:gridCol w:w="1349"/>
        <w:gridCol w:w="1579"/>
        <w:gridCol w:w="1099"/>
        <w:gridCol w:w="1099"/>
        <w:gridCol w:w="1118"/>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 销程序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款项是否 由关联交 易产生</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上海赟和实业有限公司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49,176,389.43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中能华电(北京)电力技术 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5,843, </w:t>
            </w:r>
            <w:r>
              <w:rPr>
                <w:color w:val="000000"/>
                <w:spacing w:val="0"/>
                <w:w w:val="100"/>
                <w:position w:val="0"/>
                <w:sz w:val="18"/>
                <w:szCs w:val="18"/>
              </w:rPr>
              <w:t>983.27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55,020,372.70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0"/>
        <w:keepNext w:val="0"/>
        <w:keepLines w:val="0"/>
        <w:widowControl w:val="0"/>
        <w:shd w:val="clear" w:color="auto" w:fill="auto"/>
        <w:bidi w:val="0"/>
        <w:spacing w:before="0" w:after="0" w:line="269" w:lineRule="exact"/>
        <w:ind w:left="0" w:right="0" w:firstLine="260"/>
        <w:jc w:val="left"/>
      </w:pPr>
      <w:r>
        <w:rPr>
          <w:color w:val="000000"/>
          <w:spacing w:val="0"/>
          <w:w w:val="100"/>
          <w:position w:val="0"/>
        </w:rPr>
        <w:t>其他应收款核销说明：</w:t>
      </w:r>
    </w:p>
    <w:p>
      <w:pPr>
        <w:pStyle w:val="Style10"/>
        <w:keepNext w:val="0"/>
        <w:keepLines w:val="0"/>
        <w:widowControl w:val="0"/>
        <w:shd w:val="clear" w:color="auto" w:fill="auto"/>
        <w:bidi w:val="0"/>
        <w:spacing w:before="0" w:after="0" w:line="269" w:lineRule="exact"/>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9" w:lineRule="exact"/>
        <w:ind w:left="260" w:right="0" w:firstLine="0"/>
        <w:jc w:val="left"/>
      </w:pPr>
      <w:r>
        <w:rPr>
          <w:color w:val="000000"/>
          <w:spacing w:val="0"/>
          <w:w w:val="100"/>
          <w:position w:val="0"/>
        </w:rPr>
        <w:t>鉴于欠款单位上海赟和实业有限公司及担保人上海杰事杰新材料(集团)股份有限公司已列入失 信企业，其实际控制人杨桂生也于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月列为失信执行人。债权虽取得法院支持，但较难 收回，经公司总裁办公会讨论决定核销。</w:t>
      </w:r>
    </w:p>
    <w:p>
      <w:pPr>
        <w:pStyle w:val="Style18"/>
        <w:keepNext/>
        <w:keepLines/>
        <w:widowControl w:val="0"/>
        <w:numPr>
          <w:ilvl w:val="0"/>
          <w:numId w:val="111"/>
        </w:numPr>
        <w:shd w:val="clear" w:color="auto" w:fill="auto"/>
        <w:tabs>
          <w:tab w:pos="1034" w:val="left"/>
        </w:tabs>
        <w:bidi w:val="0"/>
        <w:spacing w:before="0" w:after="0" w:line="269" w:lineRule="exact"/>
        <w:ind w:left="0" w:right="0" w:firstLine="26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w:t>
        <w:tab/>
      </w:r>
      <w:r>
        <w:rPr>
          <w:color w:val="000000"/>
          <w:spacing w:val="0"/>
          <w:w w:val="100"/>
          <w:position w:val="0"/>
        </w:rPr>
        <w:t>按欠款方归集的期末余额前五名的其他应收款情况</w:t>
      </w:r>
      <w:bookmarkEnd w:id="1198"/>
      <w:bookmarkEnd w:id="1199"/>
      <w:bookmarkEnd w:id="1201"/>
    </w:p>
    <w:p>
      <w:pPr>
        <w:pStyle w:val="Style10"/>
        <w:keepNext w:val="0"/>
        <w:keepLines w:val="0"/>
        <w:widowControl w:val="0"/>
        <w:shd w:val="clear" w:color="auto" w:fill="auto"/>
        <w:bidi w:val="0"/>
        <w:spacing w:before="0" w:after="0" w:line="269" w:lineRule="exact"/>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1771"/>
        <w:gridCol w:w="1243"/>
        <w:gridCol w:w="1522"/>
        <w:gridCol w:w="1930"/>
        <w:gridCol w:w="830"/>
        <w:gridCol w:w="1541"/>
      </w:tblGrid>
      <w:tr>
        <w:trPr>
          <w:trHeight w:val="14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占其他 应收款 期末余 额合计 数的比 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坏账准备 期末余额</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江西希望科技有限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29,646,834.72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3-4 </w:t>
            </w:r>
            <w:r>
              <w:rPr>
                <w:color w:val="000000"/>
                <w:spacing w:val="0"/>
                <w:w w:val="100"/>
                <w:position w:val="0"/>
                <w:sz w:val="17"/>
                <w:szCs w:val="17"/>
              </w:rPr>
              <w:t xml:space="preserve">年 </w:t>
            </w:r>
            <w:r>
              <w:rPr>
                <w:color w:val="000000"/>
                <w:spacing w:val="0"/>
                <w:w w:val="100"/>
                <w:position w:val="0"/>
                <w:sz w:val="16"/>
                <w:szCs w:val="16"/>
              </w:rPr>
              <w:t xml:space="preserve">636, </w:t>
            </w:r>
            <w:r>
              <w:rPr>
                <w:color w:val="000000"/>
                <w:spacing w:val="0"/>
                <w:w w:val="100"/>
                <w:position w:val="0"/>
                <w:sz w:val="16"/>
                <w:szCs w:val="16"/>
              </w:rPr>
              <w:t xml:space="preserve">700. </w:t>
            </w:r>
            <w:r>
              <w:rPr>
                <w:color w:val="000000"/>
                <w:spacing w:val="0"/>
                <w:w w:val="100"/>
                <w:position w:val="0"/>
                <w:sz w:val="16"/>
                <w:szCs w:val="16"/>
              </w:rPr>
              <w:t xml:space="preserve">00 </w:t>
            </w:r>
            <w:r>
              <w:rPr>
                <w:color w:val="000000"/>
                <w:spacing w:val="0"/>
                <w:w w:val="100"/>
                <w:position w:val="0"/>
                <w:sz w:val="17"/>
                <w:szCs w:val="17"/>
              </w:rPr>
              <w:t>元，</w:t>
            </w:r>
            <w:r>
              <w:rPr>
                <w:color w:val="000000"/>
                <w:spacing w:val="0"/>
                <w:w w:val="100"/>
                <w:position w:val="0"/>
                <w:sz w:val="16"/>
                <w:szCs w:val="16"/>
              </w:rPr>
              <w:t>4-5</w:t>
            </w:r>
            <w:r>
              <w:rPr>
                <w:color w:val="000000"/>
                <w:spacing w:val="0"/>
                <w:w w:val="100"/>
                <w:position w:val="0"/>
                <w:sz w:val="17"/>
                <w:szCs w:val="17"/>
              </w:rPr>
              <w:t xml:space="preserve">年 </w:t>
            </w:r>
            <w:r>
              <w:rPr>
                <w:color w:val="000000"/>
                <w:spacing w:val="0"/>
                <w:w w:val="100"/>
                <w:position w:val="0"/>
                <w:sz w:val="16"/>
                <w:szCs w:val="16"/>
              </w:rPr>
              <w:t xml:space="preserve">29,010,134. </w:t>
            </w:r>
            <w:r>
              <w:rPr>
                <w:color w:val="000000"/>
                <w:spacing w:val="0"/>
                <w:w w:val="100"/>
                <w:position w:val="0"/>
                <w:sz w:val="16"/>
                <w:szCs w:val="16"/>
              </w:rPr>
              <w:t xml:space="preserve">72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23,532,697.44</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SHKINTERNATIONAL</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HOLDINGSLIMITED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17,296,569.28</w:t>
            </w:r>
          </w:p>
        </w:tc>
        <w:tc>
          <w:tcPr>
            <w:tcBorders>
              <w:top w:val="single" w:sz="4"/>
              <w:left w:val="single" w:sz="4"/>
            </w:tcBorders>
            <w:shd w:val="clear" w:color="auto" w:fill="FFFFFF"/>
            <w:vAlign w:val="top"/>
          </w:tcPr>
          <w:p>
            <w:pPr>
              <w:pStyle w:val="Style29"/>
              <w:keepNext w:val="0"/>
              <w:keepLines w:val="0"/>
              <w:widowControl w:val="0"/>
              <w:numPr>
                <w:ilvl w:val="0"/>
                <w:numId w:val="113"/>
              </w:numPr>
              <w:shd w:val="clear" w:color="auto" w:fill="auto"/>
              <w:tabs>
                <w:tab w:pos="173" w:val="left"/>
              </w:tabs>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年</w:t>
            </w:r>
          </w:p>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11,810, </w:t>
            </w:r>
            <w:r>
              <w:rPr>
                <w:color w:val="000000"/>
                <w:spacing w:val="0"/>
                <w:w w:val="100"/>
                <w:position w:val="0"/>
                <w:sz w:val="16"/>
                <w:szCs w:val="16"/>
              </w:rPr>
              <w:t xml:space="preserve">645. </w:t>
            </w:r>
            <w:r>
              <w:rPr>
                <w:color w:val="000000"/>
                <w:spacing w:val="0"/>
                <w:w w:val="100"/>
                <w:position w:val="0"/>
                <w:sz w:val="16"/>
                <w:szCs w:val="16"/>
              </w:rPr>
              <w:t xml:space="preserve">35 </w:t>
            </w:r>
            <w:r>
              <w:rPr>
                <w:color w:val="000000"/>
                <w:spacing w:val="0"/>
                <w:w w:val="100"/>
                <w:position w:val="0"/>
                <w:sz w:val="17"/>
                <w:szCs w:val="17"/>
              </w:rPr>
              <w:t>元，</w:t>
            </w:r>
          </w:p>
          <w:p>
            <w:pPr>
              <w:pStyle w:val="Style29"/>
              <w:keepNext w:val="0"/>
              <w:keepLines w:val="0"/>
              <w:widowControl w:val="0"/>
              <w:numPr>
                <w:ilvl w:val="0"/>
                <w:numId w:val="113"/>
              </w:numPr>
              <w:shd w:val="clear" w:color="auto" w:fill="auto"/>
              <w:tabs>
                <w:tab w:pos="182" w:val="left"/>
              </w:tabs>
              <w:bidi w:val="0"/>
              <w:spacing w:before="0" w:after="0" w:line="25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 xml:space="preserve">年 </w:t>
            </w:r>
            <w:r>
              <w:rPr>
                <w:color w:val="000000"/>
                <w:spacing w:val="0"/>
                <w:w w:val="100"/>
                <w:position w:val="0"/>
                <w:sz w:val="16"/>
                <w:szCs w:val="16"/>
              </w:rPr>
              <w:t xml:space="preserve">5, 485, </w:t>
            </w:r>
            <w:r>
              <w:rPr>
                <w:color w:val="000000"/>
                <w:spacing w:val="0"/>
                <w:w w:val="100"/>
                <w:position w:val="0"/>
                <w:sz w:val="16"/>
                <w:szCs w:val="16"/>
              </w:rPr>
              <w:t xml:space="preserve">923. </w:t>
            </w:r>
            <w:r>
              <w:rPr>
                <w:color w:val="000000"/>
                <w:spacing w:val="0"/>
                <w:w w:val="100"/>
                <w:position w:val="0"/>
                <w:sz w:val="16"/>
                <w:szCs w:val="16"/>
              </w:rPr>
              <w:t xml:space="preserve">93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17,296,569.28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龙岩市建隆金属材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料有限公司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海德馨代偿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8,584,198.94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8,584,198.94</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深圳市晟大投资有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6,930,000.00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1, 600,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元，</w:t>
            </w:r>
          </w:p>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2-3 </w:t>
            </w:r>
            <w:r>
              <w:rPr>
                <w:color w:val="000000"/>
                <w:spacing w:val="0"/>
                <w:w w:val="100"/>
                <w:position w:val="0"/>
                <w:sz w:val="17"/>
                <w:szCs w:val="17"/>
              </w:rPr>
              <w:t xml:space="preserve">年 </w:t>
            </w:r>
            <w:r>
              <w:rPr>
                <w:color w:val="000000"/>
                <w:spacing w:val="0"/>
                <w:w w:val="100"/>
                <w:position w:val="0"/>
                <w:sz w:val="16"/>
                <w:szCs w:val="16"/>
              </w:rPr>
              <w:t xml:space="preserve">5, 330,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565,000.00</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福建省仁宏机电保 温工程有限公司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6,669,850.78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6,669,850.78</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69,127,453.72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56,648,316.44</w:t>
            </w:r>
          </w:p>
        </w:tc>
      </w:tr>
    </w:tbl>
    <w:p>
      <w:pPr>
        <w:pStyle w:val="Style10"/>
        <w:keepNext w:val="0"/>
        <w:keepLines w:val="0"/>
        <w:widowControl w:val="0"/>
        <w:numPr>
          <w:ilvl w:val="0"/>
          <w:numId w:val="111"/>
        </w:numPr>
        <w:shd w:val="clear" w:color="auto" w:fill="auto"/>
        <w:tabs>
          <w:tab w:pos="796" w:val="left"/>
          <w:tab w:pos="1067" w:val="left"/>
        </w:tabs>
        <w:bidi w:val="0"/>
        <w:spacing w:before="0" w:after="100" w:line="240" w:lineRule="auto"/>
        <w:ind w:left="0" w:right="0" w:firstLine="260"/>
        <w:jc w:val="left"/>
      </w:pPr>
      <w:bookmarkStart w:id="1202" w:name="bookmark1202"/>
      <w:bookmarkEnd w:id="1202"/>
      <w:r>
        <w:rPr>
          <w:b/>
          <w:bCs/>
          <w:color w:val="000000"/>
          <w:spacing w:val="0"/>
          <w:w w:val="100"/>
          <w:position w:val="0"/>
        </w:rPr>
        <w:t>.</w:t>
        <w:tab/>
      </w:r>
      <w:r>
        <w:rPr>
          <w:b/>
          <w:bCs/>
          <w:color w:val="000000"/>
          <w:spacing w:val="0"/>
          <w:w w:val="100"/>
          <w:position w:val="0"/>
        </w:rPr>
        <w:t>涉及政府补助的应收款项</w:t>
      </w:r>
    </w:p>
    <w:p>
      <w:pPr>
        <w:pStyle w:val="Style10"/>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1"/>
        </w:numPr>
        <w:shd w:val="clear" w:color="auto" w:fill="auto"/>
        <w:tabs>
          <w:tab w:pos="796" w:val="left"/>
          <w:tab w:pos="1067" w:val="left"/>
        </w:tabs>
        <w:bidi w:val="0"/>
        <w:spacing w:before="0" w:after="100" w:line="240" w:lineRule="auto"/>
        <w:ind w:left="0" w:right="0" w:firstLine="260"/>
        <w:jc w:val="left"/>
      </w:pPr>
      <w:bookmarkStart w:id="1203" w:name="bookmark1203"/>
      <w:bookmarkEnd w:id="1203"/>
      <w:r>
        <w:rPr>
          <w:b/>
          <w:bCs/>
          <w:color w:val="000000"/>
          <w:spacing w:val="0"/>
          <w:w w:val="100"/>
          <w:position w:val="0"/>
        </w:rPr>
        <w:t>.</w:t>
        <w:tab/>
      </w:r>
      <w:r>
        <w:rPr>
          <w:b/>
          <w:bCs/>
          <w:color w:val="000000"/>
          <w:spacing w:val="0"/>
          <w:w w:val="100"/>
          <w:position w:val="0"/>
        </w:rPr>
        <w:t>因金融资产转移而终止确认的其他应收款</w:t>
      </w:r>
    </w:p>
    <w:p>
      <w:pPr>
        <w:pStyle w:val="Style10"/>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1"/>
        </w:numPr>
        <w:shd w:val="clear" w:color="auto" w:fill="auto"/>
        <w:tabs>
          <w:tab w:pos="796" w:val="left"/>
          <w:tab w:pos="1067" w:val="left"/>
        </w:tabs>
        <w:bidi w:val="0"/>
        <w:spacing w:before="0" w:after="100" w:line="240" w:lineRule="auto"/>
        <w:ind w:left="0" w:right="0" w:firstLine="260"/>
        <w:jc w:val="left"/>
      </w:pPr>
      <w:bookmarkStart w:id="1204" w:name="bookmark1204"/>
      <w:bookmarkEnd w:id="1204"/>
      <w:r>
        <w:rPr>
          <w:b/>
          <w:bCs/>
          <w:color w:val="000000"/>
          <w:spacing w:val="0"/>
          <w:w w:val="100"/>
          <w:position w:val="0"/>
        </w:rPr>
        <w:t>.</w:t>
        <w:tab/>
      </w:r>
      <w:r>
        <w:rPr>
          <w:b/>
          <w:bCs/>
          <w:color w:val="000000"/>
          <w:spacing w:val="0"/>
          <w:w w:val="100"/>
          <w:position w:val="0"/>
        </w:rPr>
        <w:t>转移其他应收款且继续涉入形成的资产、负债的金额</w:t>
      </w:r>
    </w:p>
    <w:p>
      <w:pPr>
        <w:pStyle w:val="Style10"/>
        <w:keepNext w:val="0"/>
        <w:keepLines w:val="0"/>
        <w:widowControl w:val="0"/>
        <w:shd w:val="clear" w:color="auto" w:fill="auto"/>
        <w:tabs>
          <w:tab w:pos="1067" w:val="left"/>
        </w:tabs>
        <w:bidi w:val="0"/>
        <w:spacing w:before="0" w:after="32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其他说明：</w:t>
      </w:r>
    </w:p>
    <w:p>
      <w:pPr>
        <w:pStyle w:val="Style10"/>
        <w:keepNext w:val="0"/>
        <w:keepLines w:val="0"/>
        <w:widowControl w:val="0"/>
        <w:shd w:val="clear" w:color="auto" w:fill="auto"/>
        <w:tabs>
          <w:tab w:pos="1067" w:val="left"/>
        </w:tabs>
        <w:bidi w:val="0"/>
        <w:spacing w:before="0" w:after="220" w:line="240" w:lineRule="auto"/>
        <w:ind w:left="0" w:right="0" w:firstLine="260"/>
        <w:jc w:val="lef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138" w:right="1523" w:bottom="1533" w:left="1007"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9</w:t>
      </w:r>
      <w:bookmarkEnd w:id="1207"/>
      <w:r>
        <w:rPr>
          <w:color w:val="000000"/>
          <w:spacing w:val="0"/>
          <w:w w:val="100"/>
          <w:position w:val="0"/>
        </w:rPr>
        <w:t>、存货</w:t>
      </w:r>
      <w:bookmarkEnd w:id="1205"/>
      <w:bookmarkEnd w:id="1206"/>
      <w:bookmarkEnd w:id="1208"/>
    </w:p>
    <w:p>
      <w:pPr>
        <w:pStyle w:val="Style18"/>
        <w:keepNext/>
        <w:keepLines/>
        <w:widowControl w:val="0"/>
        <w:numPr>
          <w:ilvl w:val="0"/>
          <w:numId w:val="115"/>
        </w:numPr>
        <w:shd w:val="clear" w:color="auto" w:fill="auto"/>
        <w:bidi w:val="0"/>
        <w:spacing w:before="0" w:after="100" w:line="240" w:lineRule="auto"/>
        <w:ind w:left="0" w:right="0" w:firstLine="0"/>
        <w:jc w:val="left"/>
      </w:pPr>
      <w:bookmarkStart w:id="1205" w:name="bookmark1205"/>
      <w:bookmarkStart w:id="1206" w:name="bookmark1206"/>
      <w:bookmarkStart w:id="1209" w:name="bookmark1209"/>
      <w:bookmarkStart w:id="1210" w:name="bookmark1210"/>
      <w:bookmarkEnd w:id="1209"/>
      <w:r>
        <w:rPr>
          <w:color w:val="000000"/>
          <w:spacing w:val="0"/>
          <w:w w:val="100"/>
          <w:position w:val="0"/>
        </w:rPr>
        <w:t>.</w:t>
      </w:r>
      <w:r>
        <w:rPr>
          <w:color w:val="000000"/>
          <w:spacing w:val="0"/>
          <w:w w:val="100"/>
          <w:position w:val="0"/>
        </w:rPr>
        <w:t>存货分类</w:t>
      </w:r>
      <w:bookmarkEnd w:id="1205"/>
      <w:bookmarkEnd w:id="1206"/>
      <w:bookmarkEnd w:id="121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94"/>
        <w:gridCol w:w="1824"/>
        <w:gridCol w:w="2098"/>
        <w:gridCol w:w="1886"/>
        <w:gridCol w:w="1901"/>
        <w:gridCol w:w="2064"/>
        <w:gridCol w:w="191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存货跌价准备/合同 履约成本减值准备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存货跌价准备/合同 履约成本减值准备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517,214,009.05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517,214,009.05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199,282,723.63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199,282,723.63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886,163,381.99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886,163,381.99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607,289,930.43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607,289,930.43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333,446,247.30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7,358,752.11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326,087,495.19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136,206,832.03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136,206,832.03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164,639,757.69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164,639,757.69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87,834,309.18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87,834,309.18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367,114,811.85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367,114,811.85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453,889,589.84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453,889,589.84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2,268,578,207.88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7,358,752.11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2,261,219,455.77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1,484, 503, </w:t>
            </w:r>
            <w:r>
              <w:rPr>
                <w:color w:val="000000"/>
                <w:spacing w:val="0"/>
                <w:w w:val="100"/>
                <w:position w:val="0"/>
                <w:sz w:val="18"/>
                <w:szCs w:val="18"/>
              </w:rPr>
              <w:t xml:space="preserve">385. </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1,484, 503, </w:t>
            </w:r>
            <w:r>
              <w:rPr>
                <w:color w:val="000000"/>
                <w:spacing w:val="0"/>
                <w:w w:val="100"/>
                <w:position w:val="0"/>
                <w:sz w:val="18"/>
                <w:szCs w:val="18"/>
              </w:rPr>
              <w:t xml:space="preserve">385. </w:t>
            </w:r>
            <w:r>
              <w:rPr>
                <w:color w:val="000000"/>
                <w:spacing w:val="0"/>
                <w:w w:val="100"/>
                <w:position w:val="0"/>
                <w:sz w:val="18"/>
                <w:szCs w:val="18"/>
              </w:rPr>
              <w:t>11</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614" w:right="1441" w:bottom="1614" w:left="1503" w:header="0" w:footer="3" w:gutter="0"/>
          <w:cols w:space="720"/>
          <w:noEndnote/>
          <w:rtlGutter w:val="0"/>
          <w:docGrid w:linePitch="360"/>
        </w:sectPr>
      </w:pPr>
    </w:p>
    <w:p>
      <w:pPr>
        <w:pStyle w:val="Style18"/>
        <w:keepNext/>
        <w:keepLines/>
        <w:widowControl w:val="0"/>
        <w:numPr>
          <w:ilvl w:val="0"/>
          <w:numId w:val="115"/>
        </w:numPr>
        <w:shd w:val="clear" w:color="auto" w:fill="auto"/>
        <w:bidi w:val="0"/>
        <w:spacing w:before="440" w:after="12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w:t>
      </w:r>
      <w:r>
        <w:rPr>
          <w:color w:val="000000"/>
          <w:spacing w:val="0"/>
          <w:w w:val="100"/>
          <w:position w:val="0"/>
        </w:rPr>
        <w:t>存货跌价准备及合同履约成本减值准备</w:t>
      </w:r>
      <w:bookmarkEnd w:id="1211"/>
      <w:bookmarkEnd w:id="1212"/>
      <w:bookmarkEnd w:id="121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142"/>
        <w:gridCol w:w="965"/>
        <w:gridCol w:w="1358"/>
        <w:gridCol w:w="1171"/>
        <w:gridCol w:w="926"/>
        <w:gridCol w:w="14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7, 358, </w:t>
            </w:r>
            <w:r>
              <w:rPr>
                <w:color w:val="000000"/>
                <w:spacing w:val="0"/>
                <w:w w:val="100"/>
                <w:position w:val="0"/>
                <w:sz w:val="16"/>
                <w:szCs w:val="16"/>
              </w:rPr>
              <w:t xml:space="preserve">752.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7, 358, </w:t>
            </w:r>
            <w:r>
              <w:rPr>
                <w:color w:val="000000"/>
                <w:spacing w:val="0"/>
                <w:w w:val="100"/>
                <w:position w:val="0"/>
                <w:sz w:val="16"/>
                <w:szCs w:val="16"/>
              </w:rPr>
              <w:t xml:space="preserve">752. </w:t>
            </w:r>
            <w:r>
              <w:rPr>
                <w:color w:val="000000"/>
                <w:spacing w:val="0"/>
                <w:w w:val="100"/>
                <w:position w:val="0"/>
                <w:sz w:val="16"/>
                <w:szCs w:val="16"/>
              </w:rPr>
              <w:t>11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7, 358, </w:t>
            </w:r>
            <w:r>
              <w:rPr>
                <w:color w:val="000000"/>
                <w:spacing w:val="0"/>
                <w:w w:val="100"/>
                <w:position w:val="0"/>
                <w:sz w:val="16"/>
                <w:szCs w:val="16"/>
              </w:rPr>
              <w:t xml:space="preserve">752.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7, 358, </w:t>
            </w:r>
            <w:r>
              <w:rPr>
                <w:color w:val="000000"/>
                <w:spacing w:val="0"/>
                <w:w w:val="100"/>
                <w:position w:val="0"/>
                <w:sz w:val="16"/>
                <w:szCs w:val="16"/>
              </w:rPr>
              <w:t xml:space="preserve">752. </w:t>
            </w:r>
            <w:r>
              <w:rPr>
                <w:color w:val="000000"/>
                <w:spacing w:val="0"/>
                <w:w w:val="100"/>
                <w:position w:val="0"/>
                <w:sz w:val="16"/>
                <w:szCs w:val="16"/>
              </w:rPr>
              <w:t>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注：库存商品减值为合并天津七六四之前，天津七六四库存商品减值带入。</w:t>
      </w:r>
    </w:p>
    <w:p>
      <w:pPr>
        <w:widowControl w:val="0"/>
        <w:spacing w:after="239" w:line="1" w:lineRule="exact"/>
      </w:pPr>
    </w:p>
    <w:p>
      <w:pPr>
        <w:pStyle w:val="Style10"/>
        <w:keepNext w:val="0"/>
        <w:keepLines w:val="0"/>
        <w:widowControl w:val="0"/>
        <w:numPr>
          <w:ilvl w:val="0"/>
          <w:numId w:val="115"/>
        </w:numPr>
        <w:shd w:val="clear" w:color="auto" w:fill="auto"/>
        <w:tabs>
          <w:tab w:pos="445" w:val="left"/>
        </w:tabs>
        <w:bidi w:val="0"/>
        <w:spacing w:before="0" w:after="240" w:line="341" w:lineRule="exact"/>
        <w:ind w:left="0" w:right="0" w:firstLine="0"/>
        <w:jc w:val="left"/>
      </w:pPr>
      <w:bookmarkStart w:id="1215" w:name="bookmark1215"/>
      <w:bookmarkEnd w:id="1215"/>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tabs>
          <w:tab w:pos="430" w:val="left"/>
        </w:tabs>
        <w:bidi w:val="0"/>
        <w:spacing w:before="0" w:after="0" w:line="341" w:lineRule="exact"/>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w:t>
      </w:r>
      <w:r>
        <w:rPr>
          <w:color w:val="000000"/>
          <w:spacing w:val="0"/>
          <w:w w:val="100"/>
          <w:position w:val="0"/>
        </w:rPr>
        <w:t>合同履约成本本期摊销金额的说明</w:t>
      </w:r>
      <w:bookmarkEnd w:id="1216"/>
      <w:bookmarkEnd w:id="1217"/>
      <w:bookmarkEnd w:id="1219"/>
    </w:p>
    <w:p>
      <w:pPr>
        <w:pStyle w:val="Style10"/>
        <w:keepNext w:val="0"/>
        <w:keepLines w:val="0"/>
        <w:widowControl w:val="0"/>
        <w:shd w:val="clear" w:color="auto" w:fill="auto"/>
        <w:bidi w:val="0"/>
        <w:spacing w:before="0" w:after="30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41" w:lineRule="exact"/>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1</w:t>
      </w:r>
      <w:bookmarkEnd w:id="1222"/>
      <w:r>
        <w:rPr>
          <w:color w:val="000000"/>
          <w:spacing w:val="0"/>
          <w:w w:val="100"/>
          <w:position w:val="0"/>
        </w:rPr>
        <w:t>0、合同资产</w:t>
      </w:r>
      <w:bookmarkEnd w:id="1220"/>
      <w:bookmarkEnd w:id="1221"/>
      <w:bookmarkEnd w:id="1223"/>
    </w:p>
    <w:p>
      <w:pPr>
        <w:pStyle w:val="Style18"/>
        <w:keepNext/>
        <w:keepLines/>
        <w:widowControl w:val="0"/>
        <w:numPr>
          <w:ilvl w:val="0"/>
          <w:numId w:val="117"/>
        </w:numPr>
        <w:shd w:val="clear" w:color="auto" w:fill="auto"/>
        <w:bidi w:val="0"/>
        <w:spacing w:before="0" w:after="0" w:line="341" w:lineRule="exact"/>
        <w:ind w:left="0" w:right="0" w:firstLine="0"/>
        <w:jc w:val="left"/>
      </w:pPr>
      <w:bookmarkStart w:id="1220" w:name="bookmark1220"/>
      <w:bookmarkStart w:id="1221" w:name="bookmark1221"/>
      <w:bookmarkStart w:id="1224" w:name="bookmark1224"/>
      <w:bookmarkStart w:id="1225" w:name="bookmark1225"/>
      <w:bookmarkEnd w:id="1224"/>
      <w:r>
        <w:rPr>
          <w:color w:val="000000"/>
          <w:spacing w:val="0"/>
          <w:w w:val="100"/>
          <w:position w:val="0"/>
        </w:rPr>
        <w:t>.</w:t>
      </w:r>
      <w:r>
        <w:rPr>
          <w:color w:val="000000"/>
          <w:spacing w:val="0"/>
          <w:w w:val="100"/>
          <w:position w:val="0"/>
        </w:rPr>
        <w:t>合同资产情况</w:t>
      </w:r>
      <w:bookmarkEnd w:id="1220"/>
      <w:bookmarkEnd w:id="1221"/>
      <w:bookmarkEnd w:id="1225"/>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1"/>
        <w:gridCol w:w="1584"/>
        <w:gridCol w:w="1483"/>
        <w:gridCol w:w="1584"/>
        <w:gridCol w:w="1589"/>
        <w:gridCol w:w="432"/>
        <w:gridCol w:w="159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180" w:right="0" w:firstLine="0"/>
              <w:jc w:val="left"/>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373" w:hRule="exact"/>
        </w:trPr>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240" w:after="0" w:line="240" w:lineRule="auto"/>
              <w:ind w:left="0" w:right="0" w:firstLine="0"/>
              <w:jc w:val="left"/>
            </w:pPr>
            <w:r>
              <w:rPr>
                <w:color w:val="000000"/>
                <w:spacing w:val="0"/>
                <w:w w:val="100"/>
                <w:position w:val="0"/>
              </w:rPr>
              <w:t>应收工程款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64,284,494.46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1,394, </w:t>
            </w:r>
            <w:r>
              <w:rPr>
                <w:color w:val="000000"/>
                <w:spacing w:val="0"/>
                <w:w w:val="100"/>
                <w:position w:val="0"/>
                <w:sz w:val="18"/>
                <w:szCs w:val="18"/>
              </w:rPr>
              <w:t xml:space="preserve">363.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62,890,131.46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29,468,132.10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29,468,132.10</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64,284,494.46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1,394, </w:t>
            </w:r>
            <w:r>
              <w:rPr>
                <w:color w:val="000000"/>
                <w:spacing w:val="0"/>
                <w:w w:val="100"/>
                <w:position w:val="0"/>
                <w:sz w:val="18"/>
                <w:szCs w:val="18"/>
              </w:rPr>
              <w:t xml:space="preserve">363.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62,890,131.46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29,468,132.10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29,468,132.10</w:t>
            </w:r>
          </w:p>
        </w:tc>
      </w:tr>
    </w:tbl>
    <w:p>
      <w:pPr>
        <w:widowControl w:val="0"/>
        <w:spacing w:after="239" w:line="1" w:lineRule="exact"/>
      </w:pPr>
    </w:p>
    <w:p>
      <w:pPr>
        <w:pStyle w:val="Style10"/>
        <w:keepNext w:val="0"/>
        <w:keepLines w:val="0"/>
        <w:widowControl w:val="0"/>
        <w:numPr>
          <w:ilvl w:val="0"/>
          <w:numId w:val="117"/>
        </w:numPr>
        <w:shd w:val="clear" w:color="auto" w:fill="auto"/>
        <w:tabs>
          <w:tab w:pos="445" w:val="left"/>
        </w:tabs>
        <w:bidi w:val="0"/>
        <w:spacing w:before="0" w:after="0" w:line="336" w:lineRule="exact"/>
        <w:ind w:left="0" w:right="0" w:firstLine="0"/>
        <w:jc w:val="left"/>
      </w:pPr>
      <w:bookmarkStart w:id="1226" w:name="bookmark1226"/>
      <w:bookmarkEnd w:id="1226"/>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7"/>
        </w:numPr>
        <w:shd w:val="clear" w:color="auto" w:fill="auto"/>
        <w:tabs>
          <w:tab w:pos="430" w:val="left"/>
        </w:tabs>
        <w:bidi w:val="0"/>
        <w:spacing w:before="0" w:after="0" w:line="336" w:lineRule="exact"/>
        <w:ind w:left="0" w:right="0" w:firstLine="0"/>
        <w:jc w:val="left"/>
      </w:pPr>
      <w:bookmarkStart w:id="1227" w:name="bookmark1227"/>
      <w:bookmarkEnd w:id="1227"/>
      <w:r>
        <w:rPr>
          <w:b/>
          <w:bCs/>
          <w:color w:val="000000"/>
          <w:spacing w:val="0"/>
          <w:w w:val="100"/>
          <w:position w:val="0"/>
        </w:rPr>
        <w:t>.</w:t>
      </w:r>
      <w:r>
        <w:rPr>
          <w:b/>
          <w:bCs/>
          <w:color w:val="000000"/>
          <w:spacing w:val="0"/>
          <w:w w:val="100"/>
          <w:position w:val="0"/>
        </w:rPr>
        <w:t>本期合同资产计提减值准备情况</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6640" w:right="0" w:firstLine="0"/>
        <w:jc w:val="left"/>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应收工程款项目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1,394, </w:t>
            </w:r>
            <w:r>
              <w:rPr>
                <w:color w:val="000000"/>
                <w:spacing w:val="0"/>
                <w:w w:val="100"/>
                <w:position w:val="0"/>
                <w:sz w:val="18"/>
                <w:szCs w:val="18"/>
              </w:rPr>
              <w:t xml:space="preserve">363.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1,394, </w:t>
            </w:r>
            <w:r>
              <w:rPr>
                <w:color w:val="000000"/>
                <w:spacing w:val="0"/>
                <w:w w:val="100"/>
                <w:position w:val="0"/>
                <w:sz w:val="18"/>
                <w:szCs w:val="18"/>
              </w:rPr>
              <w:t xml:space="preserve">363.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10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1</w:t>
      </w:r>
      <w:bookmarkEnd w:id="1230"/>
      <w:r>
        <w:rPr>
          <w:color w:val="000000"/>
          <w:spacing w:val="0"/>
          <w:w w:val="100"/>
          <w:position w:val="0"/>
        </w:rPr>
        <w:t>1、</w:t>
        <w:tab/>
        <w:t>持有待售资产</w:t>
      </w:r>
      <w:bookmarkEnd w:id="1228"/>
      <w:bookmarkEnd w:id="1229"/>
      <w:bookmarkEnd w:id="123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10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1</w:t>
      </w:r>
      <w:bookmarkEnd w:id="1234"/>
      <w:r>
        <w:rPr>
          <w:color w:val="000000"/>
          <w:spacing w:val="0"/>
          <w:w w:val="100"/>
          <w:position w:val="0"/>
        </w:rPr>
        <w:t>2、</w:t>
        <w:tab/>
        <w:t>一年内到期的非流动资产</w:t>
      </w:r>
      <w:bookmarkEnd w:id="1232"/>
      <w:bookmarkEnd w:id="1233"/>
      <w:bookmarkEnd w:id="123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10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1</w:t>
      </w:r>
      <w:bookmarkEnd w:id="1238"/>
      <w:r>
        <w:rPr>
          <w:color w:val="000000"/>
          <w:spacing w:val="0"/>
          <w:w w:val="100"/>
          <w:position w:val="0"/>
        </w:rPr>
        <w:t>3、</w:t>
        <w:tab/>
        <w:t>其他流动资产</w:t>
      </w:r>
      <w:bookmarkEnd w:id="1236"/>
      <w:bookmarkEnd w:id="1237"/>
      <w:bookmarkEnd w:id="123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6,682, </w:t>
            </w:r>
            <w:r>
              <w:rPr>
                <w:color w:val="000000"/>
                <w:spacing w:val="0"/>
                <w:w w:val="100"/>
                <w:position w:val="0"/>
                <w:sz w:val="18"/>
                <w:szCs w:val="18"/>
              </w:rPr>
              <w:t>520.21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127,368.08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79,102,081.94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46,083,605.93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40,497.69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119,108.23</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85,825,099.84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46,330,082.24</w:t>
            </w:r>
          </w:p>
        </w:tc>
      </w:tr>
    </w:tbl>
    <w:p>
      <w:pPr>
        <w:widowControl w:val="0"/>
        <w:spacing w:after="299" w:line="1" w:lineRule="exact"/>
      </w:pPr>
    </w:p>
    <w:p>
      <w:pPr>
        <w:pStyle w:val="Style18"/>
        <w:keepNext/>
        <w:keepLines/>
        <w:widowControl w:val="0"/>
        <w:shd w:val="clear" w:color="auto" w:fill="auto"/>
        <w:tabs>
          <w:tab w:pos="464" w:val="left"/>
        </w:tabs>
        <w:bidi w:val="0"/>
        <w:spacing w:before="0" w:after="40" w:line="274" w:lineRule="exact"/>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1</w:t>
      </w:r>
      <w:bookmarkEnd w:id="1242"/>
      <w:r>
        <w:rPr>
          <w:color w:val="000000"/>
          <w:spacing w:val="0"/>
          <w:w w:val="100"/>
          <w:position w:val="0"/>
        </w:rPr>
        <w:t>4、</w:t>
        <w:tab/>
        <w:t>债权投资</w:t>
      </w:r>
      <w:bookmarkEnd w:id="1240"/>
      <w:bookmarkEnd w:id="1241"/>
      <w:bookmarkEnd w:id="1243"/>
    </w:p>
    <w:p>
      <w:pPr>
        <w:pStyle w:val="Style18"/>
        <w:keepNext/>
        <w:keepLines/>
        <w:widowControl w:val="0"/>
        <w:numPr>
          <w:ilvl w:val="0"/>
          <w:numId w:val="119"/>
        </w:numPr>
        <w:shd w:val="clear" w:color="auto" w:fill="auto"/>
        <w:tabs>
          <w:tab w:pos="430" w:val="left"/>
        </w:tabs>
        <w:bidi w:val="0"/>
        <w:spacing w:before="0" w:after="40" w:line="274" w:lineRule="exact"/>
        <w:ind w:left="0" w:right="0" w:firstLine="0"/>
        <w:jc w:val="left"/>
      </w:pPr>
      <w:bookmarkStart w:id="1240" w:name="bookmark1240"/>
      <w:bookmarkStart w:id="1241" w:name="bookmark1241"/>
      <w:bookmarkStart w:id="1244" w:name="bookmark1244"/>
      <w:bookmarkStart w:id="1245" w:name="bookmark1245"/>
      <w:bookmarkEnd w:id="1244"/>
      <w:r>
        <w:rPr>
          <w:color w:val="000000"/>
          <w:spacing w:val="0"/>
          <w:w w:val="100"/>
          <w:position w:val="0"/>
        </w:rPr>
        <w:t>.</w:t>
      </w:r>
      <w:r>
        <w:rPr>
          <w:color w:val="000000"/>
          <w:spacing w:val="0"/>
          <w:w w:val="100"/>
          <w:position w:val="0"/>
        </w:rPr>
        <w:t>债权投资情况</w:t>
      </w:r>
      <w:bookmarkEnd w:id="1240"/>
      <w:bookmarkEnd w:id="1241"/>
      <w:bookmarkEnd w:id="1245"/>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430" w:val="left"/>
        </w:tabs>
        <w:bidi w:val="0"/>
        <w:spacing w:before="0" w:after="40" w:line="274" w:lineRule="exact"/>
        <w:ind w:left="0" w:right="0" w:firstLine="0"/>
        <w:jc w:val="left"/>
      </w:pPr>
      <w:bookmarkStart w:id="1246" w:name="bookmark1246"/>
      <w:bookmarkEnd w:id="1246"/>
      <w:r>
        <w:rPr>
          <w:b/>
          <w:bCs/>
          <w:color w:val="000000"/>
          <w:spacing w:val="0"/>
          <w:w w:val="100"/>
          <w:position w:val="0"/>
        </w:rPr>
        <w:t>.</w:t>
      </w:r>
      <w:r>
        <w:rPr>
          <w:b/>
          <w:bCs/>
          <w:color w:val="000000"/>
          <w:spacing w:val="0"/>
          <w:w w:val="100"/>
          <w:position w:val="0"/>
        </w:rPr>
        <w:t>期末重要的债权投资</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430" w:val="left"/>
        </w:tabs>
        <w:bidi w:val="0"/>
        <w:spacing w:before="0" w:after="40" w:line="274" w:lineRule="exact"/>
        <w:ind w:left="0" w:right="0" w:firstLine="0"/>
        <w:jc w:val="left"/>
      </w:pPr>
      <w:bookmarkStart w:id="1247" w:name="bookmark1247"/>
      <w:bookmarkEnd w:id="1247"/>
      <w:r>
        <w:rPr>
          <w:b/>
          <w:bCs/>
          <w:color w:val="000000"/>
          <w:spacing w:val="0"/>
          <w:w w:val="100"/>
          <w:position w:val="0"/>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40" w:line="274" w:lineRule="exact"/>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1</w:t>
      </w:r>
      <w:bookmarkEnd w:id="1250"/>
      <w:r>
        <w:rPr>
          <w:color w:val="000000"/>
          <w:spacing w:val="0"/>
          <w:w w:val="100"/>
          <w:position w:val="0"/>
        </w:rPr>
        <w:t>5、</w:t>
        <w:tab/>
        <w:t>其他债权投资</w:t>
      </w:r>
      <w:bookmarkEnd w:id="1248"/>
      <w:bookmarkEnd w:id="1249"/>
      <w:bookmarkEnd w:id="1251"/>
    </w:p>
    <w:p>
      <w:pPr>
        <w:pStyle w:val="Style18"/>
        <w:keepNext/>
        <w:keepLines/>
        <w:widowControl w:val="0"/>
        <w:numPr>
          <w:ilvl w:val="0"/>
          <w:numId w:val="121"/>
        </w:numPr>
        <w:shd w:val="clear" w:color="auto" w:fill="auto"/>
        <w:bidi w:val="0"/>
        <w:spacing w:before="0" w:after="40" w:line="274" w:lineRule="exact"/>
        <w:ind w:left="0" w:right="0" w:firstLine="0"/>
        <w:jc w:val="both"/>
      </w:pPr>
      <w:bookmarkStart w:id="1248" w:name="bookmark1248"/>
      <w:bookmarkStart w:id="1249" w:name="bookmark1249"/>
      <w:bookmarkStart w:id="1252" w:name="bookmark1252"/>
      <w:bookmarkStart w:id="1253" w:name="bookmark1253"/>
      <w:bookmarkEnd w:id="1252"/>
      <w:r>
        <w:rPr>
          <w:color w:val="000000"/>
          <w:spacing w:val="0"/>
          <w:w w:val="100"/>
          <w:position w:val="0"/>
        </w:rPr>
        <w:t>.</w:t>
      </w:r>
      <w:r>
        <w:rPr>
          <w:color w:val="000000"/>
          <w:spacing w:val="0"/>
          <w:w w:val="100"/>
          <w:position w:val="0"/>
        </w:rPr>
        <w:t>其他债权投资情况</w:t>
      </w:r>
      <w:bookmarkEnd w:id="1248"/>
      <w:bookmarkEnd w:id="1249"/>
      <w:bookmarkEnd w:id="1253"/>
    </w:p>
    <w:p>
      <w:pPr>
        <w:pStyle w:val="Style10"/>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1"/>
        </w:numPr>
        <w:shd w:val="clear" w:color="auto" w:fill="auto"/>
        <w:tabs>
          <w:tab w:pos="430" w:val="left"/>
        </w:tabs>
        <w:bidi w:val="0"/>
        <w:spacing w:before="0" w:after="40" w:line="274" w:lineRule="exact"/>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期末重要的其他债权投资</w:t>
      </w:r>
      <w:bookmarkEnd w:id="1254"/>
      <w:bookmarkEnd w:id="1255"/>
      <w:bookmarkEnd w:id="1257"/>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1"/>
        </w:numPr>
        <w:shd w:val="clear" w:color="auto" w:fill="auto"/>
        <w:tabs>
          <w:tab w:pos="430" w:val="left"/>
        </w:tabs>
        <w:bidi w:val="0"/>
        <w:spacing w:before="0" w:after="40" w:line="274" w:lineRule="exact"/>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减值准备计提情况</w:t>
      </w:r>
      <w:bookmarkEnd w:id="1258"/>
      <w:bookmarkEnd w:id="1259"/>
      <w:bookmarkEnd w:id="1261"/>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1</w:t>
      </w:r>
      <w:bookmarkEnd w:id="1264"/>
      <w:r>
        <w:rPr>
          <w:color w:val="000000"/>
          <w:spacing w:val="0"/>
          <w:w w:val="100"/>
          <w:position w:val="0"/>
        </w:rPr>
        <w:t>6、长期应收款</w:t>
      </w:r>
      <w:bookmarkEnd w:id="1262"/>
      <w:bookmarkEnd w:id="1263"/>
      <w:bookmarkEnd w:id="1265"/>
    </w:p>
    <w:p>
      <w:pPr>
        <w:pStyle w:val="Style18"/>
        <w:keepNext/>
        <w:keepLines/>
        <w:widowControl w:val="0"/>
        <w:numPr>
          <w:ilvl w:val="0"/>
          <w:numId w:val="123"/>
        </w:numPr>
        <w:shd w:val="clear" w:color="auto" w:fill="auto"/>
        <w:bidi w:val="0"/>
        <w:spacing w:before="0" w:after="40" w:line="274" w:lineRule="exact"/>
        <w:ind w:left="0" w:right="0" w:firstLine="0"/>
        <w:jc w:val="left"/>
      </w:pPr>
      <w:bookmarkStart w:id="1262" w:name="bookmark1262"/>
      <w:bookmarkStart w:id="1263" w:name="bookmark1263"/>
      <w:bookmarkStart w:id="1266" w:name="bookmark1266"/>
      <w:bookmarkStart w:id="1267" w:name="bookmark1267"/>
      <w:bookmarkEnd w:id="1266"/>
      <w:r>
        <w:rPr>
          <w:color w:val="000000"/>
          <w:spacing w:val="0"/>
          <w:w w:val="100"/>
          <w:position w:val="0"/>
        </w:rPr>
        <w:t>.</w:t>
      </w:r>
      <w:r>
        <w:rPr>
          <w:color w:val="000000"/>
          <w:spacing w:val="0"/>
          <w:w w:val="100"/>
          <w:position w:val="0"/>
        </w:rPr>
        <w:t>长期应收款情况</w:t>
      </w:r>
      <w:bookmarkEnd w:id="1262"/>
      <w:bookmarkEnd w:id="1263"/>
      <w:bookmarkEnd w:id="1267"/>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5"/>
        <w:gridCol w:w="1637"/>
        <w:gridCol w:w="274"/>
        <w:gridCol w:w="1637"/>
        <w:gridCol w:w="1637"/>
        <w:gridCol w:w="274"/>
        <w:gridCol w:w="1632"/>
        <w:gridCol w:w="437"/>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3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折现率区间</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其中： 未实现融资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分期收款销 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分期收款提 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贵州大学明 德学院项目 代建款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泰豪沈阳电 机有限公司 发电机厂房 代建款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6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注：截止审计报</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眼告日，公司已收回全部贵州大学明德学院项目代建款</w:t>
            </w:r>
            <w:r>
              <w:rPr>
                <w:color w:val="000000"/>
                <w:spacing w:val="0"/>
                <w:w w:val="100"/>
                <w:position w:val="0"/>
                <w:sz w:val="18"/>
                <w:szCs w:val="18"/>
              </w:rPr>
              <w:t>18,000</w:t>
            </w:r>
            <w:r>
              <w:rPr>
                <w:color w:val="000000"/>
                <w:spacing w:val="0"/>
                <w:w w:val="100"/>
                <w:position w:val="0"/>
              </w:rPr>
              <w:t>万元及泰豪沈阳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日电</w:t>
            </w:r>
          </w:p>
        </w:tc>
      </w:tr>
    </w:tbl>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机有限公司发电机厂房代建款</w:t>
      </w:r>
      <w:r>
        <w:rPr>
          <w:color w:val="000000"/>
          <w:spacing w:val="0"/>
          <w:w w:val="100"/>
          <w:position w:val="0"/>
          <w:sz w:val="18"/>
          <w:szCs w:val="18"/>
        </w:rPr>
        <w:t>6,000</w:t>
      </w:r>
      <w:r>
        <w:rPr>
          <w:color w:val="000000"/>
          <w:spacing w:val="0"/>
          <w:w w:val="100"/>
          <w:position w:val="0"/>
        </w:rPr>
        <w:t>万元。</w:t>
      </w:r>
    </w:p>
    <w:p>
      <w:pPr>
        <w:widowControl w:val="0"/>
        <w:spacing w:after="319" w:line="1" w:lineRule="exact"/>
      </w:pPr>
    </w:p>
    <w:p>
      <w:pPr>
        <w:pStyle w:val="Style18"/>
        <w:keepNext/>
        <w:keepLines/>
        <w:widowControl w:val="0"/>
        <w:numPr>
          <w:ilvl w:val="0"/>
          <w:numId w:val="123"/>
        </w:numPr>
        <w:shd w:val="clear" w:color="auto" w:fill="auto"/>
        <w:bidi w:val="0"/>
        <w:spacing w:before="0" w:after="40" w:line="283" w:lineRule="exact"/>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w:t>
      </w:r>
      <w:r>
        <w:rPr>
          <w:color w:val="000000"/>
          <w:spacing w:val="0"/>
          <w:w w:val="100"/>
          <w:position w:val="0"/>
        </w:rPr>
        <w:t>坏账准备计提情况</w:t>
      </w:r>
      <w:bookmarkEnd w:id="1268"/>
      <w:bookmarkEnd w:id="1269"/>
      <w:bookmarkEnd w:id="1271"/>
    </w:p>
    <w:p>
      <w:pPr>
        <w:pStyle w:val="Style10"/>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bidi w:val="0"/>
        <w:spacing w:before="0" w:after="140" w:line="341" w:lineRule="exact"/>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 xml:space="preserve">因金融资产转移而终止确认的长期应收款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1272"/>
      <w:bookmarkEnd w:id="1273"/>
      <w:bookmarkEnd w:id="1275"/>
    </w:p>
    <w:p>
      <w:pPr>
        <w:pStyle w:val="Style18"/>
        <w:keepNext/>
        <w:keepLines/>
        <w:widowControl w:val="0"/>
        <w:numPr>
          <w:ilvl w:val="0"/>
          <w:numId w:val="123"/>
        </w:numPr>
        <w:shd w:val="clear" w:color="auto" w:fill="auto"/>
        <w:bidi w:val="0"/>
        <w:spacing w:before="0" w:after="300" w:line="341" w:lineRule="exact"/>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w:t>
      </w:r>
      <w:r>
        <w:rPr>
          <w:color w:val="000000"/>
          <w:spacing w:val="0"/>
          <w:w w:val="100"/>
          <w:position w:val="0"/>
        </w:rPr>
        <w:t xml:space="preserve">转移长期应收款且继续涉入形成的资产、负债金额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1276"/>
      <w:bookmarkEnd w:id="1277"/>
      <w:bookmarkEnd w:id="127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80" w:line="240" w:lineRule="auto"/>
        <w:ind w:left="0" w:right="0" w:firstLine="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345" w:right="1771" w:bottom="1705"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40" w:after="12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1</w:t>
      </w:r>
      <w:bookmarkEnd w:id="1282"/>
      <w:r>
        <w:rPr>
          <w:color w:val="000000"/>
          <w:spacing w:val="0"/>
          <w:w w:val="100"/>
          <w:position w:val="0"/>
        </w:rPr>
        <w:t>7、长期股权投资</w:t>
      </w:r>
      <w:bookmarkEnd w:id="1280"/>
      <w:bookmarkEnd w:id="1281"/>
      <w:bookmarkEnd w:id="128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58"/>
        <w:gridCol w:w="1502"/>
        <w:gridCol w:w="1397"/>
        <w:gridCol w:w="1258"/>
        <w:gridCol w:w="1397"/>
        <w:gridCol w:w="1253"/>
        <w:gridCol w:w="696"/>
        <w:gridCol w:w="835"/>
        <w:gridCol w:w="696"/>
        <w:gridCol w:w="1258"/>
        <w:gridCol w:w="1402"/>
        <w:gridCol w:w="926"/>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540"/>
              <w:jc w:val="left"/>
            </w:pP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减值准 备期末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江西国科军 工集团股份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62,492,625.31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-627,927.80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61,864,697.51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南昌创业投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60,873,246.17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60,835,293.51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成都华太航 空科技股份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52,113,850.14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3,222,583.46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55,336,433.60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3TechPowerS olutionLimi 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49,161,337.16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18,031,597.75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63,192,927.94</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南昌小蓝创 新创业基地 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4,479,681.03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4,723,610.56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重庆园业智 慧能源有限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13,867,004.01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-216,911.65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13,650,092.36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1493"/>
        <w:gridCol w:w="1397"/>
        <w:gridCol w:w="1258"/>
        <w:gridCol w:w="1397"/>
        <w:gridCol w:w="1253"/>
        <w:gridCol w:w="696"/>
        <w:gridCol w:w="835"/>
        <w:gridCol w:w="696"/>
        <w:gridCol w:w="1258"/>
        <w:gridCol w:w="1397"/>
        <w:gridCol w:w="931"/>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上海朋迈能 源科技有限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1,466,069.72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-426,664.31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1,039,405.41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上海中泰城 市建设发展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5,014,143.22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-712,950.44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249,301,192.78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深圳市中航 比特通讯技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99,383,310.52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23,932,791.63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83,250,545.58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福州德塔动 力设备有限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86,275,818.41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86,275,818.41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中内动力科 技（上海）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-172,876.38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827,123.62</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泰豪汉唐新 兴产业母基 金（济南） 合伙企业</w:t>
            </w:r>
          </w:p>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125,677,166.44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435,127,085.69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372,875,000.00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23,932,791.63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25,905,020.63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86,275,818.41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719,698,489.31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435,127,085.69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372,875,000.00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23,932,791.63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25,905,020.63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86,275,818.41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719,698,489.31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0"/>
        <w:keepNext w:val="0"/>
        <w:keepLines w:val="0"/>
        <w:widowControl w:val="0"/>
        <w:shd w:val="clear" w:color="auto" w:fill="auto"/>
        <w:bidi w:val="0"/>
        <w:spacing w:before="0" w:after="0" w:line="334" w:lineRule="exact"/>
        <w:ind w:left="0" w:right="0" w:firstLine="0"/>
        <w:jc w:val="left"/>
      </w:pPr>
      <w:bookmarkStart w:id="1284" w:name="bookmark1284"/>
      <w:r>
        <w:rPr>
          <w:b/>
          <w:bCs/>
          <w:color w:val="000000"/>
          <w:spacing w:val="0"/>
          <w:w w:val="100"/>
          <w:position w:val="0"/>
        </w:rPr>
        <w:t>1</w:t>
      </w:r>
      <w:bookmarkEnd w:id="1284"/>
      <w:r>
        <w:rPr>
          <w:b/>
          <w:bCs/>
          <w:color w:val="000000"/>
          <w:spacing w:val="0"/>
          <w:w w:val="100"/>
          <w:position w:val="0"/>
        </w:rPr>
        <w:t>8、其他权益工具投资</w:t>
      </w:r>
    </w:p>
    <w:p>
      <w:pPr>
        <w:pStyle w:val="Style10"/>
        <w:keepNext w:val="0"/>
        <w:keepLines w:val="0"/>
        <w:widowControl w:val="0"/>
        <w:shd w:val="clear" w:color="auto" w:fill="auto"/>
        <w:tabs>
          <w:tab w:pos="445" w:val="left"/>
        </w:tabs>
        <w:bidi w:val="0"/>
        <w:spacing w:before="0" w:after="0" w:line="334" w:lineRule="exact"/>
        <w:ind w:left="0" w:right="0" w:firstLine="0"/>
        <w:jc w:val="left"/>
      </w:pPr>
      <w:bookmarkStart w:id="1285" w:name="bookmark1285"/>
      <w:r>
        <w:rPr>
          <w:b/>
          <w:bCs/>
          <w:color w:val="000000"/>
          <w:spacing w:val="0"/>
          <w:w w:val="100"/>
          <w:position w:val="0"/>
        </w:rPr>
        <w:t>（</w:t>
      </w:r>
      <w:bookmarkEnd w:id="1285"/>
      <w:r>
        <w:rPr>
          <w:b/>
          <w:bCs/>
          <w:color w:val="000000"/>
          <w:spacing w:val="0"/>
          <w:w w:val="100"/>
          <w:position w:val="0"/>
        </w:rPr>
        <w:t>1）</w:t>
        <w:tab/>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45" w:val="left"/>
        </w:tabs>
        <w:bidi w:val="0"/>
        <w:spacing w:before="0" w:after="0" w:line="334" w:lineRule="exact"/>
        <w:ind w:left="0" w:right="0" w:firstLine="0"/>
        <w:jc w:val="left"/>
      </w:pPr>
      <w:bookmarkStart w:id="1286" w:name="bookmark1286"/>
      <w:r>
        <w:rPr>
          <w:b/>
          <w:bCs/>
          <w:color w:val="000000"/>
          <w:spacing w:val="0"/>
          <w:w w:val="100"/>
          <w:position w:val="0"/>
        </w:rPr>
        <w:t>（</w:t>
      </w:r>
      <w:bookmarkEnd w:id="1286"/>
      <w:r>
        <w:rPr>
          <w:b/>
          <w:bCs/>
          <w:color w:val="000000"/>
          <w:spacing w:val="0"/>
          <w:w w:val="100"/>
          <w:position w:val="0"/>
        </w:rPr>
        <w:t>2）</w:t>
        <w:tab/>
        <w:t>.</w:t>
      </w:r>
      <w:r>
        <w:rPr>
          <w:b/>
          <w:bCs/>
          <w:color w:val="000000"/>
          <w:spacing w:val="0"/>
          <w:w w:val="100"/>
          <w:position w:val="0"/>
        </w:rPr>
        <w:t xml:space="preserve">非交易性权益工具投资的情况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1</w:t>
      </w:r>
      <w:bookmarkEnd w:id="1289"/>
      <w:r>
        <w:rPr>
          <w:color w:val="000000"/>
          <w:spacing w:val="0"/>
          <w:w w:val="100"/>
          <w:position w:val="0"/>
        </w:rPr>
        <w:t>9、其他非流动金融资产</w:t>
      </w:r>
      <w:bookmarkEnd w:id="1287"/>
      <w:bookmarkEnd w:id="1288"/>
      <w:bookmarkEnd w:id="1290"/>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602"/>
        <w:gridCol w:w="4118"/>
        <w:gridCol w:w="3653"/>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670,011,363.88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394,591,296.50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670,011,363.88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394,591,296.50</w:t>
            </w:r>
          </w:p>
        </w:tc>
      </w:tr>
    </w:tbl>
    <w:p>
      <w:pPr>
        <w:widowControl w:val="0"/>
        <w:spacing w:after="239"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其他非流动金融资产明细如下:</w:t>
      </w:r>
    </w:p>
    <w:tbl>
      <w:tblPr>
        <w:tblOverlap w:val="never"/>
        <w:jc w:val="center"/>
        <w:tblLayout w:type="fixed"/>
      </w:tblPr>
      <w:tblGrid>
        <w:gridCol w:w="4210"/>
        <w:gridCol w:w="1608"/>
        <w:gridCol w:w="1670"/>
        <w:gridCol w:w="1368"/>
        <w:gridCol w:w="1286"/>
        <w:gridCol w:w="1786"/>
        <w:gridCol w:w="1464"/>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本期公允价值变动 损益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北京中关村九鼎军民融合投资中心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8,576,756.17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1,939,116.93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-271,895.03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6,365,744.21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深圳中航福田智能装备股权投资基金合伙企业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233,759,013.72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43,430,986.28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445,190,000.00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贵安新区配售电有限公司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65,126,028.14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-6,426,028.14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58,700,000.00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上海戎科特种装备有限公司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3,753,789.91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586,210.09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4,340,000.00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成都芯通科技股份有限公司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-22,650,000.00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11,350,000.00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随锐科技股份有限公司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56,844,816.21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60,016,262.18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116,861,078.39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上海孪数科技有限公司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-2,585,449.20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914,550.80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江西大麦互娱科技股份有限公司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2,903,217.85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-1,766,461.44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1,136,756.41</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上海电科诚鼎智能产业投资合伙企业（有限合伙）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6,664,288.76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2,285,714.00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6,465,114.24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10,843,689.00</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江西省创东方科技创业投资中心（有限合伙）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13,106,431.55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367,166.51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-300,347.84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12,438,917.20</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深圳平安天成股权投资基金合伙企业（有限合伙）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2,136,203.42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-265,575.55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1,870,627.87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深圳天泰成长投资合伙企业（有限合伙）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1,720,750.77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1,720,750.77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英德拉雷达技术（天津）有限公司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394,591,296.50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171,500,000.00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34,760,000.00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6,312,748.21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75,472,815.59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670,011,363.88</w:t>
            </w:r>
          </w:p>
        </w:tc>
      </w:tr>
    </w:tbl>
    <w:p>
      <w:pPr>
        <w:widowControl w:val="0"/>
        <w:spacing w:after="239" w:line="1" w:lineRule="exact"/>
      </w:pPr>
    </w:p>
    <w:p>
      <w:pPr>
        <w:pStyle w:val="Style10"/>
        <w:keepNext w:val="0"/>
        <w:keepLines w:val="0"/>
        <w:widowControl w:val="0"/>
        <w:shd w:val="clear" w:color="auto" w:fill="auto"/>
        <w:bidi w:val="0"/>
        <w:spacing w:before="0" w:after="180" w:line="274" w:lineRule="exact"/>
        <w:ind w:left="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273" w:right="1425" w:bottom="2327" w:left="1500"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1:</w:t>
      </w:r>
      <w:r>
        <w:rPr>
          <w:color w:val="000000"/>
          <w:spacing w:val="0"/>
          <w:w w:val="100"/>
          <w:position w:val="0"/>
        </w:rPr>
        <w:t>本账户其他转入中成都芯通科技股份有限公司为由交易性金融资产转入，英德拉雷达技术（天津）有限公司为合范围变更带入所致 注</w:t>
      </w:r>
      <w:r>
        <w:rPr>
          <w:color w:val="000000"/>
          <w:spacing w:val="0"/>
          <w:w w:val="100"/>
          <w:position w:val="0"/>
          <w:sz w:val="18"/>
          <w:szCs w:val="18"/>
        </w:rPr>
        <w:t>2：</w:t>
      </w:r>
      <w:r>
        <w:rPr>
          <w:color w:val="000000"/>
          <w:spacing w:val="0"/>
          <w:w w:val="100"/>
          <w:position w:val="0"/>
        </w:rPr>
        <w:t>英德拉雷达技术（天津）有限公司已进入破产清算程序，本期公允价值为</w:t>
      </w:r>
      <w:r>
        <w:rPr>
          <w:color w:val="000000"/>
          <w:spacing w:val="0"/>
          <w:w w:val="100"/>
          <w:position w:val="0"/>
          <w:sz w:val="18"/>
          <w:szCs w:val="18"/>
        </w:rPr>
        <w:t>0</w:t>
      </w:r>
      <w:r>
        <w:rPr>
          <w:color w:val="000000"/>
          <w:spacing w:val="0"/>
          <w:w w:val="100"/>
          <w:position w:val="0"/>
        </w:rPr>
        <w:t>。</w:t>
      </w:r>
    </w:p>
    <w:p>
      <w:pPr>
        <w:pStyle w:val="Style18"/>
        <w:keepNext/>
        <w:keepLines/>
        <w:widowControl w:val="0"/>
        <w:shd w:val="clear" w:color="auto" w:fill="auto"/>
        <w:bidi w:val="0"/>
        <w:spacing w:before="440" w:after="10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2</w:t>
      </w:r>
      <w:bookmarkEnd w:id="1293"/>
      <w:r>
        <w:rPr>
          <w:color w:val="000000"/>
          <w:spacing w:val="0"/>
          <w:w w:val="100"/>
          <w:position w:val="0"/>
        </w:rPr>
        <w:t>0、投资性房地产</w:t>
      </w:r>
      <w:bookmarkEnd w:id="1291"/>
      <w:bookmarkEnd w:id="1292"/>
      <w:bookmarkEnd w:id="1294"/>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10"/>
        <w:keepNext w:val="0"/>
        <w:keepLines w:val="0"/>
        <w:widowControl w:val="0"/>
        <w:numPr>
          <w:ilvl w:val="0"/>
          <w:numId w:val="125"/>
        </w:numPr>
        <w:shd w:val="clear" w:color="auto" w:fill="auto"/>
        <w:bidi w:val="0"/>
        <w:spacing w:before="0" w:after="60" w:line="240" w:lineRule="auto"/>
        <w:ind w:left="0" w:right="0" w:firstLine="0"/>
        <w:jc w:val="left"/>
      </w:pPr>
      <w:bookmarkStart w:id="1295" w:name="bookmark1295"/>
      <w:bookmarkEnd w:id="1295"/>
      <w:r>
        <w:rPr>
          <w:b/>
          <w:bCs/>
          <w:color w:val="000000"/>
          <w:spacing w:val="0"/>
          <w:w w:val="100"/>
          <w:position w:val="0"/>
        </w:rPr>
        <w:t>.</w:t>
      </w:r>
      <w:r>
        <w:rPr>
          <w:b/>
          <w:bCs/>
          <w:color w:val="000000"/>
          <w:spacing w:val="0"/>
          <w:w w:val="100"/>
          <w:position w:val="0"/>
        </w:rPr>
        <w:t>采用成本计量模式的投资性房地产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690"/>
        <w:gridCol w:w="1426"/>
        <w:gridCol w:w="1402"/>
        <w:gridCol w:w="16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126,232,714.08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126,232,714.08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420"/>
              <w:jc w:val="left"/>
            </w:pPr>
            <w:r>
              <w:rPr>
                <w:color w:val="000000"/>
                <w:spacing w:val="0"/>
                <w:w w:val="100"/>
                <w:position w:val="0"/>
                <w:sz w:val="18"/>
                <w:szCs w:val="18"/>
              </w:rPr>
              <w:t>(2)</w:t>
            </w:r>
            <w:r>
              <w:rPr>
                <w:color w:val="000000"/>
                <w:spacing w:val="0"/>
                <w:w w:val="100"/>
                <w:position w:val="0"/>
              </w:rPr>
              <w:t>存货'固定资产' 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126,232,714.08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126,232,714.08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59,351,612.83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59,351,612.83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4,553, </w:t>
            </w:r>
            <w:r>
              <w:rPr>
                <w:color w:val="000000"/>
                <w:spacing w:val="0"/>
                <w:w w:val="100"/>
                <w:position w:val="0"/>
                <w:sz w:val="18"/>
                <w:szCs w:val="18"/>
              </w:rPr>
              <w:t>501.60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4,553, </w:t>
            </w:r>
            <w:r>
              <w:rPr>
                <w:color w:val="000000"/>
                <w:spacing w:val="0"/>
                <w:w w:val="100"/>
                <w:position w:val="0"/>
                <w:sz w:val="18"/>
                <w:szCs w:val="18"/>
              </w:rPr>
              <w:t>501.60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4,553, </w:t>
            </w:r>
            <w:r>
              <w:rPr>
                <w:color w:val="000000"/>
                <w:spacing w:val="0"/>
                <w:w w:val="100"/>
                <w:position w:val="0"/>
                <w:sz w:val="18"/>
                <w:szCs w:val="18"/>
              </w:rPr>
              <w:t>501.60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4,553, </w:t>
            </w:r>
            <w:r>
              <w:rPr>
                <w:color w:val="000000"/>
                <w:spacing w:val="0"/>
                <w:w w:val="100"/>
                <w:position w:val="0"/>
                <w:sz w:val="18"/>
                <w:szCs w:val="18"/>
              </w:rPr>
              <w:t>501.60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63,905,114.43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63,905,114.43</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62,327,599.65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62,327,599.65</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66,881,101.25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66,881,101.25</w:t>
            </w:r>
          </w:p>
        </w:tc>
      </w:tr>
    </w:tbl>
    <w:p>
      <w:pPr>
        <w:widowControl w:val="0"/>
        <w:spacing w:after="299" w:line="1" w:lineRule="exact"/>
      </w:pPr>
    </w:p>
    <w:p>
      <w:pPr>
        <w:pStyle w:val="Style18"/>
        <w:keepNext/>
        <w:keepLines/>
        <w:widowControl w:val="0"/>
        <w:numPr>
          <w:ilvl w:val="0"/>
          <w:numId w:val="125"/>
        </w:numPr>
        <w:shd w:val="clear" w:color="auto" w:fill="auto"/>
        <w:bidi w:val="0"/>
        <w:spacing w:before="0" w:line="274" w:lineRule="exact"/>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w:t>
      </w:r>
      <w:r>
        <w:rPr>
          <w:color w:val="000000"/>
          <w:spacing w:val="0"/>
          <w:w w:val="100"/>
          <w:position w:val="0"/>
        </w:rPr>
        <w:t>未办妥产权证书的投资性房地产情况</w:t>
      </w:r>
      <w:bookmarkEnd w:id="1296"/>
      <w:bookmarkEnd w:id="1297"/>
      <w:bookmarkEnd w:id="1299"/>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4" w:lineRule="exact"/>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2</w:t>
      </w:r>
      <w:bookmarkEnd w:id="1302"/>
      <w:r>
        <w:rPr>
          <w:color w:val="000000"/>
          <w:spacing w:val="0"/>
          <w:w w:val="100"/>
          <w:position w:val="0"/>
        </w:rPr>
        <w:t>1、固定资产</w:t>
      </w:r>
      <w:bookmarkEnd w:id="1300"/>
      <w:bookmarkEnd w:id="1301"/>
      <w:bookmarkEnd w:id="1303"/>
    </w:p>
    <w:p>
      <w:pPr>
        <w:pStyle w:val="Style18"/>
        <w:keepNext/>
        <w:keepLines/>
        <w:widowControl w:val="0"/>
        <w:shd w:val="clear" w:color="auto" w:fill="auto"/>
        <w:bidi w:val="0"/>
        <w:spacing w:before="0" w:line="274" w:lineRule="exact"/>
        <w:ind w:left="0" w:right="0" w:firstLine="0"/>
        <w:jc w:val="left"/>
      </w:pPr>
      <w:bookmarkStart w:id="1300" w:name="bookmark1300"/>
      <w:bookmarkStart w:id="1301" w:name="bookmark1301"/>
      <w:bookmarkStart w:id="1304" w:name="bookmark1304"/>
      <w:r>
        <w:rPr>
          <w:color w:val="000000"/>
          <w:spacing w:val="0"/>
          <w:w w:val="100"/>
          <w:position w:val="0"/>
        </w:rPr>
        <w:t>项目列示</w:t>
      </w:r>
      <w:bookmarkEnd w:id="1300"/>
      <w:bookmarkEnd w:id="1301"/>
      <w:bookmarkEnd w:id="1304"/>
    </w:p>
    <w:p>
      <w:pPr>
        <w:pStyle w:val="Style10"/>
        <w:keepNext w:val="0"/>
        <w:keepLines w:val="0"/>
        <w:widowControl w:val="0"/>
        <w:shd w:val="clear" w:color="auto" w:fill="auto"/>
        <w:bidi w:val="0"/>
        <w:spacing w:before="0" w:after="60" w:line="259" w:lineRule="exact"/>
        <w:ind w:left="6780" w:right="0" w:hanging="678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3230"/>
        <w:gridCol w:w="2789"/>
        <w:gridCol w:w="2818"/>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913,739,668.82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613,566,407.27</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913,739,668.82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613,566,407.27</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10"/>
        <w:keepNext w:val="0"/>
        <w:keepLines w:val="0"/>
        <w:widowControl w:val="0"/>
        <w:shd w:val="clear" w:color="auto" w:fill="auto"/>
        <w:bidi w:val="0"/>
        <w:spacing w:before="0" w:after="100" w:line="240" w:lineRule="auto"/>
        <w:ind w:left="0" w:right="0" w:firstLine="0"/>
        <w:jc w:val="left"/>
      </w:pPr>
      <w:bookmarkStart w:id="1305" w:name="bookmark1305"/>
      <w:r>
        <w:rPr>
          <w:b/>
          <w:bCs/>
          <w:color w:val="000000"/>
          <w:spacing w:val="0"/>
          <w:w w:val="100"/>
          <w:position w:val="0"/>
        </w:rPr>
        <w:t>（</w:t>
      </w:r>
      <w:bookmarkEnd w:id="1305"/>
      <w:r>
        <w:rPr>
          <w:b/>
          <w:bCs/>
          <w:color w:val="000000"/>
          <w:spacing w:val="0"/>
          <w:w w:val="100"/>
          <w:position w:val="0"/>
        </w:rPr>
        <w:t>1）.</w:t>
      </w:r>
      <w:r>
        <w:rPr>
          <w:b/>
          <w:bCs/>
          <w:color w:val="000000"/>
          <w:spacing w:val="0"/>
          <w:w w:val="100"/>
          <w:position w:val="0"/>
        </w:rPr>
        <w:t>固定资产情况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7"/>
        <w:gridCol w:w="1488"/>
        <w:gridCol w:w="1483"/>
        <w:gridCol w:w="1397"/>
        <w:gridCol w:w="1397"/>
        <w:gridCol w:w="1675"/>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一、账面原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661,453, </w:t>
            </w:r>
            <w:r>
              <w:rPr>
                <w:color w:val="000000"/>
                <w:spacing w:val="0"/>
                <w:w w:val="100"/>
                <w:position w:val="0"/>
                <w:sz w:val="16"/>
                <w:szCs w:val="16"/>
              </w:rPr>
              <w:t xml:space="preserve">927.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348, 488, </w:t>
            </w:r>
            <w:r>
              <w:rPr>
                <w:color w:val="000000"/>
                <w:spacing w:val="0"/>
                <w:w w:val="100"/>
                <w:position w:val="0"/>
                <w:sz w:val="16"/>
                <w:szCs w:val="16"/>
              </w:rPr>
              <w:t xml:space="preserve">968.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26, 503, </w:t>
            </w:r>
            <w:r>
              <w:rPr>
                <w:color w:val="000000"/>
                <w:spacing w:val="0"/>
                <w:w w:val="100"/>
                <w:position w:val="0"/>
                <w:sz w:val="16"/>
                <w:szCs w:val="16"/>
              </w:rPr>
              <w:t xml:space="preserve">768.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80, 047, </w:t>
            </w:r>
            <w:r>
              <w:rPr>
                <w:color w:val="000000"/>
                <w:spacing w:val="0"/>
                <w:w w:val="100"/>
                <w:position w:val="0"/>
                <w:sz w:val="16"/>
                <w:szCs w:val="16"/>
              </w:rPr>
              <w:t>705.89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1, 116, 494, </w:t>
            </w:r>
            <w:r>
              <w:rPr>
                <w:color w:val="000000"/>
                <w:spacing w:val="0"/>
                <w:w w:val="100"/>
                <w:position w:val="0"/>
                <w:sz w:val="16"/>
                <w:szCs w:val="16"/>
              </w:rPr>
              <w:t xml:space="preserve">370. </w:t>
            </w:r>
            <w:r>
              <w:rPr>
                <w:color w:val="000000"/>
                <w:spacing w:val="0"/>
                <w:w w:val="100"/>
                <w:position w:val="0"/>
                <w:sz w:val="16"/>
                <w:szCs w:val="16"/>
              </w:rPr>
              <w:t>02</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 </w:t>
            </w:r>
            <w:r>
              <w:rPr>
                <w:color w:val="000000"/>
                <w:spacing w:val="0"/>
                <w:w w:val="100"/>
                <w:position w:val="0"/>
                <w:sz w:val="16"/>
                <w:szCs w:val="16"/>
              </w:rPr>
              <w:t>560,169.25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136, 773, </w:t>
            </w:r>
            <w:r>
              <w:rPr>
                <w:color w:val="000000"/>
                <w:spacing w:val="0"/>
                <w:w w:val="100"/>
                <w:position w:val="0"/>
                <w:sz w:val="16"/>
                <w:szCs w:val="16"/>
              </w:rPr>
              <w:t xml:space="preserve">415.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7, 780, </w:t>
            </w:r>
            <w:r>
              <w:rPr>
                <w:color w:val="000000"/>
                <w:spacing w:val="0"/>
                <w:w w:val="100"/>
                <w:position w:val="0"/>
                <w:sz w:val="16"/>
                <w:szCs w:val="16"/>
              </w:rPr>
              <w:t xml:space="preserve">869.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10, 522, </w:t>
            </w:r>
            <w:r>
              <w:rPr>
                <w:color w:val="000000"/>
                <w:spacing w:val="0"/>
                <w:w w:val="100"/>
                <w:position w:val="0"/>
                <w:sz w:val="16"/>
                <w:szCs w:val="16"/>
              </w:rPr>
              <w:t xml:space="preserve">923.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408, 637, </w:t>
            </w:r>
            <w:r>
              <w:rPr>
                <w:color w:val="000000"/>
                <w:spacing w:val="0"/>
                <w:w w:val="100"/>
                <w:position w:val="0"/>
                <w:sz w:val="16"/>
                <w:szCs w:val="16"/>
              </w:rPr>
              <w:t xml:space="preserve">377. </w:t>
            </w:r>
            <w:r>
              <w:rPr>
                <w:color w:val="000000"/>
                <w:spacing w:val="0"/>
                <w:w w:val="100"/>
                <w:position w:val="0"/>
                <w:sz w:val="16"/>
                <w:szCs w:val="16"/>
              </w:rPr>
              <w:t>62</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w:t>
            </w:r>
            <w:r>
              <w:rPr>
                <w:color w:val="000000"/>
                <w:spacing w:val="0"/>
                <w:w w:val="100"/>
                <w:position w:val="0"/>
                <w:sz w:val="16"/>
                <w:szCs w:val="16"/>
              </w:rPr>
              <w:t>491,533.54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75,163, </w:t>
            </w:r>
            <w:r>
              <w:rPr>
                <w:color w:val="000000"/>
                <w:spacing w:val="0"/>
                <w:w w:val="100"/>
                <w:position w:val="0"/>
                <w:sz w:val="16"/>
                <w:szCs w:val="16"/>
              </w:rPr>
              <w:t>560.52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1,498, </w:t>
            </w:r>
            <w:r>
              <w:rPr>
                <w:color w:val="000000"/>
                <w:spacing w:val="0"/>
                <w:w w:val="100"/>
                <w:position w:val="0"/>
                <w:sz w:val="16"/>
                <w:szCs w:val="16"/>
              </w:rPr>
              <w:t xml:space="preserve">744.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7, 248, </w:t>
            </w:r>
            <w:r>
              <w:rPr>
                <w:color w:val="000000"/>
                <w:spacing w:val="0"/>
                <w:w w:val="100"/>
                <w:position w:val="0"/>
                <w:sz w:val="16"/>
                <w:szCs w:val="16"/>
              </w:rPr>
              <w:t xml:space="preserve">356.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92,402,195.24</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165, 872, </w:t>
            </w:r>
            <w:r>
              <w:rPr>
                <w:color w:val="000000"/>
                <w:spacing w:val="0"/>
                <w:w w:val="100"/>
                <w:position w:val="0"/>
                <w:sz w:val="16"/>
                <w:szCs w:val="16"/>
              </w:rPr>
              <w:t xml:space="preserve">153.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321,487.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24,014.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173,217, </w:t>
            </w:r>
            <w:r>
              <w:rPr>
                <w:color w:val="000000"/>
                <w:spacing w:val="0"/>
                <w:w w:val="100"/>
                <w:position w:val="0"/>
                <w:sz w:val="16"/>
                <w:szCs w:val="16"/>
              </w:rPr>
              <w:t xml:space="preserve">655. </w:t>
            </w:r>
            <w:r>
              <w:rPr>
                <w:color w:val="000000"/>
                <w:spacing w:val="0"/>
                <w:w w:val="100"/>
                <w:position w:val="0"/>
                <w:sz w:val="16"/>
                <w:szCs w:val="16"/>
              </w:rPr>
              <w:t>77</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（3）</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79, </w:t>
            </w:r>
            <w:r>
              <w:rPr>
                <w:color w:val="000000"/>
                <w:spacing w:val="0"/>
                <w:w w:val="100"/>
                <w:position w:val="0"/>
                <w:sz w:val="16"/>
                <w:szCs w:val="16"/>
              </w:rPr>
              <w:t>196,482.50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54, 288, </w:t>
            </w:r>
            <w:r>
              <w:rPr>
                <w:color w:val="000000"/>
                <w:spacing w:val="0"/>
                <w:w w:val="100"/>
                <w:position w:val="0"/>
                <w:sz w:val="16"/>
                <w:szCs w:val="16"/>
              </w:rPr>
              <w:t>367.52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6, 282, </w:t>
            </w:r>
            <w:r>
              <w:rPr>
                <w:color w:val="000000"/>
                <w:spacing w:val="0"/>
                <w:w w:val="100"/>
                <w:position w:val="0"/>
                <w:sz w:val="16"/>
                <w:szCs w:val="16"/>
              </w:rPr>
              <w:t xml:space="preserve">124.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3,250, </w:t>
            </w:r>
            <w:r>
              <w:rPr>
                <w:color w:val="000000"/>
                <w:spacing w:val="0"/>
                <w:w w:val="100"/>
                <w:position w:val="0"/>
                <w:sz w:val="16"/>
                <w:szCs w:val="16"/>
              </w:rPr>
              <w:t xml:space="preserve">551.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143,017, </w:t>
            </w:r>
            <w:r>
              <w:rPr>
                <w:color w:val="000000"/>
                <w:spacing w:val="0"/>
                <w:w w:val="100"/>
                <w:position w:val="0"/>
                <w:sz w:val="16"/>
                <w:szCs w:val="16"/>
              </w:rPr>
              <w:t xml:space="preserve">526. </w:t>
            </w:r>
            <w:r>
              <w:rPr>
                <w:color w:val="000000"/>
                <w:spacing w:val="0"/>
                <w:w w:val="100"/>
                <w:position w:val="0"/>
                <w:sz w:val="16"/>
                <w:szCs w:val="16"/>
              </w:rPr>
              <w:t>61</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48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7, 709, </w:t>
            </w:r>
            <w:r>
              <w:rPr>
                <w:color w:val="000000"/>
                <w:spacing w:val="0"/>
                <w:w w:val="100"/>
                <w:position w:val="0"/>
                <w:sz w:val="16"/>
                <w:szCs w:val="16"/>
              </w:rPr>
              <w:t xml:space="preserve">827.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 </w:t>
            </w:r>
            <w:r>
              <w:rPr>
                <w:color w:val="000000"/>
                <w:spacing w:val="0"/>
                <w:w w:val="100"/>
                <w:position w:val="0"/>
                <w:sz w:val="16"/>
                <w:szCs w:val="16"/>
              </w:rPr>
              <w:t>021,561.89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849, </w:t>
            </w:r>
            <w:r>
              <w:rPr>
                <w:color w:val="000000"/>
                <w:spacing w:val="0"/>
                <w:w w:val="100"/>
                <w:position w:val="0"/>
                <w:sz w:val="16"/>
                <w:szCs w:val="16"/>
              </w:rPr>
              <w:t xml:space="preserve">386.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1,853, </w:t>
            </w:r>
            <w:r>
              <w:rPr>
                <w:color w:val="000000"/>
                <w:spacing w:val="0"/>
                <w:w w:val="100"/>
                <w:position w:val="0"/>
                <w:sz w:val="16"/>
                <w:szCs w:val="16"/>
              </w:rPr>
              <w:t xml:space="preserve">908.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26, 434, </w:t>
            </w:r>
            <w:r>
              <w:rPr>
                <w:color w:val="000000"/>
                <w:spacing w:val="0"/>
                <w:w w:val="100"/>
                <w:position w:val="0"/>
                <w:sz w:val="16"/>
                <w:szCs w:val="16"/>
              </w:rPr>
              <w:t>683.80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7, 709, </w:t>
            </w:r>
            <w:r>
              <w:rPr>
                <w:color w:val="000000"/>
                <w:spacing w:val="0"/>
                <w:w w:val="100"/>
                <w:position w:val="0"/>
                <w:sz w:val="16"/>
                <w:szCs w:val="16"/>
              </w:rPr>
              <w:t xml:space="preserve">827.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14, 609, </w:t>
            </w:r>
            <w:r>
              <w:rPr>
                <w:color w:val="000000"/>
                <w:spacing w:val="0"/>
                <w:w w:val="100"/>
                <w:position w:val="0"/>
                <w:sz w:val="16"/>
                <w:szCs w:val="16"/>
              </w:rPr>
              <w:t xml:space="preserve">384.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849, </w:t>
            </w:r>
            <w:r>
              <w:rPr>
                <w:color w:val="000000"/>
                <w:spacing w:val="0"/>
                <w:w w:val="100"/>
                <w:position w:val="0"/>
                <w:sz w:val="16"/>
                <w:szCs w:val="16"/>
              </w:rPr>
              <w:t xml:space="preserve">386.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1, 142, </w:t>
            </w:r>
            <w:r>
              <w:rPr>
                <w:color w:val="000000"/>
                <w:spacing w:val="0"/>
                <w:w w:val="100"/>
                <w:position w:val="0"/>
                <w:sz w:val="16"/>
                <w:szCs w:val="16"/>
              </w:rPr>
              <w:t xml:space="preserve">410.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24,311,009.32</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1,412, </w:t>
            </w:r>
            <w:r>
              <w:rPr>
                <w:color w:val="000000"/>
                <w:spacing w:val="0"/>
                <w:w w:val="100"/>
                <w:position w:val="0"/>
                <w:sz w:val="16"/>
                <w:szCs w:val="16"/>
              </w:rPr>
              <w:t xml:space="preserve">177.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711,497.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2, 123, </w:t>
            </w:r>
            <w:r>
              <w:rPr>
                <w:color w:val="000000"/>
                <w:spacing w:val="0"/>
                <w:w w:val="100"/>
                <w:position w:val="0"/>
                <w:sz w:val="16"/>
                <w:szCs w:val="16"/>
              </w:rPr>
              <w:t xml:space="preserve">674. </w:t>
            </w:r>
            <w:r>
              <w:rPr>
                <w:color w:val="000000"/>
                <w:spacing w:val="0"/>
                <w:w w:val="100"/>
                <w:position w:val="0"/>
                <w:sz w:val="16"/>
                <w:szCs w:val="16"/>
              </w:rPr>
              <w:t>48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907, 304, </w:t>
            </w:r>
            <w:r>
              <w:rPr>
                <w:color w:val="000000"/>
                <w:spacing w:val="0"/>
                <w:w w:val="100"/>
                <w:position w:val="0"/>
                <w:sz w:val="16"/>
                <w:szCs w:val="16"/>
              </w:rPr>
              <w:t xml:space="preserve">269.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469, 240, </w:t>
            </w:r>
            <w:r>
              <w:rPr>
                <w:color w:val="000000"/>
                <w:spacing w:val="0"/>
                <w:w w:val="100"/>
                <w:position w:val="0"/>
                <w:sz w:val="16"/>
                <w:szCs w:val="16"/>
              </w:rPr>
              <w:t xml:space="preserve">822.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33, 435, </w:t>
            </w:r>
            <w:r>
              <w:rPr>
                <w:color w:val="000000"/>
                <w:spacing w:val="0"/>
                <w:w w:val="100"/>
                <w:position w:val="0"/>
                <w:sz w:val="16"/>
                <w:szCs w:val="16"/>
              </w:rPr>
              <w:t>251.72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88,716, </w:t>
            </w:r>
            <w:r>
              <w:rPr>
                <w:color w:val="000000"/>
                <w:spacing w:val="0"/>
                <w:w w:val="100"/>
                <w:position w:val="0"/>
                <w:sz w:val="16"/>
                <w:szCs w:val="16"/>
              </w:rPr>
              <w:t>720.83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1,498, 697, </w:t>
            </w:r>
            <w:r>
              <w:rPr>
                <w:color w:val="000000"/>
                <w:spacing w:val="0"/>
                <w:w w:val="100"/>
                <w:position w:val="0"/>
                <w:sz w:val="16"/>
                <w:szCs w:val="16"/>
              </w:rPr>
              <w:t xml:space="preserve">063. </w:t>
            </w:r>
            <w:r>
              <w:rPr>
                <w:color w:val="000000"/>
                <w:spacing w:val="0"/>
                <w:w w:val="100"/>
                <w:position w:val="0"/>
                <w:sz w:val="16"/>
                <w:szCs w:val="16"/>
              </w:rPr>
              <w:t>84</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219, 584, </w:t>
            </w:r>
            <w:r>
              <w:rPr>
                <w:color w:val="000000"/>
                <w:spacing w:val="0"/>
                <w:w w:val="100"/>
                <w:position w:val="0"/>
                <w:sz w:val="16"/>
                <w:szCs w:val="16"/>
              </w:rPr>
              <w:t xml:space="preserve">755.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209, 302, </w:t>
            </w:r>
            <w:r>
              <w:rPr>
                <w:color w:val="000000"/>
                <w:spacing w:val="0"/>
                <w:w w:val="100"/>
                <w:position w:val="0"/>
                <w:sz w:val="16"/>
                <w:szCs w:val="16"/>
              </w:rPr>
              <w:t xml:space="preserve">195.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13, 734, </w:t>
            </w:r>
            <w:r>
              <w:rPr>
                <w:color w:val="000000"/>
                <w:spacing w:val="0"/>
                <w:w w:val="100"/>
                <w:position w:val="0"/>
                <w:sz w:val="16"/>
                <w:szCs w:val="16"/>
              </w:rPr>
              <w:t>381.05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60, 306, </w:t>
            </w:r>
            <w:r>
              <w:rPr>
                <w:color w:val="000000"/>
                <w:spacing w:val="0"/>
                <w:w w:val="100"/>
                <w:position w:val="0"/>
                <w:sz w:val="16"/>
                <w:szCs w:val="16"/>
              </w:rPr>
              <w:t>630.58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502, 927, </w:t>
            </w:r>
            <w:r>
              <w:rPr>
                <w:color w:val="000000"/>
                <w:spacing w:val="0"/>
                <w:w w:val="100"/>
                <w:position w:val="0"/>
                <w:sz w:val="16"/>
                <w:szCs w:val="16"/>
              </w:rPr>
              <w:t xml:space="preserve">962. </w:t>
            </w:r>
            <w:r>
              <w:rPr>
                <w:color w:val="000000"/>
                <w:spacing w:val="0"/>
                <w:w w:val="100"/>
                <w:position w:val="0"/>
                <w:sz w:val="16"/>
                <w:szCs w:val="16"/>
              </w:rPr>
              <w:t>75</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29,272, </w:t>
            </w:r>
            <w:r>
              <w:rPr>
                <w:color w:val="000000"/>
                <w:spacing w:val="0"/>
                <w:w w:val="100"/>
                <w:position w:val="0"/>
                <w:sz w:val="16"/>
                <w:szCs w:val="16"/>
              </w:rPr>
              <w:t>589.45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47, </w:t>
            </w:r>
            <w:r>
              <w:rPr>
                <w:color w:val="000000"/>
                <w:spacing w:val="0"/>
                <w:w w:val="100"/>
                <w:position w:val="0"/>
                <w:sz w:val="16"/>
                <w:szCs w:val="16"/>
              </w:rPr>
              <w:t>393,319.84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7, 299, </w:t>
            </w:r>
            <w:r>
              <w:rPr>
                <w:color w:val="000000"/>
                <w:spacing w:val="0"/>
                <w:w w:val="100"/>
                <w:position w:val="0"/>
                <w:sz w:val="16"/>
                <w:szCs w:val="16"/>
              </w:rPr>
              <w:t xml:space="preserve">487.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8, 958, </w:t>
            </w:r>
            <w:r>
              <w:rPr>
                <w:color w:val="000000"/>
                <w:spacing w:val="0"/>
                <w:w w:val="100"/>
                <w:position w:val="0"/>
                <w:sz w:val="16"/>
                <w:szCs w:val="16"/>
              </w:rPr>
              <w:t xml:space="preserve">411.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92, 923, </w:t>
            </w:r>
            <w:r>
              <w:rPr>
                <w:color w:val="000000"/>
                <w:spacing w:val="0"/>
                <w:w w:val="100"/>
                <w:position w:val="0"/>
                <w:sz w:val="16"/>
                <w:szCs w:val="16"/>
              </w:rPr>
              <w:t>808.56</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 </w:t>
            </w:r>
            <w:r>
              <w:rPr>
                <w:color w:val="000000"/>
                <w:spacing w:val="0"/>
                <w:w w:val="100"/>
                <w:position w:val="0"/>
                <w:sz w:val="16"/>
                <w:szCs w:val="16"/>
              </w:rPr>
              <w:t>451,186.37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24, 985, </w:t>
            </w:r>
            <w:r>
              <w:rPr>
                <w:color w:val="000000"/>
                <w:spacing w:val="0"/>
                <w:w w:val="100"/>
                <w:position w:val="0"/>
                <w:sz w:val="16"/>
                <w:szCs w:val="16"/>
              </w:rPr>
              <w:t>675.60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3, 006, </w:t>
            </w:r>
            <w:r>
              <w:rPr>
                <w:color w:val="000000"/>
                <w:spacing w:val="0"/>
                <w:w w:val="100"/>
                <w:position w:val="0"/>
                <w:sz w:val="16"/>
                <w:szCs w:val="16"/>
              </w:rPr>
              <w:t xml:space="preserve">257.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6, 888, </w:t>
            </w:r>
            <w:r>
              <w:rPr>
                <w:color w:val="000000"/>
                <w:spacing w:val="0"/>
                <w:w w:val="100"/>
                <w:position w:val="0"/>
                <w:sz w:val="16"/>
                <w:szCs w:val="16"/>
              </w:rPr>
              <w:t xml:space="preserve">209.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61,331,328.81</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821,403. </w:t>
            </w:r>
            <w:r>
              <w:rPr>
                <w:color w:val="000000"/>
                <w:spacing w:val="0"/>
                <w:w w:val="100"/>
                <w:position w:val="0"/>
                <w:sz w:val="16"/>
                <w:szCs w:val="16"/>
              </w:rPr>
              <w:t>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22, 407, </w:t>
            </w:r>
            <w:r>
              <w:rPr>
                <w:color w:val="000000"/>
                <w:spacing w:val="0"/>
                <w:w w:val="100"/>
                <w:position w:val="0"/>
                <w:sz w:val="16"/>
                <w:szCs w:val="16"/>
              </w:rPr>
              <w:t xml:space="preserve">644.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4, 293, </w:t>
            </w:r>
            <w:r>
              <w:rPr>
                <w:color w:val="000000"/>
                <w:spacing w:val="0"/>
                <w:w w:val="100"/>
                <w:position w:val="0"/>
                <w:sz w:val="16"/>
                <w:szCs w:val="16"/>
              </w:rPr>
              <w:t xml:space="preserve">229.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2, 070, </w:t>
            </w:r>
            <w:r>
              <w:rPr>
                <w:color w:val="000000"/>
                <w:spacing w:val="0"/>
                <w:w w:val="100"/>
                <w:position w:val="0"/>
                <w:sz w:val="16"/>
                <w:szCs w:val="16"/>
              </w:rPr>
              <w:t xml:space="preserve">202.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31,592,479.75</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48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5, 182, </w:t>
            </w:r>
            <w:r>
              <w:rPr>
                <w:color w:val="000000"/>
                <w:spacing w:val="0"/>
                <w:w w:val="100"/>
                <w:position w:val="0"/>
                <w:sz w:val="16"/>
                <w:szCs w:val="16"/>
              </w:rPr>
              <w:t xml:space="preserve">084.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6,916,120.72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456, </w:t>
            </w:r>
            <w:r>
              <w:rPr>
                <w:color w:val="000000"/>
                <w:spacing w:val="0"/>
                <w:w w:val="100"/>
                <w:position w:val="0"/>
                <w:sz w:val="16"/>
                <w:szCs w:val="16"/>
              </w:rPr>
              <w:t xml:space="preserve">343.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1,337, </w:t>
            </w:r>
            <w:r>
              <w:rPr>
                <w:color w:val="000000"/>
                <w:spacing w:val="0"/>
                <w:w w:val="100"/>
                <w:position w:val="0"/>
                <w:sz w:val="16"/>
                <w:szCs w:val="16"/>
              </w:rPr>
              <w:t xml:space="preserve">336.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891,884. </w:t>
            </w:r>
            <w:r>
              <w:rPr>
                <w:color w:val="000000"/>
                <w:spacing w:val="0"/>
                <w:w w:val="100"/>
                <w:position w:val="0"/>
                <w:sz w:val="16"/>
                <w:szCs w:val="16"/>
              </w:rPr>
              <w:t>67</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5, 182, </w:t>
            </w:r>
            <w:r>
              <w:rPr>
                <w:color w:val="000000"/>
                <w:spacing w:val="0"/>
                <w:w w:val="100"/>
                <w:position w:val="0"/>
                <w:sz w:val="16"/>
                <w:szCs w:val="16"/>
              </w:rPr>
              <w:t xml:space="preserve">084.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6, 684, </w:t>
            </w:r>
            <w:r>
              <w:rPr>
                <w:color w:val="000000"/>
                <w:spacing w:val="0"/>
                <w:w w:val="100"/>
                <w:position w:val="0"/>
                <w:sz w:val="16"/>
                <w:szCs w:val="16"/>
              </w:rPr>
              <w:t xml:space="preserve">423.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456, </w:t>
            </w:r>
            <w:r>
              <w:rPr>
                <w:color w:val="000000"/>
                <w:spacing w:val="0"/>
                <w:w w:val="100"/>
                <w:position w:val="0"/>
                <w:sz w:val="16"/>
                <w:szCs w:val="16"/>
              </w:rPr>
              <w:t xml:space="preserve">343.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1,001,362.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13, </w:t>
            </w:r>
            <w:r>
              <w:rPr>
                <w:color w:val="000000"/>
                <w:spacing w:val="0"/>
                <w:w w:val="100"/>
                <w:position w:val="0"/>
                <w:sz w:val="16"/>
                <w:szCs w:val="16"/>
              </w:rPr>
              <w:t>324,213.90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231,696.93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335, </w:t>
            </w:r>
            <w:r>
              <w:rPr>
                <w:color w:val="000000"/>
                <w:spacing w:val="0"/>
                <w:w w:val="100"/>
                <w:position w:val="0"/>
                <w:sz w:val="16"/>
                <w:szCs w:val="16"/>
              </w:rPr>
              <w:t xml:space="preserve">973.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567, </w:t>
            </w:r>
            <w:r>
              <w:rPr>
                <w:color w:val="000000"/>
                <w:spacing w:val="0"/>
                <w:w w:val="100"/>
                <w:position w:val="0"/>
                <w:sz w:val="16"/>
                <w:szCs w:val="16"/>
              </w:rPr>
              <w:t xml:space="preserve">670. </w:t>
            </w:r>
            <w:r>
              <w:rPr>
                <w:color w:val="000000"/>
                <w:spacing w:val="0"/>
                <w:w w:val="100"/>
                <w:position w:val="0"/>
                <w:sz w:val="16"/>
                <w:szCs w:val="16"/>
              </w:rPr>
              <w:t>77</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243, 675, </w:t>
            </w:r>
            <w:r>
              <w:rPr>
                <w:color w:val="000000"/>
                <w:spacing w:val="0"/>
                <w:w w:val="100"/>
                <w:position w:val="0"/>
                <w:sz w:val="16"/>
                <w:szCs w:val="16"/>
              </w:rPr>
              <w:t>261.00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249, 779, </w:t>
            </w:r>
            <w:r>
              <w:rPr>
                <w:color w:val="000000"/>
                <w:spacing w:val="0"/>
                <w:w w:val="100"/>
                <w:position w:val="0"/>
                <w:sz w:val="16"/>
                <w:szCs w:val="16"/>
              </w:rPr>
              <w:t xml:space="preserve">394.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20, 577, </w:t>
            </w:r>
            <w:r>
              <w:rPr>
                <w:color w:val="000000"/>
                <w:spacing w:val="0"/>
                <w:w w:val="100"/>
                <w:position w:val="0"/>
                <w:sz w:val="16"/>
                <w:szCs w:val="16"/>
              </w:rPr>
              <w:t>524.91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67, 927, </w:t>
            </w:r>
            <w:r>
              <w:rPr>
                <w:color w:val="000000"/>
                <w:spacing w:val="0"/>
                <w:w w:val="100"/>
                <w:position w:val="0"/>
                <w:sz w:val="16"/>
                <w:szCs w:val="16"/>
              </w:rPr>
              <w:t xml:space="preserve">706.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581,959, </w:t>
            </w:r>
            <w:r>
              <w:rPr>
                <w:color w:val="000000"/>
                <w:spacing w:val="0"/>
                <w:w w:val="100"/>
                <w:position w:val="0"/>
                <w:sz w:val="16"/>
                <w:szCs w:val="16"/>
              </w:rPr>
              <w:t xml:space="preserve">886. </w:t>
            </w:r>
            <w:r>
              <w:rPr>
                <w:color w:val="000000"/>
                <w:spacing w:val="0"/>
                <w:w w:val="100"/>
                <w:position w:val="0"/>
                <w:sz w:val="16"/>
                <w:szCs w:val="16"/>
              </w:rPr>
              <w:t>64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2, 997, </w:t>
            </w:r>
            <w:r>
              <w:rPr>
                <w:color w:val="000000"/>
                <w:spacing w:val="0"/>
                <w:w w:val="100"/>
                <w:position w:val="0"/>
                <w:sz w:val="16"/>
                <w:szCs w:val="16"/>
              </w:rPr>
              <w:t xml:space="preserve">508.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2, 997, </w:t>
            </w:r>
            <w:r>
              <w:rPr>
                <w:color w:val="000000"/>
                <w:spacing w:val="0"/>
                <w:w w:val="100"/>
                <w:position w:val="0"/>
                <w:sz w:val="16"/>
                <w:szCs w:val="16"/>
              </w:rPr>
              <w:t xml:space="preserve">508. </w:t>
            </w:r>
            <w:r>
              <w:rPr>
                <w:color w:val="000000"/>
                <w:spacing w:val="0"/>
                <w:w w:val="100"/>
                <w:position w:val="0"/>
                <w:sz w:val="16"/>
                <w:szCs w:val="16"/>
              </w:rPr>
              <w:t>38</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7"/>
        <w:gridCol w:w="1488"/>
        <w:gridCol w:w="1483"/>
        <w:gridCol w:w="1397"/>
        <w:gridCol w:w="1397"/>
        <w:gridCol w:w="1675"/>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2, 997, </w:t>
            </w:r>
            <w:r>
              <w:rPr>
                <w:color w:val="000000"/>
                <w:spacing w:val="0"/>
                <w:w w:val="100"/>
                <w:position w:val="0"/>
                <w:sz w:val="16"/>
                <w:szCs w:val="16"/>
              </w:rPr>
              <w:t xml:space="preserve">508.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2, 997, </w:t>
            </w:r>
            <w:r>
              <w:rPr>
                <w:color w:val="000000"/>
                <w:spacing w:val="0"/>
                <w:w w:val="100"/>
                <w:position w:val="0"/>
                <w:sz w:val="16"/>
                <w:szCs w:val="16"/>
              </w:rPr>
              <w:t xml:space="preserve">508. </w:t>
            </w:r>
            <w:r>
              <w:rPr>
                <w:color w:val="000000"/>
                <w:spacing w:val="0"/>
                <w:w w:val="100"/>
                <w:position w:val="0"/>
                <w:sz w:val="16"/>
                <w:szCs w:val="16"/>
              </w:rPr>
              <w:t>38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640"/>
              <w:jc w:val="left"/>
              <w:rPr>
                <w:sz w:val="16"/>
                <w:szCs w:val="16"/>
              </w:rPr>
            </w:pPr>
            <w:r>
              <w:rPr>
                <w:color w:val="000000"/>
                <w:spacing w:val="0"/>
                <w:w w:val="100"/>
                <w:position w:val="0"/>
                <w:sz w:val="16"/>
                <w:szCs w:val="16"/>
              </w:rPr>
              <w:t>(2)</w:t>
            </w:r>
          </w:p>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企业合并范围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480"/>
              <w:jc w:val="left"/>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2, 997, </w:t>
            </w:r>
            <w:r>
              <w:rPr>
                <w:color w:val="000000"/>
                <w:spacing w:val="0"/>
                <w:w w:val="100"/>
                <w:position w:val="0"/>
                <w:sz w:val="16"/>
                <w:szCs w:val="16"/>
              </w:rPr>
              <w:t xml:space="preserve">508.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2, 997, </w:t>
            </w:r>
            <w:r>
              <w:rPr>
                <w:color w:val="000000"/>
                <w:spacing w:val="0"/>
                <w:w w:val="100"/>
                <w:position w:val="0"/>
                <w:sz w:val="16"/>
                <w:szCs w:val="16"/>
              </w:rPr>
              <w:t xml:space="preserve">508. </w:t>
            </w:r>
            <w:r>
              <w:rPr>
                <w:color w:val="000000"/>
                <w:spacing w:val="0"/>
                <w:w w:val="100"/>
                <w:position w:val="0"/>
                <w:sz w:val="16"/>
                <w:szCs w:val="16"/>
              </w:rPr>
              <w:t>38</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480"/>
              <w:jc w:val="left"/>
              <w:rPr>
                <w:sz w:val="17"/>
                <w:szCs w:val="17"/>
              </w:rPr>
            </w:pPr>
            <w:r>
              <w:rPr>
                <w:color w:val="000000"/>
                <w:spacing w:val="0"/>
                <w:w w:val="100"/>
                <w:position w:val="0"/>
                <w:sz w:val="16"/>
                <w:szCs w:val="16"/>
              </w:rPr>
              <w:t>1.</w:t>
            </w:r>
            <w:r>
              <w:rPr>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663, 629, </w:t>
            </w:r>
            <w:r>
              <w:rPr>
                <w:color w:val="000000"/>
                <w:spacing w:val="0"/>
                <w:w w:val="100"/>
                <w:position w:val="0"/>
                <w:sz w:val="16"/>
                <w:szCs w:val="16"/>
              </w:rPr>
              <w:t xml:space="preserve">008.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216, </w:t>
            </w:r>
            <w:r>
              <w:rPr>
                <w:color w:val="000000"/>
                <w:spacing w:val="0"/>
                <w:w w:val="100"/>
                <w:position w:val="0"/>
                <w:sz w:val="16"/>
                <w:szCs w:val="16"/>
              </w:rPr>
              <w:t xml:space="preserve">463,919.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12, 857, </w:t>
            </w:r>
            <w:r>
              <w:rPr>
                <w:color w:val="000000"/>
                <w:spacing w:val="0"/>
                <w:w w:val="100"/>
                <w:position w:val="0"/>
                <w:sz w:val="16"/>
                <w:szCs w:val="16"/>
              </w:rPr>
              <w:t>726.81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789,014.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913, 739, </w:t>
            </w:r>
            <w:r>
              <w:rPr>
                <w:color w:val="000000"/>
                <w:spacing w:val="0"/>
                <w:w w:val="100"/>
                <w:position w:val="0"/>
                <w:sz w:val="16"/>
                <w:szCs w:val="16"/>
              </w:rPr>
              <w:t xml:space="preserve">668. </w:t>
            </w:r>
            <w:r>
              <w:rPr>
                <w:color w:val="000000"/>
                <w:spacing w:val="0"/>
                <w:w w:val="100"/>
                <w:position w:val="0"/>
                <w:sz w:val="16"/>
                <w:szCs w:val="16"/>
              </w:rPr>
              <w:t>82</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480"/>
              <w:jc w:val="left"/>
              <w:rPr>
                <w:sz w:val="17"/>
                <w:szCs w:val="17"/>
              </w:rPr>
            </w:pPr>
            <w:r>
              <w:rPr>
                <w:color w:val="000000"/>
                <w:spacing w:val="0"/>
                <w:w w:val="100"/>
                <w:position w:val="0"/>
                <w:sz w:val="16"/>
                <w:szCs w:val="16"/>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441,869,171.77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139,186, </w:t>
            </w:r>
            <w:r>
              <w:rPr>
                <w:color w:val="000000"/>
                <w:spacing w:val="0"/>
                <w:w w:val="100"/>
                <w:position w:val="0"/>
                <w:sz w:val="16"/>
                <w:szCs w:val="16"/>
              </w:rPr>
              <w:t xml:space="preserve">772.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12, 769, </w:t>
            </w:r>
            <w:r>
              <w:rPr>
                <w:color w:val="000000"/>
                <w:spacing w:val="0"/>
                <w:w w:val="100"/>
                <w:position w:val="0"/>
                <w:sz w:val="16"/>
                <w:szCs w:val="16"/>
              </w:rPr>
              <w:t xml:space="preserve">387.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741,075.31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613, 566, </w:t>
            </w:r>
            <w:r>
              <w:rPr>
                <w:color w:val="000000"/>
                <w:spacing w:val="0"/>
                <w:w w:val="100"/>
                <w:position w:val="0"/>
                <w:sz w:val="16"/>
                <w:szCs w:val="16"/>
              </w:rPr>
              <w:t xml:space="preserve">407. </w:t>
            </w:r>
            <w:r>
              <w:rPr>
                <w:color w:val="000000"/>
                <w:spacing w:val="0"/>
                <w:w w:val="100"/>
                <w:position w:val="0"/>
                <w:sz w:val="16"/>
                <w:szCs w:val="16"/>
              </w:rPr>
              <w:t>27</w:t>
            </w:r>
          </w:p>
        </w:tc>
      </w:tr>
    </w:tbl>
    <w:p>
      <w:pPr>
        <w:widowControl w:val="0"/>
        <w:spacing w:after="239" w:line="1" w:lineRule="exact"/>
      </w:pPr>
    </w:p>
    <w:p>
      <w:pPr>
        <w:pStyle w:val="Style10"/>
        <w:keepNext w:val="0"/>
        <w:keepLines w:val="0"/>
        <w:widowControl w:val="0"/>
        <w:shd w:val="clear" w:color="auto" w:fill="auto"/>
        <w:bidi w:val="0"/>
        <w:spacing w:before="0" w:after="0" w:line="276" w:lineRule="exact"/>
        <w:ind w:left="32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本期合并增加系天津七六四通信导航技术有限公司、福州德塔动力设备有限公司本期 纳入合并报表范围所致；本期合并减少系西安中科立德红外科技有限公司、中能华电(北京)电 力技术研究院本期不纳入合并报表范围所致。</w:t>
      </w:r>
    </w:p>
    <w:p>
      <w:pPr>
        <w:pStyle w:val="Style10"/>
        <w:keepNext w:val="0"/>
        <w:keepLines w:val="0"/>
        <w:widowControl w:val="0"/>
        <w:numPr>
          <w:ilvl w:val="0"/>
          <w:numId w:val="127"/>
        </w:numPr>
        <w:shd w:val="clear" w:color="auto" w:fill="auto"/>
        <w:bidi w:val="0"/>
        <w:spacing w:before="0" w:after="320" w:line="293" w:lineRule="exact"/>
        <w:ind w:left="320" w:right="0" w:firstLine="0"/>
        <w:jc w:val="left"/>
      </w:pPr>
      <w:bookmarkStart w:id="1306" w:name="bookmark1306"/>
      <w:bookmarkEnd w:id="1306"/>
      <w:r>
        <w:rPr>
          <w:color w:val="000000"/>
          <w:spacing w:val="0"/>
          <w:w w:val="100"/>
          <w:position w:val="0"/>
        </w:rPr>
        <w:t>本期资产减值准备系合并天津七六四通信导航技术有限公司前产生，本期金额为合并带入 所致。</w:t>
      </w:r>
    </w:p>
    <w:p>
      <w:pPr>
        <w:pStyle w:val="Style18"/>
        <w:keepNext/>
        <w:keepLines/>
        <w:widowControl w:val="0"/>
        <w:numPr>
          <w:ilvl w:val="0"/>
          <w:numId w:val="129"/>
        </w:numPr>
        <w:shd w:val="clear" w:color="auto" w:fill="auto"/>
        <w:tabs>
          <w:tab w:pos="750" w:val="left"/>
        </w:tabs>
        <w:bidi w:val="0"/>
        <w:spacing w:before="0" w:after="40" w:line="284" w:lineRule="exact"/>
        <w:ind w:left="0" w:right="0" w:firstLine="32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w:t>
      </w:r>
      <w:r>
        <w:rPr>
          <w:color w:val="000000"/>
          <w:spacing w:val="0"/>
          <w:w w:val="100"/>
          <w:position w:val="0"/>
        </w:rPr>
        <w:t>暂时闲置的固定资产情况</w:t>
      </w:r>
      <w:bookmarkEnd w:id="1307"/>
      <w:bookmarkEnd w:id="1308"/>
      <w:bookmarkEnd w:id="1310"/>
    </w:p>
    <w:p>
      <w:pPr>
        <w:pStyle w:val="Style10"/>
        <w:keepNext w:val="0"/>
        <w:keepLines w:val="0"/>
        <w:widowControl w:val="0"/>
        <w:shd w:val="clear" w:color="auto" w:fill="auto"/>
        <w:bidi w:val="0"/>
        <w:spacing w:before="0" w:after="320" w:line="284" w:lineRule="exact"/>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9"/>
        </w:numPr>
        <w:shd w:val="clear" w:color="auto" w:fill="auto"/>
        <w:tabs>
          <w:tab w:pos="750" w:val="left"/>
        </w:tabs>
        <w:bidi w:val="0"/>
        <w:spacing w:before="0" w:after="40" w:line="284" w:lineRule="exact"/>
        <w:ind w:left="0" w:right="0" w:firstLine="32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w:t>
      </w:r>
      <w:r>
        <w:rPr>
          <w:color w:val="000000"/>
          <w:spacing w:val="0"/>
          <w:w w:val="100"/>
          <w:position w:val="0"/>
        </w:rPr>
        <w:t>通过融资租赁租入的固定资产情况</w:t>
      </w:r>
      <w:bookmarkEnd w:id="1311"/>
      <w:bookmarkEnd w:id="1312"/>
      <w:bookmarkEnd w:id="1314"/>
    </w:p>
    <w:p>
      <w:pPr>
        <w:pStyle w:val="Style10"/>
        <w:keepNext w:val="0"/>
        <w:keepLines w:val="0"/>
        <w:widowControl w:val="0"/>
        <w:shd w:val="clear" w:color="auto" w:fill="auto"/>
        <w:bidi w:val="0"/>
        <w:spacing w:before="0" w:after="40" w:line="284"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795"/>
        <w:gridCol w:w="1834"/>
        <w:gridCol w:w="1824"/>
        <w:gridCol w:w="17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575,221.24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50,092.13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525,129.11</w:t>
            </w:r>
          </w:p>
        </w:tc>
      </w:tr>
    </w:tbl>
    <w:p>
      <w:pPr>
        <w:widowControl w:val="0"/>
        <w:spacing w:after="319" w:line="1" w:lineRule="exact"/>
      </w:pPr>
    </w:p>
    <w:p>
      <w:pPr>
        <w:pStyle w:val="Style18"/>
        <w:keepNext/>
        <w:keepLines/>
        <w:widowControl w:val="0"/>
        <w:numPr>
          <w:ilvl w:val="0"/>
          <w:numId w:val="129"/>
        </w:numPr>
        <w:shd w:val="clear" w:color="auto" w:fill="auto"/>
        <w:tabs>
          <w:tab w:pos="750" w:val="left"/>
        </w:tabs>
        <w:bidi w:val="0"/>
        <w:spacing w:before="0" w:after="100" w:line="240" w:lineRule="auto"/>
        <w:ind w:left="0" w:right="0" w:firstLine="32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r>
      <w:r>
        <w:rPr>
          <w:color w:val="000000"/>
          <w:spacing w:val="0"/>
          <w:w w:val="100"/>
          <w:position w:val="0"/>
        </w:rPr>
        <w:t>通过经营租赁租出的固定资产</w:t>
      </w:r>
      <w:bookmarkEnd w:id="1315"/>
      <w:bookmarkEnd w:id="1316"/>
      <w:bookmarkEnd w:id="1318"/>
    </w:p>
    <w:p>
      <w:pPr>
        <w:pStyle w:val="Style10"/>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9"/>
        </w:numPr>
        <w:shd w:val="clear" w:color="auto" w:fill="auto"/>
        <w:tabs>
          <w:tab w:pos="750" w:val="left"/>
        </w:tabs>
        <w:bidi w:val="0"/>
        <w:spacing w:before="0" w:after="100" w:line="240" w:lineRule="auto"/>
        <w:ind w:left="0" w:right="0" w:firstLine="320"/>
        <w:jc w:val="left"/>
      </w:pPr>
      <w:bookmarkStart w:id="1319" w:name="bookmark1319"/>
      <w:bookmarkEnd w:id="1319"/>
      <w:r>
        <w:rPr>
          <w:b/>
          <w:bCs/>
          <w:color w:val="000000"/>
          <w:spacing w:val="0"/>
          <w:w w:val="100"/>
          <w:position w:val="0"/>
        </w:rPr>
        <w:t>.</w:t>
      </w:r>
      <w:r>
        <w:rPr>
          <w:b/>
          <w:bCs/>
          <w:color w:val="000000"/>
          <w:spacing w:val="0"/>
          <w:w w:val="100"/>
          <w:position w:val="0"/>
        </w:rPr>
        <w:t>未办妥产权证书的固定资产情况</w:t>
      </w:r>
    </w:p>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966"/>
        <w:gridCol w:w="29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嘉兴装备科技产业园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146,742,981.45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产权证书尚在办理中</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146,742,981.45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其他说明：</w:t>
      </w:r>
    </w:p>
    <w:p>
      <w:pPr>
        <w:pStyle w:val="Style10"/>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20"/>
        <w:jc w:val="left"/>
      </w:pPr>
      <w:bookmarkStart w:id="1320" w:name="bookmark1320"/>
      <w:bookmarkStart w:id="1321" w:name="bookmark1321"/>
      <w:bookmarkStart w:id="1322" w:name="bookmark1322"/>
      <w:r>
        <w:rPr>
          <w:color w:val="000000"/>
          <w:spacing w:val="0"/>
          <w:w w:val="100"/>
          <w:position w:val="0"/>
        </w:rPr>
        <w:t>固定资产清理</w:t>
      </w:r>
      <w:bookmarkEnd w:id="1320"/>
      <w:bookmarkEnd w:id="1321"/>
      <w:bookmarkEnd w:id="1322"/>
    </w:p>
    <w:p>
      <w:pPr>
        <w:pStyle w:val="Style10"/>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0" w:line="346" w:lineRule="exact"/>
        <w:ind w:left="320" w:right="0" w:firstLine="0"/>
        <w:jc w:val="left"/>
      </w:pPr>
      <w:bookmarkStart w:id="1323" w:name="bookmark1323"/>
      <w:bookmarkStart w:id="1324" w:name="bookmark1324"/>
      <w:bookmarkStart w:id="1325" w:name="bookmark1325"/>
      <w:bookmarkStart w:id="1326" w:name="bookmark1326"/>
      <w:r>
        <w:rPr>
          <w:color w:val="000000"/>
          <w:spacing w:val="0"/>
          <w:w w:val="100"/>
          <w:position w:val="0"/>
        </w:rPr>
        <w:t>2</w:t>
      </w:r>
      <w:bookmarkEnd w:id="1325"/>
      <w:r>
        <w:rPr>
          <w:color w:val="000000"/>
          <w:spacing w:val="0"/>
          <w:w w:val="100"/>
          <w:position w:val="0"/>
        </w:rPr>
        <w:t>2、在建工程 项目列示</w:t>
      </w:r>
      <w:bookmarkEnd w:id="1323"/>
      <w:bookmarkEnd w:id="1324"/>
      <w:bookmarkEnd w:id="1326"/>
    </w:p>
    <w:p>
      <w:pPr>
        <w:pStyle w:val="Style10"/>
        <w:keepNext w:val="0"/>
        <w:keepLines w:val="0"/>
        <w:widowControl w:val="0"/>
        <w:shd w:val="clear" w:color="auto" w:fill="auto"/>
        <w:bidi w:val="0"/>
        <w:spacing w:before="0" w:after="0" w:line="346"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060" w:right="0" w:firstLine="0"/>
        <w:jc w:val="left"/>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28,143,456.48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137,343,458.10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28,143,456.48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137,343,458.10</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20"/>
        <w:jc w:val="left"/>
      </w:pPr>
      <w:bookmarkStart w:id="1327" w:name="bookmark1327"/>
      <w:bookmarkStart w:id="1328" w:name="bookmark1328"/>
      <w:bookmarkStart w:id="1329" w:name="bookmark1329"/>
      <w:r>
        <w:rPr>
          <w:color w:val="000000"/>
          <w:spacing w:val="0"/>
          <w:w w:val="100"/>
          <w:position w:val="0"/>
        </w:rPr>
        <w:t>在建工程</w:t>
      </w:r>
      <w:bookmarkEnd w:id="1327"/>
      <w:bookmarkEnd w:id="1328"/>
      <w:bookmarkEnd w:id="1329"/>
    </w:p>
    <w:p>
      <w:pPr>
        <w:pStyle w:val="Style18"/>
        <w:keepNext/>
        <w:keepLines/>
        <w:widowControl w:val="0"/>
        <w:numPr>
          <w:ilvl w:val="0"/>
          <w:numId w:val="131"/>
        </w:numPr>
        <w:shd w:val="clear" w:color="auto" w:fill="auto"/>
        <w:bidi w:val="0"/>
        <w:spacing w:before="0" w:after="100" w:line="240" w:lineRule="auto"/>
        <w:ind w:left="0" w:right="0" w:firstLine="320"/>
        <w:jc w:val="left"/>
      </w:pPr>
      <w:bookmarkStart w:id="1327" w:name="bookmark1327"/>
      <w:bookmarkStart w:id="1328" w:name="bookmark1328"/>
      <w:bookmarkStart w:id="1330" w:name="bookmark1330"/>
      <w:bookmarkStart w:id="1331" w:name="bookmark1331"/>
      <w:bookmarkEnd w:id="1330"/>
      <w:r>
        <w:rPr>
          <w:color w:val="000000"/>
          <w:spacing w:val="0"/>
          <w:w w:val="100"/>
          <w:position w:val="0"/>
        </w:rPr>
        <w:t>.</w:t>
      </w:r>
      <w:r>
        <w:rPr>
          <w:color w:val="000000"/>
          <w:spacing w:val="0"/>
          <w:w w:val="100"/>
          <w:position w:val="0"/>
        </w:rPr>
        <w:t>在建工程情况</w:t>
      </w:r>
      <w:bookmarkEnd w:id="1327"/>
      <w:bookmarkEnd w:id="1328"/>
      <w:bookmarkEnd w:id="1331"/>
    </w:p>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7060" w:right="0" w:firstLine="0"/>
        <w:jc w:val="left"/>
      </w:pPr>
      <w:r>
        <w:rPr>
          <w:color w:val="000000"/>
          <w:spacing w:val="0"/>
          <w:w w:val="100"/>
          <w:position w:val="0"/>
        </w:rPr>
        <w:t>单位：元币种：人民币</w:t>
      </w:r>
    </w:p>
    <w:tbl>
      <w:tblPr>
        <w:tblOverlap w:val="never"/>
        <w:jc w:val="center"/>
        <w:tblLayout w:type="fixed"/>
      </w:tblPr>
      <w:tblGrid>
        <w:gridCol w:w="1426"/>
        <w:gridCol w:w="1488"/>
        <w:gridCol w:w="754"/>
        <w:gridCol w:w="1459"/>
        <w:gridCol w:w="1474"/>
        <w:gridCol w:w="749"/>
        <w:gridCol w:w="1488"/>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180" w:right="0" w:firstLine="0"/>
              <w:jc w:val="left"/>
              <w:rPr>
                <w:sz w:val="17"/>
                <w:szCs w:val="17"/>
              </w:rPr>
            </w:pPr>
            <w:r>
              <w:rPr>
                <w:color w:val="000000"/>
                <w:spacing w:val="0"/>
                <w:w w:val="100"/>
                <w:position w:val="0"/>
                <w:sz w:val="17"/>
                <w:szCs w:val="17"/>
              </w:rPr>
              <w:t>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 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嘉兴装备科技 产业园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6,230, </w:t>
            </w:r>
            <w:r>
              <w:rPr>
                <w:color w:val="000000"/>
                <w:spacing w:val="0"/>
                <w:w w:val="100"/>
                <w:position w:val="0"/>
                <w:sz w:val="16"/>
                <w:szCs w:val="16"/>
              </w:rPr>
              <w:t xml:space="preserve">438.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6, 230, </w:t>
            </w:r>
            <w:r>
              <w:rPr>
                <w:color w:val="000000"/>
                <w:spacing w:val="0"/>
                <w:w w:val="100"/>
                <w:position w:val="0"/>
                <w:sz w:val="16"/>
                <w:szCs w:val="16"/>
              </w:rPr>
              <w:t xml:space="preserve">438.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133, 442, </w:t>
            </w:r>
            <w:r>
              <w:rPr>
                <w:color w:val="000000"/>
                <w:spacing w:val="0"/>
                <w:w w:val="100"/>
                <w:position w:val="0"/>
                <w:sz w:val="16"/>
                <w:szCs w:val="16"/>
              </w:rPr>
              <w:t xml:space="preserve">308.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133, 442, </w:t>
            </w:r>
            <w:r>
              <w:rPr>
                <w:color w:val="000000"/>
                <w:spacing w:val="0"/>
                <w:w w:val="100"/>
                <w:position w:val="0"/>
                <w:sz w:val="16"/>
                <w:szCs w:val="16"/>
              </w:rPr>
              <w:t xml:space="preserve">308. </w:t>
            </w:r>
            <w:r>
              <w:rPr>
                <w:color w:val="000000"/>
                <w:spacing w:val="0"/>
                <w:w w:val="100"/>
                <w:position w:val="0"/>
                <w:sz w:val="16"/>
                <w:szCs w:val="16"/>
              </w:rPr>
              <w:t>52</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电动车充电站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1,082, </w:t>
            </w:r>
            <w:r>
              <w:rPr>
                <w:color w:val="000000"/>
                <w:spacing w:val="0"/>
                <w:w w:val="100"/>
                <w:position w:val="0"/>
                <w:sz w:val="16"/>
                <w:szCs w:val="16"/>
              </w:rPr>
              <w:t xml:space="preserve">751.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1,082, </w:t>
            </w:r>
            <w:r>
              <w:rPr>
                <w:color w:val="000000"/>
                <w:spacing w:val="0"/>
                <w:w w:val="100"/>
                <w:position w:val="0"/>
                <w:sz w:val="16"/>
                <w:szCs w:val="16"/>
              </w:rPr>
              <w:t xml:space="preserve">751. </w:t>
            </w:r>
            <w:r>
              <w:rPr>
                <w:color w:val="000000"/>
                <w:spacing w:val="0"/>
                <w:w w:val="100"/>
                <w:position w:val="0"/>
                <w:sz w:val="16"/>
                <w:szCs w:val="16"/>
              </w:rPr>
              <w:t>30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智能制造技改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1,091,777.23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1,091,777.23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1,137, </w:t>
            </w:r>
            <w:r>
              <w:rPr>
                <w:color w:val="000000"/>
                <w:spacing w:val="0"/>
                <w:w w:val="100"/>
                <w:position w:val="0"/>
                <w:sz w:val="16"/>
                <w:szCs w:val="16"/>
              </w:rPr>
              <w:t xml:space="preserve">931.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1,137, </w:t>
            </w:r>
            <w:r>
              <w:rPr>
                <w:color w:val="000000"/>
                <w:spacing w:val="0"/>
                <w:w w:val="100"/>
                <w:position w:val="0"/>
                <w:sz w:val="16"/>
                <w:szCs w:val="16"/>
              </w:rPr>
              <w:t xml:space="preserve">931. </w:t>
            </w:r>
            <w:r>
              <w:rPr>
                <w:color w:val="000000"/>
                <w:spacing w:val="0"/>
                <w:w w:val="100"/>
                <w:position w:val="0"/>
                <w:sz w:val="16"/>
                <w:szCs w:val="16"/>
              </w:rPr>
              <w:t>08</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全球智能应急 电源发电机组 生产项目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11,332, </w:t>
            </w:r>
            <w:r>
              <w:rPr>
                <w:color w:val="000000"/>
                <w:spacing w:val="0"/>
                <w:w w:val="100"/>
                <w:position w:val="0"/>
                <w:sz w:val="16"/>
                <w:szCs w:val="16"/>
              </w:rPr>
              <w:t>293.02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11,332,293.02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自动喷涂设备 生产线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2, 584,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2, 584,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ERP</w:t>
            </w:r>
            <w:r>
              <w:rPr>
                <w:color w:val="000000"/>
                <w:spacing w:val="0"/>
                <w:w w:val="100"/>
                <w:position w:val="0"/>
                <w:sz w:val="17"/>
                <w:szCs w:val="17"/>
              </w:rPr>
              <w:t>信息化系 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931,963.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931,963.64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沃达车间生产 线技改项目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1,089,714.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1,089,714.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其他零星工程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1,883, </w:t>
            </w:r>
            <w:r>
              <w:rPr>
                <w:color w:val="000000"/>
                <w:spacing w:val="0"/>
                <w:w w:val="100"/>
                <w:position w:val="0"/>
                <w:sz w:val="16"/>
                <w:szCs w:val="16"/>
              </w:rPr>
              <w:t xml:space="preserve">270.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1,883, </w:t>
            </w:r>
            <w:r>
              <w:rPr>
                <w:color w:val="000000"/>
                <w:spacing w:val="0"/>
                <w:w w:val="100"/>
                <w:position w:val="0"/>
                <w:sz w:val="16"/>
                <w:szCs w:val="16"/>
              </w:rPr>
              <w:t>270.57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1,680, </w:t>
            </w:r>
            <w:r>
              <w:rPr>
                <w:color w:val="000000"/>
                <w:spacing w:val="0"/>
                <w:w w:val="100"/>
                <w:position w:val="0"/>
                <w:sz w:val="16"/>
                <w:szCs w:val="16"/>
              </w:rPr>
              <w:t xml:space="preserve">467. </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1,680, </w:t>
            </w:r>
            <w:r>
              <w:rPr>
                <w:color w:val="000000"/>
                <w:spacing w:val="0"/>
                <w:w w:val="100"/>
                <w:position w:val="0"/>
                <w:sz w:val="16"/>
                <w:szCs w:val="16"/>
              </w:rPr>
              <w:t xml:space="preserve">467. </w:t>
            </w:r>
            <w:r>
              <w:rPr>
                <w:color w:val="000000"/>
                <w:spacing w:val="0"/>
                <w:w w:val="100"/>
                <w:position w:val="0"/>
                <w:sz w:val="16"/>
                <w:szCs w:val="16"/>
              </w:rPr>
              <w:t>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28,143, </w:t>
            </w:r>
            <w:r>
              <w:rPr>
                <w:color w:val="000000"/>
                <w:spacing w:val="0"/>
                <w:w w:val="100"/>
                <w:position w:val="0"/>
                <w:sz w:val="16"/>
                <w:szCs w:val="16"/>
              </w:rPr>
              <w:t xml:space="preserve">456. </w:t>
            </w:r>
            <w:r>
              <w:rPr>
                <w:color w:val="000000"/>
                <w:spacing w:val="0"/>
                <w:w w:val="100"/>
                <w:position w:val="0"/>
                <w:sz w:val="16"/>
                <w:szCs w:val="16"/>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w:t>
            </w:r>
            <w:r>
              <w:rPr>
                <w:color w:val="000000"/>
                <w:spacing w:val="0"/>
                <w:w w:val="100"/>
                <w:position w:val="0"/>
                <w:sz w:val="16"/>
                <w:szCs w:val="16"/>
              </w:rPr>
              <w:t>143,456.48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137, 343, </w:t>
            </w:r>
            <w:r>
              <w:rPr>
                <w:color w:val="000000"/>
                <w:spacing w:val="0"/>
                <w:w w:val="100"/>
                <w:position w:val="0"/>
                <w:sz w:val="16"/>
                <w:szCs w:val="16"/>
              </w:rPr>
              <w:t xml:space="preserve">458.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137, 343, </w:t>
            </w:r>
            <w:r>
              <w:rPr>
                <w:color w:val="000000"/>
                <w:spacing w:val="0"/>
                <w:w w:val="100"/>
                <w:position w:val="0"/>
                <w:sz w:val="16"/>
                <w:szCs w:val="16"/>
              </w:rPr>
              <w:t xml:space="preserve">458. </w:t>
            </w:r>
            <w:r>
              <w:rPr>
                <w:color w:val="000000"/>
                <w:spacing w:val="0"/>
                <w:w w:val="100"/>
                <w:position w:val="0"/>
                <w:sz w:val="16"/>
                <w:szCs w:val="16"/>
              </w:rPr>
              <w:t>10</w:t>
            </w:r>
          </w:p>
        </w:tc>
      </w:tr>
    </w:tbl>
    <w:p>
      <w:pPr>
        <w:widowControl w:val="0"/>
        <w:spacing w:after="339" w:line="1" w:lineRule="exact"/>
      </w:pPr>
    </w:p>
    <w:p>
      <w:pPr>
        <w:pStyle w:val="Style18"/>
        <w:keepNext/>
        <w:keepLines/>
        <w:widowControl w:val="0"/>
        <w:numPr>
          <w:ilvl w:val="0"/>
          <w:numId w:val="131"/>
        </w:numPr>
        <w:shd w:val="clear" w:color="auto" w:fill="auto"/>
        <w:bidi w:val="0"/>
        <w:spacing w:before="0" w:after="100" w:line="240" w:lineRule="auto"/>
        <w:ind w:left="0" w:right="0" w:firstLine="32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w:t>
      </w:r>
      <w:r>
        <w:rPr>
          <w:color w:val="000000"/>
          <w:spacing w:val="0"/>
          <w:w w:val="100"/>
          <w:position w:val="0"/>
        </w:rPr>
        <w:t>重要在建工程项目本期变动情况</w:t>
      </w:r>
      <w:bookmarkEnd w:id="1332"/>
      <w:bookmarkEnd w:id="1333"/>
      <w:bookmarkEnd w:id="1335"/>
    </w:p>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17"/>
        <w:gridCol w:w="974"/>
        <w:gridCol w:w="888"/>
        <w:gridCol w:w="888"/>
        <w:gridCol w:w="888"/>
        <w:gridCol w:w="624"/>
        <w:gridCol w:w="797"/>
        <w:gridCol w:w="710"/>
        <w:gridCol w:w="446"/>
        <w:gridCol w:w="437"/>
        <w:gridCol w:w="538"/>
        <w:gridCol w:w="485"/>
        <w:gridCol w:w="293"/>
      </w:tblGrid>
      <w:tr>
        <w:trPr>
          <w:trHeight w:val="264" w:hRule="exact"/>
        </w:trPr>
        <w:tc>
          <w:tcPr>
            <w:gridSpan w:val="10"/>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gridSpan w:val="3"/>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：人民币</w:t>
            </w:r>
          </w:p>
        </w:tc>
      </w:tr>
      <w:tr>
        <w:trPr>
          <w:trHeight w:val="28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预算数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00"/>
              <w:jc w:val="left"/>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本期其他减少金额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工 程 进 度</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利息资本化累计金额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220" w:line="235" w:lineRule="exact"/>
              <w:ind w:left="180" w:right="0" w:firstLine="0"/>
              <w:jc w:val="both"/>
              <w:rPr>
                <w:sz w:val="17"/>
                <w:szCs w:val="17"/>
              </w:rPr>
            </w:pPr>
            <w:r>
              <w:rPr>
                <w:color w:val="000000"/>
                <w:spacing w:val="0"/>
                <w:w w:val="100"/>
                <w:position w:val="0"/>
                <w:sz w:val="17"/>
                <w:szCs w:val="17"/>
              </w:rPr>
              <w:t>其 中</w:t>
            </w:r>
          </w:p>
          <w:p>
            <w:pPr>
              <w:pStyle w:val="Style29"/>
              <w:keepNext w:val="0"/>
              <w:keepLines w:val="0"/>
              <w:widowControl w:val="0"/>
              <w:shd w:val="clear" w:color="auto" w:fill="auto"/>
              <w:bidi w:val="0"/>
              <w:spacing w:before="0" w:after="0" w:line="233" w:lineRule="exact"/>
              <w:ind w:left="180" w:right="0" w:firstLine="0"/>
              <w:jc w:val="both"/>
              <w:rPr>
                <w:sz w:val="17"/>
                <w:szCs w:val="17"/>
              </w:rPr>
            </w:pPr>
            <w:r>
              <w:rPr>
                <w:color w:val="000000"/>
                <w:spacing w:val="0"/>
                <w:w w:val="100"/>
                <w:position w:val="0"/>
                <w:sz w:val="17"/>
                <w:szCs w:val="17"/>
              </w:rPr>
              <w:t>本 期 利 息 资 本 化 金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本 期 利 息 资 本 化 率 (% )</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资 金 来 源</w:t>
            </w:r>
          </w:p>
        </w:tc>
      </w:tr>
    </w:tbl>
    <w:tbl>
      <w:tblPr>
        <w:tblOverlap w:val="never"/>
        <w:jc w:val="center"/>
        <w:tblLayout w:type="fixed"/>
      </w:tblPr>
      <w:tblGrid>
        <w:gridCol w:w="1517"/>
        <w:gridCol w:w="974"/>
        <w:gridCol w:w="888"/>
        <w:gridCol w:w="888"/>
        <w:gridCol w:w="888"/>
        <w:gridCol w:w="624"/>
        <w:gridCol w:w="797"/>
        <w:gridCol w:w="710"/>
        <w:gridCol w:w="446"/>
        <w:gridCol w:w="442"/>
        <w:gridCol w:w="533"/>
        <w:gridCol w:w="485"/>
        <w:gridCol w:w="293"/>
      </w:tblGrid>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嘉兴装备科技 产业园建设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113,962,</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306.90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32,780,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146,742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嘉兴装备科技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7, 637,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6,230,4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产业园装修及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01.62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047. </w:t>
            </w:r>
            <w:r>
              <w:rPr>
                <w:color w:val="000000"/>
                <w:spacing w:val="0"/>
                <w:w w:val="100"/>
                <w:position w:val="0"/>
                <w:sz w:val="16"/>
                <w:szCs w:val="16"/>
              </w:rPr>
              <w:t>06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产线项目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全球智能应急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13, 788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11,332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电源发电机组</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r>
              <w:rPr>
                <w:color w:val="000000"/>
                <w:spacing w:val="0"/>
                <w:w w:val="100"/>
                <w:position w:val="0"/>
                <w:sz w:val="16"/>
                <w:szCs w:val="16"/>
              </w:rPr>
              <w:t xml:space="preserve">607. </w:t>
            </w:r>
            <w:r>
              <w:rPr>
                <w:color w:val="000000"/>
                <w:spacing w:val="0"/>
                <w:w w:val="100"/>
                <w:position w:val="0"/>
                <w:sz w:val="16"/>
                <w:szCs w:val="16"/>
              </w:rPr>
              <w:t>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314. </w:t>
            </w:r>
            <w:r>
              <w:rPr>
                <w:color w:val="000000"/>
                <w:spacing w:val="0"/>
                <w:w w:val="100"/>
                <w:position w:val="0"/>
                <w:sz w:val="16"/>
                <w:szCs w:val="16"/>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,293.0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智能制造技改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134, 580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54, 206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170, 08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,239. </w:t>
            </w:r>
            <w:r>
              <w:rPr>
                <w:color w:val="000000"/>
                <w:spacing w:val="0"/>
                <w:w w:val="100"/>
                <w:position w:val="0"/>
                <w:sz w:val="16"/>
                <w:szCs w:val="16"/>
              </w:rPr>
              <w:t>60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,328.9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5,906.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keepLines/>
        <w:widowControl w:val="0"/>
        <w:numPr>
          <w:ilvl w:val="0"/>
          <w:numId w:val="131"/>
        </w:numPr>
        <w:shd w:val="clear" w:color="auto" w:fill="auto"/>
        <w:tabs>
          <w:tab w:pos="750" w:val="left"/>
        </w:tabs>
        <w:bidi w:val="0"/>
        <w:spacing w:before="0" w:line="338" w:lineRule="exact"/>
        <w:ind w:left="0" w:right="0" w:firstLine="32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r>
      <w:r>
        <w:rPr>
          <w:color w:val="000000"/>
          <w:spacing w:val="0"/>
          <w:w w:val="100"/>
          <w:position w:val="0"/>
        </w:rPr>
        <w:t>本期计提在建工程减值准备情况</w:t>
      </w:r>
      <w:bookmarkEnd w:id="1336"/>
      <w:bookmarkEnd w:id="1337"/>
      <w:bookmarkEnd w:id="1339"/>
    </w:p>
    <w:p>
      <w:pPr>
        <w:pStyle w:val="Style10"/>
        <w:keepNext w:val="0"/>
        <w:keepLines w:val="0"/>
        <w:widowControl w:val="0"/>
        <w:shd w:val="clear" w:color="auto" w:fill="auto"/>
        <w:bidi w:val="0"/>
        <w:spacing w:before="0" w:after="0" w:line="269" w:lineRule="exact"/>
        <w:ind w:left="3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240" w:line="269" w:lineRule="exact"/>
        <w:ind w:left="3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38" w:lineRule="exact"/>
        <w:ind w:left="320" w:right="0" w:firstLine="0"/>
        <w:jc w:val="left"/>
      </w:pPr>
      <w:bookmarkStart w:id="1340" w:name="bookmark1340"/>
      <w:bookmarkStart w:id="1341" w:name="bookmark1341"/>
      <w:bookmarkStart w:id="1342" w:name="bookmark1342"/>
      <w:r>
        <w:rPr>
          <w:color w:val="000000"/>
          <w:spacing w:val="0"/>
          <w:w w:val="100"/>
          <w:position w:val="0"/>
        </w:rPr>
        <w:t>工程物资</w:t>
      </w:r>
      <w:bookmarkEnd w:id="1340"/>
      <w:bookmarkEnd w:id="1341"/>
      <w:bookmarkEnd w:id="1342"/>
    </w:p>
    <w:p>
      <w:pPr>
        <w:pStyle w:val="Style18"/>
        <w:keepNext/>
        <w:keepLines/>
        <w:widowControl w:val="0"/>
        <w:numPr>
          <w:ilvl w:val="0"/>
          <w:numId w:val="131"/>
        </w:numPr>
        <w:shd w:val="clear" w:color="auto" w:fill="auto"/>
        <w:tabs>
          <w:tab w:pos="750" w:val="left"/>
        </w:tabs>
        <w:bidi w:val="0"/>
        <w:spacing w:before="0" w:after="0" w:line="338" w:lineRule="exact"/>
        <w:ind w:left="0" w:right="0" w:firstLine="320"/>
        <w:jc w:val="left"/>
      </w:pPr>
      <w:bookmarkStart w:id="1340" w:name="bookmark1340"/>
      <w:bookmarkStart w:id="1341" w:name="bookmark1341"/>
      <w:bookmarkStart w:id="1343" w:name="bookmark1343"/>
      <w:bookmarkStart w:id="1344" w:name="bookmark1344"/>
      <w:bookmarkEnd w:id="1343"/>
      <w:r>
        <w:rPr>
          <w:color w:val="000000"/>
          <w:spacing w:val="0"/>
          <w:w w:val="100"/>
          <w:position w:val="0"/>
        </w:rPr>
        <w:t>.</w:t>
      </w:r>
      <w:r>
        <w:rPr>
          <w:color w:val="000000"/>
          <w:spacing w:val="0"/>
          <w:w w:val="100"/>
          <w:position w:val="0"/>
        </w:rPr>
        <w:t>工程物资情况</w:t>
      </w:r>
      <w:bookmarkEnd w:id="1340"/>
      <w:bookmarkEnd w:id="1341"/>
      <w:bookmarkEnd w:id="1344"/>
    </w:p>
    <w:p>
      <w:pPr>
        <w:pStyle w:val="Style10"/>
        <w:keepNext w:val="0"/>
        <w:keepLines w:val="0"/>
        <w:widowControl w:val="0"/>
        <w:shd w:val="clear" w:color="auto" w:fill="auto"/>
        <w:bidi w:val="0"/>
        <w:spacing w:before="0" w:after="240" w:line="338" w:lineRule="exact"/>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822" w:val="left"/>
        </w:tabs>
        <w:bidi w:val="0"/>
        <w:spacing w:before="0" w:after="0" w:line="338" w:lineRule="exact"/>
        <w:ind w:left="0" w:right="0" w:firstLine="320"/>
        <w:jc w:val="left"/>
      </w:pPr>
      <w:bookmarkStart w:id="1345" w:name="bookmark1345"/>
      <w:r>
        <w:rPr>
          <w:b/>
          <w:bCs/>
          <w:color w:val="000000"/>
          <w:spacing w:val="0"/>
          <w:w w:val="100"/>
          <w:position w:val="0"/>
        </w:rPr>
        <w:t>2</w:t>
      </w:r>
      <w:bookmarkEnd w:id="1345"/>
      <w:r>
        <w:rPr>
          <w:b/>
          <w:bCs/>
          <w:color w:val="000000"/>
          <w:spacing w:val="0"/>
          <w:w w:val="100"/>
          <w:position w:val="0"/>
        </w:rPr>
        <w:t>3、</w:t>
        <w:tab/>
        <w:t>生产性生物资产</w:t>
      </w:r>
    </w:p>
    <w:p>
      <w:pPr>
        <w:pStyle w:val="Style10"/>
        <w:keepNext w:val="0"/>
        <w:keepLines w:val="0"/>
        <w:widowControl w:val="0"/>
        <w:numPr>
          <w:ilvl w:val="0"/>
          <w:numId w:val="133"/>
        </w:numPr>
        <w:shd w:val="clear" w:color="auto" w:fill="auto"/>
        <w:tabs>
          <w:tab w:pos="765" w:val="left"/>
        </w:tabs>
        <w:bidi w:val="0"/>
        <w:spacing w:before="0" w:after="0" w:line="338" w:lineRule="exact"/>
        <w:ind w:left="320" w:right="0" w:firstLine="0"/>
        <w:jc w:val="left"/>
      </w:pPr>
      <w:bookmarkStart w:id="1346" w:name="bookmark1346"/>
      <w:bookmarkEnd w:id="1346"/>
      <w:r>
        <w:rPr>
          <w:b/>
          <w:bCs/>
          <w:color w:val="000000"/>
          <w:spacing w:val="0"/>
          <w:w w:val="100"/>
          <w:position w:val="0"/>
        </w:rPr>
        <w:t>.</w:t>
      </w:r>
      <w:r>
        <w:rPr>
          <w:b/>
          <w:bCs/>
          <w:color w:val="000000"/>
          <w:spacing w:val="0"/>
          <w:w w:val="100"/>
          <w:position w:val="0"/>
        </w:rPr>
        <w:t xml:space="preserve">采用成本计量模式的生产性生物资产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3"/>
        </w:numPr>
        <w:shd w:val="clear" w:color="auto" w:fill="auto"/>
        <w:tabs>
          <w:tab w:pos="765" w:val="left"/>
        </w:tabs>
        <w:bidi w:val="0"/>
        <w:spacing w:before="0" w:after="0" w:line="338" w:lineRule="exact"/>
        <w:ind w:left="320" w:right="0" w:firstLine="0"/>
        <w:jc w:val="left"/>
      </w:pPr>
      <w:bookmarkStart w:id="1347" w:name="bookmark1347"/>
      <w:bookmarkEnd w:id="1347"/>
      <w:r>
        <w:rPr>
          <w:b/>
          <w:bCs/>
          <w:color w:val="000000"/>
          <w:spacing w:val="0"/>
          <w:w w:val="100"/>
          <w:position w:val="0"/>
        </w:rPr>
        <w:t>.</w:t>
      </w:r>
      <w:r>
        <w:rPr>
          <w:b/>
          <w:bCs/>
          <w:color w:val="000000"/>
          <w:spacing w:val="0"/>
          <w:w w:val="100"/>
          <w:position w:val="0"/>
        </w:rPr>
        <w:t xml:space="preserve">采用公允价值计量模式的生产性生物资产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32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22" w:val="left"/>
        </w:tabs>
        <w:bidi w:val="0"/>
        <w:spacing w:before="0" w:after="0" w:line="338" w:lineRule="exact"/>
        <w:ind w:left="0" w:right="0" w:firstLine="320"/>
        <w:jc w:val="left"/>
      </w:pPr>
      <w:bookmarkStart w:id="1348" w:name="bookmark1348"/>
      <w:bookmarkStart w:id="1349" w:name="bookmark1349"/>
      <w:bookmarkStart w:id="1350" w:name="bookmark1350"/>
      <w:bookmarkStart w:id="1351" w:name="bookmark1351"/>
      <w:r>
        <w:rPr>
          <w:color w:val="000000"/>
          <w:spacing w:val="0"/>
          <w:w w:val="100"/>
          <w:position w:val="0"/>
        </w:rPr>
        <w:t>2</w:t>
      </w:r>
      <w:bookmarkEnd w:id="1350"/>
      <w:r>
        <w:rPr>
          <w:color w:val="000000"/>
          <w:spacing w:val="0"/>
          <w:w w:val="100"/>
          <w:position w:val="0"/>
        </w:rPr>
        <w:t>4、</w:t>
        <w:tab/>
        <w:t>油气资产</w:t>
      </w:r>
      <w:bookmarkEnd w:id="1348"/>
      <w:bookmarkEnd w:id="1349"/>
      <w:bookmarkEnd w:id="1351"/>
    </w:p>
    <w:p>
      <w:pPr>
        <w:pStyle w:val="Style10"/>
        <w:keepNext w:val="0"/>
        <w:keepLines w:val="0"/>
        <w:widowControl w:val="0"/>
        <w:shd w:val="clear" w:color="auto" w:fill="auto"/>
        <w:bidi w:val="0"/>
        <w:spacing w:before="0" w:after="240" w:line="338" w:lineRule="exact"/>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22" w:val="left"/>
        </w:tabs>
        <w:bidi w:val="0"/>
        <w:spacing w:before="0" w:after="0" w:line="338" w:lineRule="exact"/>
        <w:ind w:left="0" w:right="0" w:firstLine="320"/>
        <w:jc w:val="left"/>
      </w:pPr>
      <w:bookmarkStart w:id="1352" w:name="bookmark1352"/>
      <w:bookmarkStart w:id="1353" w:name="bookmark1353"/>
      <w:bookmarkStart w:id="1354" w:name="bookmark1354"/>
      <w:bookmarkStart w:id="1355" w:name="bookmark1355"/>
      <w:r>
        <w:rPr>
          <w:color w:val="000000"/>
          <w:spacing w:val="0"/>
          <w:w w:val="100"/>
          <w:position w:val="0"/>
        </w:rPr>
        <w:t>2</w:t>
      </w:r>
      <w:bookmarkEnd w:id="1354"/>
      <w:r>
        <w:rPr>
          <w:color w:val="000000"/>
          <w:spacing w:val="0"/>
          <w:w w:val="100"/>
          <w:position w:val="0"/>
        </w:rPr>
        <w:t>5、</w:t>
        <w:tab/>
        <w:t>使用权资产</w:t>
      </w:r>
      <w:bookmarkEnd w:id="1352"/>
      <w:bookmarkEnd w:id="1353"/>
      <w:bookmarkEnd w:id="1355"/>
    </w:p>
    <w:p>
      <w:pPr>
        <w:pStyle w:val="Style10"/>
        <w:keepNext w:val="0"/>
        <w:keepLines w:val="0"/>
        <w:widowControl w:val="0"/>
        <w:shd w:val="clear" w:color="auto" w:fill="auto"/>
        <w:bidi w:val="0"/>
        <w:spacing w:before="0" w:after="60" w:line="338" w:lineRule="exact"/>
        <w:ind w:left="0" w:right="0" w:firstLine="320"/>
        <w:jc w:val="left"/>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40" w:right="1474" w:bottom="1695" w:left="94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40" w:after="10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2</w:t>
      </w:r>
      <w:bookmarkEnd w:id="1358"/>
      <w:r>
        <w:rPr>
          <w:color w:val="000000"/>
          <w:spacing w:val="0"/>
          <w:w w:val="100"/>
          <w:position w:val="0"/>
        </w:rPr>
        <w:t>6、无形资产</w:t>
      </w:r>
      <w:bookmarkEnd w:id="1356"/>
      <w:bookmarkEnd w:id="1357"/>
      <w:bookmarkEnd w:id="1359"/>
    </w:p>
    <w:p>
      <w:pPr>
        <w:pStyle w:val="Style18"/>
        <w:keepNext/>
        <w:keepLines/>
        <w:widowControl w:val="0"/>
        <w:numPr>
          <w:ilvl w:val="0"/>
          <w:numId w:val="135"/>
        </w:numPr>
        <w:shd w:val="clear" w:color="auto" w:fill="auto"/>
        <w:bidi w:val="0"/>
        <w:spacing w:before="0" w:after="100" w:line="240" w:lineRule="auto"/>
        <w:ind w:left="0" w:right="0" w:firstLine="0"/>
        <w:jc w:val="left"/>
      </w:pPr>
      <w:bookmarkStart w:id="1356" w:name="bookmark1356"/>
      <w:bookmarkStart w:id="1357" w:name="bookmark1357"/>
      <w:bookmarkStart w:id="1360" w:name="bookmark1360"/>
      <w:bookmarkStart w:id="1361" w:name="bookmark1361"/>
      <w:bookmarkEnd w:id="1360"/>
      <w:r>
        <w:rPr>
          <w:color w:val="000000"/>
          <w:spacing w:val="0"/>
          <w:w w:val="100"/>
          <w:position w:val="0"/>
        </w:rPr>
        <w:t>.</w:t>
      </w:r>
      <w:r>
        <w:rPr>
          <w:color w:val="000000"/>
          <w:spacing w:val="0"/>
          <w:w w:val="100"/>
          <w:position w:val="0"/>
        </w:rPr>
        <w:t>无形资产情况</w:t>
      </w:r>
      <w:bookmarkEnd w:id="1356"/>
      <w:bookmarkEnd w:id="1357"/>
      <w:bookmarkEnd w:id="136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11"/>
        <w:gridCol w:w="1339"/>
        <w:gridCol w:w="922"/>
        <w:gridCol w:w="1253"/>
        <w:gridCol w:w="2088"/>
        <w:gridCol w:w="1570"/>
        <w:gridCol w:w="2045"/>
        <w:gridCol w:w="2050"/>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专利权及专利技术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123,404,681.98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295,975,715.78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70,640,530.12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161,504,106.41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651,525,034.29</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9,965,140.71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61,171,520.41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8,071,141.10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15,722,505.12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94,930,307.34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5,802,183.27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5,802,183.27</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61,171,520.41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10,210,005.12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71,381,525.53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9,965,140.71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2,268,957.83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17,746,598.54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8,903,540.95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611,023.57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64,181,463.19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73,696,027.71</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5,382,981.81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555,868.13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62,203,380.91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68,142,230.85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3,520,559.14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1,978,082.28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5,553,796.86</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133,369,822.69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348,243,695.24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78,100,647.65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113,045,148.34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672,759,313.92</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33,368,066.44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118,886,937.74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21,969,046.08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76,932,880.72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251,156,930.98</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3,051,241.58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34,580,543.19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8,255,925.37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19,808,801.47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65,696,511.61</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2,768,895.89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34,580,543.19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7,033,704.90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19,808,801.47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64,191,945.45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282,345.69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1,222,220.47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1,504,566.16</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3,121,317.60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314,777.48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47,684,138.61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51,120,233.69</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2,749,859.50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300,264.36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47,384,628.09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50,434,751.95</w:t>
            </w:r>
          </w:p>
        </w:tc>
      </w:tr>
    </w:tbl>
    <w:p>
      <w:pPr>
        <w:spacing w:lineRule="exact" w:line="1"/>
        <w:rPr>
          <w:sz w:val="2"/>
          <w:szCs w:val="2"/>
        </w:rPr>
      </w:pPr>
      <w:r>
        <w:br w:type="page"/>
      </w:r>
    </w:p>
    <w:tbl>
      <w:tblPr>
        <w:tblOverlap w:val="never"/>
        <w:jc w:val="center"/>
        <w:tblLayout w:type="fixed"/>
      </w:tblPr>
      <w:tblGrid>
        <w:gridCol w:w="2611"/>
        <w:gridCol w:w="1339"/>
        <w:gridCol w:w="922"/>
        <w:gridCol w:w="1253"/>
        <w:gridCol w:w="2088"/>
        <w:gridCol w:w="1570"/>
        <w:gridCol w:w="2045"/>
        <w:gridCol w:w="2050"/>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(2)</w:t>
            </w:r>
            <w:r>
              <w:rPr>
                <w:color w:val="000000"/>
                <w:spacing w:val="0"/>
                <w:w w:val="100"/>
                <w:position w:val="0"/>
              </w:rPr>
              <w:t>企业合并变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371,458.10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299,510.52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685,481.74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36,419,308.02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150,346,163.33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29,910,193.97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49,057,543.58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265,733,208.90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96,950,514.67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197,897,531.91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48,190,453.68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63,987,604.76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407,026,105.02</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90,036,615.54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177,088,778.04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48,671,484.04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84,571,225.69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400,368,103.31</w:t>
            </w:r>
          </w:p>
        </w:tc>
      </w:tr>
    </w:tbl>
    <w:p>
      <w:pPr>
        <w:widowControl w:val="0"/>
        <w:spacing w:after="339" w:line="1" w:lineRule="exact"/>
      </w:pPr>
    </w:p>
    <w:p>
      <w:pPr>
        <w:pStyle w:val="Style18"/>
        <w:keepNext/>
        <w:keepLines/>
        <w:widowControl w:val="0"/>
        <w:numPr>
          <w:ilvl w:val="0"/>
          <w:numId w:val="135"/>
        </w:numPr>
        <w:shd w:val="clear" w:color="auto" w:fill="auto"/>
        <w:bidi w:val="0"/>
        <w:spacing w:before="0" w:after="10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w:t>
      </w:r>
      <w:r>
        <w:rPr>
          <w:color w:val="000000"/>
          <w:spacing w:val="0"/>
          <w:w w:val="100"/>
          <w:position w:val="0"/>
        </w:rPr>
        <w:t>未办妥产权证书的土地使用权情况</w:t>
      </w:r>
      <w:bookmarkEnd w:id="1362"/>
      <w:bookmarkEnd w:id="1363"/>
      <w:bookmarkEnd w:id="136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2</w:t>
      </w:r>
      <w:bookmarkEnd w:id="1368"/>
      <w:r>
        <w:rPr>
          <w:color w:val="000000"/>
          <w:spacing w:val="0"/>
          <w:w w:val="100"/>
          <w:position w:val="0"/>
        </w:rPr>
        <w:t>7、开发支出</w:t>
      </w:r>
      <w:bookmarkEnd w:id="1366"/>
      <w:bookmarkEnd w:id="1367"/>
      <w:bookmarkEnd w:id="136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685"/>
        <w:gridCol w:w="1685"/>
        <w:gridCol w:w="1037"/>
        <w:gridCol w:w="1474"/>
        <w:gridCol w:w="1584"/>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应急装备及 智能电力产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64,185,535.52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251,642,134.85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58,695,463.64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145,807,143.43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64,717,116.59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46,607,946.71</w:t>
            </w:r>
          </w:p>
        </w:tc>
      </w:tr>
    </w:tbl>
    <w:p>
      <w:pPr>
        <w:spacing w:lineRule="exact" w:line="1"/>
        <w:rPr>
          <w:sz w:val="2"/>
          <w:szCs w:val="2"/>
        </w:rPr>
      </w:pPr>
      <w:r>
        <w:br w:type="page"/>
      </w:r>
    </w:p>
    <w:tbl>
      <w:tblPr>
        <w:tblOverlap w:val="never"/>
        <w:jc w:val="center"/>
        <w:tblLayout w:type="fixed"/>
      </w:tblPr>
      <w:tblGrid>
        <w:gridCol w:w="1344"/>
        <w:gridCol w:w="1704"/>
        <w:gridCol w:w="1661"/>
        <w:gridCol w:w="1046"/>
        <w:gridCol w:w="1474"/>
        <w:gridCol w:w="1584"/>
        <w:gridCol w:w="1685"/>
        <w:gridCol w:w="1685"/>
        <w:gridCol w:w="1694"/>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品系列研发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军工装备产 品系列研发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47,148,038.68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147,745,833.17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2,920,830.25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12,686,061.89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73,991,449.63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51,719,029.04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59,418,161.54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111,333,574.20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399,387,968.02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2,920,830.25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71,381,525.53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219,798,593.06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116,436,145.63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106,026,108.25</w:t>
            </w:r>
          </w:p>
        </w:tc>
      </w:tr>
      <w:tr>
        <w:trPr>
          <w:trHeight w:val="2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sz w:val="18"/>
                <w:szCs w:val="18"/>
              </w:rPr>
              <w:t>1：</w:t>
            </w:r>
            <w:r>
              <w:rPr>
                <w:color w:val="000000"/>
                <w:spacing w:val="0"/>
                <w:w w:val="100"/>
                <w:position w:val="0"/>
              </w:rPr>
              <w:t>考虑行业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仍保密需要，本公司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研发支出项目按业</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匕务类别披露。</w:t>
            </w:r>
          </w:p>
        </w:tc>
      </w:tr>
    </w:tbl>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本期企业合并增加系天津七六四通信导航技术有限公司所致。 注</w:t>
      </w:r>
      <w:r>
        <w:rPr>
          <w:color w:val="000000"/>
          <w:spacing w:val="0"/>
          <w:w w:val="100"/>
          <w:position w:val="0"/>
          <w:sz w:val="18"/>
          <w:szCs w:val="18"/>
        </w:rPr>
        <w:t>3：</w:t>
      </w:r>
      <w:r>
        <w:rPr>
          <w:color w:val="000000"/>
          <w:spacing w:val="0"/>
          <w:w w:val="100"/>
          <w:position w:val="0"/>
        </w:rPr>
        <w:t>本期其他减少</w:t>
      </w:r>
      <w:r>
        <w:rPr>
          <w:color w:val="000000"/>
          <w:spacing w:val="0"/>
          <w:w w:val="100"/>
          <w:position w:val="0"/>
          <w:sz w:val="18"/>
          <w:szCs w:val="18"/>
        </w:rPr>
        <w:t xml:space="preserve">116, </w:t>
      </w:r>
      <w:r>
        <w:rPr>
          <w:color w:val="000000"/>
          <w:spacing w:val="0"/>
          <w:w w:val="100"/>
          <w:position w:val="0"/>
          <w:sz w:val="18"/>
          <w:szCs w:val="18"/>
        </w:rPr>
        <w:t>436,145.63</w:t>
      </w:r>
      <w:r>
        <w:rPr>
          <w:color w:val="000000"/>
          <w:spacing w:val="0"/>
          <w:w w:val="100"/>
          <w:position w:val="0"/>
        </w:rPr>
        <w:t>元，系研发项目转入库存商品。</w:t>
      </w:r>
    </w:p>
    <w:p>
      <w:pPr>
        <w:widowControl w:val="0"/>
        <w:spacing w:after="259" w:line="1" w:lineRule="exact"/>
      </w:pP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其他说明</w:t>
      </w:r>
    </w:p>
    <w:tbl>
      <w:tblPr>
        <w:tblOverlap w:val="never"/>
        <w:jc w:val="center"/>
        <w:tblLayout w:type="fixed"/>
      </w:tblPr>
      <w:tblGrid>
        <w:gridCol w:w="2232"/>
        <w:gridCol w:w="2707"/>
        <w:gridCol w:w="6312"/>
        <w:gridCol w:w="2683"/>
      </w:tblGrid>
      <w:tr>
        <w:trPr>
          <w:trHeight w:val="50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资本化开始时点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资本化的具体依据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截至</w:t>
            </w:r>
          </w:p>
          <w:p>
            <w:pPr>
              <w:pStyle w:val="Style2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期末的研发进度</w:t>
            </w:r>
          </w:p>
        </w:tc>
      </w:tr>
      <w:tr>
        <w:trPr>
          <w:trHeight w:val="48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应急装备及智能电力产品 系列研发项目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批准立项阶段作为资本化开始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开发项目在通过前期市场调研和项目可行性论证，并报经公司批准立项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各项目处于结项验收前不同阶</w:t>
            </w:r>
          </w:p>
        </w:tc>
      </w:tr>
      <w:tr>
        <w:trPr>
          <w:trHeight w:val="504"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军工装备产品系列研发项 目</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时点</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后即进入开发阶段，研发项目在开发阶段发生支出资本化</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段</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273" w:right="1415" w:bottom="2073" w:left="1490" w:header="0" w:footer="3" w:gutter="0"/>
          <w:cols w:space="720"/>
          <w:noEndnote/>
          <w:rtlGutter w:val="0"/>
          <w:docGrid w:linePitch="360"/>
        </w:sectPr>
      </w:pPr>
    </w:p>
    <w:p>
      <w:pPr>
        <w:pStyle w:val="Style18"/>
        <w:keepNext/>
        <w:keepLines/>
        <w:widowControl w:val="0"/>
        <w:shd w:val="clear" w:color="auto" w:fill="auto"/>
        <w:bidi w:val="0"/>
        <w:spacing w:before="360" w:after="100" w:line="240" w:lineRule="auto"/>
        <w:ind w:left="0" w:right="0" w:firstLine="0"/>
        <w:jc w:val="both"/>
      </w:pPr>
      <w:bookmarkStart w:id="1370" w:name="bookmark1370"/>
      <w:bookmarkStart w:id="1371" w:name="bookmark1371"/>
      <w:bookmarkStart w:id="1372" w:name="bookmark1372"/>
      <w:bookmarkStart w:id="1373" w:name="bookmark1373"/>
      <w:r>
        <w:rPr>
          <w:color w:val="000000"/>
          <w:spacing w:val="0"/>
          <w:w w:val="100"/>
          <w:position w:val="0"/>
        </w:rPr>
        <w:t>2</w:t>
      </w:r>
      <w:bookmarkEnd w:id="1372"/>
      <w:r>
        <w:rPr>
          <w:color w:val="000000"/>
          <w:spacing w:val="0"/>
          <w:w w:val="100"/>
          <w:position w:val="0"/>
        </w:rPr>
        <w:t>8、商誉</w:t>
      </w:r>
      <w:bookmarkEnd w:id="1370"/>
      <w:bookmarkEnd w:id="1371"/>
      <w:bookmarkEnd w:id="1373"/>
    </w:p>
    <w:p>
      <w:pPr>
        <w:pStyle w:val="Style18"/>
        <w:keepNext/>
        <w:keepLines/>
        <w:widowControl w:val="0"/>
        <w:numPr>
          <w:ilvl w:val="0"/>
          <w:numId w:val="137"/>
        </w:numPr>
        <w:shd w:val="clear" w:color="auto" w:fill="auto"/>
        <w:bidi w:val="0"/>
        <w:spacing w:before="0" w:after="100" w:line="240" w:lineRule="auto"/>
        <w:ind w:left="0" w:right="0" w:firstLine="0"/>
        <w:jc w:val="both"/>
      </w:pPr>
      <w:bookmarkStart w:id="1370" w:name="bookmark1370"/>
      <w:bookmarkStart w:id="1371" w:name="bookmark1371"/>
      <w:bookmarkStart w:id="1374" w:name="bookmark1374"/>
      <w:bookmarkStart w:id="1375" w:name="bookmark1375"/>
      <w:bookmarkEnd w:id="1374"/>
      <w:r>
        <w:rPr>
          <w:color w:val="000000"/>
          <w:spacing w:val="0"/>
          <w:w w:val="100"/>
          <w:position w:val="0"/>
        </w:rPr>
        <w:t>.</w:t>
      </w:r>
      <w:r>
        <w:rPr>
          <w:color w:val="000000"/>
          <w:spacing w:val="0"/>
          <w:w w:val="100"/>
          <w:position w:val="0"/>
        </w:rPr>
        <w:t>商誉账面原值</w:t>
      </w:r>
      <w:bookmarkEnd w:id="1370"/>
      <w:bookmarkEnd w:id="1371"/>
      <w:bookmarkEnd w:id="137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195"/>
        <w:gridCol w:w="1123"/>
        <w:gridCol w:w="1157"/>
        <w:gridCol w:w="1171"/>
        <w:gridCol w:w="725"/>
        <w:gridCol w:w="1574"/>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158,457,4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158,457,437.</w:t>
            </w:r>
          </w:p>
        </w:tc>
      </w:tr>
      <w:tr>
        <w:trPr>
          <w:trHeight w:val="27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97,343,88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97,343,881.5</w:t>
            </w:r>
          </w:p>
        </w:tc>
      </w:tr>
      <w:tr>
        <w:trPr>
          <w:trHeight w:val="278"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车有限公司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莱福士电力电子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34,449,90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34,449,904.7</w:t>
            </w:r>
          </w:p>
        </w:tc>
      </w:tr>
      <w:tr>
        <w:trPr>
          <w:trHeight w:val="55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设备(深圳)有 限公司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505,380,0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505,380,029.</w:t>
            </w:r>
          </w:p>
        </w:tc>
      </w:tr>
      <w:tr>
        <w:trPr>
          <w:trHeight w:val="27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r>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上海红生信息系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442,240,1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442,240,177.</w:t>
            </w:r>
          </w:p>
        </w:tc>
      </w:tr>
      <w:tr>
        <w:trPr>
          <w:trHeight w:val="278"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统工程有限公司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北京泰豪装备科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37,720,56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2,985, 993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34,734,569.2</w:t>
            </w:r>
          </w:p>
        </w:tc>
      </w:tr>
      <w:tr>
        <w:trPr>
          <w:trHeight w:val="27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福州德塔动力设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30,510,632.4</w:t>
            </w:r>
          </w:p>
        </w:tc>
      </w:tr>
      <w:tr>
        <w:trPr>
          <w:trHeight w:val="27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1,275, 591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2,985, 993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1,303, 116, 63</w:t>
            </w:r>
          </w:p>
        </w:tc>
      </w:tr>
      <w:tr>
        <w:trPr>
          <w:trHeight w:val="26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,994.07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32.42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w:t>
            </w:r>
          </w:p>
        </w:tc>
      </w:tr>
    </w:tbl>
    <w:p>
      <w:pPr>
        <w:widowControl w:val="0"/>
        <w:spacing w:after="339" w:line="1" w:lineRule="exact"/>
      </w:pPr>
    </w:p>
    <w:p>
      <w:pPr>
        <w:pStyle w:val="Style18"/>
        <w:keepNext/>
        <w:keepLines/>
        <w:widowControl w:val="0"/>
        <w:numPr>
          <w:ilvl w:val="0"/>
          <w:numId w:val="137"/>
        </w:numPr>
        <w:shd w:val="clear" w:color="auto" w:fill="auto"/>
        <w:bidi w:val="0"/>
        <w:spacing w:before="0" w:after="100" w:line="240" w:lineRule="auto"/>
        <w:ind w:left="0" w:right="0" w:firstLine="0"/>
        <w:jc w:val="both"/>
      </w:pPr>
      <w:bookmarkStart w:id="1376" w:name="bookmark1376"/>
      <w:bookmarkStart w:id="1377" w:name="bookmark1377"/>
      <w:bookmarkStart w:id="1378" w:name="bookmark1378"/>
      <w:bookmarkStart w:id="1379" w:name="bookmark1379"/>
      <w:bookmarkEnd w:id="1378"/>
      <w:r>
        <w:rPr>
          <w:color w:val="000000"/>
          <w:spacing w:val="0"/>
          <w:w w:val="100"/>
          <w:position w:val="0"/>
        </w:rPr>
        <w:t>.</w:t>
      </w:r>
      <w:r>
        <w:rPr>
          <w:color w:val="000000"/>
          <w:spacing w:val="0"/>
          <w:w w:val="100"/>
          <w:position w:val="0"/>
        </w:rPr>
        <w:t>商誉减值准备</w:t>
      </w:r>
      <w:bookmarkEnd w:id="1376"/>
      <w:bookmarkEnd w:id="1377"/>
      <w:bookmarkEnd w:id="1379"/>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1685"/>
        <w:gridCol w:w="1685"/>
        <w:gridCol w:w="739"/>
        <w:gridCol w:w="749"/>
        <w:gridCol w:w="797"/>
        <w:gridCol w:w="1694"/>
      </w:tblGrid>
      <w:tr>
        <w:trPr>
          <w:trHeight w:val="288"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被投资单位名 称或形成商誉</w:t>
            </w:r>
          </w:p>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龙岩市海德馨 汽车有限公司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11,000,000.00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上海博辕信息 技术服务有限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161,320,390.83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488,000,390.83</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172,320,390.83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499,000,390.83</w:t>
            </w:r>
          </w:p>
        </w:tc>
      </w:tr>
    </w:tbl>
    <w:p>
      <w:pPr>
        <w:widowControl w:val="0"/>
        <w:spacing w:after="339" w:line="1" w:lineRule="exact"/>
      </w:pPr>
    </w:p>
    <w:p>
      <w:pPr>
        <w:pStyle w:val="Style18"/>
        <w:keepNext/>
        <w:keepLines/>
        <w:widowControl w:val="0"/>
        <w:numPr>
          <w:ilvl w:val="0"/>
          <w:numId w:val="137"/>
        </w:numPr>
        <w:shd w:val="clear" w:color="auto" w:fill="auto"/>
        <w:bidi w:val="0"/>
        <w:spacing w:before="0" w:after="100" w:line="240" w:lineRule="auto"/>
        <w:ind w:left="0" w:right="0" w:firstLine="0"/>
        <w:jc w:val="both"/>
      </w:pPr>
      <w:bookmarkStart w:id="1380" w:name="bookmark1380"/>
      <w:bookmarkStart w:id="1381" w:name="bookmark1381"/>
      <w:bookmarkStart w:id="1382" w:name="bookmark1382"/>
      <w:bookmarkStart w:id="1383" w:name="bookmark1383"/>
      <w:bookmarkEnd w:id="1382"/>
      <w:r>
        <w:rPr>
          <w:color w:val="000000"/>
          <w:spacing w:val="0"/>
          <w:w w:val="100"/>
          <w:position w:val="0"/>
        </w:rPr>
        <w:t>.</w:t>
      </w:r>
      <w:r>
        <w:rPr>
          <w:color w:val="000000"/>
          <w:spacing w:val="0"/>
          <w:w w:val="100"/>
          <w:position w:val="0"/>
        </w:rPr>
        <w:t>商誉所在资产组或资产组组合的相关信息</w:t>
      </w:r>
      <w:bookmarkEnd w:id="1380"/>
      <w:bookmarkEnd w:id="1381"/>
      <w:bookmarkEnd w:id="1383"/>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bidi w:val="0"/>
        <w:spacing w:before="0" w:after="100" w:line="240" w:lineRule="exact"/>
        <w:ind w:left="440" w:right="0" w:hanging="440"/>
        <w:jc w:val="both"/>
      </w:pPr>
      <w:bookmarkStart w:id="1384" w:name="bookmark1384"/>
      <w:bookmarkStart w:id="1385" w:name="bookmark1385"/>
      <w:bookmarkStart w:id="1386" w:name="bookmark1386"/>
      <w:bookmarkStart w:id="1387" w:name="bookmark1387"/>
      <w:bookmarkEnd w:id="1386"/>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384"/>
      <w:bookmarkEnd w:id="1385"/>
      <w:bookmarkEnd w:id="1387"/>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69" w:lineRule="exact"/>
        <w:ind w:left="0" w:right="0" w:firstLine="440"/>
        <w:jc w:val="both"/>
      </w:pPr>
      <w:r>
        <w:rPr>
          <w:color w:val="000000"/>
          <w:spacing w:val="0"/>
          <w:w w:val="100"/>
          <w:position w:val="0"/>
        </w:rPr>
        <w:t xml:space="preserve">公司期末对与商誉相关的资产组进行了减值测试，首先将该商誉及归属于少数股东权益的商 誉包括在内，调整资产组的账面价值，然后将调整后的资产组账面价值与预测其可收回金额进行 比较，以确定资产组(包含商誉)是否发生了减值。在预测可收回金额时，管理层利用了中铭国 </w:t>
      </w:r>
      <w:r>
        <w:rPr>
          <w:color w:val="000000"/>
          <w:spacing w:val="0"/>
          <w:w w:val="100"/>
          <w:position w:val="0"/>
        </w:rPr>
        <w:t>际资产评估（北京）有限责任公司出具的中铭评报字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2051</w:t>
      </w:r>
      <w:r>
        <w:rPr>
          <w:color w:val="000000"/>
          <w:spacing w:val="0"/>
          <w:w w:val="100"/>
          <w:position w:val="0"/>
        </w:rPr>
        <w:t>号《泰豪科技股份有限公司减 值测试事宜涉及的该公司并购龙岩市海德馨汽车有限公司特种汽车生产销售业务所形成的与商誉 相关的资产组资产评估报告》、中铭评报字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2052</w:t>
      </w:r>
      <w:r>
        <w:rPr>
          <w:color w:val="000000"/>
          <w:spacing w:val="0"/>
          <w:w w:val="100"/>
          <w:position w:val="0"/>
        </w:rPr>
        <w:t>号《泰豪科技股份有限公司减值测试事 宜涉及的该公司并购上海博辕信息技术服务有限公司软件信息技术服务业务所形成的商誉及相关 资产组可收回金额资产评估报告》、中联资产评估集团有限公司出具的中联评报字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 xml:space="preserve">1031 </w:t>
      </w:r>
      <w:r>
        <w:rPr>
          <w:color w:val="000000"/>
          <w:spacing w:val="0"/>
          <w:w w:val="100"/>
          <w:position w:val="0"/>
        </w:rPr>
        <w:t>号《泰豪科技股份有限公司拟对合并上海红生系统工程有限公司股权所形成的商誉进行减值测试 资产评估报告》、中联评报字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1030</w:t>
      </w:r>
      <w:r>
        <w:rPr>
          <w:color w:val="000000"/>
          <w:spacing w:val="0"/>
          <w:w w:val="100"/>
          <w:position w:val="0"/>
        </w:rPr>
        <w:t>号《泰豪科技股份有限公司拟对合并北京泰豪装备科 技有限公司股权所形成的商誉进行减值测试资产评估报告》</w:t>
      </w:r>
    </w:p>
    <w:p>
      <w:pPr>
        <w:pStyle w:val="Style10"/>
        <w:keepNext w:val="0"/>
        <w:keepLines w:val="0"/>
        <w:widowControl w:val="0"/>
        <w:shd w:val="clear" w:color="auto" w:fill="auto"/>
        <w:bidi w:val="0"/>
        <w:spacing w:before="0" w:after="0" w:line="272" w:lineRule="exact"/>
        <w:ind w:left="0" w:right="0" w:firstLine="460"/>
        <w:jc w:val="both"/>
      </w:pPr>
      <w:r>
        <w:rPr>
          <w:color w:val="000000"/>
          <w:spacing w:val="0"/>
          <w:w w:val="100"/>
          <w:position w:val="0"/>
        </w:rPr>
        <w:t>商誉减值损失的确认方法：公司期末对与商誉相关的资产组进行了减值测试，首先将该商誉 及归属于少数股东权益的商誉包括在内，调整资产组的账面价值，然后将调整后的资产组账面价 值与预测其可收回金额进行比较，以确定资产组（包含商誉）是否发生了减值。</w:t>
      </w:r>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商誉减值测试过程如下:</w:t>
      </w:r>
    </w:p>
    <w:tbl>
      <w:tblPr>
        <w:tblOverlap w:val="never"/>
        <w:jc w:val="center"/>
        <w:tblLayout w:type="fixed"/>
      </w:tblPr>
      <w:tblGrid>
        <w:gridCol w:w="3533"/>
        <w:gridCol w:w="1704"/>
        <w:gridCol w:w="1819"/>
        <w:gridCol w:w="1838"/>
      </w:tblGrid>
      <w:tr>
        <w:trPr>
          <w:trHeight w:val="50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龙岩市海德馨汽车有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上海博辕信息技术服 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上海红生信息系统工 程有限公司</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97,343,881.58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Narrow" w:eastAsia="Arial Narrow" w:hAnsi="Arial Narrow" w:cs="Arial Narrow"/>
                <w:color w:val="000000"/>
                <w:spacing w:val="0"/>
                <w:w w:val="100"/>
                <w:position w:val="0"/>
                <w:sz w:val="18"/>
                <w:szCs w:val="18"/>
              </w:rPr>
              <w:t>505,380,029.93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442,240,177.95</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商誉减值准备余额②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Narrow" w:eastAsia="Arial Narrow" w:hAnsi="Arial Narrow" w:cs="Arial Narrow"/>
                <w:color w:val="000000"/>
                <w:spacing w:val="0"/>
                <w:w w:val="100"/>
                <w:position w:val="0"/>
                <w:sz w:val="18"/>
                <w:szCs w:val="18"/>
              </w:rPr>
              <w:t>161,320,390.83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商誉的账面价值③=①-②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86,343,881.58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Narrow" w:eastAsia="Arial Narrow" w:hAnsi="Arial Narrow" w:cs="Arial Narrow"/>
                <w:color w:val="000000"/>
                <w:spacing w:val="0"/>
                <w:w w:val="100"/>
                <w:position w:val="0"/>
                <w:sz w:val="18"/>
                <w:szCs w:val="18"/>
              </w:rPr>
              <w:t>344,059,639.10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442,240,177.95</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未确认归属于少数股东权益的商誉价值④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82,957,847.01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调整后整体商誉的账面价值⑤</w:t>
            </w:r>
            <w:r>
              <w:rPr>
                <w:color w:val="000000"/>
                <w:spacing w:val="0"/>
                <w:w w:val="100"/>
                <w:position w:val="0"/>
                <w:sz w:val="16"/>
                <w:szCs w:val="16"/>
              </w:rPr>
              <w:t>=3+</w:t>
            </w:r>
            <w:r>
              <w:rPr>
                <w:color w:val="000000"/>
                <w:spacing w:val="0"/>
                <w:w w:val="100"/>
                <w:position w:val="0"/>
                <w:sz w:val="17"/>
                <w:szCs w:val="17"/>
              </w:rPr>
              <w:t>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169,301,728.59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Narrow" w:eastAsia="Arial Narrow" w:hAnsi="Arial Narrow" w:cs="Arial Narrow"/>
                <w:color w:val="000000"/>
                <w:spacing w:val="0"/>
                <w:w w:val="100"/>
                <w:position w:val="0"/>
                <w:sz w:val="18"/>
                <w:szCs w:val="18"/>
              </w:rPr>
              <w:t>344,059,639.10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442,240,177.95</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资产组的账面价值⑥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87,173,350.43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38,920,931.82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1,020,898.18</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包含整体商誉的资产组的账面价值⑦</w:t>
            </w:r>
            <w:r>
              <w:rPr>
                <w:color w:val="000000"/>
                <w:spacing w:val="0"/>
                <w:w w:val="100"/>
                <w:position w:val="0"/>
                <w:sz w:val="17"/>
                <w:szCs w:val="17"/>
              </w:rPr>
              <w:t>=◎+</w:t>
            </w:r>
            <w:r>
              <w:rPr>
                <w:color w:val="000000"/>
                <w:spacing w:val="0"/>
                <w:w w:val="100"/>
                <w:position w:val="0"/>
                <w:sz w:val="17"/>
                <w:szCs w:val="17"/>
              </w:rPr>
              <w:t>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256,475,079.02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Narrow" w:eastAsia="Arial Narrow" w:hAnsi="Arial Narrow" w:cs="Arial Narrow"/>
                <w:color w:val="000000"/>
                <w:spacing w:val="0"/>
                <w:w w:val="100"/>
                <w:position w:val="0"/>
                <w:sz w:val="18"/>
                <w:szCs w:val="18"/>
              </w:rPr>
              <w:t>382,980,570.92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443,261,076.13</w:t>
            </w:r>
          </w:p>
        </w:tc>
      </w:tr>
      <w:tr>
        <w:trPr>
          <w:trHeight w:val="48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资产组预计未来现金流量的现值（可回收金 额）⑧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265,000,000.00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56,300,570.92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518,593,801.14</w:t>
            </w:r>
          </w:p>
        </w:tc>
      </w:tr>
      <w:tr>
        <w:trPr>
          <w:trHeight w:val="36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商誉减值损失（大于</w:t>
            </w:r>
            <w:r>
              <w:rPr>
                <w:color w:val="000000"/>
                <w:spacing w:val="0"/>
                <w:w w:val="100"/>
                <w:position w:val="0"/>
                <w:sz w:val="16"/>
                <w:szCs w:val="16"/>
              </w:rPr>
              <w:t>0</w:t>
            </w:r>
            <w:r>
              <w:rPr>
                <w:color w:val="000000"/>
                <w:spacing w:val="0"/>
                <w:w w:val="100"/>
                <w:position w:val="0"/>
                <w:sz w:val="17"/>
                <w:szCs w:val="17"/>
              </w:rPr>
              <w:t>时）⑨二⑦-⑧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未减值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Narrow" w:eastAsia="Arial Narrow" w:hAnsi="Arial Narrow" w:cs="Arial Narrow"/>
                <w:color w:val="000000"/>
                <w:spacing w:val="0"/>
                <w:w w:val="100"/>
                <w:position w:val="0"/>
                <w:sz w:val="18"/>
                <w:szCs w:val="18"/>
              </w:rPr>
              <w:t>326,680,000.00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未减值</w:t>
            </w:r>
          </w:p>
        </w:tc>
      </w:tr>
      <w:tr>
        <w:trPr>
          <w:trHeight w:val="283"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上述资产组与购买日及以前年度商誉减值测试时所确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J</w:t>
            </w:r>
            <w:r>
              <w:rPr>
                <w:color w:val="000000"/>
                <w:spacing w:val="0"/>
                <w:w w:val="100"/>
                <w:position w:val="0"/>
              </w:rPr>
              <w:t>定的资产组一致，范围包括组成资产组</w:t>
            </w:r>
          </w:p>
        </w:tc>
      </w:tr>
    </w:tbl>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的固定资产、无形资产等长期资产及其他相关经营性资产。</w:t>
      </w:r>
    </w:p>
    <w:p>
      <w:pPr>
        <w:pStyle w:val="Style10"/>
        <w:keepNext w:val="0"/>
        <w:keepLines w:val="0"/>
        <w:widowControl w:val="0"/>
        <w:shd w:val="clear" w:color="auto" w:fill="auto"/>
        <w:bidi w:val="0"/>
        <w:spacing w:before="0" w:after="0" w:line="269" w:lineRule="exact"/>
        <w:ind w:left="0" w:right="0" w:firstLine="460"/>
        <w:jc w:val="both"/>
      </w:pPr>
      <w:r>
        <w:rPr>
          <w:color w:val="000000"/>
          <w:spacing w:val="0"/>
          <w:w w:val="100"/>
          <w:position w:val="0"/>
        </w:rPr>
        <w:t>商誉商誉减值测试的相关假设及依据、关键参数：</w:t>
      </w:r>
    </w:p>
    <w:p>
      <w:pPr>
        <w:pStyle w:val="Style10"/>
        <w:keepNext w:val="0"/>
        <w:keepLines w:val="0"/>
        <w:widowControl w:val="0"/>
        <w:shd w:val="clear" w:color="auto" w:fill="auto"/>
        <w:bidi w:val="0"/>
        <w:spacing w:before="0" w:after="0" w:line="269" w:lineRule="exact"/>
        <w:ind w:left="0" w:right="0" w:firstLine="460"/>
        <w:jc w:val="both"/>
      </w:pPr>
      <w:r>
        <w:rPr>
          <w:color w:val="000000"/>
          <w:spacing w:val="0"/>
          <w:w w:val="100"/>
          <w:position w:val="0"/>
          <w:sz w:val="18"/>
          <w:szCs w:val="18"/>
        </w:rPr>
        <w:t>（1）</w:t>
      </w:r>
      <w:r>
        <w:rPr>
          <w:color w:val="000000"/>
          <w:spacing w:val="0"/>
          <w:w w:val="100"/>
          <w:position w:val="0"/>
        </w:rPr>
        <w:t>重要假设及依据</w:t>
      </w:r>
    </w:p>
    <w:p>
      <w:pPr>
        <w:pStyle w:val="Style10"/>
        <w:keepNext w:val="0"/>
        <w:keepLines w:val="0"/>
        <w:widowControl w:val="0"/>
        <w:numPr>
          <w:ilvl w:val="0"/>
          <w:numId w:val="139"/>
        </w:numPr>
        <w:shd w:val="clear" w:color="auto" w:fill="auto"/>
        <w:tabs>
          <w:tab w:pos="794" w:val="left"/>
        </w:tabs>
        <w:bidi w:val="0"/>
        <w:spacing w:before="0" w:after="0" w:line="269" w:lineRule="exact"/>
        <w:ind w:left="0" w:right="0" w:firstLine="460"/>
        <w:jc w:val="both"/>
      </w:pPr>
      <w:bookmarkStart w:id="1388" w:name="bookmark1388"/>
      <w:bookmarkEnd w:id="1388"/>
      <w:r>
        <w:rPr>
          <w:color w:val="000000"/>
          <w:spacing w:val="0"/>
          <w:w w:val="100"/>
          <w:position w:val="0"/>
        </w:rPr>
        <w:t>国家现行的有关法律法规及政策、国家宏观经济形势无重大变化，本次交易各方所处地区 的政治、经济和社会环境无重大变化。</w:t>
      </w:r>
    </w:p>
    <w:p>
      <w:pPr>
        <w:pStyle w:val="Style10"/>
        <w:keepNext w:val="0"/>
        <w:keepLines w:val="0"/>
        <w:widowControl w:val="0"/>
        <w:numPr>
          <w:ilvl w:val="0"/>
          <w:numId w:val="139"/>
        </w:numPr>
        <w:shd w:val="clear" w:color="auto" w:fill="auto"/>
        <w:tabs>
          <w:tab w:pos="851" w:val="left"/>
        </w:tabs>
        <w:bidi w:val="0"/>
        <w:spacing w:before="0" w:after="0" w:line="269" w:lineRule="exact"/>
        <w:ind w:left="0" w:right="0" w:firstLine="460"/>
        <w:jc w:val="both"/>
      </w:pPr>
      <w:bookmarkStart w:id="1389" w:name="bookmark1389"/>
      <w:bookmarkEnd w:id="1389"/>
      <w:r>
        <w:rPr>
          <w:color w:val="000000"/>
          <w:spacing w:val="0"/>
          <w:w w:val="100"/>
          <w:position w:val="0"/>
        </w:rPr>
        <w:t>假设公司的经营者是负责的，并且管理层有能力担当其职务。</w:t>
      </w:r>
    </w:p>
    <w:p>
      <w:pPr>
        <w:pStyle w:val="Style10"/>
        <w:keepNext w:val="0"/>
        <w:keepLines w:val="0"/>
        <w:widowControl w:val="0"/>
        <w:numPr>
          <w:ilvl w:val="0"/>
          <w:numId w:val="139"/>
        </w:numPr>
        <w:shd w:val="clear" w:color="auto" w:fill="auto"/>
        <w:tabs>
          <w:tab w:pos="851" w:val="left"/>
        </w:tabs>
        <w:bidi w:val="0"/>
        <w:spacing w:before="0" w:after="0" w:line="269" w:lineRule="exact"/>
        <w:ind w:left="0" w:right="0" w:firstLine="460"/>
        <w:jc w:val="both"/>
      </w:pPr>
      <w:bookmarkStart w:id="1390" w:name="bookmark1390"/>
      <w:bookmarkEnd w:id="1390"/>
      <w:r>
        <w:rPr>
          <w:color w:val="000000"/>
          <w:spacing w:val="0"/>
          <w:w w:val="100"/>
          <w:position w:val="0"/>
        </w:rPr>
        <w:t>假设公司在现有的管理方式和管理水平的基础上，经营范围、方式与目前方向保持一致。</w:t>
      </w:r>
    </w:p>
    <w:p>
      <w:pPr>
        <w:pStyle w:val="Style10"/>
        <w:keepNext w:val="0"/>
        <w:keepLines w:val="0"/>
        <w:widowControl w:val="0"/>
        <w:numPr>
          <w:ilvl w:val="0"/>
          <w:numId w:val="139"/>
        </w:numPr>
        <w:shd w:val="clear" w:color="auto" w:fill="auto"/>
        <w:tabs>
          <w:tab w:pos="851" w:val="left"/>
        </w:tabs>
        <w:bidi w:val="0"/>
        <w:spacing w:before="0" w:after="0" w:line="269" w:lineRule="exact"/>
        <w:ind w:left="0" w:right="0" w:firstLine="460"/>
        <w:jc w:val="both"/>
      </w:pPr>
      <w:bookmarkStart w:id="1391" w:name="bookmark1391"/>
      <w:bookmarkEnd w:id="1391"/>
      <w:r>
        <w:rPr>
          <w:color w:val="000000"/>
          <w:spacing w:val="0"/>
          <w:w w:val="100"/>
          <w:position w:val="0"/>
        </w:rPr>
        <w:t>有关利率、汇率、赋税基准及税率、政策性征收费用等不发生重大变化。</w:t>
      </w:r>
    </w:p>
    <w:p>
      <w:pPr>
        <w:pStyle w:val="Style10"/>
        <w:keepNext w:val="0"/>
        <w:keepLines w:val="0"/>
        <w:widowControl w:val="0"/>
        <w:numPr>
          <w:ilvl w:val="0"/>
          <w:numId w:val="139"/>
        </w:numPr>
        <w:shd w:val="clear" w:color="auto" w:fill="auto"/>
        <w:tabs>
          <w:tab w:pos="851" w:val="left"/>
        </w:tabs>
        <w:bidi w:val="0"/>
        <w:spacing w:before="0" w:after="0" w:line="269" w:lineRule="exact"/>
        <w:ind w:left="0" w:right="0" w:firstLine="460"/>
        <w:jc w:val="both"/>
      </w:pPr>
      <w:bookmarkStart w:id="1392" w:name="bookmark1392"/>
      <w:bookmarkEnd w:id="1392"/>
      <w:r>
        <w:rPr>
          <w:color w:val="000000"/>
          <w:spacing w:val="0"/>
          <w:w w:val="100"/>
          <w:position w:val="0"/>
        </w:rPr>
        <w:t>无其他人力不可抗拒因素及不可预见因素对公司造成重大不利影响。</w:t>
      </w:r>
    </w:p>
    <w:p>
      <w:pPr>
        <w:pStyle w:val="Style26"/>
        <w:keepNext w:val="0"/>
        <w:keepLines w:val="0"/>
        <w:widowControl w:val="0"/>
        <w:shd w:val="clear" w:color="auto" w:fill="auto"/>
        <w:bidi w:val="0"/>
        <w:spacing w:before="0" w:after="0" w:line="240" w:lineRule="auto"/>
        <w:ind w:left="29" w:right="0" w:firstLine="0"/>
        <w:jc w:val="left"/>
      </w:pPr>
      <w:r>
        <w:rPr>
          <w:color w:val="000000"/>
          <w:spacing w:val="0"/>
          <w:w w:val="100"/>
          <w:position w:val="0"/>
        </w:rPr>
        <w:t>商誉减值关键参数如下：</w:t>
      </w:r>
    </w:p>
    <w:tbl>
      <w:tblPr>
        <w:tblOverlap w:val="never"/>
        <w:jc w:val="center"/>
        <w:tblLayout w:type="fixed"/>
      </w:tblPr>
      <w:tblGrid>
        <w:gridCol w:w="2938"/>
        <w:gridCol w:w="1075"/>
        <w:gridCol w:w="797"/>
        <w:gridCol w:w="1085"/>
        <w:gridCol w:w="787"/>
        <w:gridCol w:w="1008"/>
        <w:gridCol w:w="1219"/>
      </w:tblGrid>
      <w:tr>
        <w:trPr>
          <w:trHeight w:val="264"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关键参数</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预测期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稳定期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稳定期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折现率（税 前加权平均 资本成本）</w:t>
            </w:r>
          </w:p>
        </w:tc>
      </w:tr>
      <w:tr>
        <w:trPr>
          <w:trHeight w:val="9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 xml:space="preserve">2020-2025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140" w:right="0" w:firstLine="0"/>
              <w:jc w:val="left"/>
              <w:rPr>
                <w:sz w:val="17"/>
                <w:szCs w:val="17"/>
              </w:rPr>
            </w:pPr>
            <w:r>
              <w:rPr>
                <w:color w:val="000000"/>
                <w:spacing w:val="0"/>
                <w:w w:val="100"/>
                <w:position w:val="0"/>
                <w:sz w:val="17"/>
                <w:szCs w:val="17"/>
              </w:rPr>
              <w:t>根据预测 的收入、 成本、费 用等计算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13.28%</w:t>
            </w:r>
          </w:p>
        </w:tc>
      </w:tr>
      <w:tr>
        <w:trPr>
          <w:trHeight w:val="974"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上海博辕信息技术服务有限公司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6"/>
                <w:szCs w:val="16"/>
              </w:rPr>
              <w:t xml:space="preserve">2020-2025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根据预测 的收入、 成本、费 用等计算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 </w:t>
            </w:r>
            <w:r>
              <w:rPr>
                <w:color w:val="000000"/>
                <w:spacing w:val="0"/>
                <w:w w:val="100"/>
                <w:position w:val="0"/>
                <w:sz w:val="16"/>
                <w:szCs w:val="16"/>
              </w:rPr>
              <w:t>62%</w:t>
            </w:r>
          </w:p>
        </w:tc>
      </w:tr>
    </w:tbl>
    <w:p>
      <w:pPr>
        <w:spacing w:lineRule="exact" w:line="1"/>
        <w:rPr>
          <w:sz w:val="2"/>
          <w:szCs w:val="2"/>
        </w:rPr>
      </w:pPr>
      <w:r>
        <w:br w:type="page"/>
      </w:r>
    </w:p>
    <w:tbl>
      <w:tblPr>
        <w:tblOverlap w:val="never"/>
        <w:jc w:val="center"/>
        <w:tblLayout w:type="fixed"/>
      </w:tblPr>
      <w:tblGrid>
        <w:gridCol w:w="2938"/>
        <w:gridCol w:w="1075"/>
        <w:gridCol w:w="797"/>
        <w:gridCol w:w="1085"/>
        <w:gridCol w:w="787"/>
        <w:gridCol w:w="1008"/>
        <w:gridCol w:w="1219"/>
      </w:tblGrid>
      <w:tr>
        <w:trPr>
          <w:trHeight w:val="269" w:hRule="exact"/>
        </w:trPr>
        <w:tc>
          <w:tcPr>
            <w:tcBorders>
              <w:top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关键参数</w:t>
            </w:r>
          </w:p>
        </w:tc>
      </w:tr>
      <w:tr>
        <w:trPr>
          <w:trHeight w:val="710"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预测期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稳定期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稳定期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折现率（税 前加权平均 资本成本）</w:t>
            </w:r>
          </w:p>
        </w:tc>
      </w:tr>
      <w:tr>
        <w:trPr>
          <w:trHeight w:val="970"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上海红生信息系统工程有限公司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 xml:space="preserve">2020-2025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根据预测 的收入、 成本、费 用等计算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 </w:t>
            </w:r>
            <w:r>
              <w:rPr>
                <w:color w:val="000000"/>
                <w:spacing w:val="0"/>
                <w:w w:val="100"/>
                <w:position w:val="0"/>
                <w:sz w:val="16"/>
                <w:szCs w:val="16"/>
              </w:rPr>
              <w:t>73%</w:t>
            </w:r>
          </w:p>
        </w:tc>
      </w:tr>
    </w:tbl>
    <w:p>
      <w:pPr>
        <w:pStyle w:val="Style26"/>
        <w:keepNext w:val="0"/>
        <w:keepLines w:val="0"/>
        <w:widowControl w:val="0"/>
        <w:shd w:val="clear" w:color="auto" w:fill="auto"/>
        <w:bidi w:val="0"/>
        <w:spacing w:before="0" w:after="0" w:line="233" w:lineRule="exact"/>
        <w:ind w:left="0" w:right="0" w:firstLine="0"/>
        <w:jc w:val="distribute"/>
        <w:rPr>
          <w:sz w:val="16"/>
          <w:szCs w:val="16"/>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公司为专业从事应急电源车（发电车）、磁悬浮飞轮储能</w:t>
      </w:r>
      <w:r>
        <w:rPr>
          <w:color w:val="000000"/>
          <w:spacing w:val="0"/>
          <w:w w:val="100"/>
          <w:position w:val="0"/>
          <w:sz w:val="16"/>
          <w:szCs w:val="16"/>
        </w:rPr>
        <w:t>UPS</w:t>
      </w:r>
      <w:r>
        <w:rPr>
          <w:color w:val="000000"/>
          <w:spacing w:val="0"/>
          <w:w w:val="100"/>
          <w:position w:val="0"/>
          <w:sz w:val="17"/>
          <w:szCs w:val="17"/>
        </w:rPr>
        <w:t>电源车、抢险救援照明车、野外生活保障 车/后勤装备车、通信指挥车、装备车、排水配电车灯移动应急专用汽车研发、制造、销售的国家高新技术企业。 根据历史年度的经营状况，未来的战略发展规划、市场营销计划、自身经营优劣势分析以及对行业政策、市场竞 争环境、目前在手订单等方面的判断，本次预测期业务收入增长率约分别为</w:t>
      </w:r>
      <w:r>
        <w:rPr>
          <w:color w:val="000000"/>
          <w:spacing w:val="0"/>
          <w:w w:val="100"/>
          <w:position w:val="0"/>
          <w:sz w:val="16"/>
          <w:szCs w:val="16"/>
        </w:rPr>
        <w:t xml:space="preserve">10. </w:t>
      </w:r>
      <w:r>
        <w:rPr>
          <w:color w:val="000000"/>
          <w:spacing w:val="0"/>
          <w:w w:val="100"/>
          <w:position w:val="0"/>
          <w:sz w:val="16"/>
          <w:szCs w:val="16"/>
        </w:rPr>
        <w:t xml:space="preserve">03%, </w:t>
      </w:r>
      <w:r>
        <w:rPr>
          <w:color w:val="000000"/>
          <w:spacing w:val="0"/>
          <w:w w:val="100"/>
          <w:position w:val="0"/>
          <w:sz w:val="16"/>
          <w:szCs w:val="16"/>
        </w:rPr>
        <w:t xml:space="preserve">0. </w:t>
      </w:r>
      <w:r>
        <w:rPr>
          <w:color w:val="000000"/>
          <w:spacing w:val="0"/>
          <w:w w:val="100"/>
          <w:position w:val="0"/>
          <w:sz w:val="16"/>
          <w:szCs w:val="16"/>
        </w:rPr>
        <w:t xml:space="preserve">60%, </w:t>
      </w:r>
      <w:r>
        <w:rPr>
          <w:color w:val="000000"/>
          <w:spacing w:val="0"/>
          <w:w w:val="100"/>
          <w:position w:val="0"/>
          <w:sz w:val="16"/>
          <w:szCs w:val="16"/>
        </w:rPr>
        <w:t xml:space="preserve">0. </w:t>
      </w:r>
      <w:r>
        <w:rPr>
          <w:color w:val="000000"/>
          <w:spacing w:val="0"/>
          <w:w w:val="100"/>
          <w:position w:val="0"/>
          <w:sz w:val="16"/>
          <w:szCs w:val="16"/>
        </w:rPr>
        <w:t>33%</w:t>
      </w:r>
      <w:r>
        <w:rPr>
          <w:color w:val="000000"/>
          <w:spacing w:val="0"/>
          <w:w w:val="100"/>
          <w:position w:val="0"/>
          <w:sz w:val="17"/>
          <w:szCs w:val="17"/>
        </w:rPr>
        <w:t>、</w:t>
      </w:r>
      <w:r>
        <w:rPr>
          <w:color w:val="000000"/>
          <w:spacing w:val="0"/>
          <w:w w:val="100"/>
          <w:position w:val="0"/>
          <w:sz w:val="16"/>
          <w:szCs w:val="16"/>
        </w:rPr>
        <w:t xml:space="preserve">0. </w:t>
      </w:r>
      <w:r>
        <w:rPr>
          <w:color w:val="000000"/>
          <w:spacing w:val="0"/>
          <w:w w:val="100"/>
          <w:position w:val="0"/>
          <w:sz w:val="16"/>
          <w:szCs w:val="16"/>
        </w:rPr>
        <w:t>00%, 0.00%</w:t>
      </w:r>
    </w:p>
    <w:p>
      <w:pPr>
        <w:pStyle w:val="Style26"/>
        <w:keepNext w:val="0"/>
        <w:keepLines w:val="0"/>
        <w:widowControl w:val="0"/>
        <w:shd w:val="clear" w:color="auto" w:fill="auto"/>
        <w:bidi w:val="0"/>
        <w:spacing w:before="0" w:after="0" w:line="233" w:lineRule="exact"/>
        <w:ind w:left="0" w:right="0" w:firstLine="0"/>
        <w:jc w:val="distribute"/>
        <w:rPr>
          <w:sz w:val="17"/>
          <w:szCs w:val="17"/>
        </w:rPr>
      </w:pPr>
      <w:r>
        <w:rPr>
          <w:color w:val="000000"/>
          <w:spacing w:val="0"/>
          <w:w w:val="100"/>
          <w:position w:val="0"/>
          <w:sz w:val="17"/>
          <w:szCs w:val="17"/>
        </w:rPr>
        <w:t>注</w:t>
      </w:r>
      <w:r>
        <w:rPr>
          <w:color w:val="000000"/>
          <w:spacing w:val="0"/>
          <w:w w:val="100"/>
          <w:position w:val="0"/>
          <w:sz w:val="16"/>
          <w:szCs w:val="16"/>
        </w:rPr>
        <w:t>2：</w:t>
      </w:r>
      <w:r>
        <w:rPr>
          <w:color w:val="000000"/>
          <w:spacing w:val="0"/>
          <w:w w:val="100"/>
          <w:position w:val="0"/>
          <w:sz w:val="17"/>
          <w:szCs w:val="17"/>
        </w:rPr>
        <w:t>国家电网在能源互联网领域持续增加投入，提升信息网络、数据（灾备）中心、集成服务、信息展现四 部分组成的一体化信息平台，信息化建设中的专业服务需求旺盛，同时存在系统服务商较为分散、数量众多的因 素。从公司稳健发展综合考虑，本次预测期业务收入增长率分别为</w:t>
      </w:r>
      <w:r>
        <w:rPr>
          <w:color w:val="000000"/>
          <w:spacing w:val="0"/>
          <w:w w:val="100"/>
          <w:position w:val="0"/>
          <w:sz w:val="16"/>
          <w:szCs w:val="16"/>
        </w:rPr>
        <w:t>6.00%</w:t>
      </w:r>
      <w:r>
        <w:rPr>
          <w:color w:val="000000"/>
          <w:spacing w:val="0"/>
          <w:w w:val="100"/>
          <w:position w:val="0"/>
          <w:sz w:val="17"/>
          <w:szCs w:val="17"/>
        </w:rPr>
        <w:t>、</w:t>
      </w:r>
      <w:r>
        <w:rPr>
          <w:color w:val="000000"/>
          <w:spacing w:val="0"/>
          <w:w w:val="100"/>
          <w:position w:val="0"/>
          <w:sz w:val="16"/>
          <w:szCs w:val="16"/>
        </w:rPr>
        <w:t>5.00%</w:t>
      </w:r>
      <w:r>
        <w:rPr>
          <w:color w:val="000000"/>
          <w:spacing w:val="0"/>
          <w:w w:val="100"/>
          <w:position w:val="0"/>
          <w:sz w:val="17"/>
          <w:szCs w:val="17"/>
        </w:rPr>
        <w:t>、</w:t>
      </w:r>
      <w:r>
        <w:rPr>
          <w:color w:val="000000"/>
          <w:spacing w:val="0"/>
          <w:w w:val="100"/>
          <w:position w:val="0"/>
          <w:sz w:val="16"/>
          <w:szCs w:val="16"/>
        </w:rPr>
        <w:t>3.00%</w:t>
      </w:r>
      <w:r>
        <w:rPr>
          <w:color w:val="000000"/>
          <w:spacing w:val="0"/>
          <w:w w:val="100"/>
          <w:position w:val="0"/>
          <w:sz w:val="17"/>
          <w:szCs w:val="17"/>
        </w:rPr>
        <w:t>、</w:t>
      </w:r>
      <w:r>
        <w:rPr>
          <w:color w:val="000000"/>
          <w:spacing w:val="0"/>
          <w:w w:val="100"/>
          <w:position w:val="0"/>
          <w:sz w:val="16"/>
          <w:szCs w:val="16"/>
        </w:rPr>
        <w:t>2.00%</w:t>
      </w:r>
      <w:r>
        <w:rPr>
          <w:color w:val="000000"/>
          <w:spacing w:val="0"/>
          <w:w w:val="100"/>
          <w:position w:val="0"/>
          <w:sz w:val="17"/>
          <w:szCs w:val="17"/>
        </w:rPr>
        <w:t>、</w:t>
      </w:r>
      <w:r>
        <w:rPr>
          <w:color w:val="000000"/>
          <w:spacing w:val="0"/>
          <w:w w:val="100"/>
          <w:position w:val="0"/>
          <w:sz w:val="16"/>
          <w:szCs w:val="16"/>
        </w:rPr>
        <w:t>2.00%</w:t>
      </w:r>
      <w:r>
        <w:rPr>
          <w:color w:val="000000"/>
          <w:spacing w:val="0"/>
          <w:w w:val="100"/>
          <w:position w:val="0"/>
          <w:sz w:val="17"/>
          <w:szCs w:val="17"/>
        </w:rPr>
        <w:t>。</w:t>
      </w:r>
    </w:p>
    <w:p>
      <w:pPr>
        <w:pStyle w:val="Style26"/>
        <w:keepNext w:val="0"/>
        <w:keepLines w:val="0"/>
        <w:widowControl w:val="0"/>
        <w:shd w:val="clear" w:color="auto" w:fill="auto"/>
        <w:bidi w:val="0"/>
        <w:spacing w:before="0" w:after="0" w:line="233" w:lineRule="exact"/>
        <w:ind w:left="0" w:right="0" w:firstLine="0"/>
        <w:jc w:val="distribute"/>
        <w:rPr>
          <w:sz w:val="17"/>
          <w:szCs w:val="17"/>
        </w:rPr>
      </w:pPr>
      <w:r>
        <w:rPr>
          <w:color w:val="000000"/>
          <w:spacing w:val="0"/>
          <w:w w:val="100"/>
          <w:position w:val="0"/>
          <w:sz w:val="17"/>
          <w:szCs w:val="17"/>
        </w:rPr>
        <w:t>注</w:t>
      </w:r>
      <w:r>
        <w:rPr>
          <w:color w:val="000000"/>
          <w:spacing w:val="0"/>
          <w:w w:val="100"/>
          <w:position w:val="0"/>
          <w:sz w:val="16"/>
          <w:szCs w:val="16"/>
        </w:rPr>
        <w:t>3：</w:t>
      </w:r>
      <w:r>
        <w:rPr>
          <w:color w:val="000000"/>
          <w:spacing w:val="0"/>
          <w:w w:val="100"/>
          <w:position w:val="0"/>
          <w:sz w:val="17"/>
          <w:szCs w:val="17"/>
        </w:rPr>
        <w:t>受益于军工行业成长性以及军民融合的大背景以及企业自身资质和技术优势及发展趋势，结合新产品、 新客户的开发情况，以及目前在手订单统计情况，本次预测期业务收入增长率分别为</w:t>
      </w:r>
      <w:r>
        <w:rPr>
          <w:color w:val="000000"/>
          <w:spacing w:val="0"/>
          <w:w w:val="100"/>
          <w:position w:val="0"/>
          <w:sz w:val="16"/>
          <w:szCs w:val="16"/>
        </w:rPr>
        <w:t>10.13%</w:t>
      </w:r>
      <w:r>
        <w:rPr>
          <w:color w:val="000000"/>
          <w:spacing w:val="0"/>
          <w:w w:val="100"/>
          <w:position w:val="0"/>
          <w:sz w:val="17"/>
          <w:szCs w:val="17"/>
        </w:rPr>
        <w:t>、</w:t>
      </w:r>
      <w:r>
        <w:rPr>
          <w:color w:val="000000"/>
          <w:spacing w:val="0"/>
          <w:w w:val="100"/>
          <w:position w:val="0"/>
          <w:sz w:val="16"/>
          <w:szCs w:val="16"/>
        </w:rPr>
        <w:t>16.58%</w:t>
      </w:r>
      <w:r>
        <w:rPr>
          <w:color w:val="000000"/>
          <w:spacing w:val="0"/>
          <w:w w:val="100"/>
          <w:position w:val="0"/>
          <w:sz w:val="17"/>
          <w:szCs w:val="17"/>
        </w:rPr>
        <w:t>、</w:t>
      </w:r>
      <w:r>
        <w:rPr>
          <w:color w:val="000000"/>
          <w:spacing w:val="0"/>
          <w:w w:val="100"/>
          <w:position w:val="0"/>
          <w:sz w:val="16"/>
          <w:szCs w:val="16"/>
        </w:rPr>
        <w:t>9.36%</w:t>
      </w:r>
      <w:r>
        <w:rPr>
          <w:color w:val="000000"/>
          <w:spacing w:val="0"/>
          <w:w w:val="100"/>
          <w:position w:val="0"/>
          <w:sz w:val="17"/>
          <w:szCs w:val="17"/>
        </w:rPr>
        <w:t xml:space="preserve">、 </w:t>
      </w:r>
      <w:r>
        <w:rPr>
          <w:color w:val="000000"/>
          <w:spacing w:val="0"/>
          <w:w w:val="100"/>
          <w:position w:val="0"/>
          <w:sz w:val="16"/>
          <w:szCs w:val="16"/>
        </w:rPr>
        <w:t>5.39%</w:t>
      </w:r>
      <w:r>
        <w:rPr>
          <w:color w:val="000000"/>
          <w:spacing w:val="0"/>
          <w:w w:val="100"/>
          <w:position w:val="0"/>
          <w:sz w:val="17"/>
          <w:szCs w:val="17"/>
        </w:rPr>
        <w:t>、</w:t>
      </w:r>
      <w:r>
        <w:rPr>
          <w:color w:val="000000"/>
          <w:spacing w:val="0"/>
          <w:w w:val="100"/>
          <w:position w:val="0"/>
          <w:sz w:val="16"/>
          <w:szCs w:val="16"/>
        </w:rPr>
        <w:t>3.70%</w:t>
      </w:r>
      <w:r>
        <w:rPr>
          <w:color w:val="000000"/>
          <w:spacing w:val="0"/>
          <w:w w:val="100"/>
          <w:position w:val="0"/>
          <w:sz w:val="17"/>
          <w:szCs w:val="17"/>
        </w:rPr>
        <w:t>。</w:t>
      </w:r>
    </w:p>
    <w:p>
      <w:pPr>
        <w:widowControl w:val="0"/>
        <w:spacing w:after="319" w:line="1" w:lineRule="exact"/>
      </w:pPr>
    </w:p>
    <w:p>
      <w:pPr>
        <w:pStyle w:val="Style18"/>
        <w:keepNext/>
        <w:keepLines/>
        <w:widowControl w:val="0"/>
        <w:shd w:val="clear" w:color="auto" w:fill="auto"/>
        <w:bidi w:val="0"/>
        <w:spacing w:before="0" w:after="10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color w:val="000000"/>
          <w:spacing w:val="0"/>
          <w:w w:val="100"/>
          <w:position w:val="0"/>
        </w:rPr>
        <w:t>5）.</w:t>
      </w:r>
      <w:r>
        <w:rPr>
          <w:color w:val="000000"/>
          <w:spacing w:val="0"/>
          <w:w w:val="100"/>
          <w:position w:val="0"/>
        </w:rPr>
        <w:t>商誉减值测试的影响</w:t>
      </w:r>
      <w:bookmarkEnd w:id="1393"/>
      <w:bookmarkEnd w:id="1394"/>
      <w:bookmarkEnd w:id="1396"/>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2</w:t>
      </w:r>
      <w:bookmarkEnd w:id="1399"/>
      <w:r>
        <w:rPr>
          <w:color w:val="000000"/>
          <w:spacing w:val="0"/>
          <w:w w:val="100"/>
          <w:position w:val="0"/>
        </w:rPr>
        <w:t>9、长期待摊费用</w:t>
      </w:r>
      <w:bookmarkEnd w:id="1397"/>
      <w:bookmarkEnd w:id="1398"/>
      <w:bookmarkEnd w:id="140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3"/>
        <w:gridCol w:w="1478"/>
        <w:gridCol w:w="1474"/>
        <w:gridCol w:w="1584"/>
        <w:gridCol w:w="1426"/>
        <w:gridCol w:w="1512"/>
      </w:tblGrid>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7,239,317.95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856,361.24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2,918,158.34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5,177, </w:t>
            </w:r>
            <w:r>
              <w:rPr>
                <w:color w:val="000000"/>
                <w:spacing w:val="0"/>
                <w:w w:val="100"/>
                <w:position w:val="0"/>
                <w:sz w:val="18"/>
                <w:szCs w:val="18"/>
              </w:rPr>
              <w:t>520.85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1,448, </w:t>
            </w:r>
            <w:r>
              <w:rPr>
                <w:color w:val="000000"/>
                <w:spacing w:val="0"/>
                <w:w w:val="100"/>
                <w:position w:val="0"/>
                <w:sz w:val="18"/>
                <w:szCs w:val="18"/>
              </w:rPr>
              <w:t xml:space="preserve">795.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8,040, </w:t>
            </w:r>
            <w:r>
              <w:rPr>
                <w:color w:val="000000"/>
                <w:spacing w:val="0"/>
                <w:w w:val="100"/>
                <w:position w:val="0"/>
                <w:sz w:val="18"/>
                <w:szCs w:val="18"/>
              </w:rPr>
              <w:t xml:space="preserve">970.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9,223, </w:t>
            </w:r>
            <w:r>
              <w:rPr>
                <w:color w:val="000000"/>
                <w:spacing w:val="0"/>
                <w:w w:val="100"/>
                <w:position w:val="0"/>
                <w:sz w:val="18"/>
                <w:szCs w:val="18"/>
              </w:rPr>
              <w:t>637.63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266,128.45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8,688,113.68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8,897,331.59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12,141,795.97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5,443, </w:t>
            </w:r>
            <w:r>
              <w:rPr>
                <w:color w:val="000000"/>
                <w:spacing w:val="0"/>
                <w:w w:val="100"/>
                <w:position w:val="0"/>
                <w:sz w:val="18"/>
                <w:szCs w:val="18"/>
              </w:rPr>
              <w:t xml:space="preserve">649. </w:t>
            </w:r>
            <w:r>
              <w:rPr>
                <w:color w:val="000000"/>
                <w:spacing w:val="0"/>
                <w:w w:val="100"/>
                <w:position w:val="0"/>
                <w:sz w:val="18"/>
                <w:szCs w:val="18"/>
              </w:rPr>
              <w:t>30</w:t>
            </w:r>
          </w:p>
        </w:tc>
      </w:tr>
    </w:tbl>
    <w:p>
      <w:pPr>
        <w:widowControl w:val="0"/>
        <w:spacing w:after="319" w:line="1" w:lineRule="exact"/>
      </w:pPr>
    </w:p>
    <w:p>
      <w:pPr>
        <w:pStyle w:val="Style18"/>
        <w:keepNext/>
        <w:keepLines/>
        <w:widowControl w:val="0"/>
        <w:shd w:val="clear" w:color="auto" w:fill="auto"/>
        <w:bidi w:val="0"/>
        <w:spacing w:before="0" w:after="10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3</w:t>
      </w:r>
      <w:bookmarkEnd w:id="1403"/>
      <w:r>
        <w:rPr>
          <w:color w:val="000000"/>
          <w:spacing w:val="0"/>
          <w:w w:val="100"/>
          <w:position w:val="0"/>
        </w:rPr>
        <w:t>0、递延所得税资产/递延所得税负债</w:t>
      </w:r>
      <w:bookmarkEnd w:id="1401"/>
      <w:bookmarkEnd w:id="1402"/>
      <w:bookmarkEnd w:id="1404"/>
    </w:p>
    <w:p>
      <w:pPr>
        <w:pStyle w:val="Style18"/>
        <w:keepNext/>
        <w:keepLines/>
        <w:widowControl w:val="0"/>
        <w:shd w:val="clear" w:color="auto" w:fill="auto"/>
        <w:bidi w:val="0"/>
        <w:spacing w:before="0" w:after="100" w:line="240" w:lineRule="auto"/>
        <w:ind w:left="0" w:right="0" w:firstLine="0"/>
        <w:jc w:val="left"/>
      </w:pPr>
      <w:bookmarkStart w:id="1401" w:name="bookmark1401"/>
      <w:bookmarkStart w:id="1402" w:name="bookmark1402"/>
      <w:bookmarkStart w:id="1405" w:name="bookmark1405"/>
      <w:bookmarkStart w:id="1406" w:name="bookmark1406"/>
      <w:r>
        <w:rPr>
          <w:color w:val="000000"/>
          <w:spacing w:val="0"/>
          <w:w w:val="100"/>
          <w:position w:val="0"/>
        </w:rPr>
        <w:t>（</w:t>
      </w:r>
      <w:bookmarkEnd w:id="1405"/>
      <w:r>
        <w:rPr>
          <w:color w:val="000000"/>
          <w:spacing w:val="0"/>
          <w:w w:val="100"/>
          <w:position w:val="0"/>
        </w:rPr>
        <w:t>1）.</w:t>
      </w:r>
      <w:r>
        <w:rPr>
          <w:color w:val="000000"/>
          <w:spacing w:val="0"/>
          <w:w w:val="100"/>
          <w:position w:val="0"/>
        </w:rPr>
        <w:t>未经抵销的递延所得税资产</w:t>
      </w:r>
      <w:bookmarkEnd w:id="1401"/>
      <w:bookmarkEnd w:id="1402"/>
      <w:bookmarkEnd w:id="140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685"/>
        <w:gridCol w:w="1584"/>
        <w:gridCol w:w="1685"/>
        <w:gridCol w:w="1589"/>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379,255,744.82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56,326,906.73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264,416,439.79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39,336,190.88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15,573,607.53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 xml:space="preserve">565.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4,196, </w:t>
            </w:r>
            <w:r>
              <w:rPr>
                <w:color w:val="000000"/>
                <w:spacing w:val="0"/>
                <w:w w:val="100"/>
                <w:position w:val="0"/>
                <w:sz w:val="18"/>
                <w:szCs w:val="18"/>
              </w:rPr>
              <w:t xml:space="preserve">369.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629,455.44</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8,324, </w:t>
            </w:r>
            <w:r>
              <w:rPr>
                <w:color w:val="000000"/>
                <w:spacing w:val="0"/>
                <w:w w:val="100"/>
                <w:position w:val="0"/>
                <w:sz w:val="18"/>
                <w:szCs w:val="18"/>
              </w:rPr>
              <w:t xml:space="preserve">602.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1,551,745.29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35,910,172.85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5,259, </w:t>
            </w:r>
            <w:r>
              <w:rPr>
                <w:color w:val="000000"/>
                <w:spacing w:val="0"/>
                <w:w w:val="100"/>
                <w:position w:val="0"/>
                <w:sz w:val="18"/>
                <w:szCs w:val="18"/>
              </w:rPr>
              <w:t xml:space="preserve">474.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42,923,660.56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6,278, </w:t>
            </w:r>
            <w:r>
              <w:rPr>
                <w:color w:val="000000"/>
                <w:spacing w:val="0"/>
                <w:w w:val="100"/>
                <w:position w:val="0"/>
                <w:sz w:val="18"/>
                <w:szCs w:val="18"/>
              </w:rPr>
              <w:t xml:space="preserve">777. </w:t>
            </w:r>
            <w:r>
              <w:rPr>
                <w:color w:val="000000"/>
                <w:spacing w:val="0"/>
                <w:w w:val="100"/>
                <w:position w:val="0"/>
                <w:sz w:val="18"/>
                <w:szCs w:val="18"/>
              </w:rPr>
              <w:t>92</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5,946, </w:t>
            </w:r>
            <w:r>
              <w:rPr>
                <w:color w:val="000000"/>
                <w:spacing w:val="0"/>
                <w:w w:val="100"/>
                <w:position w:val="0"/>
                <w:sz w:val="18"/>
                <w:szCs w:val="18"/>
              </w:rPr>
              <w:t xml:space="preserve">071.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594,607.16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2,887,772.83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288,777.28</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公允价值与计税基础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1,871,554.27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280,733.14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315,620.87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47,343.13</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446,881,753.76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66,317,032.56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314,739,863.65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46,580,544.65</w:t>
            </w:r>
          </w:p>
        </w:tc>
      </w:tr>
    </w:tbl>
    <w:p>
      <w:pPr>
        <w:spacing w:lineRule="exact" w:line="1"/>
        <w:rPr>
          <w:sz w:val="2"/>
          <w:szCs w:val="2"/>
        </w:rPr>
      </w:pPr>
      <w:r>
        <w:br w:type="page"/>
      </w:r>
    </w:p>
    <w:p>
      <w:pPr>
        <w:pStyle w:val="Style18"/>
        <w:keepNext/>
        <w:keepLines/>
        <w:widowControl w:val="0"/>
        <w:numPr>
          <w:ilvl w:val="0"/>
          <w:numId w:val="141"/>
        </w:numPr>
        <w:shd w:val="clear" w:color="auto" w:fill="auto"/>
        <w:bidi w:val="0"/>
        <w:spacing w:before="0" w:after="10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r>
      <w:r>
        <w:rPr>
          <w:color w:val="000000"/>
          <w:spacing w:val="0"/>
          <w:w w:val="100"/>
          <w:position w:val="0"/>
        </w:rPr>
        <w:t>未经抵销的递延所得税负债</w:t>
      </w:r>
      <w:bookmarkEnd w:id="1407"/>
      <w:bookmarkEnd w:id="1408"/>
      <w:bookmarkEnd w:id="141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637"/>
        <w:gridCol w:w="1622"/>
        <w:gridCol w:w="1608"/>
        <w:gridCol w:w="1651"/>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公允价值与计税基础差 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46,107,814.73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5,482,415.47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43,732,635.53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5,032, </w:t>
            </w:r>
            <w:r>
              <w:rPr>
                <w:color w:val="000000"/>
                <w:spacing w:val="0"/>
                <w:w w:val="100"/>
                <w:position w:val="0"/>
                <w:sz w:val="18"/>
                <w:szCs w:val="18"/>
              </w:rPr>
              <w:t>001.37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50,420,153.70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11,820,025.24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96,527,968.43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17,302,440.71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43,732,635.53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5,032, </w:t>
            </w:r>
            <w:r>
              <w:rPr>
                <w:color w:val="000000"/>
                <w:spacing w:val="0"/>
                <w:w w:val="100"/>
                <w:position w:val="0"/>
                <w:sz w:val="18"/>
                <w:szCs w:val="18"/>
              </w:rPr>
              <w:t>001.37</w:t>
            </w:r>
          </w:p>
        </w:tc>
      </w:tr>
    </w:tbl>
    <w:p>
      <w:pPr>
        <w:widowControl w:val="0"/>
        <w:spacing w:after="339" w:line="1" w:lineRule="exact"/>
      </w:pPr>
    </w:p>
    <w:p>
      <w:pPr>
        <w:pStyle w:val="Style18"/>
        <w:keepNext/>
        <w:keepLines/>
        <w:widowControl w:val="0"/>
        <w:numPr>
          <w:ilvl w:val="0"/>
          <w:numId w:val="141"/>
        </w:numPr>
        <w:shd w:val="clear" w:color="auto" w:fill="auto"/>
        <w:tabs>
          <w:tab w:pos="430" w:val="left"/>
        </w:tabs>
        <w:bidi w:val="0"/>
        <w:spacing w:before="0" w:after="10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r>
      <w:r>
        <w:rPr>
          <w:color w:val="000000"/>
          <w:spacing w:val="0"/>
          <w:w w:val="100"/>
          <w:position w:val="0"/>
        </w:rPr>
        <w:t>以抵销后净额列示的递延所得税资产或负债</w:t>
      </w:r>
      <w:bookmarkEnd w:id="1411"/>
      <w:bookmarkEnd w:id="1412"/>
      <w:bookmarkEnd w:id="1414"/>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1"/>
        </w:numPr>
        <w:shd w:val="clear" w:color="auto" w:fill="auto"/>
        <w:tabs>
          <w:tab w:pos="430" w:val="left"/>
        </w:tabs>
        <w:bidi w:val="0"/>
        <w:spacing w:before="0" w:after="100" w:line="240" w:lineRule="auto"/>
        <w:ind w:left="0" w:right="0" w:firstLine="0"/>
        <w:jc w:val="left"/>
      </w:pPr>
      <w:bookmarkStart w:id="1415" w:name="bookmark1415"/>
      <w:bookmarkEnd w:id="1415"/>
      <w:r>
        <w:rPr>
          <w:b/>
          <w:bCs/>
          <w:color w:val="000000"/>
          <w:spacing w:val="0"/>
          <w:w w:val="100"/>
          <w:position w:val="0"/>
        </w:rPr>
        <w:t>.</w:t>
      </w:r>
      <w:r>
        <w:rPr>
          <w:b/>
          <w:bCs/>
          <w:color w:val="000000"/>
          <w:spacing w:val="0"/>
          <w:w w:val="100"/>
          <w:position w:val="0"/>
        </w:rPr>
        <w:t>未确认递延所得税资产明细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427,544,764.27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409,507,343.21</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625,463,158.81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307,345,758.12</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1,053, 007, </w:t>
            </w:r>
            <w:r>
              <w:rPr>
                <w:color w:val="000000"/>
                <w:spacing w:val="0"/>
                <w:w w:val="100"/>
                <w:position w:val="0"/>
                <w:sz w:val="18"/>
                <w:szCs w:val="18"/>
              </w:rPr>
              <w:t xml:space="preserve">923.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716,853,101.33</w:t>
            </w:r>
          </w:p>
        </w:tc>
      </w:tr>
    </w:tbl>
    <w:p>
      <w:pPr>
        <w:widowControl w:val="0"/>
        <w:spacing w:after="339" w:line="1" w:lineRule="exact"/>
      </w:pPr>
    </w:p>
    <w:p>
      <w:pPr>
        <w:pStyle w:val="Style18"/>
        <w:keepNext/>
        <w:keepLines/>
        <w:widowControl w:val="0"/>
        <w:numPr>
          <w:ilvl w:val="0"/>
          <w:numId w:val="141"/>
        </w:numPr>
        <w:shd w:val="clear" w:color="auto" w:fill="auto"/>
        <w:bidi w:val="0"/>
        <w:spacing w:before="0" w:after="10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w:t>
      </w:r>
      <w:r>
        <w:rPr>
          <w:color w:val="000000"/>
          <w:spacing w:val="0"/>
          <w:w w:val="100"/>
          <w:position w:val="0"/>
        </w:rPr>
        <w:t>未确认递延所得税资产的可抵扣亏损将于以下年度到期</w:t>
      </w:r>
      <w:bookmarkEnd w:id="1416"/>
      <w:bookmarkEnd w:id="1417"/>
      <w:bookmarkEnd w:id="141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6,412, </w:t>
            </w:r>
            <w:r>
              <w:rPr>
                <w:color w:val="000000"/>
                <w:spacing w:val="0"/>
                <w:w w:val="100"/>
                <w:position w:val="0"/>
                <w:sz w:val="18"/>
                <w:szCs w:val="18"/>
              </w:rPr>
              <w:t xml:space="preserve">528.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11,682,713.58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15,276,879.38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28,389,227.67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32,933,971.88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63,963,632.37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68,086,002.17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184,054,892.34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184,636,376.16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337,372,692.85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625,463,158.81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307,345,758.12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3</w:t>
      </w:r>
      <w:bookmarkEnd w:id="1422"/>
      <w:r>
        <w:rPr>
          <w:color w:val="000000"/>
          <w:spacing w:val="0"/>
          <w:w w:val="100"/>
          <w:position w:val="0"/>
        </w:rPr>
        <w:t>1、其他非流动资产</w:t>
      </w:r>
      <w:bookmarkEnd w:id="1420"/>
      <w:bookmarkEnd w:id="1421"/>
      <w:bookmarkEnd w:id="142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056"/>
        <w:gridCol w:w="1488"/>
        <w:gridCol w:w="773"/>
        <w:gridCol w:w="1483"/>
        <w:gridCol w:w="1699"/>
        <w:gridCol w:w="634"/>
        <w:gridCol w:w="17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合同取 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合同履 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应收退 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委托贷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预付设</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5,125, </w:t>
            </w:r>
            <w:r>
              <w:rPr>
                <w:color w:val="000000"/>
                <w:spacing w:val="0"/>
                <w:w w:val="100"/>
                <w:position w:val="0"/>
                <w:sz w:val="18"/>
                <w:szCs w:val="18"/>
              </w:rPr>
              <w:t xml:space="preserve">391.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5,125, </w:t>
            </w:r>
            <w:r>
              <w:rPr>
                <w:color w:val="000000"/>
                <w:spacing w:val="0"/>
                <w:w w:val="100"/>
                <w:position w:val="0"/>
                <w:sz w:val="18"/>
                <w:szCs w:val="18"/>
              </w:rPr>
              <w:t xml:space="preserve">391. </w:t>
            </w:r>
            <w:r>
              <w:rPr>
                <w:color w:val="000000"/>
                <w:spacing w:val="0"/>
                <w:w w:val="100"/>
                <w:position w:val="0"/>
                <w:sz w:val="18"/>
                <w:szCs w:val="18"/>
              </w:rPr>
              <w:t>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24,540,000.00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5,125, </w:t>
            </w:r>
            <w:r>
              <w:rPr>
                <w:color w:val="000000"/>
                <w:spacing w:val="0"/>
                <w:w w:val="100"/>
                <w:position w:val="0"/>
                <w:sz w:val="18"/>
                <w:szCs w:val="18"/>
              </w:rPr>
              <w:t xml:space="preserve">391.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5,125, </w:t>
            </w:r>
            <w:r>
              <w:rPr>
                <w:color w:val="000000"/>
                <w:spacing w:val="0"/>
                <w:w w:val="100"/>
                <w:position w:val="0"/>
                <w:sz w:val="18"/>
                <w:szCs w:val="18"/>
              </w:rPr>
              <w:t xml:space="preserve">391. </w:t>
            </w:r>
            <w:r>
              <w:rPr>
                <w:color w:val="000000"/>
                <w:spacing w:val="0"/>
                <w:w w:val="100"/>
                <w:position w:val="0"/>
                <w:sz w:val="18"/>
                <w:szCs w:val="18"/>
              </w:rPr>
              <w:t>76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194,540,000.00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194,540,000.00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both"/>
      </w:pPr>
      <w:bookmarkStart w:id="1424" w:name="bookmark1424"/>
      <w:bookmarkStart w:id="1425" w:name="bookmark1425"/>
      <w:bookmarkStart w:id="1426" w:name="bookmark1426"/>
      <w:bookmarkStart w:id="1427" w:name="bookmark1427"/>
      <w:r>
        <w:rPr>
          <w:color w:val="000000"/>
          <w:spacing w:val="0"/>
          <w:w w:val="100"/>
          <w:position w:val="0"/>
        </w:rPr>
        <w:t>3</w:t>
      </w:r>
      <w:bookmarkEnd w:id="1426"/>
      <w:r>
        <w:rPr>
          <w:color w:val="000000"/>
          <w:spacing w:val="0"/>
          <w:w w:val="100"/>
          <w:position w:val="0"/>
        </w:rPr>
        <w:t>2、短期借款</w:t>
      </w:r>
      <w:bookmarkEnd w:id="1424"/>
      <w:bookmarkEnd w:id="1425"/>
      <w:bookmarkEnd w:id="1427"/>
    </w:p>
    <w:p>
      <w:pPr>
        <w:pStyle w:val="Style18"/>
        <w:keepNext/>
        <w:keepLines/>
        <w:widowControl w:val="0"/>
        <w:numPr>
          <w:ilvl w:val="0"/>
          <w:numId w:val="143"/>
        </w:numPr>
        <w:shd w:val="clear" w:color="auto" w:fill="auto"/>
        <w:bidi w:val="0"/>
        <w:spacing w:before="0" w:after="100" w:line="240" w:lineRule="auto"/>
        <w:ind w:left="0" w:right="0" w:firstLine="0"/>
        <w:jc w:val="both"/>
      </w:pPr>
      <w:bookmarkStart w:id="1424" w:name="bookmark1424"/>
      <w:bookmarkStart w:id="1425" w:name="bookmark1425"/>
      <w:bookmarkStart w:id="1428" w:name="bookmark1428"/>
      <w:bookmarkStart w:id="1429" w:name="bookmark1429"/>
      <w:bookmarkEnd w:id="1428"/>
      <w:r>
        <w:rPr>
          <w:color w:val="000000"/>
          <w:spacing w:val="0"/>
          <w:w w:val="100"/>
          <w:position w:val="0"/>
        </w:rPr>
        <w:t>.</w:t>
      </w:r>
      <w:r>
        <w:rPr>
          <w:color w:val="000000"/>
          <w:spacing w:val="0"/>
          <w:w w:val="100"/>
          <w:position w:val="0"/>
        </w:rPr>
        <w:t>短期借款分类</w:t>
      </w:r>
      <w:bookmarkEnd w:id="1424"/>
      <w:bookmarkEnd w:id="1425"/>
      <w:bookmarkEnd w:id="1429"/>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62,983,600.00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880,222,740.00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985,379,950.00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1,538, 541, </w:t>
            </w:r>
            <w:r>
              <w:rPr>
                <w:color w:val="000000"/>
                <w:spacing w:val="0"/>
                <w:w w:val="100"/>
                <w:position w:val="0"/>
                <w:sz w:val="18"/>
                <w:szCs w:val="18"/>
              </w:rPr>
              <w:t xml:space="preserve">944.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1,478, 807,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应收票据贴现未终止确认借款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534,349,298.23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451,372,788.23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7,587, </w:t>
            </w:r>
            <w:r>
              <w:rPr>
                <w:color w:val="000000"/>
                <w:spacing w:val="0"/>
                <w:w w:val="100"/>
                <w:position w:val="0"/>
                <w:sz w:val="18"/>
                <w:szCs w:val="18"/>
              </w:rPr>
              <w:t xml:space="preserve">004.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5,657,857.70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3,035, 700, </w:t>
            </w:r>
            <w:r>
              <w:rPr>
                <w:color w:val="000000"/>
                <w:spacing w:val="0"/>
                <w:w w:val="100"/>
                <w:position w:val="0"/>
                <w:sz w:val="18"/>
                <w:szCs w:val="18"/>
              </w:rPr>
              <w:t xml:space="preserve">987.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2,984, 201, </w:t>
            </w:r>
            <w:r>
              <w:rPr>
                <w:color w:val="000000"/>
                <w:spacing w:val="0"/>
                <w:w w:val="100"/>
                <w:position w:val="0"/>
                <w:sz w:val="18"/>
                <w:szCs w:val="18"/>
              </w:rPr>
              <w:t xml:space="preserve">795. </w:t>
            </w:r>
            <w:r>
              <w:rPr>
                <w:color w:val="000000"/>
                <w:spacing w:val="0"/>
                <w:w w:val="100"/>
                <w:position w:val="0"/>
                <w:sz w:val="18"/>
                <w:szCs w:val="18"/>
              </w:rPr>
              <w:t>93</w:t>
            </w:r>
          </w:p>
        </w:tc>
      </w:tr>
    </w:tbl>
    <w:p>
      <w:pPr>
        <w:widowControl w:val="0"/>
        <w:spacing w:after="339" w:line="1" w:lineRule="exact"/>
      </w:pPr>
    </w:p>
    <w:p>
      <w:pPr>
        <w:pStyle w:val="Style18"/>
        <w:keepNext/>
        <w:keepLines/>
        <w:widowControl w:val="0"/>
        <w:numPr>
          <w:ilvl w:val="0"/>
          <w:numId w:val="143"/>
        </w:numPr>
        <w:shd w:val="clear" w:color="auto" w:fill="auto"/>
        <w:bidi w:val="0"/>
        <w:spacing w:before="0" w:after="100" w:line="240" w:lineRule="auto"/>
        <w:ind w:left="0" w:right="0" w:firstLine="0"/>
        <w:jc w:val="both"/>
      </w:pPr>
      <w:bookmarkStart w:id="1430" w:name="bookmark1430"/>
      <w:bookmarkStart w:id="1431" w:name="bookmark1431"/>
      <w:bookmarkStart w:id="1432" w:name="bookmark1432"/>
      <w:bookmarkStart w:id="1433" w:name="bookmark1433"/>
      <w:bookmarkEnd w:id="1432"/>
      <w:r>
        <w:rPr>
          <w:color w:val="000000"/>
          <w:spacing w:val="0"/>
          <w:w w:val="100"/>
          <w:position w:val="0"/>
        </w:rPr>
        <w:t>.</w:t>
      </w:r>
      <w:r>
        <w:rPr>
          <w:color w:val="000000"/>
          <w:spacing w:val="0"/>
          <w:w w:val="100"/>
          <w:position w:val="0"/>
        </w:rPr>
        <w:t>已逾期未偿还的短期借款情况</w:t>
      </w:r>
      <w:bookmarkEnd w:id="1430"/>
      <w:bookmarkEnd w:id="1431"/>
      <w:bookmarkEnd w:id="1433"/>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其中重要的已逾期未偿还的短期借款情况如下:</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0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3</w:t>
      </w:r>
      <w:bookmarkEnd w:id="1436"/>
      <w:r>
        <w:rPr>
          <w:color w:val="000000"/>
          <w:spacing w:val="0"/>
          <w:w w:val="100"/>
          <w:position w:val="0"/>
        </w:rPr>
        <w:t>3、</w:t>
        <w:tab/>
        <w:t>交易性金融负债</w:t>
      </w:r>
      <w:bookmarkEnd w:id="1434"/>
      <w:bookmarkEnd w:id="1435"/>
      <w:bookmarkEnd w:id="1437"/>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00" w:line="240" w:lineRule="auto"/>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4、</w:t>
        <w:tab/>
        <w:t>衍生金融负债</w:t>
      </w:r>
      <w:bookmarkEnd w:id="1438"/>
      <w:bookmarkEnd w:id="1439"/>
      <w:bookmarkEnd w:id="1441"/>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3</w:t>
      </w:r>
      <w:bookmarkEnd w:id="1444"/>
      <w:r>
        <w:rPr>
          <w:color w:val="000000"/>
          <w:spacing w:val="0"/>
          <w:w w:val="100"/>
          <w:position w:val="0"/>
        </w:rPr>
        <w:t>5、应付票据</w:t>
      </w:r>
      <w:bookmarkEnd w:id="1442"/>
      <w:bookmarkEnd w:id="1443"/>
      <w:bookmarkEnd w:id="1445"/>
    </w:p>
    <w:p>
      <w:pPr>
        <w:pStyle w:val="Style18"/>
        <w:keepNext/>
        <w:keepLines/>
        <w:widowControl w:val="0"/>
        <w:numPr>
          <w:ilvl w:val="0"/>
          <w:numId w:val="145"/>
        </w:numPr>
        <w:shd w:val="clear" w:color="auto" w:fill="auto"/>
        <w:bidi w:val="0"/>
        <w:spacing w:before="0" w:after="100" w:line="240" w:lineRule="auto"/>
        <w:ind w:left="0" w:right="0" w:firstLine="0"/>
        <w:jc w:val="left"/>
      </w:pPr>
      <w:bookmarkStart w:id="1442" w:name="bookmark1442"/>
      <w:bookmarkStart w:id="1443" w:name="bookmark1443"/>
      <w:bookmarkStart w:id="1446" w:name="bookmark1446"/>
      <w:bookmarkStart w:id="1447" w:name="bookmark1447"/>
      <w:bookmarkEnd w:id="1446"/>
      <w:r>
        <w:rPr>
          <w:color w:val="000000"/>
          <w:spacing w:val="0"/>
          <w:w w:val="100"/>
          <w:position w:val="0"/>
        </w:rPr>
        <w:t>.</w:t>
      </w:r>
      <w:r>
        <w:rPr>
          <w:color w:val="000000"/>
          <w:spacing w:val="0"/>
          <w:w w:val="100"/>
          <w:position w:val="0"/>
        </w:rPr>
        <w:t>应付票据列示</w:t>
      </w:r>
      <w:bookmarkEnd w:id="1442"/>
      <w:bookmarkEnd w:id="1443"/>
      <w:bookmarkEnd w:id="144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821,025,680.41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373,043,281.81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1,068,731,877.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1,663, 034, </w:t>
            </w:r>
            <w:r>
              <w:rPr>
                <w:color w:val="000000"/>
                <w:spacing w:val="0"/>
                <w:w w:val="100"/>
                <w:position w:val="0"/>
                <w:sz w:val="18"/>
                <w:szCs w:val="18"/>
              </w:rPr>
              <w:t xml:space="preserve">804. </w:t>
            </w:r>
            <w:r>
              <w:rPr>
                <w:color w:val="000000"/>
                <w:spacing w:val="0"/>
                <w:w w:val="100"/>
                <w:position w:val="0"/>
                <w:sz w:val="18"/>
                <w:szCs w:val="18"/>
              </w:rPr>
              <w:t>15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1,889,757,557.51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2,036, 078, </w:t>
            </w:r>
            <w:r>
              <w:rPr>
                <w:color w:val="000000"/>
                <w:spacing w:val="0"/>
                <w:w w:val="100"/>
                <w:position w:val="0"/>
                <w:sz w:val="18"/>
                <w:szCs w:val="18"/>
              </w:rPr>
              <w:t xml:space="preserve">085. </w:t>
            </w:r>
            <w:r>
              <w:rPr>
                <w:color w:val="000000"/>
                <w:spacing w:val="0"/>
                <w:w w:val="100"/>
                <w:position w:val="0"/>
                <w:sz w:val="18"/>
                <w:szCs w:val="18"/>
              </w:rPr>
              <w:t>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6、应付账款</w:t>
      </w:r>
      <w:bookmarkEnd w:id="1448"/>
      <w:bookmarkEnd w:id="1449"/>
      <w:bookmarkEnd w:id="1451"/>
    </w:p>
    <w:p>
      <w:pPr>
        <w:pStyle w:val="Style18"/>
        <w:keepNext/>
        <w:keepLines/>
        <w:widowControl w:val="0"/>
        <w:numPr>
          <w:ilvl w:val="0"/>
          <w:numId w:val="147"/>
        </w:numPr>
        <w:shd w:val="clear" w:color="auto" w:fill="auto"/>
        <w:bidi w:val="0"/>
        <w:spacing w:before="0" w:after="100" w:line="240" w:lineRule="auto"/>
        <w:ind w:left="0" w:right="0" w:firstLine="0"/>
        <w:jc w:val="left"/>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应付账款列示</w:t>
      </w:r>
      <w:bookmarkEnd w:id="1448"/>
      <w:bookmarkEnd w:id="1449"/>
      <w:bookmarkEnd w:id="145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1,286, 564, </w:t>
            </w:r>
            <w:r>
              <w:rPr>
                <w:color w:val="000000"/>
                <w:spacing w:val="0"/>
                <w:w w:val="100"/>
                <w:position w:val="0"/>
                <w:sz w:val="18"/>
                <w:szCs w:val="18"/>
              </w:rPr>
              <w:t xml:space="preserve">595.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791,822,036.73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523,996,332.00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550,477,024.81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1,810, 560, </w:t>
            </w:r>
            <w:r>
              <w:rPr>
                <w:color w:val="000000"/>
                <w:spacing w:val="0"/>
                <w:w w:val="100"/>
                <w:position w:val="0"/>
                <w:sz w:val="18"/>
                <w:szCs w:val="18"/>
              </w:rPr>
              <w:t xml:space="preserve">927.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1,342, 299, </w:t>
            </w:r>
            <w:r>
              <w:rPr>
                <w:color w:val="000000"/>
                <w:spacing w:val="0"/>
                <w:w w:val="100"/>
                <w:position w:val="0"/>
                <w:sz w:val="18"/>
                <w:szCs w:val="18"/>
              </w:rPr>
              <w:t>061.54</w:t>
            </w:r>
          </w:p>
        </w:tc>
      </w:tr>
    </w:tbl>
    <w:p>
      <w:pPr>
        <w:widowControl w:val="0"/>
        <w:spacing w:after="339" w:line="1" w:lineRule="exact"/>
      </w:pPr>
    </w:p>
    <w:p>
      <w:pPr>
        <w:pStyle w:val="Style18"/>
        <w:keepNext/>
        <w:keepLines/>
        <w:widowControl w:val="0"/>
        <w:numPr>
          <w:ilvl w:val="0"/>
          <w:numId w:val="147"/>
        </w:numPr>
        <w:shd w:val="clear" w:color="auto" w:fill="auto"/>
        <w:bidi w:val="0"/>
        <w:spacing w:before="0" w:after="10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账龄超过1年的重要应付账款</w:t>
      </w:r>
      <w:bookmarkEnd w:id="1454"/>
      <w:bookmarkEnd w:id="1455"/>
      <w:bookmarkEnd w:id="145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深圳市通创通信有限公司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17,884,988.45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赛特斯信息科技股份有限公司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15,360,120.00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广东新可宇建设工程有限公司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15,274,307.80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广东南超电力建设有限公司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11,293,971.92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浙江斯达电气设备股份有限公司 南昌分公司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10,740,266.95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70,553,655.12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3</w:t>
      </w:r>
      <w:bookmarkEnd w:id="1460"/>
      <w:r>
        <w:rPr>
          <w:color w:val="000000"/>
          <w:spacing w:val="0"/>
          <w:w w:val="100"/>
          <w:position w:val="0"/>
        </w:rPr>
        <w:t>7、预收款项</w:t>
      </w:r>
      <w:bookmarkEnd w:id="1458"/>
      <w:bookmarkEnd w:id="1459"/>
      <w:bookmarkEnd w:id="1461"/>
    </w:p>
    <w:p>
      <w:pPr>
        <w:pStyle w:val="Style18"/>
        <w:keepNext/>
        <w:keepLines/>
        <w:widowControl w:val="0"/>
        <w:numPr>
          <w:ilvl w:val="0"/>
          <w:numId w:val="149"/>
        </w:numPr>
        <w:shd w:val="clear" w:color="auto" w:fill="auto"/>
        <w:tabs>
          <w:tab w:pos="430" w:val="left"/>
        </w:tabs>
        <w:bidi w:val="0"/>
        <w:spacing w:before="0" w:after="40" w:line="278" w:lineRule="exact"/>
        <w:ind w:left="0" w:right="0" w:firstLine="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预收账款项列示</w:t>
      </w:r>
      <w:bookmarkEnd w:id="1458"/>
      <w:bookmarkEnd w:id="1459"/>
      <w:bookmarkEnd w:id="1463"/>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9"/>
        </w:numPr>
        <w:shd w:val="clear" w:color="auto" w:fill="auto"/>
        <w:tabs>
          <w:tab w:pos="430" w:val="left"/>
        </w:tabs>
        <w:bidi w:val="0"/>
        <w:spacing w:before="0" w:after="40" w:line="278" w:lineRule="exact"/>
        <w:ind w:left="0" w:right="0" w:firstLine="0"/>
        <w:jc w:val="left"/>
      </w:pPr>
      <w:bookmarkStart w:id="1464" w:name="bookmark1464"/>
      <w:bookmarkEnd w:id="1464"/>
      <w:r>
        <w:rPr>
          <w:b/>
          <w:bCs/>
          <w:color w:val="000000"/>
          <w:spacing w:val="0"/>
          <w:w w:val="100"/>
          <w:position w:val="0"/>
        </w:rPr>
        <w:t>.</w:t>
      </w:r>
      <w:r>
        <w:rPr>
          <w:b/>
          <w:bCs/>
          <w:color w:val="000000"/>
          <w:spacing w:val="0"/>
          <w:w w:val="100"/>
          <w:position w:val="0"/>
        </w:rPr>
        <w:t>账龄超过1年的重要预收款项</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278" w:lineRule="exact"/>
        <w:ind w:left="0" w:right="0" w:firstLine="0"/>
        <w:jc w:val="left"/>
      </w:pPr>
      <w:r>
        <w:rPr>
          <w:color w:val="000000"/>
          <w:spacing w:val="0"/>
          <w:w w:val="100"/>
          <w:position w:val="0"/>
        </w:rPr>
        <w:t>根据新收入准则规定，公司将报告期内已收或应收客户对价而应向客户转让商品或服务的义务从 预收款项转入合同负债科目。</w:t>
      </w:r>
      <w:r>
        <w:br w:type="page"/>
      </w:r>
    </w:p>
    <w:p>
      <w:pPr>
        <w:pStyle w:val="Style18"/>
        <w:keepNext/>
        <w:keepLines/>
        <w:widowControl w:val="0"/>
        <w:shd w:val="clear" w:color="auto" w:fill="auto"/>
        <w:bidi w:val="0"/>
        <w:spacing w:before="0" w:after="10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3</w:t>
      </w:r>
      <w:bookmarkEnd w:id="1467"/>
      <w:r>
        <w:rPr>
          <w:color w:val="000000"/>
          <w:spacing w:val="0"/>
          <w:w w:val="100"/>
          <w:position w:val="0"/>
        </w:rPr>
        <w:t>8、合同负债</w:t>
      </w:r>
      <w:bookmarkEnd w:id="1465"/>
      <w:bookmarkEnd w:id="1466"/>
      <w:bookmarkEnd w:id="1468"/>
    </w:p>
    <w:p>
      <w:pPr>
        <w:pStyle w:val="Style18"/>
        <w:keepNext/>
        <w:keepLines/>
        <w:widowControl w:val="0"/>
        <w:numPr>
          <w:ilvl w:val="0"/>
          <w:numId w:val="151"/>
        </w:numPr>
        <w:shd w:val="clear" w:color="auto" w:fill="auto"/>
        <w:bidi w:val="0"/>
        <w:spacing w:before="0" w:after="100" w:line="240" w:lineRule="auto"/>
        <w:ind w:left="0" w:right="0" w:firstLine="0"/>
        <w:jc w:val="left"/>
      </w:pPr>
      <w:bookmarkStart w:id="1465" w:name="bookmark1465"/>
      <w:bookmarkStart w:id="1466" w:name="bookmark1466"/>
      <w:bookmarkStart w:id="1469" w:name="bookmark1469"/>
      <w:bookmarkStart w:id="1470" w:name="bookmark1470"/>
      <w:bookmarkEnd w:id="1469"/>
      <w:r>
        <w:rPr>
          <w:color w:val="000000"/>
          <w:spacing w:val="0"/>
          <w:w w:val="100"/>
          <w:position w:val="0"/>
        </w:rPr>
        <w:t>.</w:t>
      </w:r>
      <w:r>
        <w:rPr>
          <w:color w:val="000000"/>
          <w:spacing w:val="0"/>
          <w:w w:val="100"/>
          <w:position w:val="0"/>
        </w:rPr>
        <w:t>合同负债情况</w:t>
      </w:r>
      <w:bookmarkEnd w:id="1465"/>
      <w:bookmarkEnd w:id="1466"/>
      <w:bookmarkEnd w:id="14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586,974,571.35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396,508,795.12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586,974,571.35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396,508,795.12</w:t>
            </w:r>
          </w:p>
        </w:tc>
      </w:tr>
    </w:tbl>
    <w:p>
      <w:pPr>
        <w:widowControl w:val="0"/>
        <w:spacing w:after="239" w:line="1" w:lineRule="exact"/>
      </w:pPr>
    </w:p>
    <w:p>
      <w:pPr>
        <w:pStyle w:val="Style18"/>
        <w:keepNext/>
        <w:keepLines/>
        <w:widowControl w:val="0"/>
        <w:numPr>
          <w:ilvl w:val="0"/>
          <w:numId w:val="151"/>
        </w:numPr>
        <w:shd w:val="clear" w:color="auto" w:fill="auto"/>
        <w:bidi w:val="0"/>
        <w:spacing w:before="0" w:after="0" w:line="341" w:lineRule="exact"/>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471"/>
      <w:bookmarkEnd w:id="1472"/>
      <w:bookmarkEnd w:id="147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41"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3</w:t>
      </w:r>
      <w:bookmarkEnd w:id="1477"/>
      <w:r>
        <w:rPr>
          <w:color w:val="000000"/>
          <w:spacing w:val="0"/>
          <w:w w:val="100"/>
          <w:position w:val="0"/>
        </w:rPr>
        <w:t>9、应付职工薪酬</w:t>
      </w:r>
      <w:bookmarkEnd w:id="1475"/>
      <w:bookmarkEnd w:id="1476"/>
      <w:bookmarkEnd w:id="1478"/>
    </w:p>
    <w:p>
      <w:pPr>
        <w:pStyle w:val="Style18"/>
        <w:keepNext/>
        <w:keepLines/>
        <w:widowControl w:val="0"/>
        <w:shd w:val="clear" w:color="auto" w:fill="auto"/>
        <w:bidi w:val="0"/>
        <w:spacing w:before="0" w:after="0" w:line="341" w:lineRule="exact"/>
        <w:ind w:left="0" w:right="0" w:firstLine="0"/>
        <w:jc w:val="left"/>
      </w:pPr>
      <w:bookmarkStart w:id="1475" w:name="bookmark1475"/>
      <w:bookmarkStart w:id="1476" w:name="bookmark1476"/>
      <w:bookmarkStart w:id="1479" w:name="bookmark1479"/>
      <w:r>
        <w:rPr>
          <w:color w:val="000000"/>
          <w:spacing w:val="0"/>
          <w:w w:val="100"/>
          <w:position w:val="0"/>
        </w:rPr>
        <w:t>(1).</w:t>
      </w:r>
      <w:r>
        <w:rPr>
          <w:color w:val="000000"/>
          <w:spacing w:val="0"/>
          <w:w w:val="100"/>
          <w:position w:val="0"/>
        </w:rPr>
        <w:t>应付职工薪酬列示</w:t>
      </w:r>
      <w:bookmarkEnd w:id="1475"/>
      <w:bookmarkEnd w:id="1476"/>
      <w:bookmarkEnd w:id="1479"/>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6"/>
        <w:gridCol w:w="1661"/>
        <w:gridCol w:w="1795"/>
        <w:gridCol w:w="1886"/>
        <w:gridCol w:w="158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6,256, </w:t>
            </w:r>
            <w:r>
              <w:rPr>
                <w:color w:val="000000"/>
                <w:spacing w:val="0"/>
                <w:w w:val="100"/>
                <w:position w:val="0"/>
                <w:sz w:val="18"/>
                <w:szCs w:val="18"/>
              </w:rPr>
              <w:t xml:space="preserve">244.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456,310,596.20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445,973,784.07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16,593,056.4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 设定提存计划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1,543, </w:t>
            </w:r>
            <w:r>
              <w:rPr>
                <w:color w:val="000000"/>
                <w:spacing w:val="0"/>
                <w:w w:val="100"/>
                <w:position w:val="0"/>
                <w:sz w:val="18"/>
                <w:szCs w:val="18"/>
              </w:rPr>
              <w:t>142.05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6,180, </w:t>
            </w:r>
            <w:r>
              <w:rPr>
                <w:color w:val="000000"/>
                <w:spacing w:val="0"/>
                <w:w w:val="100"/>
                <w:position w:val="0"/>
                <w:sz w:val="18"/>
                <w:szCs w:val="18"/>
              </w:rPr>
              <w:t xml:space="preserve">287.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7,440, </w:t>
            </w:r>
            <w:r>
              <w:rPr>
                <w:color w:val="000000"/>
                <w:spacing w:val="0"/>
                <w:w w:val="100"/>
                <w:position w:val="0"/>
                <w:sz w:val="18"/>
                <w:szCs w:val="18"/>
              </w:rPr>
              <w:t>161.84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283,267.74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104,692.50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3,874, </w:t>
            </w:r>
            <w:r>
              <w:rPr>
                <w:color w:val="000000"/>
                <w:spacing w:val="0"/>
                <w:w w:val="100"/>
                <w:position w:val="0"/>
                <w:sz w:val="18"/>
                <w:szCs w:val="18"/>
              </w:rPr>
              <w:t>461.31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3,874, </w:t>
            </w:r>
            <w:r>
              <w:rPr>
                <w:color w:val="000000"/>
                <w:spacing w:val="0"/>
                <w:w w:val="100"/>
                <w:position w:val="0"/>
                <w:sz w:val="18"/>
                <w:szCs w:val="18"/>
              </w:rPr>
              <w:t>461.31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104,692.50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 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078.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466,365,345.04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457,288,407.22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16,981,016.7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8"/>
        <w:keepNext/>
        <w:keepLines/>
        <w:widowControl w:val="0"/>
        <w:numPr>
          <w:ilvl w:val="0"/>
          <w:numId w:val="145"/>
        </w:numPr>
        <w:shd w:val="clear" w:color="auto" w:fill="auto"/>
        <w:bidi w:val="0"/>
        <w:spacing w:before="0" w:after="10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短期薪酬列示</w:t>
      </w:r>
      <w:bookmarkEnd w:id="1480"/>
      <w:bookmarkEnd w:id="1481"/>
      <w:bookmarkEnd w:id="148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3,035,230.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407,713,625.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397,622,002.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13,126,853.8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23,538.24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15,592,510.8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15,591,033.6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25,015.40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687,357.96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10,976,592.0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11,373,697.0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290,252.93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576,226.78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10,390,814.0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10,705,419.4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261,621.37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71,937.76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51,368.57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109,469.40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13,836.93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生育保险费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39,193.42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534,409.45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558,808.24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14,794.63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813,006.91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10,221,494.0</w:t>
            </w:r>
          </w:p>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10,809,527.4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224,973.45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110.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11,806,374.2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10,577,523.8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2,925, </w:t>
            </w:r>
            <w:r>
              <w:rPr>
                <w:color w:val="000000"/>
                <w:spacing w:val="0"/>
                <w:w w:val="100"/>
                <w:position w:val="0"/>
                <w:sz w:val="18"/>
                <w:szCs w:val="18"/>
              </w:rPr>
              <w:t xml:space="preserve">960.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4"/>
        <w:gridCol w:w="1570"/>
        <w:gridCol w:w="1555"/>
        <w:gridCol w:w="1570"/>
        <w:gridCol w:w="1589"/>
      </w:tblGrid>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6,256, </w:t>
            </w:r>
            <w:r>
              <w:rPr>
                <w:color w:val="000000"/>
                <w:spacing w:val="0"/>
                <w:w w:val="100"/>
                <w:position w:val="0"/>
                <w:sz w:val="18"/>
                <w:szCs w:val="18"/>
              </w:rPr>
              <w:t xml:space="preserve">244.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456,310,596.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445,973,784.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16,593,056.4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339" w:line="1" w:lineRule="exact"/>
      </w:pPr>
    </w:p>
    <w:p>
      <w:pPr>
        <w:pStyle w:val="Style18"/>
        <w:keepNext/>
        <w:keepLines/>
        <w:widowControl w:val="0"/>
        <w:numPr>
          <w:ilvl w:val="0"/>
          <w:numId w:val="145"/>
        </w:numPr>
        <w:shd w:val="clear" w:color="auto" w:fill="auto"/>
        <w:bidi w:val="0"/>
        <w:spacing w:before="0" w:after="10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r>
      <w:r>
        <w:rPr>
          <w:color w:val="000000"/>
          <w:spacing w:val="0"/>
          <w:w w:val="100"/>
          <w:position w:val="0"/>
        </w:rPr>
        <w:t>设定提存计划列示</w:t>
      </w:r>
      <w:bookmarkEnd w:id="1484"/>
      <w:bookmarkEnd w:id="1485"/>
      <w:bookmarkEnd w:id="148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1,478, </w:t>
            </w:r>
            <w:r>
              <w:rPr>
                <w:color w:val="000000"/>
                <w:spacing w:val="0"/>
                <w:w w:val="100"/>
                <w:position w:val="0"/>
                <w:sz w:val="18"/>
                <w:szCs w:val="18"/>
              </w:rPr>
              <w:t xml:space="preserve">478.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5,974, </w:t>
            </w:r>
            <w:r>
              <w:rPr>
                <w:color w:val="000000"/>
                <w:spacing w:val="0"/>
                <w:w w:val="100"/>
                <w:position w:val="0"/>
                <w:sz w:val="18"/>
                <w:szCs w:val="18"/>
              </w:rPr>
              <w:t xml:space="preserve">755.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7,191,383.38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261,849.86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64,663.95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205,532.39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248,778.46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21,417.88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1,543,142.05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6,180, </w:t>
            </w:r>
            <w:r>
              <w:rPr>
                <w:color w:val="000000"/>
                <w:spacing w:val="0"/>
                <w:w w:val="100"/>
                <w:position w:val="0"/>
                <w:sz w:val="18"/>
                <w:szCs w:val="18"/>
              </w:rPr>
              <w:t xml:space="preserve">287.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7,440, </w:t>
            </w:r>
            <w:r>
              <w:rPr>
                <w:color w:val="000000"/>
                <w:spacing w:val="0"/>
                <w:w w:val="100"/>
                <w:position w:val="0"/>
                <w:sz w:val="18"/>
                <w:szCs w:val="18"/>
              </w:rPr>
              <w:t>161.84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283,267.74</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0、应交税费</w:t>
      </w:r>
      <w:bookmarkEnd w:id="1488"/>
      <w:bookmarkEnd w:id="1489"/>
      <w:bookmarkEnd w:id="149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45,273,978.21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118,483,330.39</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6,169, </w:t>
            </w:r>
            <w:r>
              <w:rPr>
                <w:color w:val="000000"/>
                <w:spacing w:val="0"/>
                <w:w w:val="100"/>
                <w:position w:val="0"/>
                <w:sz w:val="18"/>
                <w:szCs w:val="18"/>
              </w:rPr>
              <w:t xml:space="preserve">344.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6,154, </w:t>
            </w:r>
            <w:r>
              <w:rPr>
                <w:color w:val="000000"/>
                <w:spacing w:val="0"/>
                <w:w w:val="100"/>
                <w:position w:val="0"/>
                <w:sz w:val="18"/>
                <w:szCs w:val="18"/>
              </w:rPr>
              <w:t xml:space="preserve">344.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45,371,357.31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37,832,418.18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1,553, </w:t>
            </w:r>
            <w:r>
              <w:rPr>
                <w:color w:val="000000"/>
                <w:spacing w:val="0"/>
                <w:w w:val="100"/>
                <w:position w:val="0"/>
                <w:sz w:val="18"/>
                <w:szCs w:val="18"/>
              </w:rPr>
              <w:t xml:space="preserve">944.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883,445.14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6,216,857.55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7,708, </w:t>
            </w:r>
            <w:r>
              <w:rPr>
                <w:color w:val="000000"/>
                <w:spacing w:val="0"/>
                <w:w w:val="100"/>
                <w:position w:val="0"/>
                <w:sz w:val="18"/>
                <w:szCs w:val="18"/>
              </w:rPr>
              <w:t>426.51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2,717, </w:t>
            </w:r>
            <w:r>
              <w:rPr>
                <w:color w:val="000000"/>
                <w:spacing w:val="0"/>
                <w:w w:val="100"/>
                <w:position w:val="0"/>
                <w:sz w:val="18"/>
                <w:szCs w:val="18"/>
              </w:rPr>
              <w:t>185.99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3,701,325.62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1,513, </w:t>
            </w:r>
            <w:r>
              <w:rPr>
                <w:color w:val="000000"/>
                <w:spacing w:val="0"/>
                <w:w w:val="100"/>
                <w:position w:val="0"/>
                <w:sz w:val="18"/>
                <w:szCs w:val="18"/>
              </w:rPr>
              <w:t xml:space="preserve">714.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1,545, </w:t>
            </w:r>
            <w:r>
              <w:rPr>
                <w:color w:val="000000"/>
                <w:spacing w:val="0"/>
                <w:w w:val="100"/>
                <w:position w:val="0"/>
                <w:sz w:val="18"/>
                <w:szCs w:val="18"/>
              </w:rPr>
              <w:t xml:space="preserve">839.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1,319, </w:t>
            </w:r>
            <w:r>
              <w:rPr>
                <w:color w:val="000000"/>
                <w:spacing w:val="0"/>
                <w:w w:val="100"/>
                <w:position w:val="0"/>
                <w:sz w:val="18"/>
                <w:szCs w:val="18"/>
              </w:rPr>
              <w:t xml:space="preserve">091.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240.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750,277.96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682,082.07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3,156,416.71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2,318,113.86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7,211,589.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6,206, </w:t>
            </w:r>
            <w:r>
              <w:rPr>
                <w:color w:val="000000"/>
                <w:spacing w:val="0"/>
                <w:w w:val="100"/>
                <w:position w:val="0"/>
                <w:sz w:val="18"/>
                <w:szCs w:val="18"/>
              </w:rPr>
              <w:t>391.09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3,791,736.87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3,791,736.87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47,259.85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960,422.00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125,092,754.24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191,411,115.90</w:t>
            </w:r>
          </w:p>
        </w:tc>
      </w:tr>
    </w:tbl>
    <w:p>
      <w:pPr>
        <w:widowControl w:val="0"/>
        <w:spacing w:after="199" w:line="1" w:lineRule="exact"/>
      </w:pPr>
    </w:p>
    <w:p>
      <w:pPr>
        <w:pStyle w:val="Style18"/>
        <w:keepNext/>
        <w:keepLines/>
        <w:widowControl w:val="0"/>
        <w:shd w:val="clear" w:color="auto" w:fill="auto"/>
        <w:bidi w:val="0"/>
        <w:spacing w:before="0" w:after="100" w:line="355" w:lineRule="exact"/>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4</w:t>
      </w:r>
      <w:bookmarkEnd w:id="1494"/>
      <w:r>
        <w:rPr>
          <w:color w:val="000000"/>
          <w:spacing w:val="0"/>
          <w:w w:val="100"/>
          <w:position w:val="0"/>
        </w:rPr>
        <w:t>1、其他应付款 项目列示</w:t>
      </w:r>
      <w:bookmarkEnd w:id="1492"/>
      <w:bookmarkEnd w:id="1493"/>
      <w:bookmarkEnd w:id="149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9,939, </w:t>
            </w:r>
            <w:r>
              <w:rPr>
                <w:color w:val="000000"/>
                <w:spacing w:val="0"/>
                <w:w w:val="100"/>
                <w:position w:val="0"/>
                <w:sz w:val="18"/>
                <w:szCs w:val="18"/>
              </w:rPr>
              <w:t xml:space="preserve">798.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444,472,763.80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646,478,542.29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454,412,561.94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646,478,542.29</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r>
        <w:rPr>
          <w:color w:val="000000"/>
          <w:spacing w:val="0"/>
          <w:w w:val="100"/>
          <w:position w:val="0"/>
        </w:rPr>
        <w:t>应付利息</w:t>
      </w:r>
      <w:bookmarkEnd w:id="1496"/>
      <w:bookmarkEnd w:id="1497"/>
      <w:bookmarkEnd w:id="1498"/>
    </w:p>
    <w:p>
      <w:pPr>
        <w:pStyle w:val="Style18"/>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496" w:name="bookmark1496"/>
      <w:bookmarkStart w:id="1497" w:name="bookmark1497"/>
      <w:bookmarkStart w:id="1499" w:name="bookmark1499"/>
      <w:bookmarkStart w:id="1500" w:name="bookmark1500"/>
      <w:bookmarkEnd w:id="1499"/>
      <w:r>
        <w:rPr>
          <w:color w:val="000000"/>
          <w:spacing w:val="0"/>
          <w:w w:val="100"/>
          <w:position w:val="0"/>
        </w:rPr>
        <w:t>.</w:t>
      </w:r>
      <w:r>
        <w:rPr>
          <w:color w:val="000000"/>
          <w:spacing w:val="0"/>
          <w:w w:val="100"/>
          <w:position w:val="0"/>
        </w:rPr>
        <w:t>分类列示</w:t>
      </w:r>
      <w:bookmarkEnd w:id="1496"/>
      <w:bookmarkEnd w:id="1497"/>
      <w:bookmarkEnd w:id="150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501" w:name="bookmark1501"/>
      <w:bookmarkStart w:id="1502" w:name="bookmark1502"/>
      <w:bookmarkStart w:id="1503" w:name="bookmark1503"/>
      <w:r>
        <w:rPr>
          <w:color w:val="000000"/>
          <w:spacing w:val="0"/>
          <w:w w:val="100"/>
          <w:position w:val="0"/>
        </w:rPr>
        <w:t>应付股利</w:t>
      </w:r>
      <w:bookmarkEnd w:id="1501"/>
      <w:bookmarkEnd w:id="1502"/>
      <w:bookmarkEnd w:id="1503"/>
    </w:p>
    <w:p>
      <w:pPr>
        <w:pStyle w:val="Style18"/>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501" w:name="bookmark1501"/>
      <w:bookmarkStart w:id="1502" w:name="bookmark1502"/>
      <w:bookmarkStart w:id="1504" w:name="bookmark1504"/>
      <w:bookmarkStart w:id="1505" w:name="bookmark1505"/>
      <w:bookmarkEnd w:id="1504"/>
      <w:r>
        <w:rPr>
          <w:color w:val="000000"/>
          <w:spacing w:val="0"/>
          <w:w w:val="100"/>
          <w:position w:val="0"/>
        </w:rPr>
        <w:t>.</w:t>
      </w:r>
      <w:r>
        <w:rPr>
          <w:color w:val="000000"/>
          <w:spacing w:val="0"/>
          <w:w w:val="100"/>
          <w:position w:val="0"/>
        </w:rPr>
        <w:t>分类列示</w:t>
      </w:r>
      <w:bookmarkEnd w:id="1501"/>
      <w:bookmarkEnd w:id="1502"/>
      <w:bookmarkEnd w:id="150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9,939,798.14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9,939,798.14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0"/>
        <w:jc w:val="left"/>
      </w:pPr>
      <w:bookmarkStart w:id="1506" w:name="bookmark1506"/>
      <w:bookmarkStart w:id="1507" w:name="bookmark1507"/>
      <w:bookmarkStart w:id="1508" w:name="bookmark1508"/>
      <w:r>
        <w:rPr>
          <w:color w:val="000000"/>
          <w:spacing w:val="0"/>
          <w:w w:val="100"/>
          <w:position w:val="0"/>
        </w:rPr>
        <w:t>其他应付款</w:t>
      </w:r>
      <w:bookmarkEnd w:id="1506"/>
      <w:bookmarkEnd w:id="1507"/>
      <w:bookmarkEnd w:id="1508"/>
    </w:p>
    <w:p>
      <w:pPr>
        <w:pStyle w:val="Style18"/>
        <w:keepNext/>
        <w:keepLines/>
        <w:widowControl w:val="0"/>
        <w:shd w:val="clear" w:color="auto" w:fill="auto"/>
        <w:bidi w:val="0"/>
        <w:spacing w:before="0" w:after="100" w:line="240" w:lineRule="auto"/>
        <w:ind w:left="0" w:right="0" w:firstLine="0"/>
        <w:jc w:val="left"/>
      </w:pPr>
      <w:bookmarkStart w:id="1506" w:name="bookmark1506"/>
      <w:bookmarkStart w:id="1507" w:name="bookmark1507"/>
      <w:bookmarkStart w:id="1509" w:name="bookmark1509"/>
      <w:r>
        <w:rPr>
          <w:color w:val="000000"/>
          <w:spacing w:val="0"/>
          <w:w w:val="100"/>
          <w:position w:val="0"/>
        </w:rPr>
        <w:t>(1).</w:t>
      </w:r>
      <w:r>
        <w:rPr>
          <w:color w:val="000000"/>
          <w:spacing w:val="0"/>
          <w:w w:val="100"/>
          <w:position w:val="0"/>
        </w:rPr>
        <w:t>按款项性质列示其他应付款</w:t>
      </w:r>
      <w:bookmarkEnd w:id="1506"/>
      <w:bookmarkEnd w:id="1507"/>
      <w:bookmarkEnd w:id="150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87,352,650.00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股权转让意向金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300,690.00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43,409,747.11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30,966,944.32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29,987,019.52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在建项目尾款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1,357, </w:t>
            </w:r>
            <w:r>
              <w:rPr>
                <w:color w:val="000000"/>
                <w:spacing w:val="0"/>
                <w:w w:val="100"/>
                <w:position w:val="0"/>
                <w:sz w:val="18"/>
                <w:szCs w:val="18"/>
              </w:rPr>
              <w:t xml:space="preserve">956.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4,199, </w:t>
            </w:r>
            <w:r>
              <w:rPr>
                <w:color w:val="000000"/>
                <w:spacing w:val="0"/>
                <w:w w:val="100"/>
                <w:position w:val="0"/>
                <w:sz w:val="18"/>
                <w:szCs w:val="18"/>
              </w:rPr>
              <w:t xml:space="preserve">996. </w:t>
            </w:r>
            <w:r>
              <w:rPr>
                <w:color w:val="000000"/>
                <w:spacing w:val="0"/>
                <w:w w:val="100"/>
                <w:position w:val="0"/>
                <w:sz w:val="18"/>
                <w:szCs w:val="18"/>
              </w:rPr>
              <w:t>95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18,151,523.51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7,993, </w:t>
            </w:r>
            <w:r>
              <w:rPr>
                <w:color w:val="000000"/>
                <w:spacing w:val="0"/>
                <w:w w:val="100"/>
                <w:position w:val="0"/>
                <w:sz w:val="18"/>
                <w:szCs w:val="18"/>
              </w:rPr>
              <w:t xml:space="preserve">308.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17,004,423.66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37,210,818.16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应收账款资产证券化归集款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110,781,815.02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266,912,925.09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107,909,411.18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169,412,076.88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444,472,763.80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646,478,542.29</w:t>
            </w:r>
          </w:p>
        </w:tc>
      </w:tr>
    </w:tbl>
    <w:p>
      <w:pPr>
        <w:widowControl w:val="0"/>
        <w:spacing w:after="359" w:line="1" w:lineRule="exact"/>
      </w:pPr>
    </w:p>
    <w:p>
      <w:pPr>
        <w:pStyle w:val="Style18"/>
        <w:keepNext/>
        <w:keepLines/>
        <w:widowControl w:val="0"/>
        <w:numPr>
          <w:ilvl w:val="0"/>
          <w:numId w:val="155"/>
        </w:numPr>
        <w:shd w:val="clear" w:color="auto" w:fill="auto"/>
        <w:bidi w:val="0"/>
        <w:spacing w:before="0" w:after="10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r>
      <w:r>
        <w:rPr>
          <w:color w:val="000000"/>
          <w:spacing w:val="0"/>
          <w:w w:val="100"/>
          <w:position w:val="0"/>
        </w:rPr>
        <w:t>账龄超过1年的重要其他应付款</w:t>
      </w:r>
      <w:bookmarkEnd w:id="1510"/>
      <w:bookmarkEnd w:id="1511"/>
      <w:bookmarkEnd w:id="151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52"/>
        <w:gridCol w:w="304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浙江清华长三角研究院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15,963,999.84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项目尚未结束</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15,963,999.84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4</w:t>
      </w:r>
      <w:bookmarkEnd w:id="1516"/>
      <w:r>
        <w:rPr>
          <w:color w:val="000000"/>
          <w:spacing w:val="0"/>
          <w:w w:val="100"/>
          <w:position w:val="0"/>
        </w:rPr>
        <w:t>2、持有待售负债</w:t>
      </w:r>
      <w:bookmarkEnd w:id="1514"/>
      <w:bookmarkEnd w:id="1515"/>
      <w:bookmarkEnd w:id="151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2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4</w:t>
      </w:r>
      <w:bookmarkEnd w:id="1520"/>
      <w:r>
        <w:rPr>
          <w:color w:val="000000"/>
          <w:spacing w:val="0"/>
          <w:w w:val="100"/>
          <w:position w:val="0"/>
        </w:rPr>
        <w:t>3、1年内到期的非流动负债</w:t>
      </w:r>
      <w:bookmarkEnd w:id="1518"/>
      <w:bookmarkEnd w:id="1519"/>
      <w:bookmarkEnd w:id="152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61,945,202.30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465,190,000.00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60,731.58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660,419.45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62,005,933.88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465,850,419.45</w:t>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3355"/>
        <w:gridCol w:w="2717"/>
        <w:gridCol w:w="301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rPr>
              <w:t>45,190,000.00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69,160,000.00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rPr>
              <w:t>16,705,202.30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96,000,000.00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60,731.58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660,419.45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rPr>
              <w:t>62,005,933.88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465,820,419.45</w:t>
            </w:r>
          </w:p>
        </w:tc>
      </w:tr>
    </w:tbl>
    <w:p>
      <w:pPr>
        <w:widowControl w:val="0"/>
        <w:spacing w:after="299" w:line="1" w:lineRule="exact"/>
      </w:pPr>
    </w:p>
    <w:p>
      <w:pPr>
        <w:pStyle w:val="Style18"/>
        <w:keepNext/>
        <w:keepLines/>
        <w:widowControl w:val="0"/>
        <w:shd w:val="clear" w:color="auto" w:fill="auto"/>
        <w:bidi w:val="0"/>
        <w:spacing w:before="0" w:after="40" w:line="269" w:lineRule="exact"/>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4</w:t>
      </w:r>
      <w:bookmarkEnd w:id="1524"/>
      <w:r>
        <w:rPr>
          <w:color w:val="000000"/>
          <w:spacing w:val="0"/>
          <w:w w:val="100"/>
          <w:position w:val="0"/>
        </w:rPr>
        <w:t>4、其他流动负债</w:t>
      </w:r>
      <w:bookmarkEnd w:id="1522"/>
      <w:bookmarkEnd w:id="1523"/>
      <w:bookmarkEnd w:id="1525"/>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已背书尚未到期的票据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374,990,969.74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314,715,809.05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28,247,077.53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19,956,247.58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403, 238, </w:t>
            </w:r>
            <w:r>
              <w:rPr>
                <w:color w:val="000000"/>
                <w:spacing w:val="0"/>
                <w:w w:val="100"/>
                <w:position w:val="0"/>
                <w:sz w:val="18"/>
                <w:szCs w:val="18"/>
              </w:rPr>
              <w:t xml:space="preserve">047.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334,672,056.63</w:t>
            </w:r>
          </w:p>
        </w:tc>
      </w:tr>
    </w:tbl>
    <w:p>
      <w:pPr>
        <w:widowControl w:val="0"/>
        <w:spacing w:after="239" w:line="1" w:lineRule="exact"/>
      </w:pPr>
    </w:p>
    <w:p>
      <w:pPr>
        <w:pStyle w:val="Style10"/>
        <w:keepNext w:val="0"/>
        <w:keepLines w:val="0"/>
        <w:widowControl w:val="0"/>
        <w:shd w:val="clear" w:color="auto" w:fill="auto"/>
        <w:bidi w:val="0"/>
        <w:spacing w:before="0" w:after="40" w:line="293"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36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93" w:lineRule="exact"/>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4</w:t>
      </w:r>
      <w:bookmarkEnd w:id="1528"/>
      <w:r>
        <w:rPr>
          <w:color w:val="000000"/>
          <w:spacing w:val="0"/>
          <w:w w:val="100"/>
          <w:position w:val="0"/>
        </w:rPr>
        <w:t>5、长期借款</w:t>
      </w:r>
      <w:bookmarkEnd w:id="1526"/>
      <w:bookmarkEnd w:id="1527"/>
      <w:bookmarkEnd w:id="1529"/>
    </w:p>
    <w:p>
      <w:pPr>
        <w:pStyle w:val="Style18"/>
        <w:keepNext/>
        <w:keepLines/>
        <w:widowControl w:val="0"/>
        <w:shd w:val="clear" w:color="auto" w:fill="auto"/>
        <w:bidi w:val="0"/>
        <w:spacing w:before="0" w:after="40" w:line="293" w:lineRule="exact"/>
        <w:ind w:left="0" w:right="0" w:firstLine="0"/>
        <w:jc w:val="left"/>
      </w:pPr>
      <w:bookmarkStart w:id="1526" w:name="bookmark1526"/>
      <w:bookmarkStart w:id="1527" w:name="bookmark1527"/>
      <w:bookmarkStart w:id="1530" w:name="bookmark1530"/>
      <w:r>
        <w:rPr>
          <w:color w:val="000000"/>
          <w:spacing w:val="0"/>
          <w:w w:val="100"/>
          <w:position w:val="0"/>
        </w:rPr>
        <w:t>(1).</w:t>
      </w:r>
      <w:r>
        <w:rPr>
          <w:color w:val="000000"/>
          <w:spacing w:val="0"/>
          <w:w w:val="100"/>
          <w:position w:val="0"/>
        </w:rPr>
        <w:t>长期借款分类</w:t>
      </w:r>
      <w:bookmarkEnd w:id="1526"/>
      <w:bookmarkEnd w:id="1527"/>
      <w:bookmarkEnd w:id="1530"/>
    </w:p>
    <w:p>
      <w:pPr>
        <w:pStyle w:val="Style10"/>
        <w:keepNext w:val="0"/>
        <w:keepLines w:val="0"/>
        <w:widowControl w:val="0"/>
        <w:shd w:val="clear" w:color="auto" w:fill="auto"/>
        <w:bidi w:val="0"/>
        <w:spacing w:before="0" w:after="4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212,310,000.00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166,050,000.00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455,183,928.95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344,850,000.00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2971"/>
        <w:gridCol w:w="288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 xml:space="preserve">1,244, </w:t>
            </w:r>
            <w:r>
              <w:rPr>
                <w:color w:val="000000"/>
                <w:spacing w:val="0"/>
                <w:w w:val="100"/>
                <w:position w:val="0"/>
                <w:sz w:val="18"/>
                <w:szCs w:val="18"/>
              </w:rPr>
              <w:t xml:space="preserve">548.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222,916.44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 xml:space="preserve">1,063, 588, </w:t>
            </w:r>
            <w:r>
              <w:rPr>
                <w:color w:val="000000"/>
                <w:spacing w:val="0"/>
                <w:w w:val="100"/>
                <w:position w:val="0"/>
                <w:sz w:val="18"/>
                <w:szCs w:val="18"/>
              </w:rPr>
              <w:t>477.67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166,272,916.44</w:t>
            </w:r>
          </w:p>
        </w:tc>
      </w:tr>
    </w:tbl>
    <w:p>
      <w:pPr>
        <w:widowControl w:val="0"/>
        <w:spacing w:after="559" w:line="1" w:lineRule="exact"/>
      </w:pP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074"/>
        <w:gridCol w:w="41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4.99%-5.5%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4.9875%-7.99%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4.5675%-4.9%</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4</w:t>
      </w:r>
      <w:bookmarkEnd w:id="1533"/>
      <w:r>
        <w:rPr>
          <w:color w:val="000000"/>
          <w:spacing w:val="0"/>
          <w:w w:val="100"/>
          <w:position w:val="0"/>
        </w:rPr>
        <w:t>6、应付债券</w:t>
      </w:r>
      <w:bookmarkEnd w:id="1531"/>
      <w:bookmarkEnd w:id="1532"/>
      <w:bookmarkEnd w:id="1534"/>
    </w:p>
    <w:p>
      <w:pPr>
        <w:pStyle w:val="Style18"/>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5" w:name="bookmark1535"/>
      <w:r>
        <w:rPr>
          <w:color w:val="000000"/>
          <w:spacing w:val="0"/>
          <w:w w:val="100"/>
          <w:position w:val="0"/>
        </w:rPr>
        <w:t>(1).</w:t>
      </w:r>
      <w:r>
        <w:rPr>
          <w:color w:val="000000"/>
          <w:spacing w:val="0"/>
          <w:w w:val="100"/>
          <w:position w:val="0"/>
        </w:rPr>
        <w:t>应付债券</w:t>
      </w:r>
      <w:bookmarkEnd w:id="1531"/>
      <w:bookmarkEnd w:id="1532"/>
      <w:bookmarkEnd w:id="1535"/>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95"/>
        <w:gridCol w:w="2861"/>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一期公司债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49,921,763.51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年公司债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390,496,814.04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中期票据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29,794,298.19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17,994,191.78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2,151,387.70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408,491,005.82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81,867,449.40</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应付债券的增减变动：(不包括划分为金融负债的优先股、永续债等其他金融工具)</w:t>
      </w:r>
    </w:p>
    <w:p>
      <w:pPr>
        <w:widowControl w:val="0"/>
        <w:spacing w:after="59" w:line="1" w:lineRule="exact"/>
      </w:pPr>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5"/>
        <w:gridCol w:w="403"/>
        <w:gridCol w:w="830"/>
        <w:gridCol w:w="355"/>
        <w:gridCol w:w="989"/>
        <w:gridCol w:w="922"/>
        <w:gridCol w:w="1018"/>
        <w:gridCol w:w="955"/>
        <w:gridCol w:w="888"/>
        <w:gridCol w:w="960"/>
        <w:gridCol w:w="1032"/>
      </w:tblGrid>
      <w:tr>
        <w:trPr>
          <w:trHeight w:val="110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债 券 名 称</w:t>
            </w:r>
          </w:p>
        </w:tc>
        <w:tc>
          <w:tcPr>
            <w:tcBorders>
              <w:top w:val="single" w:sz="4"/>
              <w:left w:val="single" w:sz="4"/>
            </w:tcBorders>
            <w:shd w:val="clear" w:color="auto" w:fill="FFFFFF"/>
            <w:textDirection w:val="tbRlV"/>
            <w:vAlign w:val="center"/>
          </w:tcPr>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债 券 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发行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280" w:right="0" w:firstLine="20"/>
              <w:jc w:val="left"/>
            </w:pPr>
            <w:r>
              <w:rPr>
                <w:color w:val="000000"/>
                <w:spacing w:val="0"/>
                <w:w w:val="100"/>
                <w:position w:val="0"/>
              </w:rPr>
              <w:t>本期 发行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溢折价 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 偿还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50,499,0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0/19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17,994,1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408,491,</w:t>
            </w:r>
          </w:p>
        </w:tc>
      </w:tr>
      <w:tr>
        <w:trPr>
          <w:trHeight w:val="25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005.82</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408,491,</w:t>
            </w:r>
          </w:p>
        </w:tc>
      </w:tr>
      <w:tr>
        <w:trPr>
          <w:trHeight w:val="312"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061.70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130.08</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85.96</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000.00</w:t>
            </w: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005.82</w:t>
            </w:r>
          </w:p>
        </w:tc>
      </w:tr>
    </w:tbl>
    <w:p>
      <w:pPr>
        <w:pStyle w:val="Style18"/>
        <w:keepNext/>
        <w:keepLines/>
        <w:widowControl w:val="0"/>
        <w:numPr>
          <w:ilvl w:val="0"/>
          <w:numId w:val="157"/>
        </w:numPr>
        <w:shd w:val="clear" w:color="auto" w:fill="auto"/>
        <w:tabs>
          <w:tab w:pos="430" w:val="left"/>
        </w:tabs>
        <w:bidi w:val="0"/>
        <w:spacing w:before="0" w:after="40" w:line="274" w:lineRule="exact"/>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w:t>
      </w:r>
      <w:r>
        <w:rPr>
          <w:color w:val="000000"/>
          <w:spacing w:val="0"/>
          <w:w w:val="100"/>
          <w:position w:val="0"/>
        </w:rPr>
        <w:t>可转换公司债券的转股条件、转股时间说明</w:t>
      </w:r>
      <w:bookmarkEnd w:id="1536"/>
      <w:bookmarkEnd w:id="1537"/>
      <w:bookmarkEnd w:id="1539"/>
    </w:p>
    <w:p>
      <w:pPr>
        <w:pStyle w:val="Style1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7"/>
        </w:numPr>
        <w:shd w:val="clear" w:color="auto" w:fill="auto"/>
        <w:tabs>
          <w:tab w:pos="430" w:val="left"/>
        </w:tabs>
        <w:bidi w:val="0"/>
        <w:spacing w:before="0" w:after="40" w:line="274" w:lineRule="exact"/>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w:t>
      </w:r>
      <w:r>
        <w:rPr>
          <w:color w:val="000000"/>
          <w:spacing w:val="0"/>
          <w:w w:val="100"/>
          <w:position w:val="0"/>
        </w:rPr>
        <w:t>划分为金融负债的其他金融工具说明</w:t>
      </w:r>
      <w:bookmarkEnd w:id="1540"/>
      <w:bookmarkEnd w:id="1541"/>
      <w:bookmarkEnd w:id="1543"/>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其他金融工具划分为金融负债的依据说明：</w:t>
      </w:r>
    </w:p>
    <w:p>
      <w:pPr>
        <w:pStyle w:val="Style10"/>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02" w:val="left"/>
        </w:tabs>
        <w:bidi w:val="0"/>
        <w:spacing w:before="0" w:after="40" w:line="274" w:lineRule="exact"/>
        <w:ind w:left="0" w:right="0" w:firstLine="0"/>
        <w:jc w:val="both"/>
      </w:pPr>
      <w:bookmarkStart w:id="1544" w:name="bookmark1544"/>
      <w:bookmarkStart w:id="1545" w:name="bookmark1545"/>
      <w:bookmarkStart w:id="1546" w:name="bookmark1546"/>
      <w:bookmarkStart w:id="1547" w:name="bookmark1547"/>
      <w:r>
        <w:rPr>
          <w:color w:val="000000"/>
          <w:spacing w:val="0"/>
          <w:w w:val="100"/>
          <w:position w:val="0"/>
        </w:rPr>
        <w:t>4</w:t>
      </w:r>
      <w:bookmarkEnd w:id="1546"/>
      <w:r>
        <w:rPr>
          <w:color w:val="000000"/>
          <w:spacing w:val="0"/>
          <w:w w:val="100"/>
          <w:position w:val="0"/>
        </w:rPr>
        <w:t>7、</w:t>
        <w:tab/>
        <w:t>租赁负债</w:t>
      </w:r>
      <w:bookmarkEnd w:id="1544"/>
      <w:bookmarkEnd w:id="1545"/>
      <w:bookmarkEnd w:id="1547"/>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02" w:val="left"/>
        </w:tabs>
        <w:bidi w:val="0"/>
        <w:spacing w:before="0" w:after="40" w:line="274" w:lineRule="exact"/>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4</w:t>
      </w:r>
      <w:bookmarkEnd w:id="1550"/>
      <w:r>
        <w:rPr>
          <w:color w:val="000000"/>
          <w:spacing w:val="0"/>
          <w:w w:val="100"/>
          <w:position w:val="0"/>
        </w:rPr>
        <w:t>8、</w:t>
        <w:tab/>
        <w:t>长期应付款</w:t>
      </w:r>
      <w:bookmarkEnd w:id="1548"/>
      <w:bookmarkEnd w:id="1549"/>
      <w:bookmarkEnd w:id="1551"/>
    </w:p>
    <w:p>
      <w:pPr>
        <w:pStyle w:val="Style18"/>
        <w:keepNext/>
        <w:keepLines/>
        <w:widowControl w:val="0"/>
        <w:shd w:val="clear" w:color="auto" w:fill="auto"/>
        <w:bidi w:val="0"/>
        <w:spacing w:before="0" w:after="40" w:line="274" w:lineRule="exact"/>
        <w:ind w:left="0" w:right="0" w:firstLine="0"/>
        <w:jc w:val="both"/>
      </w:pPr>
      <w:bookmarkStart w:id="1548" w:name="bookmark1548"/>
      <w:bookmarkStart w:id="1549" w:name="bookmark1549"/>
      <w:bookmarkStart w:id="1552" w:name="bookmark1552"/>
      <w:r>
        <w:rPr>
          <w:color w:val="000000"/>
          <w:spacing w:val="0"/>
          <w:w w:val="100"/>
          <w:position w:val="0"/>
        </w:rPr>
        <w:t>项目列示</w:t>
      </w:r>
      <w:bookmarkEnd w:id="1548"/>
      <w:bookmarkEnd w:id="1549"/>
      <w:bookmarkEnd w:id="1552"/>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236,030.69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236,030.69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both"/>
      </w:pPr>
      <w:bookmarkStart w:id="1553" w:name="bookmark1553"/>
      <w:bookmarkStart w:id="1554" w:name="bookmark1554"/>
      <w:bookmarkStart w:id="1555" w:name="bookmark1555"/>
      <w:r>
        <w:rPr>
          <w:color w:val="000000"/>
          <w:spacing w:val="0"/>
          <w:w w:val="100"/>
          <w:position w:val="0"/>
        </w:rPr>
        <w:t>长期应付款</w:t>
      </w:r>
      <w:bookmarkEnd w:id="1553"/>
      <w:bookmarkEnd w:id="1554"/>
      <w:bookmarkEnd w:id="1555"/>
    </w:p>
    <w:p>
      <w:pPr>
        <w:pStyle w:val="Style18"/>
        <w:keepNext/>
        <w:keepLines/>
        <w:widowControl w:val="0"/>
        <w:shd w:val="clear" w:color="auto" w:fill="auto"/>
        <w:bidi w:val="0"/>
        <w:spacing w:before="0" w:after="100" w:line="240" w:lineRule="auto"/>
        <w:ind w:left="0" w:right="0" w:firstLine="0"/>
        <w:jc w:val="both"/>
      </w:pPr>
      <w:bookmarkStart w:id="1553" w:name="bookmark1553"/>
      <w:bookmarkStart w:id="1554" w:name="bookmark1554"/>
      <w:bookmarkStart w:id="1556" w:name="bookmark1556"/>
      <w:r>
        <w:rPr>
          <w:color w:val="000000"/>
          <w:spacing w:val="0"/>
          <w:w w:val="100"/>
          <w:position w:val="0"/>
        </w:rPr>
        <w:t>(1).</w:t>
      </w:r>
      <w:r>
        <w:rPr>
          <w:color w:val="000000"/>
          <w:spacing w:val="0"/>
          <w:w w:val="100"/>
          <w:position w:val="0"/>
        </w:rPr>
        <w:t>按款项性质列示长期应付款</w:t>
      </w:r>
      <w:bookmarkEnd w:id="1553"/>
      <w:bookmarkEnd w:id="1554"/>
      <w:bookmarkEnd w:id="1556"/>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236,030.69</w:t>
            </w: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0"/>
        <w:jc w:val="both"/>
      </w:pPr>
      <w:bookmarkStart w:id="1557" w:name="bookmark1557"/>
      <w:bookmarkStart w:id="1558" w:name="bookmark1558"/>
      <w:bookmarkStart w:id="1559" w:name="bookmark1559"/>
      <w:r>
        <w:rPr>
          <w:color w:val="000000"/>
          <w:spacing w:val="0"/>
          <w:w w:val="100"/>
          <w:position w:val="0"/>
        </w:rPr>
        <w:t>专项应付款</w:t>
      </w:r>
      <w:bookmarkEnd w:id="1557"/>
      <w:bookmarkEnd w:id="1558"/>
      <w:bookmarkEnd w:id="1559"/>
    </w:p>
    <w:p>
      <w:pPr>
        <w:pStyle w:val="Style18"/>
        <w:keepNext/>
        <w:keepLines/>
        <w:widowControl w:val="0"/>
        <w:numPr>
          <w:ilvl w:val="0"/>
          <w:numId w:val="159"/>
        </w:numPr>
        <w:shd w:val="clear" w:color="auto" w:fill="auto"/>
        <w:bidi w:val="0"/>
        <w:spacing w:before="0" w:after="100" w:line="240" w:lineRule="auto"/>
        <w:ind w:left="0" w:right="0" w:firstLine="0"/>
        <w:jc w:val="both"/>
      </w:pPr>
      <w:bookmarkStart w:id="1557" w:name="bookmark1557"/>
      <w:bookmarkStart w:id="1558" w:name="bookmark1558"/>
      <w:bookmarkStart w:id="1560" w:name="bookmark1560"/>
      <w:bookmarkStart w:id="1561" w:name="bookmark1561"/>
      <w:bookmarkEnd w:id="1560"/>
      <w:r>
        <w:rPr>
          <w:color w:val="000000"/>
          <w:spacing w:val="0"/>
          <w:w w:val="100"/>
          <w:position w:val="0"/>
        </w:rPr>
        <w:t>.</w:t>
      </w:r>
      <w:r>
        <w:rPr>
          <w:color w:val="000000"/>
          <w:spacing w:val="0"/>
          <w:w w:val="100"/>
          <w:position w:val="0"/>
        </w:rPr>
        <w:t>按款项性质列示专项应付款</w:t>
      </w:r>
      <w:bookmarkEnd w:id="1557"/>
      <w:bookmarkEnd w:id="1558"/>
      <w:bookmarkEnd w:id="1561"/>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both"/>
      </w:pPr>
      <w:bookmarkStart w:id="1562" w:name="bookmark1562"/>
      <w:bookmarkStart w:id="1563" w:name="bookmark1563"/>
      <w:bookmarkStart w:id="1564" w:name="bookmark1564"/>
      <w:bookmarkStart w:id="1565" w:name="bookmark1565"/>
      <w:r>
        <w:rPr>
          <w:color w:val="000000"/>
          <w:spacing w:val="0"/>
          <w:w w:val="100"/>
          <w:position w:val="0"/>
        </w:rPr>
        <w:t>4</w:t>
      </w:r>
      <w:bookmarkEnd w:id="1564"/>
      <w:r>
        <w:rPr>
          <w:color w:val="000000"/>
          <w:spacing w:val="0"/>
          <w:w w:val="100"/>
          <w:position w:val="0"/>
        </w:rPr>
        <w:t>9、长期应付职工薪酬</w:t>
      </w:r>
      <w:bookmarkEnd w:id="1562"/>
      <w:bookmarkEnd w:id="1563"/>
      <w:bookmarkEnd w:id="1565"/>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5</w:t>
      </w:r>
      <w:bookmarkEnd w:id="1568"/>
      <w:r>
        <w:rPr>
          <w:color w:val="000000"/>
          <w:spacing w:val="0"/>
          <w:w w:val="100"/>
          <w:position w:val="0"/>
        </w:rPr>
        <w:t>0、</w:t>
        <w:tab/>
        <w:t>预计负债</w:t>
      </w:r>
      <w:bookmarkEnd w:id="1566"/>
      <w:bookmarkEnd w:id="1567"/>
      <w:bookmarkEnd w:id="156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0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5</w:t>
      </w:r>
      <w:bookmarkEnd w:id="1572"/>
      <w:r>
        <w:rPr>
          <w:color w:val="000000"/>
          <w:spacing w:val="0"/>
          <w:w w:val="100"/>
          <w:position w:val="0"/>
        </w:rPr>
        <w:t>1、</w:t>
        <w:tab/>
        <w:t>递延收益</w:t>
      </w:r>
      <w:bookmarkEnd w:id="1570"/>
      <w:bookmarkEnd w:id="1571"/>
      <w:bookmarkEnd w:id="157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3"/>
        <w:gridCol w:w="1589"/>
        <w:gridCol w:w="1488"/>
        <w:gridCol w:w="1594"/>
        <w:gridCol w:w="1589"/>
        <w:gridCol w:w="1325"/>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52,456,993.00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3,999, </w:t>
            </w:r>
            <w:r>
              <w:rPr>
                <w:color w:val="000000"/>
                <w:spacing w:val="0"/>
                <w:w w:val="100"/>
                <w:position w:val="0"/>
                <w:sz w:val="18"/>
                <w:szCs w:val="18"/>
              </w:rPr>
              <w:t xml:space="preserve">583.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12,813,071.14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43,643,505.19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收到政府补 助</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52,456,993.00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3,999, </w:t>
            </w:r>
            <w:r>
              <w:rPr>
                <w:color w:val="000000"/>
                <w:spacing w:val="0"/>
                <w:w w:val="100"/>
                <w:position w:val="0"/>
                <w:sz w:val="18"/>
                <w:szCs w:val="18"/>
              </w:rPr>
              <w:t xml:space="preserve">583.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12,813,071.14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43,643,505.19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412" w:right="1564" w:bottom="1551" w:left="1144" w:header="0" w:footer="3" w:gutter="0"/>
          <w:cols w:space="720"/>
          <w:noEndnote/>
          <w:rtlGutter w:val="0"/>
          <w:docGrid w:linePitch="360"/>
        </w:sectPr>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814"/>
        <w:gridCol w:w="1392"/>
        <w:gridCol w:w="1531"/>
        <w:gridCol w:w="1541"/>
        <w:gridCol w:w="1258"/>
        <w:gridCol w:w="1810"/>
        <w:gridCol w:w="1906"/>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与资产相关/与收 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734.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415,859.64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644,874.53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多系统兼容卫星芯片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999,999.68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499,999.64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3,533, </w:t>
            </w:r>
            <w:r>
              <w:rPr>
                <w:color w:val="000000"/>
                <w:spacing w:val="0"/>
                <w:w w:val="100"/>
                <w:position w:val="0"/>
                <w:sz w:val="18"/>
                <w:szCs w:val="18"/>
              </w:rPr>
              <w:t xml:space="preserve">333.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2,733,333.07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基于互联网技术的智能化 通信指挥车操作平台的研 发和应用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双向电力变换技术项目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175,650.40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1,744, </w:t>
            </w:r>
            <w:r>
              <w:rPr>
                <w:color w:val="000000"/>
                <w:spacing w:val="0"/>
                <w:w w:val="100"/>
                <w:position w:val="0"/>
                <w:sz w:val="18"/>
                <w:szCs w:val="18"/>
              </w:rPr>
              <w:t xml:space="preserve">349.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高性能复合材料军用方舱 技术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永磁逆变电源项目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YBM</w:t>
            </w:r>
            <w:r>
              <w:rPr>
                <w:color w:val="000000"/>
                <w:spacing w:val="0"/>
                <w:w w:val="100"/>
                <w:position w:val="0"/>
              </w:rPr>
              <w:t>太阳能光伏电站配电 系统项目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40.5kV</w:t>
            </w:r>
            <w:r>
              <w:rPr>
                <w:color w:val="000000"/>
                <w:spacing w:val="0"/>
                <w:w w:val="100"/>
                <w:position w:val="0"/>
              </w:rPr>
              <w:t>智能预装式箱变产 品生产线项目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2,712, </w:t>
            </w:r>
            <w:r>
              <w:rPr>
                <w:color w:val="000000"/>
                <w:spacing w:val="0"/>
                <w:w w:val="100"/>
                <w:position w:val="0"/>
                <w:sz w:val="18"/>
                <w:szCs w:val="18"/>
              </w:rPr>
              <w:t xml:space="preserve">500.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2,402, </w:t>
            </w:r>
            <w:r>
              <w:rPr>
                <w:color w:val="000000"/>
                <w:spacing w:val="0"/>
                <w:w w:val="100"/>
                <w:position w:val="0"/>
                <w:sz w:val="18"/>
                <w:szCs w:val="18"/>
              </w:rPr>
              <w:t xml:space="preserve">500.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电子信息产业发展基金资 助项目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568,750.00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物联网项目基金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631,673.29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159,403.56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472,269.73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静音电源项目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4,399, </w:t>
            </w:r>
            <w:r>
              <w:rPr>
                <w:color w:val="000000"/>
                <w:spacing w:val="0"/>
                <w:w w:val="100"/>
                <w:position w:val="0"/>
                <w:sz w:val="18"/>
                <w:szCs w:val="18"/>
              </w:rPr>
              <w:t xml:space="preserve">999.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4,199, </w:t>
            </w:r>
            <w:r>
              <w:rPr>
                <w:color w:val="000000"/>
                <w:spacing w:val="0"/>
                <w:w w:val="100"/>
                <w:position w:val="0"/>
                <w:sz w:val="18"/>
                <w:szCs w:val="18"/>
              </w:rPr>
              <w:t xml:space="preserve">999.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智能电网用智能化交流金 属封闭配电设备提升项目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智能电网用小型智能化新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型开关设备的开发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电力配网自动化的安全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RTU</w:t>
            </w:r>
            <w:r>
              <w:rPr>
                <w:color w:val="000000"/>
                <w:spacing w:val="0"/>
                <w:w w:val="100"/>
                <w:position w:val="0"/>
              </w:rPr>
              <w:t>产品产业化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土地返还款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2,062,513.50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2,012, </w:t>
            </w:r>
            <w:r>
              <w:rPr>
                <w:color w:val="000000"/>
                <w:spacing w:val="0"/>
                <w:w w:val="100"/>
                <w:position w:val="0"/>
                <w:sz w:val="18"/>
                <w:szCs w:val="18"/>
              </w:rPr>
              <w:t>208.30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26"/>
        <w:keepNext w:val="0"/>
        <w:keepLines w:val="0"/>
        <w:widowControl w:val="0"/>
        <w:shd w:val="clear" w:color="auto" w:fill="auto"/>
        <w:bidi w:val="0"/>
        <w:spacing w:before="0" w:after="0" w:line="240" w:lineRule="auto"/>
        <w:ind w:left="6576" w:right="0" w:firstLine="0"/>
        <w:jc w:val="left"/>
        <w:rPr>
          <w:sz w:val="18"/>
          <w:szCs w:val="18"/>
        </w:rPr>
      </w:pPr>
      <w:r>
        <w:rPr>
          <w:rFonts w:ascii="Calibri" w:eastAsia="Calibri" w:hAnsi="Calibri" w:cs="Calibri"/>
          <w:b/>
          <w:bCs/>
          <w:color w:val="000000"/>
          <w:spacing w:val="0"/>
          <w:w w:val="100"/>
          <w:position w:val="0"/>
          <w:sz w:val="18"/>
          <w:szCs w:val="18"/>
        </w:rPr>
        <w:t xml:space="preserve">172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2626"/>
        <w:gridCol w:w="1814"/>
        <w:gridCol w:w="1392"/>
        <w:gridCol w:w="1531"/>
        <w:gridCol w:w="1541"/>
        <w:gridCol w:w="1258"/>
        <w:gridCol w:w="1810"/>
        <w:gridCol w:w="1906"/>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智能化环保气体环网柜关 键技术研究项目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1,916, </w:t>
            </w:r>
            <w:r>
              <w:rPr>
                <w:color w:val="000000"/>
                <w:spacing w:val="0"/>
                <w:w w:val="100"/>
                <w:position w:val="0"/>
                <w:sz w:val="18"/>
                <w:szCs w:val="18"/>
              </w:rPr>
              <w:t xml:space="preserve">666.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1,716, </w:t>
            </w:r>
            <w:r>
              <w:rPr>
                <w:color w:val="000000"/>
                <w:spacing w:val="0"/>
                <w:w w:val="100"/>
                <w:position w:val="0"/>
                <w:sz w:val="18"/>
                <w:szCs w:val="18"/>
              </w:rPr>
              <w:t xml:space="preserve">666.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智能化交流金属封闭开关 设备重点技术攻关项目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875,000.02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集装箱式微电网系统的研 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218,750.02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上海张江国家自主创新未 示范项目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8,088,316.23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896,000.04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7,192, </w:t>
            </w:r>
            <w:r>
              <w:rPr>
                <w:color w:val="000000"/>
                <w:spacing w:val="0"/>
                <w:w w:val="100"/>
                <w:position w:val="0"/>
                <w:sz w:val="18"/>
                <w:szCs w:val="18"/>
              </w:rPr>
              <w:t xml:space="preserve">316.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基于智能化固体绝缘开关 技术提升固体柜的技术改 造项目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2,309, </w:t>
            </w:r>
            <w:r>
              <w:rPr>
                <w:color w:val="000000"/>
                <w:spacing w:val="0"/>
                <w:w w:val="100"/>
                <w:position w:val="0"/>
                <w:sz w:val="18"/>
                <w:szCs w:val="18"/>
              </w:rPr>
              <w:t xml:space="preserve">416.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258,999.96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2,050,416.71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特殊环境下应急电源系统 研究与应用示范项目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6,841, </w:t>
            </w:r>
            <w:r>
              <w:rPr>
                <w:color w:val="000000"/>
                <w:spacing w:val="0"/>
                <w:w w:val="100"/>
                <w:position w:val="0"/>
                <w:sz w:val="18"/>
                <w:szCs w:val="18"/>
              </w:rPr>
              <w:t xml:space="preserve">840.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4,026, </w:t>
            </w:r>
            <w:r>
              <w:rPr>
                <w:color w:val="000000"/>
                <w:spacing w:val="0"/>
                <w:w w:val="100"/>
                <w:position w:val="0"/>
                <w:sz w:val="18"/>
                <w:szCs w:val="18"/>
              </w:rPr>
              <w:t xml:space="preserve">852.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 xml:space="preserve">987.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新型智能化低压成套开关 设备提升项目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1,757, </w:t>
            </w:r>
            <w:r>
              <w:rPr>
                <w:color w:val="000000"/>
                <w:spacing w:val="0"/>
                <w:w w:val="100"/>
                <w:position w:val="0"/>
                <w:sz w:val="18"/>
                <w:szCs w:val="18"/>
              </w:rPr>
              <w:t xml:space="preserve">499.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1,572, </w:t>
            </w:r>
            <w:r>
              <w:rPr>
                <w:color w:val="000000"/>
                <w:spacing w:val="0"/>
                <w:w w:val="100"/>
                <w:position w:val="0"/>
                <w:sz w:val="18"/>
                <w:szCs w:val="18"/>
              </w:rPr>
              <w:t xml:space="preserve">499.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基于多能协同的综合能源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智能管控服务平台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动力源项目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一体化项目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系统研究项目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1,794, 583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1,794, </w:t>
            </w:r>
            <w:r>
              <w:rPr>
                <w:color w:val="000000"/>
                <w:spacing w:val="0"/>
                <w:w w:val="100"/>
                <w:position w:val="0"/>
                <w:sz w:val="18"/>
                <w:szCs w:val="18"/>
              </w:rPr>
              <w:t xml:space="preserve">583.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52,456,993.00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2,205,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12,813,071.1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1,794, 583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43,643,505.19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注：本项目中</w:t>
      </w:r>
      <w:r>
        <w:rPr>
          <w:color w:val="000000"/>
          <w:spacing w:val="0"/>
          <w:w w:val="100"/>
          <w:position w:val="0"/>
        </w:rPr>
        <w:t>“**</w:t>
      </w:r>
      <w:r>
        <w:rPr>
          <w:color w:val="000000"/>
          <w:spacing w:val="0"/>
          <w:w w:val="100"/>
          <w:position w:val="0"/>
        </w:rPr>
        <w:t>产业化项目”本期其他变动为天津七六四合并范围增加带入。</w:t>
      </w:r>
    </w:p>
    <w:p>
      <w:pPr>
        <w:widowControl w:val="0"/>
        <w:spacing w:after="1759" w:line="1" w:lineRule="exact"/>
      </w:pPr>
    </w:p>
    <w:p>
      <w:pPr>
        <w:pStyle w:val="Style41"/>
        <w:keepNext w:val="0"/>
        <w:keepLines w:val="0"/>
        <w:widowControl w:val="0"/>
        <w:shd w:val="clear" w:color="auto" w:fill="auto"/>
        <w:bidi w:val="0"/>
        <w:spacing w:before="0" w:after="0" w:line="240" w:lineRule="auto"/>
        <w:ind w:left="0" w:right="0" w:firstLine="0"/>
        <w:jc w:val="center"/>
        <w:sectPr>
          <w:headerReference w:type="default" r:id="rId121"/>
          <w:footerReference w:type="default" r:id="rId122"/>
          <w:headerReference w:type="even" r:id="rId123"/>
          <w:footerReference w:type="even" r:id="rId124"/>
          <w:footnotePr>
            <w:pos w:val="pageBottom"/>
            <w:numFmt w:val="decimal"/>
            <w:numRestart w:val="continuous"/>
          </w:footnotePr>
          <w:pgSz w:w="16840" w:h="11900" w:orient="landscape"/>
          <w:pgMar w:top="1273" w:right="1431" w:bottom="1190" w:left="1513" w:header="0" w:footer="762" w:gutter="0"/>
          <w:cols w:space="720"/>
          <w:noEndnote/>
          <w:rtlGutter w:val="0"/>
          <w:docGrid w:linePitch="360"/>
        </w:sectPr>
      </w:pPr>
      <w:r>
        <w:rPr>
          <w:color w:val="000000"/>
          <w:spacing w:val="0"/>
          <w:w w:val="100"/>
          <w:position w:val="0"/>
        </w:rPr>
        <w:t xml:space="preserve">173 </w:t>
      </w:r>
      <w:r>
        <w:rPr>
          <w:b w:val="0"/>
          <w:bCs w:val="0"/>
          <w:color w:val="000000"/>
          <w:spacing w:val="0"/>
          <w:w w:val="100"/>
          <w:position w:val="0"/>
        </w:rPr>
        <w:t xml:space="preserve">/ </w:t>
      </w:r>
      <w:r>
        <w:rPr>
          <w:color w:val="000000"/>
          <w:spacing w:val="0"/>
          <w:w w:val="100"/>
          <w:position w:val="0"/>
        </w:rPr>
        <w:t>235</w:t>
      </w:r>
    </w:p>
    <w:p>
      <w:pPr>
        <w:pStyle w:val="Style10"/>
        <w:keepNext w:val="0"/>
        <w:keepLines w:val="0"/>
        <w:widowControl w:val="0"/>
        <w:shd w:val="clear" w:color="auto" w:fill="auto"/>
        <w:bidi w:val="0"/>
        <w:spacing w:before="34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5</w:t>
      </w:r>
      <w:bookmarkEnd w:id="1576"/>
      <w:r>
        <w:rPr>
          <w:color w:val="000000"/>
          <w:spacing w:val="0"/>
          <w:w w:val="100"/>
          <w:position w:val="0"/>
        </w:rPr>
        <w:t>2、</w:t>
        <w:tab/>
        <w:t>其他非流动负债</w:t>
      </w:r>
      <w:bookmarkEnd w:id="1574"/>
      <w:bookmarkEnd w:id="1575"/>
      <w:bookmarkEnd w:id="157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5</w:t>
      </w:r>
      <w:bookmarkEnd w:id="1580"/>
      <w:r>
        <w:rPr>
          <w:color w:val="000000"/>
          <w:spacing w:val="0"/>
          <w:w w:val="100"/>
          <w:position w:val="0"/>
        </w:rPr>
        <w:t>3、</w:t>
        <w:tab/>
        <w:t>股本</w:t>
      </w:r>
      <w:bookmarkEnd w:id="1578"/>
      <w:bookmarkEnd w:id="1579"/>
      <w:bookmarkEnd w:id="158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5"/>
        <w:gridCol w:w="1685"/>
        <w:gridCol w:w="571"/>
        <w:gridCol w:w="571"/>
        <w:gridCol w:w="638"/>
        <w:gridCol w:w="1474"/>
        <w:gridCol w:w="1478"/>
        <w:gridCol w:w="169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公积 金</w:t>
            </w:r>
          </w:p>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总数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866,298,784.00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7,516, </w:t>
            </w:r>
            <w:r>
              <w:rPr>
                <w:color w:val="000000"/>
                <w:spacing w:val="0"/>
                <w:w w:val="100"/>
                <w:position w:val="0"/>
                <w:sz w:val="18"/>
                <w:szCs w:val="18"/>
              </w:rPr>
              <w:t xml:space="preserve">476.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7,516, </w:t>
            </w:r>
            <w:r>
              <w:rPr>
                <w:color w:val="000000"/>
                <w:spacing w:val="0"/>
                <w:w w:val="100"/>
                <w:position w:val="0"/>
                <w:sz w:val="18"/>
                <w:szCs w:val="18"/>
              </w:rPr>
              <w:t xml:space="preserve">476.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858,782,308.00</w:t>
            </w:r>
          </w:p>
        </w:tc>
      </w:tr>
    </w:tbl>
    <w:p>
      <w:pPr>
        <w:widowControl w:val="0"/>
        <w:spacing w:after="299" w:line="1" w:lineRule="exact"/>
      </w:pPr>
    </w:p>
    <w:p>
      <w:pPr>
        <w:pStyle w:val="Style10"/>
        <w:keepNext w:val="0"/>
        <w:keepLines w:val="0"/>
        <w:widowControl w:val="0"/>
        <w:shd w:val="clear" w:color="auto" w:fill="auto"/>
        <w:bidi w:val="0"/>
        <w:spacing w:before="0" w:after="40" w:line="272"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2"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日，公司召开的第七届董事会第十八次会议和第七届监事会第十五次会议， 审议通过了《关于回购注销部分激励对象已获授但尚未解除限售的限制性股票及调整回购价格和 数量的议案》，同意将激励对象持有的已授予但尚未解锁的限制性股票合计</w:t>
      </w:r>
      <w:r>
        <w:rPr>
          <w:color w:val="000000"/>
          <w:spacing w:val="0"/>
          <w:w w:val="100"/>
          <w:position w:val="0"/>
          <w:sz w:val="18"/>
          <w:szCs w:val="18"/>
        </w:rPr>
        <w:t>7, 574,976</w:t>
      </w:r>
      <w:r>
        <w:rPr>
          <w:color w:val="000000"/>
          <w:spacing w:val="0"/>
          <w:w w:val="100"/>
          <w:position w:val="0"/>
        </w:rPr>
        <w:t>股进行回 购注销。本年度先将除胡健、余弓卜、郭兆斌</w:t>
      </w:r>
      <w:r>
        <w:rPr>
          <w:color w:val="000000"/>
          <w:spacing w:val="0"/>
          <w:w w:val="100"/>
          <w:position w:val="0"/>
          <w:sz w:val="18"/>
          <w:szCs w:val="18"/>
        </w:rPr>
        <w:t>3</w:t>
      </w:r>
      <w:r>
        <w:rPr>
          <w:color w:val="000000"/>
          <w:spacing w:val="0"/>
          <w:w w:val="100"/>
          <w:position w:val="0"/>
        </w:rPr>
        <w:t>人以外的其他</w:t>
      </w:r>
      <w:r>
        <w:rPr>
          <w:color w:val="000000"/>
          <w:spacing w:val="0"/>
          <w:w w:val="100"/>
          <w:position w:val="0"/>
          <w:sz w:val="18"/>
          <w:szCs w:val="18"/>
        </w:rPr>
        <w:t>127</w:t>
      </w:r>
      <w:r>
        <w:rPr>
          <w:color w:val="000000"/>
          <w:spacing w:val="0"/>
          <w:w w:val="100"/>
          <w:position w:val="0"/>
        </w:rPr>
        <w:t>名激励对象持有的合计</w:t>
      </w:r>
      <w:r>
        <w:rPr>
          <w:color w:val="000000"/>
          <w:spacing w:val="0"/>
          <w:w w:val="100"/>
          <w:position w:val="0"/>
          <w:sz w:val="18"/>
          <w:szCs w:val="18"/>
        </w:rPr>
        <w:t xml:space="preserve">7,516,476 </w:t>
      </w:r>
      <w:r>
        <w:rPr>
          <w:color w:val="000000"/>
          <w:spacing w:val="0"/>
          <w:w w:val="100"/>
          <w:position w:val="0"/>
        </w:rPr>
        <w:t>股限制性股票予以回购注销（其中，首次授予回购股份数为</w:t>
      </w:r>
      <w:r>
        <w:rPr>
          <w:color w:val="000000"/>
          <w:spacing w:val="0"/>
          <w:w w:val="100"/>
          <w:position w:val="0"/>
          <w:sz w:val="18"/>
          <w:szCs w:val="18"/>
        </w:rPr>
        <w:t>6,766,500</w:t>
      </w:r>
      <w:r>
        <w:rPr>
          <w:color w:val="000000"/>
          <w:spacing w:val="0"/>
          <w:w w:val="100"/>
          <w:position w:val="0"/>
        </w:rPr>
        <w:t>股；预留部分授予回购股 份数为</w:t>
      </w:r>
      <w:r>
        <w:rPr>
          <w:color w:val="000000"/>
          <w:spacing w:val="0"/>
          <w:w w:val="100"/>
          <w:position w:val="0"/>
          <w:sz w:val="18"/>
          <w:szCs w:val="18"/>
        </w:rPr>
        <w:t>749,976</w:t>
      </w:r>
      <w:r>
        <w:rPr>
          <w:color w:val="000000"/>
          <w:spacing w:val="0"/>
          <w:w w:val="100"/>
          <w:position w:val="0"/>
        </w:rPr>
        <w:t>股），回购价格</w:t>
      </w:r>
      <w:r>
        <w:rPr>
          <w:color w:val="000000"/>
          <w:spacing w:val="0"/>
          <w:w w:val="100"/>
          <w:position w:val="0"/>
          <w:sz w:val="18"/>
          <w:szCs w:val="18"/>
        </w:rPr>
        <w:t>5.14</w:t>
      </w:r>
      <w:r>
        <w:rPr>
          <w:color w:val="000000"/>
          <w:spacing w:val="0"/>
          <w:w w:val="100"/>
          <w:position w:val="0"/>
        </w:rPr>
        <w:t>元</w:t>
      </w:r>
      <w:r>
        <w:rPr>
          <w:color w:val="000000"/>
          <w:spacing w:val="0"/>
          <w:w w:val="100"/>
          <w:position w:val="0"/>
          <w:sz w:val="18"/>
          <w:szCs w:val="18"/>
        </w:rPr>
        <w:t>/</w:t>
      </w:r>
      <w:r>
        <w:rPr>
          <w:color w:val="000000"/>
          <w:spacing w:val="0"/>
          <w:w w:val="100"/>
          <w:position w:val="0"/>
        </w:rPr>
        <w:t>股，公司应就本次限制性股票回购以自有资金支付回购款 项</w:t>
      </w:r>
      <w:r>
        <w:rPr>
          <w:color w:val="000000"/>
          <w:spacing w:val="0"/>
          <w:w w:val="100"/>
          <w:position w:val="0"/>
          <w:sz w:val="18"/>
          <w:szCs w:val="18"/>
        </w:rPr>
        <w:t xml:space="preserve">38, 634, </w:t>
      </w:r>
      <w:r>
        <w:rPr>
          <w:color w:val="000000"/>
          <w:spacing w:val="0"/>
          <w:w w:val="100"/>
          <w:position w:val="0"/>
          <w:sz w:val="18"/>
          <w:szCs w:val="18"/>
        </w:rPr>
        <w:t xml:space="preserve">686. </w:t>
      </w:r>
      <w:r>
        <w:rPr>
          <w:color w:val="000000"/>
          <w:spacing w:val="0"/>
          <w:w w:val="100"/>
          <w:position w:val="0"/>
          <w:sz w:val="18"/>
          <w:szCs w:val="18"/>
        </w:rPr>
        <w:t>64</w:t>
      </w:r>
      <w:r>
        <w:rPr>
          <w:color w:val="000000"/>
          <w:spacing w:val="0"/>
          <w:w w:val="100"/>
          <w:position w:val="0"/>
        </w:rPr>
        <w:t>元。本次回购注销完成后，公司</w:t>
      </w:r>
      <w:r>
        <w:rPr>
          <w:color w:val="000000"/>
          <w:spacing w:val="0"/>
          <w:w w:val="100"/>
          <w:position w:val="0"/>
          <w:sz w:val="18"/>
          <w:szCs w:val="18"/>
        </w:rPr>
        <w:t>2017</w:t>
      </w:r>
      <w:r>
        <w:rPr>
          <w:color w:val="000000"/>
          <w:spacing w:val="0"/>
          <w:w w:val="100"/>
          <w:position w:val="0"/>
        </w:rPr>
        <w:t>年限制性股票激励计划剩余已授予但尚未 解锁的限制性股票为</w:t>
      </w:r>
      <w:r>
        <w:rPr>
          <w:color w:val="000000"/>
          <w:spacing w:val="0"/>
          <w:w w:val="100"/>
          <w:position w:val="0"/>
          <w:sz w:val="18"/>
          <w:szCs w:val="18"/>
        </w:rPr>
        <w:t>58, 500</w:t>
      </w:r>
      <w:r>
        <w:rPr>
          <w:color w:val="000000"/>
          <w:spacing w:val="0"/>
          <w:w w:val="100"/>
          <w:position w:val="0"/>
        </w:rPr>
        <w:t>股，公司的股本总额将由</w:t>
      </w:r>
      <w:r>
        <w:rPr>
          <w:color w:val="000000"/>
          <w:spacing w:val="0"/>
          <w:w w:val="100"/>
          <w:position w:val="0"/>
          <w:sz w:val="18"/>
          <w:szCs w:val="18"/>
        </w:rPr>
        <w:t>866,298,784</w:t>
      </w:r>
      <w:r>
        <w:rPr>
          <w:color w:val="000000"/>
          <w:spacing w:val="0"/>
          <w:w w:val="100"/>
          <w:position w:val="0"/>
        </w:rPr>
        <w:t>股变更为</w:t>
      </w:r>
      <w:r>
        <w:rPr>
          <w:color w:val="000000"/>
          <w:spacing w:val="0"/>
          <w:w w:val="100"/>
          <w:position w:val="0"/>
          <w:sz w:val="18"/>
          <w:szCs w:val="18"/>
        </w:rPr>
        <w:t>858,782,308</w:t>
      </w:r>
      <w:r>
        <w:rPr>
          <w:color w:val="000000"/>
          <w:spacing w:val="0"/>
          <w:w w:val="100"/>
          <w:position w:val="0"/>
        </w:rPr>
        <w:t>股。</w:t>
      </w:r>
    </w:p>
    <w:p>
      <w:pPr>
        <w:pStyle w:val="Style18"/>
        <w:keepNext/>
        <w:keepLines/>
        <w:widowControl w:val="0"/>
        <w:shd w:val="clear" w:color="auto" w:fill="auto"/>
        <w:tabs>
          <w:tab w:pos="497" w:val="left"/>
        </w:tabs>
        <w:bidi w:val="0"/>
        <w:spacing w:before="0" w:after="40" w:line="272" w:lineRule="exact"/>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5</w:t>
      </w:r>
      <w:bookmarkEnd w:id="1584"/>
      <w:r>
        <w:rPr>
          <w:color w:val="000000"/>
          <w:spacing w:val="0"/>
          <w:w w:val="100"/>
          <w:position w:val="0"/>
        </w:rPr>
        <w:t>4、</w:t>
        <w:tab/>
        <w:t>其他权益工具</w:t>
      </w:r>
      <w:bookmarkEnd w:id="1582"/>
      <w:bookmarkEnd w:id="1583"/>
      <w:bookmarkEnd w:id="1585"/>
    </w:p>
    <w:p>
      <w:pPr>
        <w:pStyle w:val="Style18"/>
        <w:keepNext/>
        <w:keepLines/>
        <w:widowControl w:val="0"/>
        <w:shd w:val="clear" w:color="auto" w:fill="auto"/>
        <w:tabs>
          <w:tab w:pos="430" w:val="left"/>
        </w:tabs>
        <w:bidi w:val="0"/>
        <w:spacing w:before="0" w:after="40" w:line="272" w:lineRule="exact"/>
        <w:ind w:left="0" w:right="0" w:firstLine="0"/>
        <w:jc w:val="left"/>
      </w:pPr>
      <w:bookmarkStart w:id="1582" w:name="bookmark1582"/>
      <w:bookmarkStart w:id="1583" w:name="bookmark1583"/>
      <w:bookmarkStart w:id="1586" w:name="bookmark1586"/>
      <w:bookmarkStart w:id="1587" w:name="bookmark1587"/>
      <w:r>
        <w:rPr>
          <w:color w:val="000000"/>
          <w:spacing w:val="0"/>
          <w:w w:val="100"/>
          <w:position w:val="0"/>
        </w:rPr>
        <w:t>（</w:t>
      </w:r>
      <w:bookmarkEnd w:id="1586"/>
      <w:r>
        <w:rPr>
          <w:color w:val="000000"/>
          <w:spacing w:val="0"/>
          <w:w w:val="100"/>
          <w:position w:val="0"/>
        </w:rPr>
        <w:t>1）</w:t>
        <w:tab/>
        <w:t>.</w:t>
      </w:r>
      <w:r>
        <w:rPr>
          <w:color w:val="000000"/>
          <w:spacing w:val="0"/>
          <w:w w:val="100"/>
          <w:position w:val="0"/>
        </w:rPr>
        <w:t>期末发行在外的优先股、永续债等其他金融工具基本情况</w:t>
      </w:r>
      <w:bookmarkEnd w:id="1582"/>
      <w:bookmarkEnd w:id="1583"/>
      <w:bookmarkEnd w:id="1587"/>
    </w:p>
    <w:p>
      <w:pPr>
        <w:pStyle w:val="Style10"/>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0" w:val="left"/>
        </w:tabs>
        <w:bidi w:val="0"/>
        <w:spacing w:before="0" w:after="40" w:line="272" w:lineRule="exact"/>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color w:val="000000"/>
          <w:spacing w:val="0"/>
          <w:w w:val="100"/>
          <w:position w:val="0"/>
        </w:rPr>
        <w:t>2）</w:t>
        <w:tab/>
        <w:t>.</w:t>
      </w:r>
      <w:r>
        <w:rPr>
          <w:color w:val="000000"/>
          <w:spacing w:val="0"/>
          <w:w w:val="100"/>
          <w:position w:val="0"/>
        </w:rPr>
        <w:t>期末发行在外的优先股、永续债等金融工具变动情况表</w:t>
      </w:r>
      <w:bookmarkEnd w:id="1588"/>
      <w:bookmarkEnd w:id="1589"/>
      <w:bookmarkEnd w:id="1591"/>
    </w:p>
    <w:p>
      <w:pPr>
        <w:pStyle w:val="Style10"/>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40" w:line="272" w:lineRule="exact"/>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5</w:t>
      </w:r>
      <w:bookmarkEnd w:id="1594"/>
      <w:r>
        <w:rPr>
          <w:color w:val="000000"/>
          <w:spacing w:val="0"/>
          <w:w w:val="100"/>
          <w:position w:val="0"/>
        </w:rPr>
        <w:t>5、</w:t>
        <w:tab/>
        <w:t>资本公积</w:t>
      </w:r>
      <w:bookmarkEnd w:id="1592"/>
      <w:bookmarkEnd w:id="1593"/>
      <w:bookmarkEnd w:id="1595"/>
    </w:p>
    <w:p>
      <w:pPr>
        <w:pStyle w:val="Style10"/>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4"/>
        <w:gridCol w:w="1906"/>
        <w:gridCol w:w="1723"/>
        <w:gridCol w:w="1709"/>
        <w:gridCol w:w="1915"/>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2,381,406, </w:t>
            </w:r>
            <w:r>
              <w:rPr>
                <w:color w:val="000000"/>
                <w:spacing w:val="0"/>
                <w:w w:val="100"/>
                <w:position w:val="0"/>
                <w:sz w:val="18"/>
                <w:szCs w:val="18"/>
              </w:rPr>
              <w:t xml:space="preserve">439.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2,381,406, </w:t>
            </w:r>
            <w:r>
              <w:rPr>
                <w:color w:val="000000"/>
                <w:spacing w:val="0"/>
                <w:w w:val="100"/>
                <w:position w:val="0"/>
                <w:sz w:val="18"/>
                <w:szCs w:val="18"/>
              </w:rPr>
              <w:t xml:space="preserve">439. </w:t>
            </w:r>
            <w:r>
              <w:rPr>
                <w:color w:val="000000"/>
                <w:spacing w:val="0"/>
                <w:w w:val="100"/>
                <w:position w:val="0"/>
                <w:sz w:val="18"/>
                <w:szCs w:val="18"/>
              </w:rPr>
              <w:t>46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92,833,318.89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2,847, </w:t>
            </w:r>
            <w:r>
              <w:rPr>
                <w:color w:val="000000"/>
                <w:spacing w:val="0"/>
                <w:w w:val="100"/>
                <w:position w:val="0"/>
                <w:sz w:val="18"/>
                <w:szCs w:val="18"/>
              </w:rPr>
              <w:t xml:space="preserve">158.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78,177,935.85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17,502,541.82</w:t>
            </w:r>
          </w:p>
        </w:tc>
      </w:tr>
    </w:tbl>
    <w:tbl>
      <w:tblPr>
        <w:tblOverlap w:val="never"/>
        <w:jc w:val="center"/>
        <w:tblLayout w:type="fixed"/>
      </w:tblPr>
      <w:tblGrid>
        <w:gridCol w:w="1584"/>
        <w:gridCol w:w="1906"/>
        <w:gridCol w:w="1723"/>
        <w:gridCol w:w="1709"/>
        <w:gridCol w:w="1915"/>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2,474,239,758.35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2,847, </w:t>
            </w:r>
            <w:r>
              <w:rPr>
                <w:color w:val="000000"/>
                <w:spacing w:val="0"/>
                <w:w w:val="100"/>
                <w:position w:val="0"/>
                <w:sz w:val="18"/>
                <w:szCs w:val="18"/>
              </w:rPr>
              <w:t xml:space="preserve">158.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78,177,935.85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2,398, 908, </w:t>
            </w:r>
            <w:r>
              <w:rPr>
                <w:color w:val="000000"/>
                <w:spacing w:val="0"/>
                <w:w w:val="100"/>
                <w:position w:val="0"/>
                <w:sz w:val="18"/>
                <w:szCs w:val="18"/>
              </w:rPr>
              <w:t>981.28</w:t>
            </w:r>
          </w:p>
        </w:tc>
      </w:tr>
    </w:tbl>
    <w:p>
      <w:pPr>
        <w:widowControl w:val="0"/>
        <w:spacing w:after="219" w:line="1" w:lineRule="exact"/>
      </w:pPr>
    </w:p>
    <w:p>
      <w:pPr>
        <w:pStyle w:val="Style10"/>
        <w:keepNext w:val="0"/>
        <w:keepLines w:val="0"/>
        <w:widowControl w:val="0"/>
        <w:shd w:val="clear" w:color="auto" w:fill="auto"/>
        <w:bidi w:val="0"/>
        <w:spacing w:before="0" w:after="40" w:line="293" w:lineRule="exact"/>
        <w:ind w:left="0" w:right="0" w:firstLine="0"/>
        <w:jc w:val="left"/>
      </w:pPr>
      <w:r>
        <w:rPr>
          <w:color w:val="000000"/>
          <w:spacing w:val="0"/>
          <w:w w:val="100"/>
          <w:position w:val="0"/>
        </w:rPr>
        <w:t>其他说明，包括本期增减变动情况、变动原因说明：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本期资本公积-其他资本公积减少主要为限制性股票回购</w:t>
      </w:r>
    </w:p>
    <w:p>
      <w:pPr>
        <w:pStyle w:val="Style10"/>
        <w:keepNext w:val="0"/>
        <w:keepLines w:val="0"/>
        <w:widowControl w:val="0"/>
        <w:shd w:val="clear" w:color="auto" w:fill="auto"/>
        <w:bidi w:val="0"/>
        <w:spacing w:before="0" w:after="280" w:line="293"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本期资本公积-其他资本公积增加主要为</w:t>
      </w:r>
      <w:r>
        <w:rPr>
          <w:color w:val="000000"/>
          <w:spacing w:val="0"/>
          <w:w w:val="100"/>
          <w:position w:val="0"/>
          <w:sz w:val="18"/>
          <w:szCs w:val="18"/>
        </w:rPr>
        <w:t>2020</w:t>
      </w:r>
      <w:r>
        <w:rPr>
          <w:color w:val="000000"/>
          <w:spacing w:val="0"/>
          <w:w w:val="100"/>
          <w:position w:val="0"/>
        </w:rPr>
        <w:t>年股份支付费用及子公司收购少数股东股权 所致</w:t>
      </w:r>
    </w:p>
    <w:p>
      <w:pPr>
        <w:pStyle w:val="Style18"/>
        <w:keepNext/>
        <w:keepLines/>
        <w:widowControl w:val="0"/>
        <w:shd w:val="clear" w:color="auto" w:fill="auto"/>
        <w:bidi w:val="0"/>
        <w:spacing w:before="0" w:after="40" w:line="293" w:lineRule="exact"/>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5</w:t>
      </w:r>
      <w:bookmarkEnd w:id="1598"/>
      <w:r>
        <w:rPr>
          <w:color w:val="000000"/>
          <w:spacing w:val="0"/>
          <w:w w:val="100"/>
          <w:position w:val="0"/>
        </w:rPr>
        <w:t>6、库存股</w:t>
      </w:r>
      <w:bookmarkEnd w:id="1596"/>
      <w:bookmarkEnd w:id="1597"/>
      <w:bookmarkEnd w:id="1599"/>
    </w:p>
    <w:p>
      <w:pPr>
        <w:pStyle w:val="Style10"/>
        <w:keepNext w:val="0"/>
        <w:keepLines w:val="0"/>
        <w:widowControl w:val="0"/>
        <w:shd w:val="clear" w:color="auto" w:fill="auto"/>
        <w:bidi w:val="0"/>
        <w:spacing w:before="0" w:after="4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90,773,946.46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90,168,782.41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605,164.05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90,773,946.46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90,168,782.41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605,164.05</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其他说明，包括本期增减变动情况、变动原因说明：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本期减少</w:t>
      </w:r>
      <w:r>
        <w:rPr>
          <w:color w:val="000000"/>
          <w:spacing w:val="0"/>
          <w:w w:val="100"/>
          <w:position w:val="0"/>
          <w:sz w:val="18"/>
          <w:szCs w:val="18"/>
        </w:rPr>
        <w:t>90,168,782.41</w:t>
      </w:r>
      <w:r>
        <w:rPr>
          <w:color w:val="000000"/>
          <w:spacing w:val="0"/>
          <w:w w:val="100"/>
          <w:position w:val="0"/>
        </w:rPr>
        <w:t>元系股权激励限制性股票解禁及回购减少。</w:t>
      </w:r>
    </w:p>
    <w:p>
      <w:pPr>
        <w:pStyle w:val="Style18"/>
        <w:keepNext/>
        <w:keepLines/>
        <w:widowControl w:val="0"/>
        <w:shd w:val="clear" w:color="auto" w:fill="auto"/>
        <w:bidi w:val="0"/>
        <w:spacing w:before="0" w:after="12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5</w:t>
      </w:r>
      <w:bookmarkEnd w:id="1602"/>
      <w:r>
        <w:rPr>
          <w:color w:val="000000"/>
          <w:spacing w:val="0"/>
          <w:w w:val="100"/>
          <w:position w:val="0"/>
        </w:rPr>
        <w:t>7、其他综合收益</w:t>
      </w:r>
      <w:bookmarkEnd w:id="1600"/>
      <w:bookmarkEnd w:id="1601"/>
      <w:bookmarkEnd w:id="1603"/>
    </w:p>
    <w:p>
      <w:pPr>
        <w:pStyle w:val="Style10"/>
        <w:keepNext w:val="0"/>
        <w:keepLines w:val="0"/>
        <w:widowControl w:val="0"/>
        <w:shd w:val="clear" w:color="auto" w:fill="auto"/>
        <w:bidi w:val="0"/>
        <w:spacing w:before="0" w:after="16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441" w:right="1769" w:bottom="1556" w:left="1250"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531"/>
        <w:gridCol w:w="1397"/>
        <w:gridCol w:w="1536"/>
        <w:gridCol w:w="1670"/>
        <w:gridCol w:w="1118"/>
        <w:gridCol w:w="1392"/>
        <w:gridCol w:w="1258"/>
        <w:gridCol w:w="1349"/>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减：前期计入 其他综合收益 当期转入损益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其中：重新计量设定受益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二、将重分类进损益的其 他综合收益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170,872.48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-4,302,136.88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-4,110,258.93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-191,877.95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-3,939,386.45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其中：权益法下可转损益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170,872.48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-4,302,136.88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-4,110,258.93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-191,877.95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-3,939,386.45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170,872.48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-4,302,136.88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-4,110,258.93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-191,877.95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-3,939,386.45</w:t>
            </w:r>
          </w:p>
        </w:tc>
      </w:tr>
    </w:tbl>
    <w:p>
      <w:pPr>
        <w:widowControl w:val="0"/>
        <w:spacing w:after="1119" w:line="1" w:lineRule="exact"/>
      </w:pPr>
    </w:p>
    <w:p>
      <w:pPr>
        <w:pStyle w:val="Style41"/>
        <w:keepNext w:val="0"/>
        <w:keepLines w:val="0"/>
        <w:widowControl w:val="0"/>
        <w:shd w:val="clear" w:color="auto" w:fill="auto"/>
        <w:bidi w:val="0"/>
        <w:spacing w:before="0" w:after="0" w:line="240" w:lineRule="auto"/>
        <w:ind w:left="0" w:right="0" w:firstLine="0"/>
        <w:jc w:val="center"/>
        <w:sectPr>
          <w:headerReference w:type="default" r:id="rId129"/>
          <w:footerReference w:type="default" r:id="rId130"/>
          <w:headerReference w:type="even" r:id="rId131"/>
          <w:footerReference w:type="even" r:id="rId132"/>
          <w:footnotePr>
            <w:pos w:val="pageBottom"/>
            <w:numFmt w:val="decimal"/>
            <w:numRestart w:val="continuous"/>
          </w:footnotePr>
          <w:pgSz w:w="16840" w:h="11900" w:orient="landscape"/>
          <w:pgMar w:top="1283" w:right="1421" w:bottom="1191" w:left="1522" w:header="0" w:footer="763" w:gutter="0"/>
          <w:cols w:space="720"/>
          <w:noEndnote/>
          <w:rtlGutter w:val="0"/>
          <w:docGrid w:linePitch="360"/>
        </w:sectPr>
      </w:pPr>
      <w:r>
        <w:rPr>
          <w:color w:val="000000"/>
          <w:spacing w:val="0"/>
          <w:w w:val="100"/>
          <w:position w:val="0"/>
        </w:rPr>
        <w:t xml:space="preserve">176 </w:t>
      </w:r>
      <w:r>
        <w:rPr>
          <w:b w:val="0"/>
          <w:bCs w:val="0"/>
          <w:color w:val="000000"/>
          <w:spacing w:val="0"/>
          <w:w w:val="100"/>
          <w:position w:val="0"/>
        </w:rPr>
        <w:t xml:space="preserve">/ </w:t>
      </w:r>
      <w:r>
        <w:rPr>
          <w:color w:val="000000"/>
          <w:spacing w:val="0"/>
          <w:w w:val="100"/>
          <w:position w:val="0"/>
        </w:rPr>
        <w:t>235</w:t>
      </w:r>
    </w:p>
    <w:p>
      <w:pPr>
        <w:pStyle w:val="Style18"/>
        <w:keepNext/>
        <w:keepLines/>
        <w:widowControl w:val="0"/>
        <w:shd w:val="clear" w:color="auto" w:fill="auto"/>
        <w:bidi w:val="0"/>
        <w:spacing w:before="340" w:after="10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5</w:t>
      </w:r>
      <w:bookmarkEnd w:id="1606"/>
      <w:r>
        <w:rPr>
          <w:color w:val="000000"/>
          <w:spacing w:val="0"/>
          <w:w w:val="100"/>
          <w:position w:val="0"/>
        </w:rPr>
        <w:t>8、专项储备</w:t>
      </w:r>
      <w:bookmarkEnd w:id="1604"/>
      <w:bookmarkEnd w:id="1605"/>
      <w:bookmarkEnd w:id="160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5</w:t>
      </w:r>
      <w:bookmarkEnd w:id="1610"/>
      <w:r>
        <w:rPr>
          <w:color w:val="000000"/>
          <w:spacing w:val="0"/>
          <w:w w:val="100"/>
          <w:position w:val="0"/>
        </w:rPr>
        <w:t>9、盈余公积</w:t>
      </w:r>
      <w:bookmarkEnd w:id="1608"/>
      <w:bookmarkEnd w:id="1609"/>
      <w:bookmarkEnd w:id="161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104,050,836.58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104,050,836.58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104,050,836.58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104,050,836.58</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6</w:t>
      </w:r>
      <w:bookmarkEnd w:id="1614"/>
      <w:r>
        <w:rPr>
          <w:color w:val="000000"/>
          <w:spacing w:val="0"/>
          <w:w w:val="100"/>
          <w:position w:val="0"/>
        </w:rPr>
        <w:t>0、未分配利润</w:t>
      </w:r>
      <w:bookmarkEnd w:id="1612"/>
      <w:bookmarkEnd w:id="1613"/>
      <w:bookmarkEnd w:id="161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630,308,626.19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729,556,091.90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-97,705,610.43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-237,216,300.18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532,603,015.76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492,339,791.72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-263,200,413.99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144,049,459.21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6,080, </w:t>
            </w:r>
            <w:r>
              <w:rPr>
                <w:color w:val="000000"/>
                <w:spacing w:val="0"/>
                <w:w w:val="100"/>
                <w:position w:val="0"/>
                <w:sz w:val="18"/>
                <w:szCs w:val="18"/>
              </w:rPr>
              <w:t xml:space="preserve">624.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47,646,433.12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221,756,168.65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630,308,626.19</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10"/>
        <w:keepNext w:val="0"/>
        <w:keepLines w:val="0"/>
        <w:widowControl w:val="0"/>
        <w:shd w:val="clear" w:color="auto" w:fill="auto"/>
        <w:tabs>
          <w:tab w:pos="358" w:val="left"/>
        </w:tabs>
        <w:bidi w:val="0"/>
        <w:spacing w:before="0" w:after="0" w:line="240" w:lineRule="auto"/>
        <w:ind w:left="0" w:right="0" w:firstLine="0"/>
        <w:jc w:val="both"/>
      </w:pPr>
      <w:bookmarkStart w:id="1616" w:name="bookmark1616"/>
      <w:r>
        <w:rPr>
          <w:color w:val="000000"/>
          <w:spacing w:val="0"/>
          <w:w w:val="100"/>
          <w:position w:val="0"/>
          <w:sz w:val="18"/>
          <w:szCs w:val="18"/>
        </w:rPr>
        <w:t>1</w:t>
      </w:r>
      <w:bookmarkEnd w:id="1616"/>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both"/>
      </w:pPr>
      <w:bookmarkStart w:id="1617" w:name="bookmark1617"/>
      <w:r>
        <w:rPr>
          <w:color w:val="000000"/>
          <w:spacing w:val="0"/>
          <w:w w:val="100"/>
          <w:position w:val="0"/>
          <w:sz w:val="18"/>
          <w:szCs w:val="18"/>
        </w:rPr>
        <w:t>2</w:t>
      </w:r>
      <w:bookmarkEnd w:id="1617"/>
      <w:r>
        <w:rPr>
          <w:color w:val="000000"/>
          <w:spacing w:val="0"/>
          <w:w w:val="100"/>
          <w:position w:val="0"/>
        </w:rPr>
        <w:t>、</w:t>
        <w:tab/>
        <w:t>由于会计政策变更，影响期初未分配利润</w:t>
      </w:r>
      <w:r>
        <w:rPr>
          <w:color w:val="000000"/>
          <w:spacing w:val="0"/>
          <w:w w:val="100"/>
          <w:position w:val="0"/>
          <w:sz w:val="18"/>
          <w:szCs w:val="18"/>
        </w:rPr>
        <w:t>-97,705,610.43</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both"/>
      </w:pPr>
      <w:bookmarkStart w:id="1618" w:name="bookmark1618"/>
      <w:r>
        <w:rPr>
          <w:color w:val="000000"/>
          <w:spacing w:val="0"/>
          <w:w w:val="100"/>
          <w:position w:val="0"/>
          <w:sz w:val="18"/>
          <w:szCs w:val="18"/>
        </w:rPr>
        <w:t>3</w:t>
      </w:r>
      <w:bookmarkEnd w:id="1618"/>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both"/>
      </w:pPr>
      <w:bookmarkStart w:id="1619" w:name="bookmark1619"/>
      <w:r>
        <w:rPr>
          <w:color w:val="000000"/>
          <w:spacing w:val="0"/>
          <w:w w:val="100"/>
          <w:position w:val="0"/>
          <w:sz w:val="18"/>
          <w:szCs w:val="18"/>
        </w:rPr>
        <w:t>4</w:t>
      </w:r>
      <w:bookmarkEnd w:id="1619"/>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340" w:line="240" w:lineRule="auto"/>
        <w:ind w:left="0" w:right="0" w:firstLine="0"/>
        <w:jc w:val="both"/>
      </w:pPr>
      <w:bookmarkStart w:id="1620" w:name="bookmark1620"/>
      <w:r>
        <w:rPr>
          <w:color w:val="000000"/>
          <w:spacing w:val="0"/>
          <w:w w:val="100"/>
          <w:position w:val="0"/>
          <w:sz w:val="18"/>
          <w:szCs w:val="18"/>
        </w:rPr>
        <w:t>5</w:t>
      </w:r>
      <w:bookmarkEnd w:id="1620"/>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0"/>
        <w:jc w:val="both"/>
      </w:pPr>
      <w:bookmarkStart w:id="1621" w:name="bookmark1621"/>
      <w:bookmarkStart w:id="1622" w:name="bookmark1622"/>
      <w:bookmarkStart w:id="1623" w:name="bookmark1623"/>
      <w:bookmarkStart w:id="1624" w:name="bookmark1624"/>
      <w:r>
        <w:rPr>
          <w:color w:val="000000"/>
          <w:spacing w:val="0"/>
          <w:w w:val="100"/>
          <w:position w:val="0"/>
        </w:rPr>
        <w:t>6</w:t>
      </w:r>
      <w:bookmarkEnd w:id="1623"/>
      <w:r>
        <w:rPr>
          <w:color w:val="000000"/>
          <w:spacing w:val="0"/>
          <w:w w:val="100"/>
          <w:position w:val="0"/>
        </w:rPr>
        <w:t>1、营业收入和营业成本</w:t>
      </w:r>
      <w:bookmarkEnd w:id="1621"/>
      <w:bookmarkEnd w:id="1622"/>
      <w:bookmarkEnd w:id="1624"/>
    </w:p>
    <w:p>
      <w:pPr>
        <w:pStyle w:val="Style18"/>
        <w:keepNext/>
        <w:keepLines/>
        <w:widowControl w:val="0"/>
        <w:shd w:val="clear" w:color="auto" w:fill="auto"/>
        <w:bidi w:val="0"/>
        <w:spacing w:before="0" w:after="100" w:line="240" w:lineRule="auto"/>
        <w:ind w:left="0" w:right="0" w:firstLine="0"/>
        <w:jc w:val="both"/>
      </w:pPr>
      <w:bookmarkStart w:id="1621" w:name="bookmark1621"/>
      <w:bookmarkStart w:id="1622" w:name="bookmark1622"/>
      <w:bookmarkStart w:id="1625" w:name="bookmark1625"/>
      <w:r>
        <w:rPr>
          <w:color w:val="000000"/>
          <w:spacing w:val="0"/>
          <w:w w:val="100"/>
          <w:position w:val="0"/>
        </w:rPr>
        <w:t>(1).</w:t>
      </w:r>
      <w:r>
        <w:rPr>
          <w:color w:val="000000"/>
          <w:spacing w:val="0"/>
          <w:w w:val="100"/>
          <w:position w:val="0"/>
        </w:rPr>
        <w:t>营业收入和营业成本情况</w:t>
      </w:r>
      <w:bookmarkEnd w:id="1621"/>
      <w:bookmarkEnd w:id="1622"/>
      <w:bookmarkEnd w:id="162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600" w:right="0" w:firstLine="0"/>
        <w:jc w:val="left"/>
      </w:pPr>
      <w:r>
        <w:rPr>
          <w:color w:val="000000"/>
          <w:spacing w:val="0"/>
          <w:w w:val="100"/>
          <w:position w:val="0"/>
        </w:rPr>
        <w:t>单位：元币种：人民币</w:t>
      </w:r>
    </w:p>
    <w:tbl>
      <w:tblPr>
        <w:tblOverlap w:val="never"/>
        <w:jc w:val="center"/>
        <w:tblLayout w:type="fixed"/>
      </w:tblPr>
      <w:tblGrid>
        <w:gridCol w:w="1128"/>
        <w:gridCol w:w="1896"/>
        <w:gridCol w:w="1896"/>
        <w:gridCol w:w="1896"/>
        <w:gridCol w:w="1906"/>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5,985, 939, </w:t>
            </w:r>
            <w:r>
              <w:rPr>
                <w:color w:val="000000"/>
                <w:spacing w:val="0"/>
                <w:w w:val="100"/>
                <w:position w:val="0"/>
                <w:sz w:val="18"/>
                <w:szCs w:val="18"/>
              </w:rPr>
              <w:t xml:space="preserve">066.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4,773, 589, </w:t>
            </w:r>
            <w:r>
              <w:rPr>
                <w:color w:val="000000"/>
                <w:spacing w:val="0"/>
                <w:w w:val="100"/>
                <w:position w:val="0"/>
                <w:sz w:val="18"/>
                <w:szCs w:val="18"/>
              </w:rPr>
              <w:t xml:space="preserve">106.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5,229, 176, </w:t>
            </w:r>
            <w:r>
              <w:rPr>
                <w:color w:val="000000"/>
                <w:spacing w:val="0"/>
                <w:w w:val="100"/>
                <w:position w:val="0"/>
                <w:sz w:val="18"/>
                <w:szCs w:val="18"/>
              </w:rPr>
              <w:t>389.51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4,022, 629, </w:t>
            </w:r>
            <w:r>
              <w:rPr>
                <w:color w:val="000000"/>
                <w:spacing w:val="0"/>
                <w:w w:val="100"/>
                <w:position w:val="0"/>
                <w:sz w:val="18"/>
                <w:szCs w:val="18"/>
              </w:rPr>
              <w:t xml:space="preserve">536.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58,650,305.88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17,189,146.77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75,283,654.06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15,884,551.86</w:t>
            </w:r>
          </w:p>
        </w:tc>
      </w:tr>
    </w:tbl>
    <w:p>
      <w:pPr>
        <w:spacing w:lineRule="exact" w:line="1"/>
        <w:rPr>
          <w:sz w:val="2"/>
          <w:szCs w:val="2"/>
        </w:rPr>
      </w:pPr>
      <w:r>
        <w:br w:type="page"/>
      </w:r>
    </w:p>
    <w:tbl>
      <w:tblPr>
        <w:tblOverlap w:val="never"/>
        <w:jc w:val="center"/>
        <w:tblLayout w:type="fixed"/>
      </w:tblPr>
      <w:tblGrid>
        <w:gridCol w:w="1128"/>
        <w:gridCol w:w="1896"/>
        <w:gridCol w:w="1896"/>
        <w:gridCol w:w="1896"/>
        <w:gridCol w:w="1906"/>
      </w:tblGrid>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6, 044, 589, </w:t>
            </w:r>
            <w:r>
              <w:rPr>
                <w:color w:val="000000"/>
                <w:spacing w:val="0"/>
                <w:w w:val="100"/>
                <w:position w:val="0"/>
                <w:sz w:val="18"/>
                <w:szCs w:val="18"/>
              </w:rPr>
              <w:t xml:space="preserve">372.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4,790, </w:t>
            </w:r>
            <w:r>
              <w:rPr>
                <w:color w:val="000000"/>
                <w:spacing w:val="0"/>
                <w:w w:val="100"/>
                <w:position w:val="0"/>
                <w:sz w:val="18"/>
                <w:szCs w:val="18"/>
              </w:rPr>
              <w:t xml:space="preserve">778,253.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5,304, 460, </w:t>
            </w:r>
            <w:r>
              <w:rPr>
                <w:color w:val="000000"/>
                <w:spacing w:val="0"/>
                <w:w w:val="100"/>
                <w:position w:val="0"/>
                <w:sz w:val="18"/>
                <w:szCs w:val="18"/>
              </w:rPr>
              <w:t xml:space="preserve">043.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4,038,514, </w:t>
            </w:r>
            <w:r>
              <w:rPr>
                <w:color w:val="000000"/>
                <w:spacing w:val="0"/>
                <w:w w:val="100"/>
                <w:position w:val="0"/>
                <w:sz w:val="18"/>
                <w:szCs w:val="18"/>
              </w:rPr>
              <w:t>088.01</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营业收入具体情况</w:t>
      </w:r>
    </w:p>
    <w:p>
      <w:pPr>
        <w:pStyle w:val="Style10"/>
        <w:keepNext w:val="0"/>
        <w:keepLines w:val="0"/>
        <w:widowControl w:val="0"/>
        <w:shd w:val="clear" w:color="auto" w:fill="auto"/>
        <w:bidi w:val="0"/>
        <w:spacing w:before="0" w:after="0" w:line="240" w:lineRule="auto"/>
        <w:ind w:left="6740" w:right="0" w:firstLine="0"/>
        <w:jc w:val="left"/>
      </w:pPr>
      <w:r>
        <w:rPr>
          <w:color w:val="000000"/>
          <w:spacing w:val="0"/>
          <w:w w:val="100"/>
          <w:position w:val="0"/>
        </w:rPr>
        <w:t>单位：元币种：人民币</w:t>
      </w:r>
    </w:p>
    <w:tbl>
      <w:tblPr>
        <w:tblOverlap w:val="never"/>
        <w:jc w:val="center"/>
        <w:tblLayout w:type="fixed"/>
      </w:tblPr>
      <w:tblGrid>
        <w:gridCol w:w="3173"/>
        <w:gridCol w:w="2429"/>
        <w:gridCol w:w="3120"/>
      </w:tblGrid>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6, 044, 589, </w:t>
            </w:r>
            <w:r>
              <w:rPr>
                <w:color w:val="000000"/>
                <w:spacing w:val="0"/>
                <w:w w:val="100"/>
                <w:position w:val="0"/>
                <w:sz w:val="18"/>
                <w:szCs w:val="18"/>
              </w:rPr>
              <w:t xml:space="preserve">372.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58,650,305.88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扣除与主营业务无关的业务收入 和不具备商业实质的收入后的营 业收入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5,985, 939, </w:t>
            </w:r>
            <w:r>
              <w:rPr>
                <w:color w:val="000000"/>
                <w:spacing w:val="0"/>
                <w:w w:val="100"/>
                <w:position w:val="0"/>
                <w:sz w:val="18"/>
                <w:szCs w:val="18"/>
              </w:rPr>
              <w:t xml:space="preserve">066.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widowControl w:val="0"/>
        <w:spacing w:after="339" w:line="1" w:lineRule="exact"/>
      </w:pPr>
    </w:p>
    <w:p>
      <w:pPr>
        <w:pStyle w:val="Style18"/>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合同产生的收入的情况</w:t>
      </w:r>
      <w:bookmarkEnd w:id="1626"/>
      <w:bookmarkEnd w:id="1627"/>
      <w:bookmarkEnd w:id="162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w:t>
      </w:r>
      <w:r>
        <w:rPr>
          <w:color w:val="000000"/>
          <w:spacing w:val="0"/>
          <w:w w:val="100"/>
          <w:position w:val="0"/>
        </w:rPr>
        <w:t>履约义务的说明</w:t>
      </w:r>
      <w:bookmarkEnd w:id="1630"/>
      <w:bookmarkEnd w:id="1631"/>
      <w:bookmarkEnd w:id="163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分摊至剩余履约义务的说明</w:t>
      </w:r>
      <w:bookmarkEnd w:id="1634"/>
      <w:bookmarkEnd w:id="1635"/>
      <w:bookmarkEnd w:id="163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6740" w:right="0" w:firstLine="0"/>
        <w:jc w:val="left"/>
      </w:pPr>
      <w:r>
        <w:rPr>
          <w:color w:val="000000"/>
          <w:spacing w:val="0"/>
          <w:w w:val="100"/>
          <w:position w:val="0"/>
        </w:rPr>
        <w:t>单位：元币种：人民币</w:t>
      </w:r>
    </w:p>
    <w:tbl>
      <w:tblPr>
        <w:tblOverlap w:val="never"/>
        <w:jc w:val="center"/>
        <w:tblLayout w:type="fixed"/>
      </w:tblPr>
      <w:tblGrid>
        <w:gridCol w:w="1819"/>
        <w:gridCol w:w="1810"/>
        <w:gridCol w:w="2208"/>
        <w:gridCol w:w="1618"/>
        <w:gridCol w:w="1656"/>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6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一、主营业务小计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5,985,939,066.50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4,773,589,106.42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5,229,176,389.51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4,022,629,536.15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1,799,157,608.29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1,421,128,698.89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1,250,224,602.37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956,108,721.05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2,324,215,882.48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2,019,746,036.55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1,838,483,876.49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1,639,243,774.77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1,862,565,575.73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1,332,714,370.98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2,140,467,910.65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1,427,277,040.33</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二、其他业务小计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58,650,305.88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17,189,146.77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75,283,654.06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15,884,551.86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房租及物业管理类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34,694,448.94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9,354,064.69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36,374,213.57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5,896,469.70</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材料让售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7,526,211.66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4,403,039.80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341,285.64</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15,551,957.59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3,394,140.20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27,517,833.47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9,988,082.16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委托贷款利息收入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10,303,459.13</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877,687.69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37,902.08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746,862.25</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6,044,589,372.38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4,790,778,253.19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5,304,460,043.57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4,038,514,088.01</w:t>
            </w:r>
          </w:p>
        </w:tc>
      </w:tr>
    </w:tbl>
    <w:p>
      <w:pPr>
        <w:widowControl w:val="0"/>
        <w:spacing w:after="4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本期营业收入按收入确认时间分类:</w:t>
      </w:r>
    </w:p>
    <w:tbl>
      <w:tblPr>
        <w:tblOverlap w:val="never"/>
        <w:jc w:val="center"/>
        <w:tblLayout w:type="fixed"/>
      </w:tblPr>
      <w:tblGrid>
        <w:gridCol w:w="2558"/>
        <w:gridCol w:w="1550"/>
        <w:gridCol w:w="1550"/>
        <w:gridCol w:w="1550"/>
        <w:gridCol w:w="1627"/>
      </w:tblGrid>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收入确认时间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智能电源业务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军工装备业务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其他业务收入</w:t>
            </w: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1,734,042,827.141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2,324,215,882.48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1,799,157,608.29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23,955,856.94</w:t>
            </w: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128,522,748.59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34,694,448.94</w:t>
            </w:r>
          </w:p>
        </w:tc>
      </w:tr>
      <w:tr>
        <w:trPr>
          <w:trHeight w:val="2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1,862,565,575.731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2,324,215,882.48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1,799,157,608.29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58,650,305.88</w:t>
            </w:r>
          </w:p>
        </w:tc>
      </w:tr>
    </w:tbl>
    <w:p>
      <w:pPr>
        <w:widowControl w:val="0"/>
        <w:spacing w:after="19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本期营业收入按报告分部分类:</w:t>
      </w:r>
      <w:r>
        <w:br w:type="page"/>
      </w:r>
    </w:p>
    <w:tbl>
      <w:tblPr>
        <w:tblOverlap w:val="never"/>
        <w:jc w:val="center"/>
        <w:tblLayout w:type="fixed"/>
      </w:tblPr>
      <w:tblGrid>
        <w:gridCol w:w="1570"/>
        <w:gridCol w:w="1555"/>
        <w:gridCol w:w="1560"/>
        <w:gridCol w:w="1560"/>
        <w:gridCol w:w="1416"/>
        <w:gridCol w:w="1714"/>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智能电力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应急电源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军工装备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智能电源业务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2,185,053,368.97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-322,487,793.24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1,862,565,575.73</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2,515,241,154.16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-191,025,271.68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2,324,215,882.48</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军工装备业务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1,799,157,608.29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1,799,157,608.29</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37,074,086.91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32,336,057.25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5,381,660.07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-16,141,498.35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58,650,305.88</w:t>
            </w: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2,222,127,455.88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2,547,577,211.41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1,804,539,268.36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-529,654,563.27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6,044,589,372.38</w:t>
            </w:r>
          </w:p>
        </w:tc>
      </w:tr>
    </w:tbl>
    <w:p>
      <w:pPr>
        <w:widowControl w:val="0"/>
        <w:spacing w:after="919" w:line="1" w:lineRule="exact"/>
      </w:pPr>
    </w:p>
    <w:p>
      <w:pPr>
        <w:pStyle w:val="Style18"/>
        <w:keepNext/>
        <w:keepLines/>
        <w:widowControl w:val="0"/>
        <w:shd w:val="clear" w:color="auto" w:fill="auto"/>
        <w:bidi w:val="0"/>
        <w:spacing w:before="0" w:after="120" w:line="240" w:lineRule="auto"/>
        <w:ind w:left="0" w:right="0" w:firstLine="540"/>
        <w:jc w:val="left"/>
      </w:pPr>
      <w:bookmarkStart w:id="1638" w:name="bookmark1638"/>
      <w:bookmarkStart w:id="1639" w:name="bookmark1639"/>
      <w:bookmarkStart w:id="1640" w:name="bookmark1640"/>
      <w:bookmarkStart w:id="1641" w:name="bookmark1641"/>
      <w:r>
        <w:rPr>
          <w:color w:val="000000"/>
          <w:spacing w:val="0"/>
          <w:w w:val="100"/>
          <w:position w:val="0"/>
        </w:rPr>
        <w:t>6</w:t>
      </w:r>
      <w:bookmarkEnd w:id="1640"/>
      <w:r>
        <w:rPr>
          <w:color w:val="000000"/>
          <w:spacing w:val="0"/>
          <w:w w:val="100"/>
          <w:position w:val="0"/>
        </w:rPr>
        <w:t>2、税金及附加</w:t>
      </w:r>
      <w:bookmarkEnd w:id="1638"/>
      <w:bookmarkEnd w:id="1639"/>
      <w:bookmarkEnd w:id="1641"/>
    </w:p>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8,300, </w:t>
            </w:r>
            <w:r>
              <w:rPr>
                <w:color w:val="000000"/>
                <w:spacing w:val="0"/>
                <w:w w:val="100"/>
                <w:position w:val="0"/>
                <w:sz w:val="18"/>
                <w:szCs w:val="18"/>
              </w:rPr>
              <w:t>798.31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11,722,089.03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6,261,637.96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8,799, </w:t>
            </w:r>
            <w:r>
              <w:rPr>
                <w:color w:val="000000"/>
                <w:spacing w:val="0"/>
                <w:w w:val="100"/>
                <w:position w:val="0"/>
                <w:sz w:val="18"/>
                <w:szCs w:val="18"/>
              </w:rPr>
              <w:t xml:space="preserve">909.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5,463, </w:t>
            </w:r>
            <w:r>
              <w:rPr>
                <w:color w:val="000000"/>
                <w:spacing w:val="0"/>
                <w:w w:val="100"/>
                <w:position w:val="0"/>
                <w:sz w:val="18"/>
                <w:szCs w:val="18"/>
              </w:rPr>
              <w:t xml:space="preserve">874.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5,779, </w:t>
            </w:r>
            <w:r>
              <w:rPr>
                <w:color w:val="000000"/>
                <w:spacing w:val="0"/>
                <w:w w:val="100"/>
                <w:position w:val="0"/>
                <w:sz w:val="18"/>
                <w:szCs w:val="18"/>
              </w:rPr>
              <w:t xml:space="preserve">603.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3,825, </w:t>
            </w:r>
            <w:r>
              <w:rPr>
                <w:color w:val="000000"/>
                <w:spacing w:val="0"/>
                <w:w w:val="100"/>
                <w:position w:val="0"/>
                <w:sz w:val="18"/>
                <w:szCs w:val="18"/>
              </w:rPr>
              <w:t xml:space="preserve">359.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4,474, </w:t>
            </w:r>
            <w:r>
              <w:rPr>
                <w:color w:val="000000"/>
                <w:spacing w:val="0"/>
                <w:w w:val="100"/>
                <w:position w:val="0"/>
                <w:sz w:val="18"/>
                <w:szCs w:val="18"/>
              </w:rPr>
              <w:t xml:space="preserve">846.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18,451.37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6,276.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4,514, </w:t>
            </w:r>
            <w:r>
              <w:rPr>
                <w:color w:val="000000"/>
                <w:spacing w:val="0"/>
                <w:w w:val="100"/>
                <w:position w:val="0"/>
                <w:sz w:val="18"/>
                <w:szCs w:val="18"/>
              </w:rPr>
              <w:t xml:space="preserve">904.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3,701, </w:t>
            </w:r>
            <w:r>
              <w:rPr>
                <w:color w:val="000000"/>
                <w:spacing w:val="0"/>
                <w:w w:val="100"/>
                <w:position w:val="0"/>
                <w:sz w:val="18"/>
                <w:szCs w:val="18"/>
              </w:rPr>
              <w:t xml:space="preserve">794. </w:t>
            </w:r>
            <w:r>
              <w:rPr>
                <w:color w:val="000000"/>
                <w:spacing w:val="0"/>
                <w:w w:val="100"/>
                <w:position w:val="0"/>
                <w:sz w:val="18"/>
                <w:szCs w:val="18"/>
              </w:rPr>
              <w:t>82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781,377.99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548,658.73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29,166,403.50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35,033,178.90</w:t>
            </w:r>
          </w:p>
        </w:tc>
      </w:tr>
    </w:tbl>
    <w:p>
      <w:pPr>
        <w:widowControl w:val="0"/>
        <w:spacing w:after="299" w:line="1" w:lineRule="exact"/>
      </w:pPr>
    </w:p>
    <w:p>
      <w:pPr>
        <w:pStyle w:val="Style18"/>
        <w:keepNext/>
        <w:keepLines/>
        <w:widowControl w:val="0"/>
        <w:shd w:val="clear" w:color="auto" w:fill="auto"/>
        <w:bidi w:val="0"/>
        <w:spacing w:before="0" w:after="120" w:line="259" w:lineRule="exact"/>
        <w:ind w:left="0" w:right="0" w:firstLine="540"/>
        <w:jc w:val="left"/>
      </w:pPr>
      <w:bookmarkStart w:id="1642" w:name="bookmark1642"/>
      <w:bookmarkStart w:id="1643" w:name="bookmark1643"/>
      <w:bookmarkStart w:id="1644" w:name="bookmark1644"/>
      <w:bookmarkStart w:id="1645" w:name="bookmark1645"/>
      <w:r>
        <w:rPr>
          <w:color w:val="000000"/>
          <w:spacing w:val="0"/>
          <w:w w:val="100"/>
          <w:position w:val="0"/>
        </w:rPr>
        <w:t>6</w:t>
      </w:r>
      <w:bookmarkEnd w:id="1644"/>
      <w:r>
        <w:rPr>
          <w:color w:val="000000"/>
          <w:spacing w:val="0"/>
          <w:w w:val="100"/>
          <w:position w:val="0"/>
        </w:rPr>
        <w:t>3、销售费用</w:t>
      </w:r>
      <w:bookmarkEnd w:id="1642"/>
      <w:bookmarkEnd w:id="1643"/>
      <w:bookmarkEnd w:id="1645"/>
    </w:p>
    <w:p>
      <w:pPr>
        <w:pStyle w:val="Style26"/>
        <w:keepNext w:val="0"/>
        <w:keepLines w:val="0"/>
        <w:widowControl w:val="0"/>
        <w:shd w:val="clear" w:color="auto" w:fill="auto"/>
        <w:bidi w:val="0"/>
        <w:spacing w:before="0" w:after="0" w:line="259"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91,086,611.77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77,228,375.95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4,124, </w:t>
            </w:r>
            <w:r>
              <w:rPr>
                <w:color w:val="000000"/>
                <w:spacing w:val="0"/>
                <w:w w:val="100"/>
                <w:position w:val="0"/>
                <w:sz w:val="18"/>
                <w:szCs w:val="18"/>
              </w:rPr>
              <w:t xml:space="preserve">955.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3,537, </w:t>
            </w:r>
            <w:r>
              <w:rPr>
                <w:color w:val="000000"/>
                <w:spacing w:val="0"/>
                <w:w w:val="100"/>
                <w:position w:val="0"/>
                <w:sz w:val="18"/>
                <w:szCs w:val="18"/>
              </w:rPr>
              <w:t>693.95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办公、差旅费、会议费、电讯费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50,835,010.07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33,251,070.72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运输及杂费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12,292,173.76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业务招待及宣传费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56,587,473.94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33,325,562.47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64,543,324.13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35,663,959.88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267,177,375.45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195,298,836.73</w:t>
            </w:r>
          </w:p>
        </w:tc>
      </w:tr>
    </w:tbl>
    <w:p>
      <w:pPr>
        <w:widowControl w:val="0"/>
        <w:spacing w:after="299" w:line="1" w:lineRule="exact"/>
      </w:pPr>
    </w:p>
    <w:p>
      <w:pPr>
        <w:pStyle w:val="Style18"/>
        <w:keepNext/>
        <w:keepLines/>
        <w:widowControl w:val="0"/>
        <w:shd w:val="clear" w:color="auto" w:fill="auto"/>
        <w:bidi w:val="0"/>
        <w:spacing w:before="0" w:after="120" w:line="259" w:lineRule="exact"/>
        <w:ind w:left="0" w:right="0" w:firstLine="540"/>
        <w:jc w:val="left"/>
      </w:pPr>
      <w:bookmarkStart w:id="1646" w:name="bookmark1646"/>
      <w:bookmarkStart w:id="1647" w:name="bookmark1647"/>
      <w:bookmarkStart w:id="1648" w:name="bookmark1648"/>
      <w:bookmarkStart w:id="1649" w:name="bookmark1649"/>
      <w:r>
        <w:rPr>
          <w:color w:val="000000"/>
          <w:spacing w:val="0"/>
          <w:w w:val="100"/>
          <w:position w:val="0"/>
        </w:rPr>
        <w:t>6</w:t>
      </w:r>
      <w:bookmarkEnd w:id="1648"/>
      <w:r>
        <w:rPr>
          <w:color w:val="000000"/>
          <w:spacing w:val="0"/>
          <w:w w:val="100"/>
          <w:position w:val="0"/>
        </w:rPr>
        <w:t>4、管理费用</w:t>
      </w:r>
      <w:bookmarkEnd w:id="1646"/>
      <w:bookmarkEnd w:id="1647"/>
      <w:bookmarkEnd w:id="1649"/>
    </w:p>
    <w:p>
      <w:pPr>
        <w:pStyle w:val="Style26"/>
        <w:keepNext w:val="0"/>
        <w:keepLines w:val="0"/>
        <w:widowControl w:val="0"/>
        <w:shd w:val="clear" w:color="auto" w:fill="auto"/>
        <w:bidi w:val="0"/>
        <w:spacing w:before="0" w:after="0" w:line="259"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104,061,720.44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115,422,345.95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88,222,870.94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82,452,929.93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2,554,316.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1,794, </w:t>
            </w:r>
            <w:r>
              <w:rPr>
                <w:color w:val="000000"/>
                <w:spacing w:val="0"/>
                <w:w w:val="100"/>
                <w:position w:val="0"/>
                <w:sz w:val="18"/>
                <w:szCs w:val="18"/>
              </w:rPr>
              <w:t xml:space="preserve">998.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办公、差旅费、会议费、电讯费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30,392,180.26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35,802,847.76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限制股票股份支付费用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349,780.02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4,188,531.58</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业务招待及宣传费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28,421,742.13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10,830,418.58</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65,331,653.99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73,552,498.31</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319,334,263.98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324,044,570.24</w:t>
            </w:r>
          </w:p>
        </w:tc>
      </w:tr>
    </w:tbl>
    <w:p>
      <w:pPr>
        <w:widowControl w:val="0"/>
        <w:spacing w:after="319" w:line="1" w:lineRule="exact"/>
      </w:pPr>
    </w:p>
    <w:p>
      <w:pPr>
        <w:pStyle w:val="Style18"/>
        <w:keepNext/>
        <w:keepLines/>
        <w:widowControl w:val="0"/>
        <w:shd w:val="clear" w:color="auto" w:fill="auto"/>
        <w:bidi w:val="0"/>
        <w:spacing w:before="0" w:after="120" w:line="240" w:lineRule="auto"/>
        <w:ind w:left="0" w:right="0" w:firstLine="540"/>
        <w:jc w:val="left"/>
      </w:pPr>
      <w:bookmarkStart w:id="1650" w:name="bookmark1650"/>
      <w:bookmarkStart w:id="1651" w:name="bookmark1651"/>
      <w:bookmarkStart w:id="1652" w:name="bookmark1652"/>
      <w:bookmarkStart w:id="1653" w:name="bookmark1653"/>
      <w:r>
        <w:rPr>
          <w:color w:val="000000"/>
          <w:spacing w:val="0"/>
          <w:w w:val="100"/>
          <w:position w:val="0"/>
        </w:rPr>
        <w:t>6</w:t>
      </w:r>
      <w:bookmarkEnd w:id="1652"/>
      <w:r>
        <w:rPr>
          <w:color w:val="000000"/>
          <w:spacing w:val="0"/>
          <w:w w:val="100"/>
          <w:position w:val="0"/>
        </w:rPr>
        <w:t>5、研发费用</w:t>
      </w:r>
      <w:bookmarkEnd w:id="1650"/>
      <w:bookmarkEnd w:id="1651"/>
      <w:bookmarkEnd w:id="1653"/>
    </w:p>
    <w:p>
      <w:pPr>
        <w:pStyle w:val="Style10"/>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78,668,437.64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62,354,731.07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14,307,343.82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6,829, </w:t>
            </w:r>
            <w:r>
              <w:rPr>
                <w:color w:val="000000"/>
                <w:spacing w:val="0"/>
                <w:w w:val="100"/>
                <w:position w:val="0"/>
                <w:sz w:val="18"/>
                <w:szCs w:val="18"/>
              </w:rPr>
              <w:t xml:space="preserve">580.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技术开发费及试验检验费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22,597,488.09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66,398,344.50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办公、差旅费、会议费、电讯费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6,068, </w:t>
            </w:r>
            <w:r>
              <w:rPr>
                <w:color w:val="000000"/>
                <w:spacing w:val="0"/>
                <w:w w:val="100"/>
                <w:position w:val="0"/>
                <w:sz w:val="18"/>
                <w:szCs w:val="18"/>
              </w:rPr>
              <w:t xml:space="preserve">459.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8,060, </w:t>
            </w:r>
            <w:r>
              <w:rPr>
                <w:color w:val="000000"/>
                <w:spacing w:val="0"/>
                <w:w w:val="100"/>
                <w:position w:val="0"/>
                <w:sz w:val="18"/>
                <w:szCs w:val="18"/>
              </w:rPr>
              <w:t>155.62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业务招待及宣传费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667,655.63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908,999.52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试制材料、外协加工费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59,732,760.05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37,506,594.82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运输及杂费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30,487.22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83,958.45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7,643,910.57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5,323,818.51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189,716,542.19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187,466,183.47</w:t>
            </w:r>
          </w:p>
        </w:tc>
      </w:tr>
    </w:tbl>
    <w:p>
      <w:pPr>
        <w:widowControl w:val="0"/>
        <w:spacing w:after="599" w:line="1" w:lineRule="exact"/>
      </w:pPr>
    </w:p>
    <w:p>
      <w:pPr>
        <w:pStyle w:val="Style18"/>
        <w:keepNext/>
        <w:keepLines/>
        <w:widowControl w:val="0"/>
        <w:shd w:val="clear" w:color="auto" w:fill="auto"/>
        <w:bidi w:val="0"/>
        <w:spacing w:before="0" w:after="120" w:line="240" w:lineRule="auto"/>
        <w:ind w:left="0" w:right="0" w:firstLine="540"/>
        <w:jc w:val="left"/>
      </w:pPr>
      <w:bookmarkStart w:id="1654" w:name="bookmark1654"/>
      <w:bookmarkStart w:id="1655" w:name="bookmark1655"/>
      <w:bookmarkStart w:id="1656" w:name="bookmark1656"/>
      <w:bookmarkStart w:id="1657" w:name="bookmark1657"/>
      <w:r>
        <w:rPr>
          <w:color w:val="000000"/>
          <w:spacing w:val="0"/>
          <w:w w:val="100"/>
          <w:position w:val="0"/>
        </w:rPr>
        <w:t>6</w:t>
      </w:r>
      <w:bookmarkEnd w:id="1656"/>
      <w:r>
        <w:rPr>
          <w:color w:val="000000"/>
          <w:spacing w:val="0"/>
          <w:w w:val="100"/>
          <w:position w:val="0"/>
        </w:rPr>
        <w:t>6、财务费用</w:t>
      </w:r>
      <w:bookmarkEnd w:id="1654"/>
      <w:bookmarkEnd w:id="1655"/>
      <w:bookmarkEnd w:id="1657"/>
    </w:p>
    <w:p>
      <w:pPr>
        <w:pStyle w:val="Style10"/>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204,853,599.91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168,360,035.72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-37,954,119.09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-7,088,502.95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33,551,402.86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-2,542,364.48</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13,852,733.85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16,731,671.08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214,303,617.53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175,460,839.37</w:t>
            </w:r>
          </w:p>
        </w:tc>
      </w:tr>
    </w:tbl>
    <w:p>
      <w:pPr>
        <w:widowControl w:val="0"/>
        <w:spacing w:after="319" w:line="1" w:lineRule="exact"/>
      </w:pPr>
    </w:p>
    <w:p>
      <w:pPr>
        <w:pStyle w:val="Style18"/>
        <w:keepNext/>
        <w:keepLines/>
        <w:widowControl w:val="0"/>
        <w:shd w:val="clear" w:color="auto" w:fill="auto"/>
        <w:bidi w:val="0"/>
        <w:spacing w:before="0" w:after="120" w:line="259" w:lineRule="exact"/>
        <w:ind w:left="0" w:right="0" w:firstLine="540"/>
        <w:jc w:val="left"/>
      </w:pPr>
      <w:bookmarkStart w:id="1658" w:name="bookmark1658"/>
      <w:bookmarkStart w:id="1659" w:name="bookmark1659"/>
      <w:bookmarkStart w:id="1660" w:name="bookmark1660"/>
      <w:bookmarkStart w:id="1661" w:name="bookmark1661"/>
      <w:r>
        <w:rPr>
          <w:color w:val="000000"/>
          <w:spacing w:val="0"/>
          <w:w w:val="100"/>
          <w:position w:val="0"/>
        </w:rPr>
        <w:t>6</w:t>
      </w:r>
      <w:bookmarkEnd w:id="1660"/>
      <w:r>
        <w:rPr>
          <w:color w:val="000000"/>
          <w:spacing w:val="0"/>
          <w:w w:val="100"/>
          <w:position w:val="0"/>
        </w:rPr>
        <w:t>7、其他收益</w:t>
      </w:r>
      <w:bookmarkEnd w:id="1658"/>
      <w:bookmarkEnd w:id="1659"/>
      <w:bookmarkEnd w:id="1661"/>
    </w:p>
    <w:p>
      <w:pPr>
        <w:pStyle w:val="Style26"/>
        <w:keepNext w:val="0"/>
        <w:keepLines w:val="0"/>
        <w:widowControl w:val="0"/>
        <w:shd w:val="clear" w:color="auto" w:fill="auto"/>
        <w:bidi w:val="0"/>
        <w:spacing w:before="0" w:after="0" w:line="259"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由递延收益转入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12,101,471.14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5,600, </w:t>
            </w:r>
            <w:r>
              <w:rPr>
                <w:color w:val="000000"/>
                <w:spacing w:val="0"/>
                <w:w w:val="100"/>
                <w:position w:val="0"/>
                <w:sz w:val="18"/>
                <w:szCs w:val="18"/>
              </w:rPr>
              <w:t xml:space="preserve">185. </w:t>
            </w:r>
            <w:r>
              <w:rPr>
                <w:color w:val="000000"/>
                <w:spacing w:val="0"/>
                <w:w w:val="100"/>
                <w:position w:val="0"/>
                <w:sz w:val="18"/>
                <w:szCs w:val="18"/>
              </w:rPr>
              <w:t>62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软件收入流转税即征即退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871,107.18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2,280, </w:t>
            </w:r>
            <w:r>
              <w:rPr>
                <w:color w:val="000000"/>
                <w:spacing w:val="0"/>
                <w:w w:val="100"/>
                <w:position w:val="0"/>
                <w:sz w:val="18"/>
                <w:szCs w:val="18"/>
              </w:rPr>
              <w:t xml:space="preserve">067.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11,176,627.37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18,325,413.57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11,381,772.00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3,294, </w:t>
            </w:r>
            <w:r>
              <w:rPr>
                <w:color w:val="000000"/>
                <w:spacing w:val="0"/>
                <w:w w:val="100"/>
                <w:position w:val="0"/>
                <w:sz w:val="18"/>
                <w:szCs w:val="18"/>
              </w:rPr>
              <w:t xml:space="preserve">200.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专利发明补助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969,597.12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人才引进补助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504,056.00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1,872, </w:t>
            </w:r>
            <w:r>
              <w:rPr>
                <w:color w:val="000000"/>
                <w:spacing w:val="0"/>
                <w:w w:val="100"/>
                <w:position w:val="0"/>
                <w:sz w:val="18"/>
                <w:szCs w:val="18"/>
              </w:rPr>
              <w:t xml:space="preserve">267.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336,789.00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产业升级专项资金补助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3,104, </w:t>
            </w:r>
            <w:r>
              <w:rPr>
                <w:color w:val="000000"/>
                <w:spacing w:val="0"/>
                <w:w w:val="100"/>
                <w:position w:val="0"/>
                <w:sz w:val="18"/>
                <w:szCs w:val="18"/>
              </w:rPr>
              <w:t xml:space="preserve">186.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4,700, </w:t>
            </w:r>
            <w:r>
              <w:rPr>
                <w:color w:val="000000"/>
                <w:spacing w:val="0"/>
                <w:w w:val="100"/>
                <w:position w:val="0"/>
                <w:sz w:val="18"/>
                <w:szCs w:val="18"/>
              </w:rPr>
              <w:t xml:space="preserve">500.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529,000.00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军民融合产业发展补助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2,242,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外经贸发展扶持补助金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1,840,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1,559,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03</w:t>
            </w:r>
            <w:r>
              <w:rPr>
                <w:color w:val="000000"/>
                <w:spacing w:val="0"/>
                <w:w w:val="100"/>
                <w:position w:val="0"/>
              </w:rPr>
              <w:t>专项</w:t>
            </w:r>
            <w:r>
              <w:rPr>
                <w:color w:val="000000"/>
                <w:spacing w:val="0"/>
                <w:w w:val="100"/>
                <w:position w:val="0"/>
                <w:sz w:val="18"/>
                <w:szCs w:val="18"/>
              </w:rPr>
              <w:t>5G</w:t>
            </w:r>
            <w:r>
              <w:rPr>
                <w:color w:val="000000"/>
                <w:spacing w:val="0"/>
                <w:w w:val="100"/>
                <w:position w:val="0"/>
              </w:rPr>
              <w:t>市级配套资金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14"/>
        <w:gridCol w:w="2957"/>
        <w:gridCol w:w="2966"/>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福建省重点领域物联网行业 营业平台补助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637,800.75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571,083.87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53,278,584.92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38,227,239.45</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10"/>
        <w:keepNext w:val="0"/>
        <w:keepLines w:val="0"/>
        <w:widowControl w:val="0"/>
        <w:shd w:val="clear" w:color="auto" w:fill="auto"/>
        <w:bidi w:val="0"/>
        <w:spacing w:before="0" w:after="0" w:line="274" w:lineRule="exact"/>
        <w:ind w:left="56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本期由递延收益转入的其他收益为与资产相关的政府补助，其余为与收益相关的政府补 助。</w:t>
      </w:r>
    </w:p>
    <w:p>
      <w:pPr>
        <w:pStyle w:val="Style10"/>
        <w:keepNext w:val="0"/>
        <w:keepLines w:val="0"/>
        <w:widowControl w:val="0"/>
        <w:shd w:val="clear" w:color="auto" w:fill="auto"/>
        <w:bidi w:val="0"/>
        <w:spacing w:before="0" w:after="640" w:line="274" w:lineRule="exact"/>
        <w:ind w:left="56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本期其他收益计入非经常性损益的政府补助</w:t>
      </w:r>
      <w:r>
        <w:rPr>
          <w:color w:val="000000"/>
          <w:spacing w:val="0"/>
          <w:w w:val="100"/>
          <w:position w:val="0"/>
          <w:sz w:val="18"/>
          <w:szCs w:val="18"/>
        </w:rPr>
        <w:t>52,407,477.74</w:t>
      </w:r>
      <w:r>
        <w:rPr>
          <w:color w:val="000000"/>
          <w:spacing w:val="0"/>
          <w:w w:val="100"/>
          <w:position w:val="0"/>
        </w:rPr>
        <w:t>元，计入经常性损益的政府补 助为</w:t>
      </w:r>
      <w:r>
        <w:rPr>
          <w:color w:val="000000"/>
          <w:spacing w:val="0"/>
          <w:w w:val="100"/>
          <w:position w:val="0"/>
          <w:sz w:val="18"/>
          <w:szCs w:val="18"/>
        </w:rPr>
        <w:t>871,107.18</w:t>
      </w:r>
      <w:r>
        <w:rPr>
          <w:color w:val="000000"/>
          <w:spacing w:val="0"/>
          <w:w w:val="100"/>
          <w:position w:val="0"/>
        </w:rPr>
        <w:t>元,为软件收入流转即征即退。</w:t>
      </w:r>
    </w:p>
    <w:p>
      <w:pPr>
        <w:pStyle w:val="Style18"/>
        <w:keepNext/>
        <w:keepLines/>
        <w:widowControl w:val="0"/>
        <w:shd w:val="clear" w:color="auto" w:fill="auto"/>
        <w:bidi w:val="0"/>
        <w:spacing w:before="0" w:after="120" w:line="240" w:lineRule="auto"/>
        <w:ind w:left="0" w:right="0" w:firstLine="560"/>
        <w:jc w:val="left"/>
      </w:pPr>
      <w:bookmarkStart w:id="1662" w:name="bookmark1662"/>
      <w:bookmarkStart w:id="1663" w:name="bookmark1663"/>
      <w:bookmarkStart w:id="1664" w:name="bookmark1664"/>
      <w:bookmarkStart w:id="1665" w:name="bookmark1665"/>
      <w:r>
        <w:rPr>
          <w:color w:val="000000"/>
          <w:spacing w:val="0"/>
          <w:w w:val="100"/>
          <w:position w:val="0"/>
        </w:rPr>
        <w:t>6</w:t>
      </w:r>
      <w:bookmarkEnd w:id="1664"/>
      <w:r>
        <w:rPr>
          <w:color w:val="000000"/>
          <w:spacing w:val="0"/>
          <w:w w:val="100"/>
          <w:position w:val="0"/>
        </w:rPr>
        <w:t>8、投资收益</w:t>
      </w:r>
      <w:bookmarkEnd w:id="1662"/>
      <w:bookmarkEnd w:id="1663"/>
      <w:bookmarkEnd w:id="1665"/>
    </w:p>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25,905,020.63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41,866,730.63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23,316,294.99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134,359,097.62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-867,603.59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10,115,000.00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852,699.21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7,705, </w:t>
            </w:r>
            <w:r>
              <w:rPr>
                <w:color w:val="000000"/>
                <w:spacing w:val="0"/>
                <w:w w:val="100"/>
                <w:position w:val="0"/>
                <w:sz w:val="18"/>
                <w:szCs w:val="18"/>
              </w:rPr>
              <w:t xml:space="preserve">134. </w:t>
            </w:r>
            <w:r>
              <w:rPr>
                <w:color w:val="000000"/>
                <w:spacing w:val="0"/>
                <w:w w:val="100"/>
                <w:position w:val="0"/>
                <w:sz w:val="18"/>
                <w:szCs w:val="18"/>
              </w:rPr>
              <w:t>80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-11,095,518.68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-92,937,789.98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委托贷款的利息收入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7,190,251.58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-40,883,698.39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-37,641,885.81</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4,417, </w:t>
            </w:r>
            <w:r>
              <w:rPr>
                <w:color w:val="000000"/>
                <w:spacing w:val="0"/>
                <w:w w:val="100"/>
                <w:position w:val="0"/>
                <w:sz w:val="18"/>
                <w:szCs w:val="18"/>
              </w:rPr>
              <w:t xml:space="preserve">445.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63,466,287.26</w:t>
            </w:r>
          </w:p>
        </w:tc>
      </w:tr>
    </w:tbl>
    <w:p>
      <w:pPr>
        <w:widowControl w:val="0"/>
        <w:spacing w:after="359" w:line="1" w:lineRule="exact"/>
      </w:pPr>
    </w:p>
    <w:p>
      <w:pPr>
        <w:pStyle w:val="Style10"/>
        <w:keepNext w:val="0"/>
        <w:keepLines w:val="0"/>
        <w:widowControl w:val="0"/>
        <w:shd w:val="clear" w:color="auto" w:fill="auto"/>
        <w:bidi w:val="0"/>
        <w:spacing w:before="0" w:after="0" w:line="281" w:lineRule="exact"/>
        <w:ind w:left="0" w:right="0" w:firstLine="560"/>
        <w:jc w:val="left"/>
      </w:pPr>
      <w:r>
        <w:rPr>
          <w:color w:val="000000"/>
          <w:spacing w:val="0"/>
          <w:w w:val="100"/>
          <w:position w:val="0"/>
        </w:rPr>
        <w:t>其他说明：</w:t>
      </w:r>
    </w:p>
    <w:p>
      <w:pPr>
        <w:pStyle w:val="Style10"/>
        <w:keepNext w:val="0"/>
        <w:keepLines w:val="0"/>
        <w:widowControl w:val="0"/>
        <w:shd w:val="clear" w:color="auto" w:fill="auto"/>
        <w:tabs>
          <w:tab w:pos="7773" w:val="left"/>
        </w:tabs>
        <w:bidi w:val="0"/>
        <w:spacing w:before="0" w:after="0" w:line="281" w:lineRule="exact"/>
        <w:ind w:left="560" w:right="0" w:firstLine="4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本科目其他项发生额主要系贵州民德学院代垫资金收益</w:t>
      </w:r>
      <w:r>
        <w:rPr>
          <w:color w:val="000000"/>
          <w:spacing w:val="0"/>
          <w:w w:val="100"/>
          <w:position w:val="0"/>
          <w:sz w:val="18"/>
          <w:szCs w:val="18"/>
        </w:rPr>
        <w:t>20,674,528.39</w:t>
      </w:r>
      <w:r>
        <w:rPr>
          <w:color w:val="000000"/>
          <w:spacing w:val="0"/>
          <w:w w:val="100"/>
          <w:position w:val="0"/>
        </w:rPr>
        <w:t>元，泰豪沈阳 电机有限公司收取项目代建收益款</w:t>
      </w:r>
      <w:r>
        <w:rPr>
          <w:color w:val="000000"/>
          <w:spacing w:val="0"/>
          <w:w w:val="100"/>
          <w:position w:val="0"/>
          <w:sz w:val="18"/>
          <w:szCs w:val="18"/>
        </w:rPr>
        <w:t>3,396,226.42</w:t>
      </w:r>
      <w:r>
        <w:rPr>
          <w:color w:val="000000"/>
          <w:spacing w:val="0"/>
          <w:w w:val="100"/>
          <w:position w:val="0"/>
        </w:rPr>
        <w:t>元、代垫资金收益款</w:t>
      </w:r>
      <w:r>
        <w:rPr>
          <w:color w:val="000000"/>
          <w:spacing w:val="0"/>
          <w:w w:val="100"/>
          <w:position w:val="0"/>
          <w:sz w:val="18"/>
          <w:szCs w:val="18"/>
        </w:rPr>
        <w:t>3, 543,</w:t>
        <w:tab/>
      </w:r>
      <w:r>
        <w:rPr>
          <w:color w:val="000000"/>
          <w:spacing w:val="0"/>
          <w:w w:val="100"/>
          <w:position w:val="0"/>
          <w:sz w:val="18"/>
          <w:szCs w:val="18"/>
        </w:rPr>
        <w:t xml:space="preserve">828. </w:t>
      </w:r>
      <w:r>
        <w:rPr>
          <w:color w:val="000000"/>
          <w:spacing w:val="0"/>
          <w:w w:val="100"/>
          <w:position w:val="0"/>
          <w:sz w:val="18"/>
          <w:szCs w:val="18"/>
        </w:rPr>
        <w:t>62</w:t>
      </w:r>
      <w:r>
        <w:rPr>
          <w:color w:val="000000"/>
          <w:spacing w:val="0"/>
          <w:w w:val="100"/>
          <w:position w:val="0"/>
        </w:rPr>
        <w:t>元，本期</w:t>
      </w:r>
    </w:p>
    <w:p>
      <w:pPr>
        <w:pStyle w:val="Style7"/>
        <w:keepNext w:val="0"/>
        <w:keepLines w:val="0"/>
        <w:widowControl w:val="0"/>
        <w:shd w:val="clear" w:color="auto" w:fill="auto"/>
        <w:bidi w:val="0"/>
        <w:spacing w:before="0" w:after="0" w:line="281" w:lineRule="exact"/>
        <w:ind w:left="0" w:right="0" w:firstLine="560"/>
        <w:jc w:val="left"/>
        <w:rPr>
          <w:sz w:val="20"/>
          <w:szCs w:val="20"/>
        </w:rPr>
      </w:pPr>
      <w:r>
        <w:rPr>
          <w:color w:val="000000"/>
          <w:spacing w:val="0"/>
          <w:w w:val="100"/>
          <w:position w:val="0"/>
          <w:sz w:val="20"/>
          <w:szCs w:val="20"/>
        </w:rPr>
        <w:t>应收票据贴现利息</w:t>
      </w:r>
      <w:r>
        <w:rPr>
          <w:color w:val="000000"/>
          <w:spacing w:val="0"/>
          <w:w w:val="100"/>
          <w:position w:val="0"/>
          <w:sz w:val="18"/>
          <w:szCs w:val="18"/>
        </w:rPr>
        <w:t>-69,212,093.82</w:t>
      </w:r>
      <w:r>
        <w:rPr>
          <w:color w:val="000000"/>
          <w:spacing w:val="0"/>
          <w:w w:val="100"/>
          <w:position w:val="0"/>
          <w:sz w:val="20"/>
          <w:szCs w:val="20"/>
        </w:rPr>
        <w:t>元，。</w:t>
      </w:r>
    </w:p>
    <w:p>
      <w:pPr>
        <w:pStyle w:val="Style10"/>
        <w:keepNext w:val="0"/>
        <w:keepLines w:val="0"/>
        <w:widowControl w:val="0"/>
        <w:shd w:val="clear" w:color="auto" w:fill="auto"/>
        <w:bidi w:val="0"/>
        <w:spacing w:before="0" w:after="180" w:line="281" w:lineRule="exact"/>
        <w:ind w:left="56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本科目处置长期股权投资产生的投资收益系本期处置子西安中科立德红外科技有限公 司、处置联营公司深圳市中航比特通讯技术有限公司。</w:t>
      </w:r>
      <w:r>
        <w:br w:type="page"/>
      </w:r>
    </w:p>
    <w:p>
      <w:pPr>
        <w:pStyle w:val="Style18"/>
        <w:keepNext/>
        <w:keepLines/>
        <w:widowControl w:val="0"/>
        <w:shd w:val="clear" w:color="auto" w:fill="auto"/>
        <w:tabs>
          <w:tab w:pos="944" w:val="left"/>
        </w:tabs>
        <w:bidi w:val="0"/>
        <w:spacing w:before="0" w:after="100" w:line="240" w:lineRule="auto"/>
        <w:ind w:left="0" w:right="0" w:firstLine="440"/>
        <w:jc w:val="left"/>
      </w:pPr>
      <w:bookmarkStart w:id="1666" w:name="bookmark1666"/>
      <w:bookmarkStart w:id="1667" w:name="bookmark1667"/>
      <w:bookmarkStart w:id="1668" w:name="bookmark1668"/>
      <w:bookmarkStart w:id="1669" w:name="bookmark1669"/>
      <w:r>
        <w:rPr>
          <w:color w:val="000000"/>
          <w:spacing w:val="0"/>
          <w:w w:val="100"/>
          <w:position w:val="0"/>
        </w:rPr>
        <w:t>6</w:t>
      </w:r>
      <w:bookmarkEnd w:id="1668"/>
      <w:r>
        <w:rPr>
          <w:color w:val="000000"/>
          <w:spacing w:val="0"/>
          <w:w w:val="100"/>
          <w:position w:val="0"/>
        </w:rPr>
        <w:t>9、</w:t>
        <w:tab/>
        <w:t>净敞口套期收益</w:t>
      </w:r>
      <w:bookmarkEnd w:id="1666"/>
      <w:bookmarkEnd w:id="1667"/>
      <w:bookmarkEnd w:id="1669"/>
    </w:p>
    <w:p>
      <w:pPr>
        <w:pStyle w:val="Style1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44" w:val="left"/>
        </w:tabs>
        <w:bidi w:val="0"/>
        <w:spacing w:before="0" w:after="100" w:line="240" w:lineRule="auto"/>
        <w:ind w:left="0" w:right="0" w:firstLine="440"/>
        <w:jc w:val="left"/>
      </w:pPr>
      <w:bookmarkStart w:id="1670" w:name="bookmark1670"/>
      <w:bookmarkStart w:id="1671" w:name="bookmark1671"/>
      <w:bookmarkStart w:id="1672" w:name="bookmark1672"/>
      <w:bookmarkStart w:id="1673" w:name="bookmark1673"/>
      <w:r>
        <w:rPr>
          <w:color w:val="000000"/>
          <w:spacing w:val="0"/>
          <w:w w:val="100"/>
          <w:position w:val="0"/>
        </w:rPr>
        <w:t>7</w:t>
      </w:r>
      <w:bookmarkEnd w:id="1672"/>
      <w:r>
        <w:rPr>
          <w:color w:val="000000"/>
          <w:spacing w:val="0"/>
          <w:w w:val="100"/>
          <w:position w:val="0"/>
        </w:rPr>
        <w:t>0、</w:t>
        <w:tab/>
        <w:t>公允价值变动收益</w:t>
      </w:r>
      <w:bookmarkEnd w:id="1670"/>
      <w:bookmarkEnd w:id="1671"/>
      <w:bookmarkEnd w:id="1673"/>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75,472,815.59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-12,657,937.44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75,472,815.59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-12,657,937.44</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本期公允价值变动损益明细如下:</w:t>
      </w:r>
    </w:p>
    <w:tbl>
      <w:tblPr>
        <w:tblOverlap w:val="never"/>
        <w:jc w:val="center"/>
        <w:tblLayout w:type="fixed"/>
      </w:tblPr>
      <w:tblGrid>
        <w:gridCol w:w="2976"/>
        <w:gridCol w:w="4080"/>
        <w:gridCol w:w="1906"/>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投资主体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北京中关村九鼎君旻投资中心（有限合伙）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-271,895.03</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深圳中航福田智能装备股权投资基金合伙 企业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43,430,986.28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贵安新区配售电有限公司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-6,426,028.14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上海戎科特种装备有限公司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586,210.09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60,016,262.18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江西大麦互娱科技股份有限公司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-1,766,461.44</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上海电科诚鼎智能产业投资合伙企业（有 限合伙）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6,465,114. </w:t>
            </w:r>
            <w:r>
              <w:rPr>
                <w:color w:val="000000"/>
                <w:spacing w:val="0"/>
                <w:w w:val="100"/>
                <w:position w:val="0"/>
                <w:sz w:val="18"/>
                <w:szCs w:val="18"/>
              </w:rPr>
              <w:t>24</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江西省创东方科技创业投资中心（有限合 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-300,347.84</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深圳平安天成股权投资基金合伙企业（有 限合伙）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-265,575.55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上海挛数科技有限公司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-2,585,449.20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成都芯通科技股份有限公司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-22,650,000.00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天津七六四通信导航技术有限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英德拉雷达技术（天津）有限公司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-760,000.00</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75,472,815.59</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40"/>
        <w:jc w:val="left"/>
      </w:pPr>
      <w:bookmarkStart w:id="1674" w:name="bookmark1674"/>
      <w:bookmarkStart w:id="1675" w:name="bookmark1675"/>
      <w:bookmarkStart w:id="1676" w:name="bookmark1676"/>
      <w:bookmarkStart w:id="1677" w:name="bookmark1677"/>
      <w:r>
        <w:rPr>
          <w:color w:val="000000"/>
          <w:spacing w:val="0"/>
          <w:w w:val="100"/>
          <w:position w:val="0"/>
        </w:rPr>
        <w:t>7</w:t>
      </w:r>
      <w:bookmarkEnd w:id="1676"/>
      <w:r>
        <w:rPr>
          <w:color w:val="000000"/>
          <w:spacing w:val="0"/>
          <w:w w:val="100"/>
          <w:position w:val="0"/>
        </w:rPr>
        <w:t>1、信用减值损失</w:t>
      </w:r>
      <w:bookmarkEnd w:id="1674"/>
      <w:bookmarkEnd w:id="1675"/>
      <w:bookmarkEnd w:id="1677"/>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-6,654,623.61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-3,882,727.84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-204,209,990.96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1,694, </w:t>
            </w:r>
            <w:r>
              <w:rPr>
                <w:color w:val="000000"/>
                <w:spacing w:val="0"/>
                <w:w w:val="100"/>
                <w:position w:val="0"/>
                <w:sz w:val="18"/>
                <w:szCs w:val="18"/>
              </w:rPr>
              <w:t xml:space="preserve">622.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56,473,492.96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-47,739,500.73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-154,391,121.61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-49,927,605.75</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440"/>
        <w:jc w:val="left"/>
      </w:pPr>
      <w:bookmarkStart w:id="1678" w:name="bookmark1678"/>
      <w:bookmarkStart w:id="1679" w:name="bookmark1679"/>
      <w:bookmarkStart w:id="1680" w:name="bookmark1680"/>
      <w:bookmarkStart w:id="1681" w:name="bookmark1681"/>
      <w:r>
        <w:rPr>
          <w:color w:val="000000"/>
          <w:spacing w:val="0"/>
          <w:w w:val="100"/>
          <w:position w:val="0"/>
        </w:rPr>
        <w:t>7</w:t>
      </w:r>
      <w:bookmarkEnd w:id="1680"/>
      <w:r>
        <w:rPr>
          <w:color w:val="000000"/>
          <w:spacing w:val="0"/>
          <w:w w:val="100"/>
          <w:position w:val="0"/>
        </w:rPr>
        <w:t>2、资产减值损失</w:t>
      </w:r>
      <w:bookmarkEnd w:id="1678"/>
      <w:bookmarkEnd w:id="1679"/>
      <w:bookmarkEnd w:id="1681"/>
    </w:p>
    <w:p>
      <w:pPr>
        <w:pStyle w:val="Style10"/>
        <w:keepNext w:val="0"/>
        <w:keepLines w:val="0"/>
        <w:widowControl w:val="0"/>
        <w:shd w:val="clear" w:color="auto" w:fill="auto"/>
        <w:bidi w:val="0"/>
        <w:spacing w:before="0" w:after="0" w:line="240" w:lineRule="auto"/>
        <w:ind w:left="0" w:right="0" w:firstLine="440"/>
        <w:jc w:val="left"/>
      </w:pPr>
      <w:bookmarkStart w:id="1682" w:name="bookmark1682"/>
      <w:r>
        <w:rPr>
          <w:color w:val="000000"/>
          <w:spacing w:val="0"/>
          <w:w w:val="100"/>
          <w:position w:val="0"/>
          <w:sz w:val="18"/>
          <w:szCs w:val="18"/>
        </w:rPr>
        <w:t>J</w:t>
      </w:r>
      <w:bookmarkEnd w:id="1682"/>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-485,984.15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-326,680,000.00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-156,852,460.97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-923,457.24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-327,603,457.24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-157,338,445.12</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注：其他为合同资产减值损失。</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73、资产处置收益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2952"/>
        <w:gridCol w:w="29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477,304.95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-8,349,728.88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477,304.95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-8,349,728.88</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40"/>
        <w:jc w:val="left"/>
      </w:pPr>
      <w:bookmarkStart w:id="1683" w:name="bookmark1683"/>
      <w:bookmarkStart w:id="1684" w:name="bookmark1684"/>
      <w:bookmarkStart w:id="1685" w:name="bookmark1685"/>
      <w:bookmarkStart w:id="1686" w:name="bookmark1686"/>
      <w:r>
        <w:rPr>
          <w:color w:val="000000"/>
          <w:spacing w:val="0"/>
          <w:w w:val="100"/>
          <w:position w:val="0"/>
        </w:rPr>
        <w:t>7</w:t>
      </w:r>
      <w:bookmarkEnd w:id="1685"/>
      <w:r>
        <w:rPr>
          <w:color w:val="000000"/>
          <w:spacing w:val="0"/>
          <w:w w:val="100"/>
          <w:position w:val="0"/>
        </w:rPr>
        <w:t>4、营业外收入</w:t>
      </w:r>
      <w:bookmarkEnd w:id="1683"/>
      <w:bookmarkEnd w:id="1684"/>
      <w:bookmarkEnd w:id="1686"/>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营业外收入情况</w:t>
      </w:r>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8,106, </w:t>
            </w:r>
            <w:r>
              <w:rPr>
                <w:color w:val="000000"/>
                <w:spacing w:val="0"/>
                <w:w w:val="100"/>
                <w:position w:val="0"/>
                <w:sz w:val="18"/>
                <w:szCs w:val="18"/>
              </w:rPr>
              <w:t xml:space="preserve">464.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8,186, </w:t>
            </w:r>
            <w:r>
              <w:rPr>
                <w:color w:val="000000"/>
                <w:spacing w:val="0"/>
                <w:w w:val="100"/>
                <w:position w:val="0"/>
                <w:sz w:val="18"/>
                <w:szCs w:val="18"/>
              </w:rPr>
              <w:t>563.68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8,186, </w:t>
            </w:r>
            <w:r>
              <w:rPr>
                <w:color w:val="000000"/>
                <w:spacing w:val="0"/>
                <w:w w:val="100"/>
                <w:position w:val="0"/>
                <w:sz w:val="18"/>
                <w:szCs w:val="18"/>
              </w:rPr>
              <w:t>563.68</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5,825, </w:t>
            </w:r>
            <w:r>
              <w:rPr>
                <w:color w:val="000000"/>
                <w:spacing w:val="0"/>
                <w:w w:val="100"/>
                <w:position w:val="0"/>
                <w:sz w:val="18"/>
                <w:szCs w:val="18"/>
              </w:rPr>
              <w:t xml:space="preserve">591. </w:t>
            </w:r>
            <w:r>
              <w:rPr>
                <w:color w:val="000000"/>
                <w:spacing w:val="0"/>
                <w:w w:val="100"/>
                <w:position w:val="0"/>
                <w:sz w:val="18"/>
                <w:szCs w:val="18"/>
              </w:rPr>
              <w:t>33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883,819.27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883,819.27</w:t>
            </w:r>
          </w:p>
        </w:tc>
      </w:tr>
    </w:tbl>
    <w:p>
      <w:pPr>
        <w:spacing w:lineRule="exact" w:line="1"/>
        <w:rPr>
          <w:sz w:val="2"/>
          <w:szCs w:val="2"/>
        </w:rPr>
      </w:pPr>
      <w:r>
        <w:br w:type="page"/>
      </w:r>
    </w:p>
    <w:tbl>
      <w:tblPr>
        <w:tblOverlap w:val="never"/>
        <w:jc w:val="center"/>
        <w:tblLayout w:type="fixed"/>
      </w:tblPr>
      <w:tblGrid>
        <w:gridCol w:w="2064"/>
        <w:gridCol w:w="2246"/>
        <w:gridCol w:w="2256"/>
        <w:gridCol w:w="22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2,092,312.92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645,957.84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645,957.84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16,024,368.35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9,716, </w:t>
            </w:r>
            <w:r>
              <w:rPr>
                <w:color w:val="000000"/>
                <w:spacing w:val="0"/>
                <w:w w:val="100"/>
                <w:position w:val="0"/>
                <w:sz w:val="18"/>
                <w:szCs w:val="18"/>
              </w:rPr>
              <w:t xml:space="preserve">340.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9,716, </w:t>
            </w:r>
            <w:r>
              <w:rPr>
                <w:color w:val="000000"/>
                <w:spacing w:val="0"/>
                <w:w w:val="100"/>
                <w:position w:val="0"/>
                <w:sz w:val="18"/>
                <w:szCs w:val="18"/>
              </w:rPr>
              <w:t xml:space="preserve">340. </w:t>
            </w:r>
            <w:r>
              <w:rPr>
                <w:color w:val="000000"/>
                <w:spacing w:val="0"/>
                <w:w w:val="100"/>
                <w:position w:val="0"/>
                <w:sz w:val="18"/>
                <w:szCs w:val="18"/>
              </w:rPr>
              <w:t>79</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45"/>
        <w:gridCol w:w="2261"/>
        <w:gridCol w:w="2261"/>
        <w:gridCol w:w="2270"/>
      </w:tblGrid>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与资产相关/与收益相 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2,284, </w:t>
            </w:r>
            <w:r>
              <w:rPr>
                <w:color w:val="000000"/>
                <w:spacing w:val="0"/>
                <w:w w:val="100"/>
                <w:position w:val="0"/>
                <w:sz w:val="18"/>
                <w:szCs w:val="18"/>
              </w:rPr>
              <w:t xml:space="preserve">293.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1,153, </w:t>
            </w:r>
            <w:r>
              <w:rPr>
                <w:color w:val="000000"/>
                <w:spacing w:val="0"/>
                <w:w w:val="100"/>
                <w:position w:val="0"/>
                <w:sz w:val="18"/>
                <w:szCs w:val="18"/>
              </w:rPr>
              <w:t xml:space="preserve">868.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外经贸发展专项资 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599,512.00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311,300.00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推动工业发展十五 条措施奖励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812,900.00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707,900.00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知识产权局专项奖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139,500.00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名牌奖励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工业设计奖励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696,500.00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省级工业企业奖励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工业政策奖励资金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财政局企业改制上 市挂牌和融资奖励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人才引进奖励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left"/>
            </w:pPr>
            <w:r>
              <w:rPr>
                <w:color w:val="000000"/>
                <w:spacing w:val="0"/>
                <w:w w:val="100"/>
                <w:position w:val="0"/>
              </w:rPr>
              <w:t>领军企业研发费用 加计扣除奖励专项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387,000.00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重大技术装备奖励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优秀新产品奖励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纳税先进企业奖励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446,459.10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659,595.68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8,106, </w:t>
            </w:r>
            <w:r>
              <w:rPr>
                <w:color w:val="000000"/>
                <w:spacing w:val="0"/>
                <w:w w:val="100"/>
                <w:position w:val="0"/>
                <w:sz w:val="18"/>
                <w:szCs w:val="18"/>
              </w:rPr>
              <w:t xml:space="preserve">464. </w:t>
            </w:r>
            <w:r>
              <w:rPr>
                <w:color w:val="000000"/>
                <w:spacing w:val="0"/>
                <w:w w:val="100"/>
                <w:position w:val="0"/>
                <w:sz w:val="18"/>
                <w:szCs w:val="18"/>
              </w:rPr>
              <w:t>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8,186, </w:t>
            </w:r>
            <w:r>
              <w:rPr>
                <w:color w:val="000000"/>
                <w:spacing w:val="0"/>
                <w:w w:val="100"/>
                <w:position w:val="0"/>
                <w:sz w:val="18"/>
                <w:szCs w:val="18"/>
              </w:rPr>
              <w:t xml:space="preserve">563.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0"/>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440"/>
        <w:jc w:val="left"/>
      </w:pPr>
      <w:bookmarkStart w:id="1687" w:name="bookmark1687"/>
      <w:bookmarkStart w:id="1688" w:name="bookmark1688"/>
      <w:bookmarkStart w:id="1689" w:name="bookmark1689"/>
      <w:bookmarkStart w:id="1690" w:name="bookmark1690"/>
      <w:r>
        <w:rPr>
          <w:color w:val="000000"/>
          <w:spacing w:val="0"/>
          <w:w w:val="100"/>
          <w:position w:val="0"/>
        </w:rPr>
        <w:t>7</w:t>
      </w:r>
      <w:bookmarkEnd w:id="1689"/>
      <w:r>
        <w:rPr>
          <w:color w:val="000000"/>
          <w:spacing w:val="0"/>
          <w:w w:val="100"/>
          <w:position w:val="0"/>
        </w:rPr>
        <w:t>5、营业外支出</w:t>
      </w:r>
      <w:bookmarkEnd w:id="1687"/>
      <w:bookmarkEnd w:id="1688"/>
      <w:bookmarkEnd w:id="1690"/>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19,429,535.62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2,073, </w:t>
            </w:r>
            <w:r>
              <w:rPr>
                <w:color w:val="000000"/>
                <w:spacing w:val="0"/>
                <w:w w:val="100"/>
                <w:position w:val="0"/>
                <w:sz w:val="18"/>
                <w:szCs w:val="18"/>
              </w:rPr>
              <w:t xml:space="preserve">949.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19,429,535.62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1,510,519.73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1,510,519.73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412,605.03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2,174, </w:t>
            </w:r>
            <w:r>
              <w:rPr>
                <w:color w:val="000000"/>
                <w:spacing w:val="0"/>
                <w:w w:val="100"/>
                <w:position w:val="0"/>
                <w:sz w:val="18"/>
                <w:szCs w:val="18"/>
              </w:rPr>
              <w:t xml:space="preserve">339.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412,605.03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股权款处置损失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26,402,803.48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26,402,803.48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539,789.93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2,517, </w:t>
            </w:r>
            <w:r>
              <w:rPr>
                <w:color w:val="000000"/>
                <w:spacing w:val="0"/>
                <w:w w:val="100"/>
                <w:position w:val="0"/>
                <w:sz w:val="18"/>
                <w:szCs w:val="18"/>
              </w:rPr>
              <w:t xml:space="preserve">960.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539,789.93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48,295,253.79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7,818,250.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48,295,253.79</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440"/>
        <w:jc w:val="left"/>
      </w:pPr>
      <w:bookmarkStart w:id="1691" w:name="bookmark1691"/>
      <w:bookmarkStart w:id="1692" w:name="bookmark1692"/>
      <w:bookmarkStart w:id="1693" w:name="bookmark1693"/>
      <w:bookmarkStart w:id="1694" w:name="bookmark1694"/>
      <w:r>
        <w:rPr>
          <w:color w:val="000000"/>
          <w:spacing w:val="0"/>
          <w:w w:val="100"/>
          <w:position w:val="0"/>
        </w:rPr>
        <w:t>7</w:t>
      </w:r>
      <w:bookmarkEnd w:id="1693"/>
      <w:r>
        <w:rPr>
          <w:color w:val="000000"/>
          <w:spacing w:val="0"/>
          <w:w w:val="100"/>
          <w:position w:val="0"/>
        </w:rPr>
        <w:t>6、所得税费用</w:t>
      </w:r>
      <w:bookmarkEnd w:id="1691"/>
      <w:bookmarkEnd w:id="1692"/>
      <w:bookmarkEnd w:id="1694"/>
    </w:p>
    <w:p>
      <w:pPr>
        <w:pStyle w:val="Style18"/>
        <w:keepNext/>
        <w:keepLines/>
        <w:widowControl w:val="0"/>
        <w:shd w:val="clear" w:color="auto" w:fill="auto"/>
        <w:bidi w:val="0"/>
        <w:spacing w:before="0" w:after="100" w:line="240" w:lineRule="auto"/>
        <w:ind w:left="0" w:right="0" w:firstLine="440"/>
        <w:jc w:val="left"/>
      </w:pPr>
      <w:bookmarkStart w:id="1691" w:name="bookmark1691"/>
      <w:bookmarkStart w:id="1692" w:name="bookmark1692"/>
      <w:bookmarkStart w:id="1695" w:name="bookmark1695"/>
      <w:r>
        <w:rPr>
          <w:color w:val="000000"/>
          <w:spacing w:val="0"/>
          <w:w w:val="100"/>
          <w:position w:val="0"/>
        </w:rPr>
        <w:t>(1).</w:t>
      </w:r>
      <w:r>
        <w:rPr>
          <w:color w:val="000000"/>
          <w:spacing w:val="0"/>
          <w:w w:val="100"/>
          <w:position w:val="0"/>
        </w:rPr>
        <w:t>所得税费用表</w:t>
      </w:r>
      <w:bookmarkEnd w:id="1691"/>
      <w:bookmarkEnd w:id="1692"/>
      <w:bookmarkEnd w:id="1695"/>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72,759,671.12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76,282,195.76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-2,794,553.91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-3,077,430.03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69,965,117.21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73,204,765.73</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40"/>
        <w:jc w:val="left"/>
      </w:pPr>
      <w:bookmarkStart w:id="1696" w:name="bookmark1696"/>
      <w:bookmarkStart w:id="1697" w:name="bookmark1697"/>
      <w:bookmarkStart w:id="1698" w:name="bookmark1698"/>
      <w:r>
        <w:rPr>
          <w:color w:val="000000"/>
          <w:spacing w:val="0"/>
          <w:w w:val="100"/>
          <w:position w:val="0"/>
        </w:rPr>
        <w:t>(2).</w:t>
      </w:r>
      <w:r>
        <w:rPr>
          <w:color w:val="000000"/>
          <w:spacing w:val="0"/>
          <w:w w:val="100"/>
          <w:position w:val="0"/>
        </w:rPr>
        <w:t>会计利润与所得税费用调整过程</w:t>
      </w:r>
      <w:bookmarkEnd w:id="1696"/>
      <w:bookmarkEnd w:id="1697"/>
      <w:bookmarkEnd w:id="1698"/>
    </w:p>
    <w:p>
      <w:pPr>
        <w:pStyle w:val="Style10"/>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-146,506,396.54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-21,975,959.48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-2,218,589.45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80" w:right="0" w:firstLine="0"/>
              <w:jc w:val="both"/>
              <w:rPr>
                <w:sz w:val="18"/>
                <w:szCs w:val="18"/>
              </w:rPr>
            </w:pPr>
            <w:r>
              <w:rPr>
                <w:color w:val="000000"/>
                <w:spacing w:val="0"/>
                <w:w w:val="100"/>
                <w:position w:val="0"/>
                <w:sz w:val="18"/>
                <w:szCs w:val="18"/>
              </w:rPr>
              <w:t>746,970.05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-8,727,674.66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14,728,094.55</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-8,802,434.09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105,940,456.03</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税率调整导致期初递延所得税资产/负债余 额的变化</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80" w:right="0" w:firstLine="0"/>
              <w:jc w:val="both"/>
              <w:rPr>
                <w:sz w:val="18"/>
                <w:szCs w:val="18"/>
              </w:rPr>
            </w:pPr>
            <w:r>
              <w:rPr>
                <w:color w:val="000000"/>
                <w:spacing w:val="0"/>
                <w:w w:val="100"/>
                <w:position w:val="0"/>
                <w:sz w:val="18"/>
                <w:szCs w:val="18"/>
              </w:rPr>
              <w:t>238,756.64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80" w:right="0" w:firstLine="0"/>
              <w:jc w:val="both"/>
              <w:rPr>
                <w:sz w:val="18"/>
                <w:szCs w:val="18"/>
              </w:rPr>
            </w:pPr>
            <w:r>
              <w:rPr>
                <w:color w:val="000000"/>
                <w:spacing w:val="0"/>
                <w:w w:val="100"/>
                <w:position w:val="0"/>
                <w:sz w:val="18"/>
                <w:szCs w:val="18"/>
              </w:rPr>
              <w:t>-27,072.26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-10,933,158.18</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69,965,117.21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0"/>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57" w:val="left"/>
        </w:tabs>
        <w:bidi w:val="0"/>
        <w:spacing w:before="0" w:after="100" w:line="240" w:lineRule="auto"/>
        <w:ind w:left="0" w:right="0" w:firstLine="460"/>
        <w:jc w:val="left"/>
      </w:pPr>
      <w:bookmarkStart w:id="1699" w:name="bookmark1699"/>
      <w:bookmarkStart w:id="1700" w:name="bookmark1700"/>
      <w:bookmarkStart w:id="1701" w:name="bookmark1701"/>
      <w:bookmarkStart w:id="1702" w:name="bookmark1702"/>
      <w:r>
        <w:rPr>
          <w:color w:val="000000"/>
          <w:spacing w:val="0"/>
          <w:w w:val="100"/>
          <w:position w:val="0"/>
        </w:rPr>
        <w:t>7</w:t>
      </w:r>
      <w:bookmarkEnd w:id="1701"/>
      <w:r>
        <w:rPr>
          <w:color w:val="000000"/>
          <w:spacing w:val="0"/>
          <w:w w:val="100"/>
          <w:position w:val="0"/>
        </w:rPr>
        <w:t>7、</w:t>
        <w:tab/>
        <w:t>其他综合收益</w:t>
      </w:r>
      <w:bookmarkEnd w:id="1699"/>
      <w:bookmarkEnd w:id="1700"/>
      <w:bookmarkEnd w:id="1702"/>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详见附注七、合并财务报表注释</w:t>
      </w:r>
      <w:r>
        <w:rPr>
          <w:color w:val="000000"/>
          <w:spacing w:val="0"/>
          <w:w w:val="100"/>
          <w:position w:val="0"/>
          <w:sz w:val="18"/>
          <w:szCs w:val="18"/>
        </w:rPr>
        <w:t>57</w:t>
      </w:r>
      <w:r>
        <w:rPr>
          <w:color w:val="000000"/>
          <w:spacing w:val="0"/>
          <w:w w:val="100"/>
          <w:position w:val="0"/>
        </w:rPr>
        <w:t>、其他综合收益</w:t>
      </w:r>
    </w:p>
    <w:p>
      <w:pPr>
        <w:pStyle w:val="Style18"/>
        <w:keepNext/>
        <w:keepLines/>
        <w:widowControl w:val="0"/>
        <w:shd w:val="clear" w:color="auto" w:fill="auto"/>
        <w:tabs>
          <w:tab w:pos="957" w:val="left"/>
        </w:tabs>
        <w:bidi w:val="0"/>
        <w:spacing w:before="0" w:after="100" w:line="240" w:lineRule="auto"/>
        <w:ind w:left="0" w:right="0" w:firstLine="460"/>
        <w:jc w:val="left"/>
      </w:pPr>
      <w:bookmarkStart w:id="1703" w:name="bookmark1703"/>
      <w:bookmarkStart w:id="1704" w:name="bookmark1704"/>
      <w:bookmarkStart w:id="1705" w:name="bookmark1705"/>
      <w:bookmarkStart w:id="1706" w:name="bookmark1706"/>
      <w:r>
        <w:rPr>
          <w:color w:val="000000"/>
          <w:spacing w:val="0"/>
          <w:w w:val="100"/>
          <w:position w:val="0"/>
        </w:rPr>
        <w:t>7</w:t>
      </w:r>
      <w:bookmarkEnd w:id="1705"/>
      <w:r>
        <w:rPr>
          <w:color w:val="000000"/>
          <w:spacing w:val="0"/>
          <w:w w:val="100"/>
          <w:position w:val="0"/>
        </w:rPr>
        <w:t>8、</w:t>
        <w:tab/>
        <w:t>现金流量表项目</w:t>
      </w:r>
      <w:bookmarkEnd w:id="1703"/>
      <w:bookmarkEnd w:id="1704"/>
      <w:bookmarkEnd w:id="1706"/>
    </w:p>
    <w:p>
      <w:pPr>
        <w:pStyle w:val="Style18"/>
        <w:keepNext/>
        <w:keepLines/>
        <w:widowControl w:val="0"/>
        <w:shd w:val="clear" w:color="auto" w:fill="auto"/>
        <w:bidi w:val="0"/>
        <w:spacing w:before="0" w:after="100" w:line="240" w:lineRule="auto"/>
        <w:ind w:left="0" w:right="0" w:firstLine="460"/>
        <w:jc w:val="left"/>
      </w:pPr>
      <w:bookmarkStart w:id="1703" w:name="bookmark1703"/>
      <w:bookmarkStart w:id="1704" w:name="bookmark1704"/>
      <w:bookmarkStart w:id="1707" w:name="bookmark1707"/>
      <w:r>
        <w:rPr>
          <w:color w:val="000000"/>
          <w:spacing w:val="0"/>
          <w:w w:val="100"/>
          <w:position w:val="0"/>
        </w:rPr>
        <w:t>(1).</w:t>
      </w:r>
      <w:r>
        <w:rPr>
          <w:color w:val="000000"/>
          <w:spacing w:val="0"/>
          <w:w w:val="100"/>
          <w:position w:val="0"/>
        </w:rPr>
        <w:t>收到的其他与经营活动有关的现金</w:t>
      </w:r>
      <w:bookmarkEnd w:id="1703"/>
      <w:bookmarkEnd w:id="1704"/>
      <w:bookmarkEnd w:id="1707"/>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41,411,470.70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30,909,275.45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37,954,119.09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7,487, </w:t>
            </w:r>
            <w:r>
              <w:rPr>
                <w:color w:val="000000"/>
                <w:spacing w:val="0"/>
                <w:w w:val="100"/>
                <w:position w:val="0"/>
                <w:sz w:val="18"/>
                <w:szCs w:val="18"/>
              </w:rPr>
              <w:t xml:space="preserve">256. </w:t>
            </w:r>
            <w:r>
              <w:rPr>
                <w:color w:val="000000"/>
                <w:spacing w:val="0"/>
                <w:w w:val="100"/>
                <w:position w:val="0"/>
                <w:sz w:val="18"/>
                <w:szCs w:val="18"/>
              </w:rPr>
              <w:t>72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131,255,275.05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334,910,993.69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589,670,017.07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30,338,708.15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营业外收入收到款项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1,061,569.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452,892.33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801,352,451.73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404,099,126.34</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60"/>
        <w:jc w:val="left"/>
      </w:pPr>
      <w:bookmarkStart w:id="1708" w:name="bookmark1708"/>
      <w:bookmarkStart w:id="1709" w:name="bookmark1709"/>
      <w:bookmarkStart w:id="1710" w:name="bookmark1710"/>
      <w:r>
        <w:rPr>
          <w:color w:val="000000"/>
          <w:spacing w:val="0"/>
          <w:w w:val="100"/>
          <w:position w:val="0"/>
        </w:rPr>
        <w:t>(2).</w:t>
      </w:r>
      <w:r>
        <w:rPr>
          <w:color w:val="000000"/>
          <w:spacing w:val="0"/>
          <w:w w:val="100"/>
          <w:position w:val="0"/>
        </w:rPr>
        <w:t>支付的其他与经营活动有关的现金</w:t>
      </w:r>
      <w:bookmarkEnd w:id="1708"/>
      <w:bookmarkEnd w:id="1709"/>
      <w:bookmarkEnd w:id="1710"/>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142,309,129.96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100,725,394.24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133,526,216.07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160,725,878.71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13,852,733.85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15,403,887.38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91,885,131.35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88,532,726.25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83,111,568.09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734,973,951.62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218,565,015.56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23,323,682.35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683,249,794.88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1,123, 685, </w:t>
            </w:r>
            <w:r>
              <w:rPr>
                <w:color w:val="000000"/>
                <w:spacing w:val="0"/>
                <w:w w:val="100"/>
                <w:position w:val="0"/>
                <w:sz w:val="18"/>
                <w:szCs w:val="18"/>
              </w:rPr>
              <w:t xml:space="preserve">520. </w:t>
            </w:r>
            <w:r>
              <w:rPr>
                <w:color w:val="000000"/>
                <w:spacing w:val="0"/>
                <w:w w:val="100"/>
                <w:position w:val="0"/>
                <w:sz w:val="18"/>
                <w:szCs w:val="18"/>
              </w:rPr>
              <w:t>55</w:t>
            </w:r>
          </w:p>
        </w:tc>
      </w:tr>
    </w:tbl>
    <w:p>
      <w:pPr>
        <w:widowControl w:val="0"/>
        <w:spacing w:after="339" w:line="1" w:lineRule="exact"/>
      </w:pPr>
    </w:p>
    <w:p>
      <w:pPr>
        <w:pStyle w:val="Style18"/>
        <w:keepNext/>
        <w:keepLines/>
        <w:widowControl w:val="0"/>
        <w:numPr>
          <w:ilvl w:val="0"/>
          <w:numId w:val="161"/>
        </w:numPr>
        <w:shd w:val="clear" w:color="auto" w:fill="auto"/>
        <w:bidi w:val="0"/>
        <w:spacing w:before="0" w:after="100" w:line="240" w:lineRule="auto"/>
        <w:ind w:left="0" w:right="0" w:firstLine="46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w:t>
      </w:r>
      <w:r>
        <w:rPr>
          <w:color w:val="000000"/>
          <w:spacing w:val="0"/>
          <w:w w:val="100"/>
          <w:position w:val="0"/>
        </w:rPr>
        <w:t>收到的其他与投资活动有关的现金</w:t>
      </w:r>
      <w:bookmarkEnd w:id="1711"/>
      <w:bookmarkEnd w:id="1712"/>
      <w:bookmarkEnd w:id="1714"/>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r>
              <w:rPr>
                <w:color w:val="000000"/>
                <w:spacing w:val="0"/>
                <w:w w:val="100"/>
                <w:position w:val="0"/>
                <w:sz w:val="18"/>
                <w:szCs w:val="18"/>
              </w:rPr>
              <w:t>BT</w:t>
            </w:r>
            <w:r>
              <w:rPr>
                <w:color w:val="000000"/>
                <w:spacing w:val="0"/>
                <w:w w:val="100"/>
                <w:position w:val="0"/>
              </w:rPr>
              <w:t>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21,650,711.17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股权收购意向金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ABS</w:t>
            </w:r>
            <w:r>
              <w:rPr>
                <w:color w:val="000000"/>
                <w:spacing w:val="0"/>
                <w:w w:val="100"/>
                <w:position w:val="0"/>
              </w:rPr>
              <w:t>次级自持到期兑付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明德学院代建款本金收回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泰豪沈阳电机代建款本金收回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紫荆公寓委托贷款到期收回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设备定制款收回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491,620,000.00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21,650,711.17</w:t>
            </w:r>
          </w:p>
        </w:tc>
      </w:tr>
    </w:tbl>
    <w:p>
      <w:pPr>
        <w:widowControl w:val="0"/>
        <w:spacing w:after="339" w:line="1" w:lineRule="exact"/>
      </w:pPr>
    </w:p>
    <w:p>
      <w:pPr>
        <w:pStyle w:val="Style18"/>
        <w:keepNext/>
        <w:keepLines/>
        <w:widowControl w:val="0"/>
        <w:numPr>
          <w:ilvl w:val="0"/>
          <w:numId w:val="161"/>
        </w:numPr>
        <w:shd w:val="clear" w:color="auto" w:fill="auto"/>
        <w:bidi w:val="0"/>
        <w:spacing w:before="0" w:after="100" w:line="240" w:lineRule="auto"/>
        <w:ind w:left="0" w:right="0" w:firstLine="46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支付的其他与投资活动有关的现金</w:t>
      </w:r>
      <w:bookmarkEnd w:id="1715"/>
      <w:bookmarkEnd w:id="1716"/>
      <w:bookmarkEnd w:id="1718"/>
    </w:p>
    <w:p>
      <w:pPr>
        <w:pStyle w:val="Style1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46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color w:val="000000"/>
          <w:spacing w:val="0"/>
          <w:w w:val="100"/>
          <w:position w:val="0"/>
        </w:rPr>
        <w:t>5）.</w:t>
      </w:r>
      <w:r>
        <w:rPr>
          <w:color w:val="000000"/>
          <w:spacing w:val="0"/>
          <w:w w:val="100"/>
          <w:position w:val="0"/>
        </w:rPr>
        <w:t>收到的其他与筹资活动有关的现金</w:t>
      </w:r>
      <w:bookmarkEnd w:id="1719"/>
      <w:bookmarkEnd w:id="1720"/>
      <w:bookmarkEnd w:id="1722"/>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收到票据贴现款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520,098,017.25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421,783,588.24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用于贴现信用证保证金的收回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收到非公开投资者认购保证金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558,698,017.25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421,783,588.24</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6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color w:val="000000"/>
          <w:spacing w:val="0"/>
          <w:w w:val="100"/>
          <w:position w:val="0"/>
        </w:rPr>
        <w:t>6）.</w:t>
      </w:r>
      <w:r>
        <w:rPr>
          <w:color w:val="000000"/>
          <w:spacing w:val="0"/>
          <w:w w:val="100"/>
          <w:position w:val="0"/>
        </w:rPr>
        <w:t>支付的其他与筹资活动有关的现金</w:t>
      </w:r>
      <w:bookmarkEnd w:id="1723"/>
      <w:bookmarkEnd w:id="1724"/>
      <w:bookmarkEnd w:id="1726"/>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支付已贴现票据到期款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389,000,000.00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122,000,000.00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超短融手续费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应收账款证券化业务相关费用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4,330, </w:t>
            </w:r>
            <w:r>
              <w:rPr>
                <w:color w:val="000000"/>
                <w:spacing w:val="0"/>
                <w:w w:val="100"/>
                <w:position w:val="0"/>
                <w:sz w:val="18"/>
                <w:szCs w:val="18"/>
              </w:rPr>
              <w:t xml:space="preserve">748.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12,247,600.00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公司债发行费用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12,558,000.00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限制性股权激励回购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40,299,634.39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446,188,382.64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134,487,600.00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60"/>
        <w:jc w:val="left"/>
      </w:pPr>
      <w:bookmarkStart w:id="1727" w:name="bookmark1727"/>
      <w:bookmarkStart w:id="1728" w:name="bookmark1728"/>
      <w:bookmarkStart w:id="1729" w:name="bookmark1729"/>
      <w:bookmarkStart w:id="1730" w:name="bookmark1730"/>
      <w:r>
        <w:rPr>
          <w:color w:val="000000"/>
          <w:spacing w:val="0"/>
          <w:w w:val="100"/>
          <w:position w:val="0"/>
        </w:rPr>
        <w:t>7</w:t>
      </w:r>
      <w:bookmarkEnd w:id="1729"/>
      <w:r>
        <w:rPr>
          <w:color w:val="000000"/>
          <w:spacing w:val="0"/>
          <w:w w:val="100"/>
          <w:position w:val="0"/>
        </w:rPr>
        <w:t>9、现金流量表补充资料</w:t>
      </w:r>
      <w:bookmarkEnd w:id="1727"/>
      <w:bookmarkEnd w:id="1728"/>
      <w:bookmarkEnd w:id="1730"/>
    </w:p>
    <w:p>
      <w:pPr>
        <w:pStyle w:val="Style18"/>
        <w:keepNext/>
        <w:keepLines/>
        <w:widowControl w:val="0"/>
        <w:shd w:val="clear" w:color="auto" w:fill="auto"/>
        <w:bidi w:val="0"/>
        <w:spacing w:before="0" w:after="100" w:line="240" w:lineRule="auto"/>
        <w:ind w:left="0" w:right="0" w:firstLine="460"/>
        <w:jc w:val="left"/>
      </w:pPr>
      <w:bookmarkStart w:id="1727" w:name="bookmark1727"/>
      <w:bookmarkStart w:id="1728" w:name="bookmark1728"/>
      <w:bookmarkStart w:id="1731" w:name="bookmark1731"/>
      <w:r>
        <w:rPr>
          <w:color w:val="000000"/>
          <w:spacing w:val="0"/>
          <w:w w:val="100"/>
          <w:position w:val="0"/>
        </w:rPr>
        <w:t>（1）.</w:t>
      </w:r>
      <w:r>
        <w:rPr>
          <w:color w:val="000000"/>
          <w:spacing w:val="0"/>
          <w:w w:val="100"/>
          <w:position w:val="0"/>
        </w:rPr>
        <w:t>现金流量表补充资料</w:t>
      </w:r>
      <w:bookmarkEnd w:id="1727"/>
      <w:bookmarkEnd w:id="1728"/>
      <w:bookmarkEnd w:id="1731"/>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731"/>
        <w:gridCol w:w="2707"/>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1 .将净利润调节为经营活动现金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-216,471,513.75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150,755,481.39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327,603,457.24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157,338,445.12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154,391,121.61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49,927,605.75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65,884,830.42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57,122,351.43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64,191,945.45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56,363,426.31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12,141,795.97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4,211,964.27</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-477,304.95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8,349, </w:t>
            </w:r>
            <w:r>
              <w:rPr>
                <w:color w:val="000000"/>
                <w:spacing w:val="0"/>
                <w:w w:val="100"/>
                <w:position w:val="0"/>
                <w:sz w:val="18"/>
                <w:szCs w:val="18"/>
              </w:rPr>
              <w:t xml:space="preserve">728. </w:t>
            </w:r>
            <w:r>
              <w:rPr>
                <w:color w:val="000000"/>
                <w:spacing w:val="0"/>
                <w:w w:val="100"/>
                <w:position w:val="0"/>
                <w:sz w:val="18"/>
                <w:szCs w:val="18"/>
              </w:rPr>
              <w:t>88</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19,428,387.11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2,073, </w:t>
            </w:r>
            <w:r>
              <w:rPr>
                <w:color w:val="000000"/>
                <w:spacing w:val="0"/>
                <w:w w:val="100"/>
                <w:position w:val="0"/>
                <w:sz w:val="18"/>
                <w:szCs w:val="18"/>
              </w:rPr>
              <w:t xml:space="preserve">949. </w:t>
            </w: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-75,472,815.59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12,657,937.44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238,405,002.77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162,290,167.80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-59,499,232.95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-63,466,287.26</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-14,314,282.21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-2,820,865.22</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递延所得税负债增加（减少以 "―”号填列）</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11,519,728.30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-256,564.81</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-513,764,849.89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-221,539,738.04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-722,557,799.81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-542,496,823.34</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448,746,964.07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581,496,873.94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-260,244,566.21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412,007,652.78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 .不涉及现金收支的重大投资和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1,565,586, </w:t>
            </w:r>
            <w:r>
              <w:rPr>
                <w:color w:val="000000"/>
                <w:spacing w:val="0"/>
                <w:w w:val="100"/>
                <w:position w:val="0"/>
                <w:sz w:val="18"/>
                <w:szCs w:val="18"/>
              </w:rPr>
              <w:t xml:space="preserve">562.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1,651,152,916.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1,651, </w:t>
            </w:r>
            <w:r>
              <w:rPr>
                <w:color w:val="000000"/>
                <w:spacing w:val="0"/>
                <w:w w:val="100"/>
                <w:position w:val="0"/>
                <w:sz w:val="18"/>
                <w:szCs w:val="18"/>
              </w:rPr>
              <w:t xml:space="preserve">152,916.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1,333, 950, </w:t>
            </w:r>
            <w:r>
              <w:rPr>
                <w:color w:val="000000"/>
                <w:spacing w:val="0"/>
                <w:w w:val="100"/>
                <w:position w:val="0"/>
                <w:sz w:val="18"/>
                <w:szCs w:val="18"/>
              </w:rPr>
              <w:t>955.50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-85,566,354.57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317,201,961.13</w:t>
            </w: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460"/>
        <w:jc w:val="left"/>
      </w:pPr>
      <w:bookmarkStart w:id="1732" w:name="bookmark1732"/>
      <w:bookmarkStart w:id="1733" w:name="bookmark1733"/>
      <w:bookmarkStart w:id="1734" w:name="bookmark1734"/>
      <w:r>
        <w:rPr>
          <w:color w:val="000000"/>
          <w:spacing w:val="0"/>
          <w:w w:val="100"/>
          <w:position w:val="0"/>
        </w:rPr>
        <w:t>（2）.</w:t>
      </w:r>
      <w:r>
        <w:rPr>
          <w:color w:val="000000"/>
          <w:spacing w:val="0"/>
          <w:w w:val="100"/>
          <w:position w:val="0"/>
        </w:rPr>
        <w:t>本期支付的取得子公司的现金净额</w:t>
      </w:r>
      <w:bookmarkEnd w:id="1732"/>
      <w:bookmarkEnd w:id="1733"/>
      <w:bookmarkEnd w:id="1734"/>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157,353,600.00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其中：天津七六四通信导航技术有限公司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157,353,600.00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TELLHOWPOWERTECHNOLOGYCOMPANYLIMITED</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AGGPOWERTECHNOOLOGY(UK)CO.,TLD</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121,200,399.50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其中：天津七六四通信导航技术有限公司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113,001,905.82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6,698, </w:t>
            </w:r>
            <w:r>
              <w:rPr>
                <w:color w:val="000000"/>
                <w:spacing w:val="0"/>
                <w:w w:val="100"/>
                <w:position w:val="0"/>
                <w:sz w:val="18"/>
                <w:szCs w:val="18"/>
              </w:rPr>
              <w:t xml:space="preserve">964.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TELLHOWPOWERTECHNOLOGYCOMPANYLIMITED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1,338,731.55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AGGPOWERTECHNOOLOGY(UK)CO.,TLD</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160,797.91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36,153,200.50</w:t>
            </w: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46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color w:val="000000"/>
          <w:spacing w:val="0"/>
          <w:w w:val="100"/>
          <w:position w:val="0"/>
        </w:rPr>
        <w:t>3）.</w:t>
      </w:r>
      <w:r>
        <w:rPr>
          <w:color w:val="000000"/>
          <w:spacing w:val="0"/>
          <w:w w:val="100"/>
          <w:position w:val="0"/>
        </w:rPr>
        <w:t>本期收到的处置子公司的现金净额</w:t>
      </w:r>
      <w:bookmarkEnd w:id="1735"/>
      <w:bookmarkEnd w:id="1736"/>
      <w:bookmarkEnd w:id="1738"/>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22,399,999.99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其中：西安中科立德红外科技有限公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22,399,999.99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27,522,072.51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其中：西安中科立德红外科技有限公司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27,522,072.51</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0"/>
        <w:gridCol w:w="3077"/>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-5,122,072.52</w:t>
            </w:r>
          </w:p>
        </w:tc>
      </w:tr>
    </w:tbl>
    <w:p>
      <w:pPr>
        <w:widowControl w:val="0"/>
        <w:spacing w:after="339" w:line="1" w:lineRule="exact"/>
      </w:pPr>
    </w:p>
    <w:p>
      <w:pPr>
        <w:pStyle w:val="Style18"/>
        <w:keepNext/>
        <w:keepLines/>
        <w:widowControl w:val="0"/>
        <w:numPr>
          <w:ilvl w:val="0"/>
          <w:numId w:val="163"/>
        </w:numPr>
        <w:shd w:val="clear" w:color="auto" w:fill="auto"/>
        <w:bidi w:val="0"/>
        <w:spacing w:before="0" w:after="100" w:line="240" w:lineRule="auto"/>
        <w:ind w:left="0" w:right="0" w:firstLine="46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w:t>
      </w:r>
      <w:r>
        <w:rPr>
          <w:color w:val="000000"/>
          <w:spacing w:val="0"/>
          <w:w w:val="100"/>
          <w:position w:val="0"/>
        </w:rPr>
        <w:t>现金和现金等价物的构成</w:t>
      </w:r>
      <w:bookmarkEnd w:id="1739"/>
      <w:bookmarkEnd w:id="1740"/>
      <w:bookmarkEnd w:id="1742"/>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1,565,586, </w:t>
            </w:r>
            <w:r>
              <w:rPr>
                <w:color w:val="000000"/>
                <w:spacing w:val="0"/>
                <w:w w:val="100"/>
                <w:position w:val="0"/>
                <w:sz w:val="18"/>
                <w:szCs w:val="18"/>
              </w:rPr>
              <w:t xml:space="preserve">562.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1,651,152,916. </w:t>
            </w:r>
            <w:r>
              <w:rPr>
                <w:color w:val="000000"/>
                <w:spacing w:val="0"/>
                <w:w w:val="100"/>
                <w:position w:val="0"/>
                <w:sz w:val="18"/>
                <w:szCs w:val="18"/>
              </w:rPr>
              <w:t>63</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911,469.42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114,272.18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1,564, 668, </w:t>
            </w:r>
            <w:r>
              <w:rPr>
                <w:color w:val="000000"/>
                <w:spacing w:val="0"/>
                <w:w w:val="100"/>
                <w:position w:val="0"/>
                <w:sz w:val="18"/>
                <w:szCs w:val="18"/>
              </w:rPr>
              <w:t xml:space="preserve">582.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1,651,037, </w:t>
            </w:r>
            <w:r>
              <w:rPr>
                <w:color w:val="000000"/>
                <w:spacing w:val="0"/>
                <w:w w:val="100"/>
                <w:position w:val="0"/>
                <w:sz w:val="18"/>
                <w:szCs w:val="18"/>
              </w:rPr>
              <w:t xml:space="preserve">139. </w:t>
            </w:r>
            <w:r>
              <w:rPr>
                <w:color w:val="000000"/>
                <w:spacing w:val="0"/>
                <w:w w:val="100"/>
                <w:position w:val="0"/>
                <w:sz w:val="18"/>
                <w:szCs w:val="18"/>
              </w:rPr>
              <w:t>29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6,510.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1,505. </w:t>
            </w:r>
            <w:r>
              <w:rPr>
                <w:color w:val="000000"/>
                <w:spacing w:val="0"/>
                <w:w w:val="100"/>
                <w:position w:val="0"/>
                <w:sz w:val="18"/>
                <w:szCs w:val="18"/>
              </w:rPr>
              <w:t>16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1,565, 586, </w:t>
            </w:r>
            <w:r>
              <w:rPr>
                <w:color w:val="000000"/>
                <w:spacing w:val="0"/>
                <w:w w:val="100"/>
                <w:position w:val="0"/>
                <w:sz w:val="18"/>
                <w:szCs w:val="18"/>
              </w:rPr>
              <w:t xml:space="preserve">562.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1,651,152,916. </w:t>
            </w:r>
            <w:r>
              <w:rPr>
                <w:color w:val="000000"/>
                <w:spacing w:val="0"/>
                <w:w w:val="100"/>
                <w:position w:val="0"/>
                <w:sz w:val="18"/>
                <w:szCs w:val="18"/>
              </w:rPr>
              <w:t>63</w:t>
            </w:r>
          </w:p>
        </w:tc>
      </w:tr>
      <w:tr>
        <w:trPr>
          <w:trHeight w:val="56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30,823,478.20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6,157, </w:t>
            </w:r>
            <w:r>
              <w:rPr>
                <w:color w:val="000000"/>
                <w:spacing w:val="0"/>
                <w:w w:val="100"/>
                <w:position w:val="0"/>
                <w:sz w:val="18"/>
                <w:szCs w:val="18"/>
              </w:rPr>
              <w:t xml:space="preserve">579. </w:t>
            </w:r>
            <w:r>
              <w:rPr>
                <w:color w:val="000000"/>
                <w:spacing w:val="0"/>
                <w:w w:val="100"/>
                <w:position w:val="0"/>
                <w:sz w:val="18"/>
                <w:szCs w:val="18"/>
              </w:rPr>
              <w:t>34</w:t>
            </w:r>
          </w:p>
        </w:tc>
      </w:tr>
    </w:tbl>
    <w:p>
      <w:pPr>
        <w:widowControl w:val="0"/>
        <w:spacing w:after="339" w:line="1" w:lineRule="exact"/>
      </w:pPr>
    </w:p>
    <w:p>
      <w:pPr>
        <w:pStyle w:val="Style1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其他说明：</w:t>
      </w:r>
    </w:p>
    <w:p>
      <w:pPr>
        <w:pStyle w:val="Style10"/>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59" w:val="left"/>
        </w:tabs>
        <w:bidi w:val="0"/>
        <w:spacing w:before="0" w:after="40" w:line="274" w:lineRule="exact"/>
        <w:ind w:left="0" w:right="0" w:firstLine="460"/>
        <w:jc w:val="left"/>
      </w:pPr>
      <w:bookmarkStart w:id="1743" w:name="bookmark1743"/>
      <w:bookmarkStart w:id="1744" w:name="bookmark1744"/>
      <w:bookmarkStart w:id="1745" w:name="bookmark1745"/>
      <w:bookmarkStart w:id="1746" w:name="bookmark1746"/>
      <w:r>
        <w:rPr>
          <w:color w:val="000000"/>
          <w:spacing w:val="0"/>
          <w:w w:val="100"/>
          <w:position w:val="0"/>
        </w:rPr>
        <w:t>8</w:t>
      </w:r>
      <w:bookmarkEnd w:id="1745"/>
      <w:r>
        <w:rPr>
          <w:color w:val="000000"/>
          <w:spacing w:val="0"/>
          <w:w w:val="100"/>
          <w:position w:val="0"/>
        </w:rPr>
        <w:t>0、</w:t>
        <w:tab/>
        <w:t>所有者权益变动表项目注释</w:t>
      </w:r>
      <w:bookmarkEnd w:id="1743"/>
      <w:bookmarkEnd w:id="1744"/>
      <w:bookmarkEnd w:id="1746"/>
    </w:p>
    <w:p>
      <w:pPr>
        <w:pStyle w:val="Style10"/>
        <w:keepNext w:val="0"/>
        <w:keepLines w:val="0"/>
        <w:widowControl w:val="0"/>
        <w:shd w:val="clear" w:color="auto" w:fill="auto"/>
        <w:bidi w:val="0"/>
        <w:spacing w:before="0" w:after="340" w:line="274" w:lineRule="exact"/>
        <w:ind w:left="46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59" w:val="left"/>
        </w:tabs>
        <w:bidi w:val="0"/>
        <w:spacing w:before="0" w:after="40" w:line="274" w:lineRule="exact"/>
        <w:ind w:left="0" w:right="0" w:firstLine="460"/>
        <w:jc w:val="left"/>
      </w:pPr>
      <w:bookmarkStart w:id="1747" w:name="bookmark1747"/>
      <w:bookmarkStart w:id="1748" w:name="bookmark1748"/>
      <w:bookmarkStart w:id="1749" w:name="bookmark1749"/>
      <w:bookmarkStart w:id="1750" w:name="bookmark1750"/>
      <w:r>
        <w:rPr>
          <w:color w:val="000000"/>
          <w:spacing w:val="0"/>
          <w:w w:val="100"/>
          <w:position w:val="0"/>
        </w:rPr>
        <w:t>8</w:t>
      </w:r>
      <w:bookmarkEnd w:id="1749"/>
      <w:r>
        <w:rPr>
          <w:color w:val="000000"/>
          <w:spacing w:val="0"/>
          <w:w w:val="100"/>
          <w:position w:val="0"/>
        </w:rPr>
        <w:t>1、</w:t>
        <w:tab/>
        <w:t>所有权或使用权受到限制的资产</w:t>
      </w:r>
      <w:bookmarkEnd w:id="1747"/>
      <w:bookmarkEnd w:id="1748"/>
      <w:bookmarkEnd w:id="1750"/>
    </w:p>
    <w:p>
      <w:pPr>
        <w:pStyle w:val="Style10"/>
        <w:keepNext w:val="0"/>
        <w:keepLines w:val="0"/>
        <w:widowControl w:val="0"/>
        <w:shd w:val="clear" w:color="auto" w:fill="auto"/>
        <w:bidi w:val="0"/>
        <w:spacing w:before="0" w:after="40" w:line="274"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06"/>
        <w:gridCol w:w="384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459,033,890.77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为票据及信用证保证金</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长期股权投资-龙岩市海德馨汽 车有限公司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132,600,000.00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中国工商银行北京西路支行</w:t>
            </w:r>
            <w:r>
              <w:rPr>
                <w:color w:val="000000"/>
                <w:spacing w:val="0"/>
                <w:w w:val="100"/>
                <w:position w:val="0"/>
                <w:sz w:val="18"/>
                <w:szCs w:val="18"/>
              </w:rPr>
              <w:t>2,005</w:t>
            </w:r>
            <w:r>
              <w:rPr>
                <w:color w:val="000000"/>
                <w:spacing w:val="0"/>
                <w:w w:val="100"/>
                <w:position w:val="0"/>
              </w:rPr>
              <w:t>万元 长期借款质押</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长期股权投资-上海红生系统工 程有限公司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中国工商银行北京西路支行</w:t>
            </w:r>
            <w:r>
              <w:rPr>
                <w:color w:val="000000"/>
                <w:spacing w:val="0"/>
                <w:w w:val="100"/>
                <w:position w:val="0"/>
                <w:sz w:val="18"/>
                <w:szCs w:val="18"/>
              </w:rPr>
              <w:t>14, 600</w:t>
            </w:r>
            <w:r>
              <w:rPr>
                <w:color w:val="000000"/>
                <w:spacing w:val="0"/>
                <w:w w:val="100"/>
                <w:position w:val="0"/>
              </w:rPr>
              <w:t>万 元长期借款质押</w:t>
            </w:r>
          </w:p>
        </w:tc>
      </w:tr>
      <w:tr>
        <w:trPr>
          <w:trHeight w:val="5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长期股权投资-天津七六四通信 导航技术有限公司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157,353,600.00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中国光大银行南昌分行</w:t>
            </w:r>
            <w:r>
              <w:rPr>
                <w:rFonts w:ascii="Tahoma" w:eastAsia="Tahoma" w:hAnsi="Tahoma" w:cs="Tahoma"/>
                <w:color w:val="000000"/>
                <w:spacing w:val="0"/>
                <w:w w:val="100"/>
                <w:position w:val="0"/>
                <w:sz w:val="20"/>
                <w:szCs w:val="20"/>
              </w:rPr>
              <w:t>9,145</w:t>
            </w:r>
            <w:r>
              <w:rPr>
                <w:color w:val="000000"/>
                <w:spacing w:val="0"/>
                <w:w w:val="100"/>
                <w:position w:val="0"/>
                <w:sz w:val="22"/>
                <w:szCs w:val="22"/>
              </w:rPr>
              <w:t>万元长 期借款质押</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固定资产一运输设备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540,214.37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为汽车抵押贷款</w:t>
            </w:r>
          </w:p>
        </w:tc>
      </w:tr>
      <w:tr>
        <w:trPr>
          <w:trHeight w:val="5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在建工程一全球智能应急电源 发电机组生产项目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11,332,293.02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中国银行罗源支行</w:t>
            </w:r>
            <w:r>
              <w:rPr>
                <w:rFonts w:ascii="Tahoma" w:eastAsia="Tahoma" w:hAnsi="Tahoma" w:cs="Tahoma"/>
                <w:color w:val="000000"/>
                <w:spacing w:val="0"/>
                <w:w w:val="100"/>
                <w:position w:val="0"/>
                <w:sz w:val="20"/>
                <w:szCs w:val="20"/>
              </w:rPr>
              <w:t>2,159</w:t>
            </w:r>
            <w:r>
              <w:rPr>
                <w:color w:val="000000"/>
                <w:spacing w:val="0"/>
                <w:w w:val="100"/>
                <w:position w:val="0"/>
                <w:sz w:val="22"/>
                <w:szCs w:val="22"/>
              </w:rPr>
              <w:t>万元借款抵 押</w:t>
            </w:r>
          </w:p>
        </w:tc>
      </w:tr>
      <w:tr>
        <w:trPr>
          <w:trHeight w:val="60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无形资产一土地使用权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9,483, </w:t>
            </w:r>
            <w:r>
              <w:rPr>
                <w:color w:val="000000"/>
                <w:spacing w:val="0"/>
                <w:w w:val="100"/>
                <w:position w:val="0"/>
                <w:sz w:val="18"/>
                <w:szCs w:val="18"/>
              </w:rPr>
              <w:t>492.21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中国银行罗源支行</w:t>
            </w:r>
            <w:r>
              <w:rPr>
                <w:rFonts w:ascii="Tahoma" w:eastAsia="Tahoma" w:hAnsi="Tahoma" w:cs="Tahoma"/>
                <w:color w:val="000000"/>
                <w:spacing w:val="0"/>
                <w:w w:val="100"/>
                <w:position w:val="0"/>
                <w:sz w:val="20"/>
                <w:szCs w:val="20"/>
              </w:rPr>
              <w:t>2,159</w:t>
            </w:r>
            <w:r>
              <w:rPr>
                <w:color w:val="000000"/>
                <w:spacing w:val="0"/>
                <w:w w:val="100"/>
                <w:position w:val="0"/>
                <w:sz w:val="22"/>
                <w:szCs w:val="22"/>
              </w:rPr>
              <w:t>万元借款抵 押</w:t>
            </w:r>
          </w:p>
        </w:tc>
      </w:tr>
    </w:tbl>
    <w:p>
      <w:pPr>
        <w:spacing w:lineRule="exact" w:line="1"/>
        <w:rPr>
          <w:sz w:val="2"/>
          <w:szCs w:val="2"/>
        </w:rPr>
      </w:pPr>
      <w:r>
        <w:br w:type="page"/>
      </w:r>
    </w:p>
    <w:tbl>
      <w:tblPr>
        <w:tblOverlap w:val="never"/>
        <w:jc w:val="center"/>
        <w:tblLayout w:type="fixed"/>
      </w:tblPr>
      <w:tblGrid>
        <w:gridCol w:w="3096"/>
        <w:gridCol w:w="1906"/>
        <w:gridCol w:w="3840"/>
      </w:tblGrid>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21,526,274.11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江西省融资担保股份有限公司为公司</w:t>
            </w:r>
            <w:r>
              <w:rPr>
                <w:color w:val="000000"/>
                <w:spacing w:val="0"/>
                <w:w w:val="100"/>
                <w:position w:val="0"/>
                <w:sz w:val="18"/>
                <w:szCs w:val="18"/>
              </w:rPr>
              <w:t xml:space="preserve">4 </w:t>
            </w:r>
            <w:r>
              <w:rPr>
                <w:color w:val="000000"/>
                <w:spacing w:val="0"/>
                <w:w w:val="100"/>
                <w:position w:val="0"/>
              </w:rPr>
              <w:t>亿元公司债发行担保，公司提供反担保 抵押</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3,240, </w:t>
            </w:r>
            <w:r>
              <w:rPr>
                <w:color w:val="000000"/>
                <w:spacing w:val="0"/>
                <w:w w:val="100"/>
                <w:position w:val="0"/>
                <w:sz w:val="18"/>
                <w:szCs w:val="18"/>
              </w:rPr>
              <w:t>952.43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江西省融资担保股份有限公司为公司</w:t>
            </w:r>
            <w:r>
              <w:rPr>
                <w:color w:val="000000"/>
                <w:spacing w:val="0"/>
                <w:w w:val="100"/>
                <w:position w:val="0"/>
                <w:sz w:val="18"/>
                <w:szCs w:val="18"/>
              </w:rPr>
              <w:t xml:space="preserve">4 </w:t>
            </w:r>
            <w:r>
              <w:rPr>
                <w:color w:val="000000"/>
                <w:spacing w:val="0"/>
                <w:w w:val="100"/>
                <w:position w:val="0"/>
              </w:rPr>
              <w:t>亿元公司债发行担保，公司提供反担保 抵押</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12,018,728.22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江西省融资担保股份有限公司为公司</w:t>
            </w:r>
            <w:r>
              <w:rPr>
                <w:color w:val="000000"/>
                <w:spacing w:val="0"/>
                <w:w w:val="100"/>
                <w:position w:val="0"/>
                <w:sz w:val="18"/>
                <w:szCs w:val="18"/>
              </w:rPr>
              <w:t xml:space="preserve">4 </w:t>
            </w:r>
            <w:r>
              <w:rPr>
                <w:color w:val="000000"/>
                <w:spacing w:val="0"/>
                <w:w w:val="100"/>
                <w:position w:val="0"/>
              </w:rPr>
              <w:t>亿元公司债发行担保，公司提供反担保 抵押</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247,133,746.11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中国进出口银行江西省分行</w:t>
            </w:r>
            <w:r>
              <w:rPr>
                <w:color w:val="000000"/>
                <w:spacing w:val="0"/>
                <w:w w:val="100"/>
                <w:position w:val="0"/>
                <w:sz w:val="18"/>
                <w:szCs w:val="18"/>
              </w:rPr>
              <w:t>4.5</w:t>
            </w:r>
            <w:r>
              <w:rPr>
                <w:color w:val="000000"/>
                <w:spacing w:val="0"/>
                <w:w w:val="100"/>
                <w:position w:val="0"/>
              </w:rPr>
              <w:t>亿元长 期借款抵押</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60,736,306.66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中国进出口银行江西省分行</w:t>
            </w:r>
            <w:r>
              <w:rPr>
                <w:color w:val="000000"/>
                <w:spacing w:val="0"/>
                <w:w w:val="100"/>
                <w:position w:val="0"/>
                <w:sz w:val="18"/>
                <w:szCs w:val="18"/>
              </w:rPr>
              <w:t>4.5</w:t>
            </w:r>
            <w:r>
              <w:rPr>
                <w:color w:val="000000"/>
                <w:spacing w:val="0"/>
                <w:w w:val="100"/>
                <w:position w:val="0"/>
              </w:rPr>
              <w:t>亿元长 期借款抵押</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33,472,991.89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中国进出口银行江西省分行</w:t>
            </w:r>
            <w:r>
              <w:rPr>
                <w:color w:val="000000"/>
                <w:spacing w:val="0"/>
                <w:w w:val="100"/>
                <w:position w:val="0"/>
                <w:sz w:val="18"/>
                <w:szCs w:val="18"/>
              </w:rPr>
              <w:t>4.5</w:t>
            </w:r>
            <w:r>
              <w:rPr>
                <w:color w:val="000000"/>
                <w:spacing w:val="0"/>
                <w:w w:val="100"/>
                <w:position w:val="0"/>
              </w:rPr>
              <w:t>亿元长 期借款抵押</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1,638, 472, </w:t>
            </w:r>
            <w:r>
              <w:rPr>
                <w:color w:val="000000"/>
                <w:spacing w:val="0"/>
                <w:w w:val="100"/>
                <w:position w:val="0"/>
                <w:sz w:val="18"/>
                <w:szCs w:val="18"/>
              </w:rPr>
              <w:t xml:space="preserve">489.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60"/>
        <w:jc w:val="left"/>
      </w:pPr>
      <w:bookmarkStart w:id="1751" w:name="bookmark1751"/>
      <w:bookmarkStart w:id="1752" w:name="bookmark1752"/>
      <w:bookmarkStart w:id="1753" w:name="bookmark1753"/>
      <w:bookmarkStart w:id="1754" w:name="bookmark1754"/>
      <w:r>
        <w:rPr>
          <w:color w:val="000000"/>
          <w:spacing w:val="0"/>
          <w:w w:val="100"/>
          <w:position w:val="0"/>
        </w:rPr>
        <w:t>8</w:t>
      </w:r>
      <w:bookmarkEnd w:id="1753"/>
      <w:r>
        <w:rPr>
          <w:color w:val="000000"/>
          <w:spacing w:val="0"/>
          <w:w w:val="100"/>
          <w:position w:val="0"/>
        </w:rPr>
        <w:t>2、外币货币性项目</w:t>
      </w:r>
      <w:bookmarkEnd w:id="1751"/>
      <w:bookmarkEnd w:id="1752"/>
      <w:bookmarkEnd w:id="1754"/>
    </w:p>
    <w:p>
      <w:pPr>
        <w:pStyle w:val="Style18"/>
        <w:keepNext/>
        <w:keepLines/>
        <w:widowControl w:val="0"/>
        <w:shd w:val="clear" w:color="auto" w:fill="auto"/>
        <w:bidi w:val="0"/>
        <w:spacing w:before="0" w:after="100" w:line="240" w:lineRule="auto"/>
        <w:ind w:left="0" w:right="0" w:firstLine="460"/>
        <w:jc w:val="left"/>
      </w:pPr>
      <w:bookmarkStart w:id="1751" w:name="bookmark1751"/>
      <w:bookmarkStart w:id="1752" w:name="bookmark1752"/>
      <w:bookmarkStart w:id="1755" w:name="bookmark1755"/>
      <w:r>
        <w:rPr>
          <w:color w:val="000000"/>
          <w:spacing w:val="0"/>
          <w:w w:val="100"/>
          <w:position w:val="0"/>
        </w:rPr>
        <w:t>(1).</w:t>
      </w:r>
      <w:r>
        <w:rPr>
          <w:color w:val="000000"/>
          <w:spacing w:val="0"/>
          <w:w w:val="100"/>
          <w:position w:val="0"/>
        </w:rPr>
        <w:t>外币货币性项目</w:t>
      </w:r>
      <w:bookmarkEnd w:id="1751"/>
      <w:bookmarkEnd w:id="1752"/>
      <w:bookmarkEnd w:id="1755"/>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7,119, </w:t>
            </w:r>
            <w:r>
              <w:rPr>
                <w:color w:val="000000"/>
                <w:spacing w:val="0"/>
                <w:w w:val="100"/>
                <w:position w:val="0"/>
                <w:sz w:val="18"/>
                <w:szCs w:val="18"/>
              </w:rPr>
              <w:t>105.84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46,451,453.70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1,322, </w:t>
            </w:r>
            <w:r>
              <w:rPr>
                <w:color w:val="000000"/>
                <w:spacing w:val="0"/>
                <w:w w:val="100"/>
                <w:position w:val="0"/>
                <w:sz w:val="18"/>
                <w:szCs w:val="18"/>
              </w:rPr>
              <w:t xml:space="preserve">039.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10,609,364.42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16,790.09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14,131.21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397,960.79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8.8903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3,537, </w:t>
            </w:r>
            <w:r>
              <w:rPr>
                <w:color w:val="000000"/>
                <w:spacing w:val="0"/>
                <w:w w:val="100"/>
                <w:position w:val="0"/>
                <w:sz w:val="18"/>
                <w:szCs w:val="18"/>
              </w:rPr>
              <w:t>990.81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5,115, </w:t>
            </w:r>
            <w:r>
              <w:rPr>
                <w:color w:val="000000"/>
                <w:spacing w:val="0"/>
                <w:w w:val="100"/>
                <w:position w:val="0"/>
                <w:sz w:val="18"/>
                <w:szCs w:val="18"/>
              </w:rPr>
              <w:t xml:space="preserve">158.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0.0405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207,368.51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斯里兰卡卢比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22,149,791.18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0.0350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774,844.00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12,539,552.37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81,819,325.26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15,526,695.75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124,601,733.39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7,045,557.80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5,929, </w:t>
            </w:r>
            <w:r>
              <w:rPr>
                <w:color w:val="000000"/>
                <w:spacing w:val="0"/>
                <w:w w:val="100"/>
                <w:position w:val="0"/>
                <w:sz w:val="18"/>
                <w:szCs w:val="18"/>
              </w:rPr>
              <w:t>823.27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1,517, </w:t>
            </w:r>
            <w:r>
              <w:rPr>
                <w:color w:val="000000"/>
                <w:spacing w:val="0"/>
                <w:w w:val="100"/>
                <w:position w:val="0"/>
                <w:sz w:val="18"/>
                <w:szCs w:val="18"/>
              </w:rPr>
              <w:t>128.00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8.8903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13,487,723.06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1,591, </w:t>
            </w:r>
            <w:r>
              <w:rPr>
                <w:color w:val="000000"/>
                <w:spacing w:val="0"/>
                <w:w w:val="100"/>
                <w:position w:val="0"/>
                <w:sz w:val="18"/>
                <w:szCs w:val="18"/>
              </w:rPr>
              <w:t xml:space="preserve">506.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0.0405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64,519.66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6,512, </w:t>
            </w:r>
            <w:r>
              <w:rPr>
                <w:color w:val="000000"/>
                <w:spacing w:val="0"/>
                <w:w w:val="100"/>
                <w:position w:val="0"/>
                <w:sz w:val="18"/>
                <w:szCs w:val="18"/>
              </w:rPr>
              <w:t xml:space="preserve">039.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42,490,404.71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27,018.00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216,819.45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36,989.16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241,350.57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15,303.92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斯里兰卡卢比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94,700.00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0.0350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3,312.80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2002"/>
        <w:gridCol w:w="2006"/>
        <w:gridCol w:w="200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2,277, </w:t>
            </w:r>
            <w:r>
              <w:rPr>
                <w:color w:val="000000"/>
                <w:spacing w:val="0"/>
                <w:w w:val="100"/>
                <w:position w:val="0"/>
                <w:sz w:val="18"/>
                <w:szCs w:val="18"/>
              </w:rPr>
              <w:t>227.72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14,858,683.15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44,326.00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355,716.15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831,573.03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8.8903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7,392, </w:t>
            </w:r>
            <w:r>
              <w:rPr>
                <w:color w:val="000000"/>
                <w:spacing w:val="0"/>
                <w:w w:val="100"/>
                <w:position w:val="0"/>
                <w:sz w:val="18"/>
                <w:szCs w:val="18"/>
              </w:rPr>
              <w:t>933.71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2,885, </w:t>
            </w:r>
            <w:r>
              <w:rPr>
                <w:color w:val="000000"/>
                <w:spacing w:val="0"/>
                <w:w w:val="100"/>
                <w:position w:val="0"/>
                <w:sz w:val="18"/>
                <w:szCs w:val="18"/>
              </w:rPr>
              <w:t xml:space="preserve">766.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18,829,334.57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12,192,724.00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97,846,610.10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472.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8.8903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9,250, </w:t>
            </w:r>
            <w:r>
              <w:rPr>
                <w:color w:val="000000"/>
                <w:spacing w:val="0"/>
                <w:w w:val="100"/>
                <w:position w:val="0"/>
                <w:sz w:val="18"/>
                <w:szCs w:val="18"/>
              </w:rPr>
              <w:t>108.22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224,507.84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1,464, </w:t>
            </w:r>
            <w:r>
              <w:rPr>
                <w:color w:val="000000"/>
                <w:spacing w:val="0"/>
                <w:w w:val="100"/>
                <w:position w:val="0"/>
                <w:sz w:val="18"/>
                <w:szCs w:val="18"/>
              </w:rPr>
              <w:t>891.21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巴基斯坦卢比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17,650,476.20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0.0405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715,550.31</w:t>
            </w:r>
          </w:p>
        </w:tc>
      </w:tr>
    </w:tbl>
    <w:p>
      <w:pPr>
        <w:widowControl w:val="0"/>
        <w:spacing w:after="279" w:line="1" w:lineRule="exact"/>
      </w:pPr>
    </w:p>
    <w:p>
      <w:pPr>
        <w:pStyle w:val="Style18"/>
        <w:keepNext/>
        <w:keepLines/>
        <w:widowControl w:val="0"/>
        <w:shd w:val="clear" w:color="auto" w:fill="auto"/>
        <w:bidi w:val="0"/>
        <w:spacing w:before="0" w:after="40" w:line="288" w:lineRule="exact"/>
        <w:ind w:left="880" w:right="0" w:hanging="420"/>
        <w:jc w:val="left"/>
      </w:pPr>
      <w:bookmarkStart w:id="1756" w:name="bookmark1756"/>
      <w:bookmarkStart w:id="1757" w:name="bookmark1757"/>
      <w:bookmarkStart w:id="1758" w:name="bookmark1758"/>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56"/>
      <w:bookmarkEnd w:id="1757"/>
      <w:bookmarkEnd w:id="1758"/>
    </w:p>
    <w:p>
      <w:pPr>
        <w:pStyle w:val="Style10"/>
        <w:keepNext w:val="0"/>
        <w:keepLines w:val="0"/>
        <w:widowControl w:val="0"/>
        <w:shd w:val="clear" w:color="auto" w:fill="auto"/>
        <w:bidi w:val="0"/>
        <w:spacing w:before="0" w:after="280" w:line="288"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59" w:val="left"/>
        </w:tabs>
        <w:bidi w:val="0"/>
        <w:spacing w:before="0" w:after="40" w:line="288" w:lineRule="exact"/>
        <w:ind w:left="0" w:right="0" w:firstLine="460"/>
        <w:jc w:val="left"/>
      </w:pPr>
      <w:bookmarkStart w:id="1759" w:name="bookmark1759"/>
      <w:bookmarkStart w:id="1760" w:name="bookmark1760"/>
      <w:bookmarkStart w:id="1761" w:name="bookmark1761"/>
      <w:bookmarkStart w:id="1762" w:name="bookmark1762"/>
      <w:r>
        <w:rPr>
          <w:color w:val="000000"/>
          <w:spacing w:val="0"/>
          <w:w w:val="100"/>
          <w:position w:val="0"/>
        </w:rPr>
        <w:t>8</w:t>
      </w:r>
      <w:bookmarkEnd w:id="1761"/>
      <w:r>
        <w:rPr>
          <w:color w:val="000000"/>
          <w:spacing w:val="0"/>
          <w:w w:val="100"/>
          <w:position w:val="0"/>
        </w:rPr>
        <w:t>3、</w:t>
        <w:tab/>
        <w:t>套期</w:t>
      </w:r>
      <w:bookmarkEnd w:id="1759"/>
      <w:bookmarkEnd w:id="1760"/>
      <w:bookmarkEnd w:id="1762"/>
    </w:p>
    <w:p>
      <w:pPr>
        <w:pStyle w:val="Style10"/>
        <w:keepNext w:val="0"/>
        <w:keepLines w:val="0"/>
        <w:widowControl w:val="0"/>
        <w:shd w:val="clear" w:color="auto" w:fill="auto"/>
        <w:bidi w:val="0"/>
        <w:spacing w:before="0" w:after="280" w:line="288"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59" w:val="left"/>
        </w:tabs>
        <w:bidi w:val="0"/>
        <w:spacing w:before="0" w:after="40" w:line="288" w:lineRule="exact"/>
        <w:ind w:left="0" w:right="0" w:firstLine="460"/>
        <w:jc w:val="left"/>
      </w:pPr>
      <w:bookmarkStart w:id="1763" w:name="bookmark1763"/>
      <w:bookmarkStart w:id="1764" w:name="bookmark1764"/>
      <w:bookmarkStart w:id="1765" w:name="bookmark1765"/>
      <w:bookmarkStart w:id="1766" w:name="bookmark1766"/>
      <w:r>
        <w:rPr>
          <w:color w:val="000000"/>
          <w:spacing w:val="0"/>
          <w:w w:val="100"/>
          <w:position w:val="0"/>
        </w:rPr>
        <w:t>8</w:t>
      </w:r>
      <w:bookmarkEnd w:id="1765"/>
      <w:r>
        <w:rPr>
          <w:color w:val="000000"/>
          <w:spacing w:val="0"/>
          <w:w w:val="100"/>
          <w:position w:val="0"/>
        </w:rPr>
        <w:t>4、</w:t>
        <w:tab/>
        <w:t>政府补助</w:t>
      </w:r>
      <w:bookmarkEnd w:id="1763"/>
      <w:bookmarkEnd w:id="1764"/>
      <w:bookmarkEnd w:id="1766"/>
    </w:p>
    <w:p>
      <w:pPr>
        <w:pStyle w:val="Style18"/>
        <w:keepNext/>
        <w:keepLines/>
        <w:widowControl w:val="0"/>
        <w:shd w:val="clear" w:color="auto" w:fill="auto"/>
        <w:bidi w:val="0"/>
        <w:spacing w:before="0" w:after="40" w:line="288" w:lineRule="exact"/>
        <w:ind w:left="0" w:right="0" w:firstLine="460"/>
        <w:jc w:val="left"/>
      </w:pPr>
      <w:bookmarkStart w:id="1763" w:name="bookmark1763"/>
      <w:bookmarkStart w:id="1764" w:name="bookmark1764"/>
      <w:bookmarkStart w:id="1767" w:name="bookmark1767"/>
      <w:r>
        <w:rPr>
          <w:color w:val="000000"/>
          <w:spacing w:val="0"/>
          <w:w w:val="100"/>
          <w:position w:val="0"/>
        </w:rPr>
        <w:t>(1).</w:t>
      </w:r>
      <w:r>
        <w:rPr>
          <w:color w:val="000000"/>
          <w:spacing w:val="0"/>
          <w:w w:val="100"/>
          <w:position w:val="0"/>
        </w:rPr>
        <w:t>政府补助基本情况</w:t>
      </w:r>
      <w:bookmarkEnd w:id="1763"/>
      <w:bookmarkEnd w:id="1764"/>
      <w:bookmarkEnd w:id="1767"/>
    </w:p>
    <w:p>
      <w:pPr>
        <w:pStyle w:val="Style10"/>
        <w:keepNext w:val="0"/>
        <w:keepLines w:val="0"/>
        <w:widowControl w:val="0"/>
        <w:shd w:val="clear" w:color="auto" w:fill="auto"/>
        <w:bidi w:val="0"/>
        <w:spacing w:before="0" w:after="40" w:line="288" w:lineRule="exact"/>
        <w:ind w:left="0" w:right="0" w:firstLine="46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动力源项目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810,000.00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**试点项目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一体化项目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系统研究项目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软件收入流转税即征 即退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871,107.18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871,107.18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11,176,627.37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11,176,627.37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11,381,772.00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11,381,772.00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专利发明补助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969,597.12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969,597.12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人才引进补助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504,056.00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504,056.00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1,872, </w:t>
            </w:r>
            <w:r>
              <w:rPr>
                <w:color w:val="000000"/>
                <w:spacing w:val="0"/>
                <w:w w:val="100"/>
                <w:position w:val="0"/>
                <w:sz w:val="18"/>
                <w:szCs w:val="18"/>
              </w:rPr>
              <w:t xml:space="preserve">267.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1,872, </w:t>
            </w:r>
            <w:r>
              <w:rPr>
                <w:color w:val="000000"/>
                <w:spacing w:val="0"/>
                <w:w w:val="100"/>
                <w:position w:val="0"/>
                <w:sz w:val="18"/>
                <w:szCs w:val="18"/>
              </w:rPr>
              <w:t>267.36</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产业升级专项资金补 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3,104, </w:t>
            </w:r>
            <w:r>
              <w:rPr>
                <w:color w:val="000000"/>
                <w:spacing w:val="0"/>
                <w:w w:val="100"/>
                <w:position w:val="0"/>
                <w:sz w:val="18"/>
                <w:szCs w:val="18"/>
              </w:rPr>
              <w:t xml:space="preserve">186.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3,104, </w:t>
            </w:r>
            <w:r>
              <w:rPr>
                <w:color w:val="000000"/>
                <w:spacing w:val="0"/>
                <w:w w:val="100"/>
                <w:position w:val="0"/>
                <w:sz w:val="18"/>
                <w:szCs w:val="18"/>
              </w:rPr>
              <w:t xml:space="preserve">186.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529,000.00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529,000.00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军民融合产业发展补 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2,242,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2,242, </w:t>
            </w:r>
            <w:r>
              <w:rPr>
                <w:color w:val="000000"/>
                <w:spacing w:val="0"/>
                <w:w w:val="100"/>
                <w:position w:val="0"/>
                <w:sz w:val="18"/>
                <w:szCs w:val="18"/>
              </w:rPr>
              <w:t xml:space="preserve">500.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外经贸发展扶持补助 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1,840,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1,840, </w:t>
            </w:r>
            <w:r>
              <w:rPr>
                <w:color w:val="000000"/>
                <w:spacing w:val="0"/>
                <w:w w:val="100"/>
                <w:position w:val="0"/>
                <w:sz w:val="18"/>
                <w:szCs w:val="18"/>
              </w:rPr>
              <w:t xml:space="preserve">400.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03</w:t>
            </w:r>
            <w:r>
              <w:rPr>
                <w:color w:val="000000"/>
                <w:spacing w:val="0"/>
                <w:w w:val="100"/>
                <w:position w:val="0"/>
              </w:rPr>
              <w:t>专项</w:t>
            </w:r>
            <w:r>
              <w:rPr>
                <w:color w:val="000000"/>
                <w:spacing w:val="0"/>
                <w:w w:val="100"/>
                <w:position w:val="0"/>
                <w:sz w:val="18"/>
                <w:szCs w:val="18"/>
              </w:rPr>
              <w:t>5G</w:t>
            </w:r>
            <w:r>
              <w:rPr>
                <w:color w:val="000000"/>
                <w:spacing w:val="0"/>
                <w:w w:val="100"/>
                <w:position w:val="0"/>
              </w:rPr>
              <w:t>市级配套资 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福建省重点领域物联 网行业营业平台补助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300.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637,800.75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637,800.75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2,284, </w:t>
            </w:r>
            <w:r>
              <w:rPr>
                <w:color w:val="000000"/>
                <w:spacing w:val="0"/>
                <w:w w:val="100"/>
                <w:position w:val="0"/>
                <w:sz w:val="18"/>
                <w:szCs w:val="18"/>
              </w:rPr>
              <w:t xml:space="preserve">293.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2,284, </w:t>
            </w:r>
            <w:r>
              <w:rPr>
                <w:color w:val="000000"/>
                <w:spacing w:val="0"/>
                <w:w w:val="100"/>
                <w:position w:val="0"/>
                <w:sz w:val="18"/>
                <w:szCs w:val="18"/>
              </w:rPr>
              <w:t xml:space="preserve">293.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外经贸发展专项资金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599,512.00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599,512.00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推动工业发展十五条 措施奖励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名牌奖励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696,500.00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696,500.00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省级工业企业奖励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512,700.00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512,700.00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工业政策奖励资金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人才引进奖励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400,000.00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领军企业研发费用加 计扣除奖励专项资金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387,000.00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387,000.00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优秀新产品奖励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纳税先进企业奖励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446,459.10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446,459.10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60"/>
        <w:jc w:val="left"/>
      </w:pPr>
      <w:bookmarkStart w:id="1768" w:name="bookmark1768"/>
      <w:bookmarkStart w:id="1769" w:name="bookmark1769"/>
      <w:bookmarkStart w:id="1770" w:name="bookmark1770"/>
      <w:r>
        <w:rPr>
          <w:color w:val="000000"/>
          <w:spacing w:val="0"/>
          <w:w w:val="100"/>
          <w:position w:val="0"/>
        </w:rPr>
        <w:t>(2).</w:t>
      </w:r>
      <w:r>
        <w:rPr>
          <w:color w:val="000000"/>
          <w:spacing w:val="0"/>
          <w:w w:val="100"/>
          <w:position w:val="0"/>
        </w:rPr>
        <w:t>政府补助退回情况</w:t>
      </w:r>
      <w:bookmarkEnd w:id="1768"/>
      <w:bookmarkEnd w:id="1769"/>
      <w:bookmarkEnd w:id="1770"/>
    </w:p>
    <w:p>
      <w:pPr>
        <w:pStyle w:val="Style10"/>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60"/>
        <w:jc w:val="left"/>
      </w:pPr>
      <w:bookmarkStart w:id="1771" w:name="bookmark1771"/>
      <w:bookmarkStart w:id="1772" w:name="bookmark1772"/>
      <w:bookmarkStart w:id="1773" w:name="bookmark1773"/>
      <w:bookmarkStart w:id="1774" w:name="bookmark1774"/>
      <w:r>
        <w:rPr>
          <w:color w:val="000000"/>
          <w:spacing w:val="0"/>
          <w:w w:val="100"/>
          <w:position w:val="0"/>
        </w:rPr>
        <w:t>8</w:t>
      </w:r>
      <w:bookmarkEnd w:id="1773"/>
      <w:r>
        <w:rPr>
          <w:color w:val="000000"/>
          <w:spacing w:val="0"/>
          <w:w w:val="100"/>
          <w:position w:val="0"/>
        </w:rPr>
        <w:t>5、其他</w:t>
      </w:r>
      <w:bookmarkEnd w:id="1771"/>
      <w:bookmarkEnd w:id="1772"/>
      <w:bookmarkEnd w:id="1774"/>
    </w:p>
    <w:p>
      <w:pPr>
        <w:pStyle w:val="Style10"/>
        <w:keepNext w:val="0"/>
        <w:keepLines w:val="0"/>
        <w:widowControl w:val="0"/>
        <w:shd w:val="clear" w:color="auto" w:fill="auto"/>
        <w:bidi w:val="0"/>
        <w:spacing w:before="0" w:after="220" w:line="240" w:lineRule="auto"/>
        <w:ind w:left="0" w:right="0" w:firstLine="460"/>
        <w:jc w:val="lef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441" w:right="1654" w:bottom="1585" w:left="81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八</w:t>
      </w:r>
      <w:bookmarkEnd w:id="1777"/>
      <w:r>
        <w:rPr>
          <w:color w:val="000000"/>
          <w:spacing w:val="0"/>
          <w:w w:val="100"/>
          <w:position w:val="0"/>
        </w:rPr>
        <w:t>、合并范围的变更</w:t>
      </w:r>
      <w:bookmarkEnd w:id="1775"/>
      <w:bookmarkEnd w:id="1776"/>
      <w:bookmarkEnd w:id="1778"/>
    </w:p>
    <w:p>
      <w:pPr>
        <w:pStyle w:val="Style18"/>
        <w:keepNext/>
        <w:keepLines/>
        <w:widowControl w:val="0"/>
        <w:shd w:val="clear" w:color="auto" w:fill="auto"/>
        <w:bidi w:val="0"/>
        <w:spacing w:before="0" w:after="100" w:line="240" w:lineRule="auto"/>
        <w:ind w:left="0" w:right="0" w:firstLine="0"/>
        <w:jc w:val="left"/>
      </w:pPr>
      <w:bookmarkStart w:id="1775" w:name="bookmark1775"/>
      <w:bookmarkStart w:id="1776" w:name="bookmark1776"/>
      <w:bookmarkStart w:id="1779" w:name="bookmark1779"/>
      <w:bookmarkStart w:id="1780" w:name="bookmark1780"/>
      <w:r>
        <w:rPr>
          <w:color w:val="000000"/>
          <w:spacing w:val="0"/>
          <w:w w:val="100"/>
          <w:position w:val="0"/>
        </w:rPr>
        <w:t>1</w:t>
      </w:r>
      <w:bookmarkEnd w:id="1779"/>
      <w:r>
        <w:rPr>
          <w:color w:val="000000"/>
          <w:spacing w:val="0"/>
          <w:w w:val="100"/>
          <w:position w:val="0"/>
        </w:rPr>
        <w:t>、非同一控制下企业合并</w:t>
      </w:r>
      <w:bookmarkEnd w:id="1775"/>
      <w:bookmarkEnd w:id="1776"/>
      <w:bookmarkEnd w:id="178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1051"/>
        <w:gridCol w:w="1877"/>
        <w:gridCol w:w="1531"/>
        <w:gridCol w:w="984"/>
        <w:gridCol w:w="1320"/>
        <w:gridCol w:w="1594"/>
        <w:gridCol w:w="1934"/>
        <w:gridCol w:w="193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股权取 得时点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股权取得比例 (%)</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 得方式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购买日的确定 依据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购买日至期末被购 买方的收入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购买日至期末被购 买方的净利润</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天津七六四通 信导航技术有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w:t>
              <w:softHyphen/>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157,353,600.00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79.41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股权款支付、 办理工商变更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183,731,424.87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16,417,741.16</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福州德塔动力 设备有限公司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w:t>
              <w:softHyphen/>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86,275,818.41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38.00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525,816,788.01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24,973,219.80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781" w:name="bookmark1781"/>
      <w:bookmarkStart w:id="1782" w:name="bookmark1782"/>
      <w:bookmarkStart w:id="1783" w:name="bookmark1783"/>
      <w:r>
        <w:rPr>
          <w:color w:val="000000"/>
          <w:spacing w:val="0"/>
          <w:w w:val="100"/>
          <w:position w:val="0"/>
        </w:rPr>
        <w:t>(2).</w:t>
      </w:r>
      <w:r>
        <w:rPr>
          <w:color w:val="000000"/>
          <w:spacing w:val="0"/>
          <w:w w:val="100"/>
          <w:position w:val="0"/>
        </w:rPr>
        <w:t>合并成本及商誉</w:t>
      </w:r>
      <w:bookmarkEnd w:id="1781"/>
      <w:bookmarkEnd w:id="1782"/>
      <w:bookmarkEnd w:id="178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813"/>
        <w:gridCol w:w="4325"/>
        <w:gridCol w:w="373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天津七六四通信导航技术有限公司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福州德塔动力设备有限公司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157,353,600.00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83,600,000.00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-1,189,813.02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2,675,818.41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156,163,786.98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86,275,818.41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156,163,786.98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55,765,185.99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商誉/合并成本小于取得的可辨认净资产公允价值份额的金额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30,510,632.42</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6840" w:h="11900" w:orient="landscape"/>
          <w:pgMar w:top="1614" w:right="1421" w:bottom="1614" w:left="1503" w:header="0" w:footer="3" w:gutter="0"/>
          <w:cols w:space="720"/>
          <w:noEndnote/>
          <w:rtlGutter w:val="0"/>
          <w:docGrid w:linePitch="360"/>
        </w:sectPr>
      </w:pPr>
    </w:p>
    <w:p>
      <w:pPr>
        <w:pStyle w:val="Style18"/>
        <w:keepNext/>
        <w:keepLines/>
        <w:widowControl w:val="0"/>
        <w:numPr>
          <w:ilvl w:val="0"/>
          <w:numId w:val="165"/>
        </w:numPr>
        <w:shd w:val="clear" w:color="auto" w:fill="auto"/>
        <w:bidi w:val="0"/>
        <w:spacing w:before="320" w:after="12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被购买方于购买日可辨认资产、负债</w:t>
      </w:r>
      <w:bookmarkEnd w:id="1784"/>
      <w:bookmarkEnd w:id="1785"/>
      <w:bookmarkEnd w:id="178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58"/>
        <w:gridCol w:w="1838"/>
        <w:gridCol w:w="1853"/>
        <w:gridCol w:w="1843"/>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天津七六四通信导航技术有限公司</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福州德塔动力设备有限公司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购买日公允价值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603,680,945.07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595,618,819.02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352,329,394.48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352,329,394.48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113,397,905.82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113,397,905.82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60,138,287.14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60,138,287.14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204,923,722.26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204,923,722.26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104,601,252.02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104,601,252.02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201,335,242.39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201,335,242.39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79,203,118.06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79,203,118.06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7,257, </w:t>
            </w:r>
            <w:r>
              <w:rPr>
                <w:color w:val="000000"/>
                <w:spacing w:val="0"/>
                <w:w w:val="100"/>
                <w:position w:val="0"/>
                <w:sz w:val="18"/>
                <w:szCs w:val="18"/>
              </w:rPr>
              <w:t xml:space="preserve">924.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7,257, </w:t>
            </w:r>
            <w:r>
              <w:rPr>
                <w:color w:val="000000"/>
                <w:spacing w:val="0"/>
                <w:w w:val="100"/>
                <w:position w:val="0"/>
                <w:sz w:val="18"/>
                <w:szCs w:val="18"/>
              </w:rPr>
              <w:t xml:space="preserve">924. </w:t>
            </w:r>
            <w:r>
              <w:rPr>
                <w:color w:val="000000"/>
                <w:spacing w:val="0"/>
                <w:w w:val="100"/>
                <w:position w:val="0"/>
                <w:sz w:val="18"/>
                <w:szCs w:val="18"/>
              </w:rPr>
              <w:t>11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31,060,013.86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28,515,587.91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77,367,524.62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77,367,524.62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4,751,683.64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4,751,683.64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13,166,146.48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13,166,146.48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6,067, </w:t>
            </w:r>
            <w:r>
              <w:rPr>
                <w:color w:val="000000"/>
                <w:spacing w:val="0"/>
                <w:w w:val="100"/>
                <w:position w:val="0"/>
                <w:sz w:val="18"/>
                <w:szCs w:val="18"/>
              </w:rPr>
              <w:t xml:space="preserve">699.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549,999.80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10,174,332.48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10,174,332.48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38,656,611.27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38,656,611.27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65,963.55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65,963.55</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760,000.00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2,728, </w:t>
            </w:r>
            <w:r>
              <w:rPr>
                <w:color w:val="000000"/>
                <w:spacing w:val="0"/>
                <w:w w:val="100"/>
                <w:position w:val="0"/>
                <w:sz w:val="18"/>
                <w:szCs w:val="18"/>
              </w:rPr>
              <w:t>065.93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2,728, </w:t>
            </w:r>
            <w:r>
              <w:rPr>
                <w:color w:val="000000"/>
                <w:spacing w:val="0"/>
                <w:w w:val="100"/>
                <w:position w:val="0"/>
                <w:sz w:val="18"/>
                <w:szCs w:val="18"/>
              </w:rPr>
              <w:t xml:space="preserve">065.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354,846.02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354,846.02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407,024,889.66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405,815,570.75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205,593,269.90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205,593,269.90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34,609,178.51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34,609,178.51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81,967,397.40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81,967,397.40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307,229,391.45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307,229,391.45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81,953,868.17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81,953,868.17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1,023, </w:t>
            </w:r>
            <w:r>
              <w:rPr>
                <w:color w:val="000000"/>
                <w:spacing w:val="0"/>
                <w:w w:val="100"/>
                <w:position w:val="0"/>
                <w:sz w:val="18"/>
                <w:szCs w:val="18"/>
              </w:rPr>
              <w:t xml:space="preserve">602. </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1,023, </w:t>
            </w:r>
            <w:r>
              <w:rPr>
                <w:color w:val="000000"/>
                <w:spacing w:val="0"/>
                <w:w w:val="100"/>
                <w:position w:val="0"/>
                <w:sz w:val="18"/>
                <w:szCs w:val="18"/>
              </w:rPr>
              <w:t xml:space="preserve">602. </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5,074, </w:t>
            </w:r>
            <w:r>
              <w:rPr>
                <w:color w:val="000000"/>
                <w:spacing w:val="0"/>
                <w:w w:val="100"/>
                <w:position w:val="0"/>
                <w:sz w:val="18"/>
                <w:szCs w:val="18"/>
              </w:rPr>
              <w:t xml:space="preserve">306.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5,074, </w:t>
            </w:r>
            <w:r>
              <w:rPr>
                <w:color w:val="000000"/>
                <w:spacing w:val="0"/>
                <w:w w:val="100"/>
                <w:position w:val="0"/>
                <w:sz w:val="18"/>
                <w:szCs w:val="18"/>
              </w:rPr>
              <w:t xml:space="preserve">306. </w:t>
            </w:r>
            <w:r>
              <w:rPr>
                <w:color w:val="000000"/>
                <w:spacing w:val="0"/>
                <w:w w:val="100"/>
                <w:position w:val="0"/>
                <w:sz w:val="18"/>
                <w:szCs w:val="18"/>
              </w:rPr>
              <w:t>12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472,993.51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472,993.51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1,988,519.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1,988,519.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2,089, </w:t>
            </w:r>
            <w:r>
              <w:rPr>
                <w:color w:val="000000"/>
                <w:spacing w:val="0"/>
                <w:w w:val="100"/>
                <w:position w:val="0"/>
                <w:sz w:val="18"/>
                <w:szCs w:val="18"/>
              </w:rPr>
              <w:t xml:space="preserve">583.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2,089, </w:t>
            </w:r>
            <w:r>
              <w:rPr>
                <w:color w:val="000000"/>
                <w:spacing w:val="0"/>
                <w:w w:val="100"/>
                <w:position w:val="0"/>
                <w:sz w:val="18"/>
                <w:szCs w:val="18"/>
              </w:rPr>
              <w:t xml:space="preserve">583.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1,209,318.91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196,656,055.41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189,803,248.27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146,736,124.58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146,736,124.58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归属于母公司 所有者权益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196,656,055.41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189,803,248.27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146,750,489.45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146,750,489.45</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-14,364.87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-14,364.87</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取得的净资 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196,656,055.41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189,803,248.27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146,750,489.45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146,750,489.45</w:t>
            </w:r>
          </w:p>
        </w:tc>
      </w:tr>
    </w:tbl>
    <w:p>
      <w:pPr>
        <w:widowControl w:val="0"/>
        <w:spacing w:after="299" w:line="1" w:lineRule="exact"/>
      </w:pPr>
    </w:p>
    <w:p>
      <w:pPr>
        <w:pStyle w:val="Style18"/>
        <w:keepNext/>
        <w:keepLines/>
        <w:widowControl w:val="0"/>
        <w:numPr>
          <w:ilvl w:val="0"/>
          <w:numId w:val="165"/>
        </w:numPr>
        <w:shd w:val="clear" w:color="auto" w:fill="auto"/>
        <w:tabs>
          <w:tab w:pos="430" w:val="left"/>
        </w:tabs>
        <w:bidi w:val="0"/>
        <w:spacing w:before="0" w:after="40" w:line="274" w:lineRule="exact"/>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w:t>
      </w:r>
      <w:r>
        <w:rPr>
          <w:color w:val="000000"/>
          <w:spacing w:val="0"/>
          <w:w w:val="100"/>
          <w:position w:val="0"/>
        </w:rPr>
        <w:t>购买日之前持有的股权按照公允价值重新计量产生的利得或损失</w:t>
      </w:r>
      <w:bookmarkEnd w:id="1788"/>
      <w:bookmarkEnd w:id="1789"/>
      <w:bookmarkEnd w:id="1791"/>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5"/>
        </w:numPr>
        <w:shd w:val="clear" w:color="auto" w:fill="auto"/>
        <w:tabs>
          <w:tab w:pos="430" w:val="left"/>
        </w:tabs>
        <w:bidi w:val="0"/>
        <w:spacing w:before="0" w:after="40" w:line="274" w:lineRule="exact"/>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792"/>
      <w:bookmarkEnd w:id="1793"/>
      <w:bookmarkEnd w:id="1795"/>
    </w:p>
    <w:p>
      <w:pPr>
        <w:pStyle w:val="Style18"/>
        <w:keepNext/>
        <w:keepLines/>
        <w:widowControl w:val="0"/>
        <w:shd w:val="clear" w:color="auto" w:fill="auto"/>
        <w:bidi w:val="0"/>
        <w:spacing w:before="0" w:after="40" w:line="274" w:lineRule="exact"/>
        <w:ind w:left="0" w:right="0" w:firstLine="440"/>
        <w:jc w:val="left"/>
      </w:pPr>
      <w:bookmarkStart w:id="1792" w:name="bookmark1792"/>
      <w:bookmarkStart w:id="1793" w:name="bookmark1793"/>
      <w:bookmarkStart w:id="1796" w:name="bookmark1796"/>
      <w:r>
        <w:rPr>
          <w:color w:val="000000"/>
          <w:spacing w:val="0"/>
          <w:w w:val="100"/>
          <w:position w:val="0"/>
        </w:rPr>
        <w:t>说明</w:t>
      </w:r>
      <w:bookmarkEnd w:id="1792"/>
      <w:bookmarkEnd w:id="1793"/>
      <w:bookmarkEnd w:id="1796"/>
    </w:p>
    <w:p>
      <w:pPr>
        <w:pStyle w:val="Style10"/>
        <w:keepNext w:val="0"/>
        <w:keepLines w:val="0"/>
        <w:widowControl w:val="0"/>
        <w:shd w:val="clear" w:color="auto" w:fill="auto"/>
        <w:bidi w:val="0"/>
        <w:spacing w:before="0" w:after="8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5"/>
        </w:numPr>
        <w:shd w:val="clear" w:color="auto" w:fill="auto"/>
        <w:bidi w:val="0"/>
        <w:spacing w:before="0" w:after="10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w:t>
      </w:r>
      <w:r>
        <w:rPr>
          <w:color w:val="000000"/>
          <w:spacing w:val="0"/>
          <w:w w:val="100"/>
          <w:position w:val="0"/>
        </w:rPr>
        <w:t>其他说明</w:t>
      </w:r>
      <w:bookmarkEnd w:id="1797"/>
      <w:bookmarkEnd w:id="1798"/>
      <w:bookmarkEnd w:id="180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5" w:val="left"/>
        </w:tabs>
        <w:bidi w:val="0"/>
        <w:spacing w:before="0" w:after="1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2</w:t>
      </w:r>
      <w:bookmarkEnd w:id="1803"/>
      <w:r>
        <w:rPr>
          <w:color w:val="000000"/>
          <w:spacing w:val="0"/>
          <w:w w:val="100"/>
          <w:position w:val="0"/>
        </w:rPr>
        <w:t>、</w:t>
        <w:tab/>
        <w:t>同一控制下企业合并</w:t>
      </w:r>
      <w:bookmarkEnd w:id="1801"/>
      <w:bookmarkEnd w:id="1802"/>
      <w:bookmarkEnd w:id="180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5" w:val="left"/>
        </w:tabs>
        <w:bidi w:val="0"/>
        <w:spacing w:before="0" w:after="10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3</w:t>
      </w:r>
      <w:bookmarkEnd w:id="1807"/>
      <w:r>
        <w:rPr>
          <w:color w:val="000000"/>
          <w:spacing w:val="0"/>
          <w:w w:val="100"/>
          <w:position w:val="0"/>
        </w:rPr>
        <w:t>、</w:t>
        <w:tab/>
        <w:t>反向购买</w:t>
      </w:r>
      <w:bookmarkEnd w:id="1805"/>
      <w:bookmarkEnd w:id="1806"/>
      <w:bookmarkEnd w:id="1808"/>
    </w:p>
    <w:p>
      <w:pPr>
        <w:pStyle w:val="Style10"/>
        <w:keepNext w:val="0"/>
        <w:keepLines w:val="0"/>
        <w:widowControl w:val="0"/>
        <w:shd w:val="clear" w:color="auto" w:fill="auto"/>
        <w:bidi w:val="0"/>
        <w:spacing w:before="0" w:after="220" w:line="240" w:lineRule="auto"/>
        <w:ind w:left="0" w:right="0" w:firstLine="0"/>
        <w:jc w:val="lef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450" w:right="1766" w:bottom="2031"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4</w:t>
      </w:r>
      <w:bookmarkEnd w:id="1811"/>
      <w:r>
        <w:rPr>
          <w:color w:val="000000"/>
          <w:spacing w:val="0"/>
          <w:w w:val="100"/>
          <w:position w:val="0"/>
        </w:rPr>
        <w:t>、处置子公司</w:t>
      </w:r>
      <w:bookmarkEnd w:id="1809"/>
      <w:bookmarkEnd w:id="1810"/>
      <w:bookmarkEnd w:id="181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5"/>
        <w:gridCol w:w="1262"/>
        <w:gridCol w:w="902"/>
        <w:gridCol w:w="562"/>
        <w:gridCol w:w="826"/>
        <w:gridCol w:w="763"/>
        <w:gridCol w:w="2232"/>
        <w:gridCol w:w="1133"/>
        <w:gridCol w:w="898"/>
        <w:gridCol w:w="898"/>
        <w:gridCol w:w="1099"/>
        <w:gridCol w:w="1195"/>
        <w:gridCol w:w="1272"/>
      </w:tblGrid>
      <w:tr>
        <w:trPr>
          <w:trHeight w:val="14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股权处置价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26" w:lineRule="exact"/>
              <w:ind w:left="0" w:right="0" w:firstLine="0"/>
              <w:jc w:val="center"/>
              <w:rPr>
                <w:sz w:val="17"/>
                <w:szCs w:val="17"/>
              </w:rPr>
            </w:pPr>
            <w:r>
              <w:rPr>
                <w:color w:val="000000"/>
                <w:spacing w:val="0"/>
                <w:w w:val="100"/>
                <w:position w:val="0"/>
                <w:sz w:val="17"/>
                <w:szCs w:val="17"/>
              </w:rPr>
              <w:t>股权处 置比例</w:t>
            </w:r>
          </w:p>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股权处置方式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处置价款与处置投资对应 的合并财务报表层面享有 该子公司净资产份额的差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exact"/>
              <w:ind w:left="0" w:right="0" w:firstLine="0"/>
              <w:jc w:val="center"/>
              <w:rPr>
                <w:sz w:val="17"/>
                <w:szCs w:val="17"/>
              </w:rPr>
            </w:pPr>
            <w:r>
              <w:rPr>
                <w:color w:val="000000"/>
                <w:spacing w:val="0"/>
                <w:w w:val="100"/>
                <w:position w:val="0"/>
                <w:sz w:val="17"/>
                <w:szCs w:val="17"/>
              </w:rPr>
              <w:t>丧失控制权 之日剩余股 权的比例</w:t>
            </w:r>
          </w:p>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按照公允 价值重新 计量剩余 股权产生 的利得或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140" w:right="0" w:firstLine="0"/>
              <w:jc w:val="left"/>
              <w:rPr>
                <w:sz w:val="17"/>
                <w:szCs w:val="17"/>
              </w:rPr>
            </w:pPr>
            <w:r>
              <w:rPr>
                <w:color w:val="000000"/>
                <w:spacing w:val="0"/>
                <w:w w:val="100"/>
                <w:position w:val="0"/>
                <w:sz w:val="17"/>
                <w:szCs w:val="17"/>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与原子公司 股权投资相 关的其他综 合收益转入 投资损益的 金额</w:t>
            </w:r>
          </w:p>
        </w:tc>
      </w:tr>
      <w:tr>
        <w:trPr>
          <w:trHeight w:val="11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西安中 科立德 红外科 技有限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22,399,999.99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70.297</w:t>
            </w:r>
          </w:p>
        </w:tc>
        <w:tc>
          <w:tcPr>
            <w:tcBorders>
              <w:top w:val="single" w:sz="4"/>
              <w:left w:val="single" w:sz="4"/>
              <w:bottom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现金转让</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w:t>
              <w:softHyphen/>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工商办 理变更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066, </w:t>
            </w:r>
            <w:r>
              <w:rPr>
                <w:color w:val="000000"/>
                <w:spacing w:val="0"/>
                <w:w w:val="100"/>
                <w:position w:val="0"/>
                <w:sz w:val="16"/>
                <w:szCs w:val="16"/>
              </w:rPr>
              <w:t xml:space="preserve">652.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83"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5</w:t>
      </w:r>
      <w:bookmarkEnd w:id="1815"/>
      <w:r>
        <w:rPr>
          <w:color w:val="000000"/>
          <w:spacing w:val="0"/>
          <w:w w:val="100"/>
          <w:position w:val="0"/>
        </w:rPr>
        <w:t>、其他原因的合并范围变动</w:t>
      </w:r>
      <w:bookmarkEnd w:id="1813"/>
      <w:bookmarkEnd w:id="1814"/>
      <w:bookmarkEnd w:id="1816"/>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382" w:val="left"/>
        </w:tabs>
        <w:bidi w:val="0"/>
        <w:spacing w:before="0" w:after="0" w:line="283" w:lineRule="exact"/>
        <w:ind w:left="0" w:right="0" w:firstLine="0"/>
        <w:jc w:val="left"/>
      </w:pPr>
      <w:bookmarkStart w:id="1817" w:name="bookmark1817"/>
      <w:r>
        <w:rPr>
          <w:rFonts w:ascii="Calibri" w:eastAsia="Calibri" w:hAnsi="Calibri" w:cs="Calibri"/>
          <w:color w:val="000000"/>
          <w:spacing w:val="0"/>
          <w:w w:val="100"/>
          <w:position w:val="0"/>
          <w:sz w:val="20"/>
          <w:szCs w:val="20"/>
        </w:rPr>
        <w:t>1</w:t>
      </w:r>
      <w:bookmarkEnd w:id="1817"/>
      <w:r>
        <w:rPr>
          <w:color w:val="000000"/>
          <w:spacing w:val="0"/>
          <w:w w:val="100"/>
          <w:position w:val="0"/>
        </w:rPr>
        <w:t>、</w:t>
        <w:tab/>
        <w:t>报告期内，控股孙公司中能华电（北京）电力技术研究院完成注销清算。</w:t>
      </w:r>
    </w:p>
    <w:p>
      <w:pPr>
        <w:pStyle w:val="Style10"/>
        <w:keepNext w:val="0"/>
        <w:keepLines w:val="0"/>
        <w:widowControl w:val="0"/>
        <w:shd w:val="clear" w:color="auto" w:fill="auto"/>
        <w:tabs>
          <w:tab w:pos="382" w:val="left"/>
        </w:tabs>
        <w:bidi w:val="0"/>
        <w:spacing w:before="0" w:after="0" w:line="283" w:lineRule="exact"/>
        <w:ind w:left="0" w:right="0" w:firstLine="0"/>
        <w:jc w:val="left"/>
      </w:pPr>
      <w:bookmarkStart w:id="1818" w:name="bookmark1818"/>
      <w:r>
        <w:rPr>
          <w:color w:val="000000"/>
          <w:spacing w:val="0"/>
          <w:w w:val="100"/>
          <w:position w:val="0"/>
          <w:sz w:val="18"/>
          <w:szCs w:val="18"/>
        </w:rPr>
        <w:t>2</w:t>
      </w:r>
      <w:bookmarkEnd w:id="1818"/>
      <w:r>
        <w:rPr>
          <w:color w:val="000000"/>
          <w:spacing w:val="0"/>
          <w:w w:val="100"/>
          <w:position w:val="0"/>
        </w:rPr>
        <w:t>、</w:t>
        <w:tab/>
        <w:t>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日本公司子公司泰豪软件股份有限公司股东决议，泰豪软件股份有限公司采取派生分立的形式，由原泰豪软件股份有限办理相 关变更登记，同时新设江西泰豪信息系统集成服务有限公司、江西泰豪物业管理有限公司、江西泰豪信息咨询服务有限公司。</w:t>
      </w:r>
    </w:p>
    <w:p>
      <w:pPr>
        <w:pStyle w:val="Style10"/>
        <w:keepNext w:val="0"/>
        <w:keepLines w:val="0"/>
        <w:widowControl w:val="0"/>
        <w:shd w:val="clear" w:color="auto" w:fill="auto"/>
        <w:tabs>
          <w:tab w:pos="382" w:val="left"/>
        </w:tabs>
        <w:bidi w:val="0"/>
        <w:spacing w:before="0" w:after="340" w:line="283" w:lineRule="exact"/>
        <w:ind w:left="0" w:right="0" w:firstLine="0"/>
        <w:jc w:val="left"/>
      </w:pPr>
      <w:bookmarkStart w:id="1819" w:name="bookmark1819"/>
      <w:r>
        <w:rPr>
          <w:color w:val="000000"/>
          <w:spacing w:val="0"/>
          <w:w w:val="100"/>
          <w:position w:val="0"/>
          <w:sz w:val="18"/>
          <w:szCs w:val="18"/>
        </w:rPr>
        <w:t>3</w:t>
      </w:r>
      <w:bookmarkEnd w:id="1819"/>
      <w:r>
        <w:rPr>
          <w:color w:val="000000"/>
          <w:spacing w:val="0"/>
          <w:w w:val="100"/>
          <w:position w:val="0"/>
        </w:rPr>
        <w:t>、</w:t>
        <w:tab/>
        <w:t>本公司子公司泰豪电源技术有限公司与吉林省华联晶科有限公司、共青城顺润泰投资合伙企业（有限合伙）共同出资设立泰豪（沈阳）能源科技有限 公司。</w:t>
      </w:r>
    </w:p>
    <w:p>
      <w:pPr>
        <w:pStyle w:val="Style18"/>
        <w:keepNext/>
        <w:keepLines/>
        <w:widowControl w:val="0"/>
        <w:shd w:val="clear" w:color="auto" w:fill="auto"/>
        <w:bidi w:val="0"/>
        <w:spacing w:before="0" w:after="10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6</w:t>
      </w:r>
      <w:bookmarkEnd w:id="1822"/>
      <w:r>
        <w:rPr>
          <w:color w:val="000000"/>
          <w:spacing w:val="0"/>
          <w:w w:val="100"/>
          <w:position w:val="0"/>
        </w:rPr>
        <w:t>、其他</w:t>
      </w:r>
      <w:bookmarkEnd w:id="1820"/>
      <w:bookmarkEnd w:id="1821"/>
      <w:bookmarkEnd w:id="1823"/>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九、在其他主体中的权益</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1、在子公司中的权益</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22"/>
        <w:gridCol w:w="1253"/>
        <w:gridCol w:w="1118"/>
        <w:gridCol w:w="5160"/>
        <w:gridCol w:w="1114"/>
        <w:gridCol w:w="840"/>
        <w:gridCol w:w="1070"/>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直接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发电机及机组、其他机电设备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（通讯设备、计算机软硬件、网络技术）专业领域内 的技术开发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天津七六四通信导航技术有限公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研制、产销通信导航产品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发电机及机组的设计、制造、销售与售后服务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计算机软件及相关产品开发、生产及销售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福建龙岩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专用作业车（应急电源车、抢险救援照明车、应急通 信车）生产销售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江西泰豪电力电气有限公司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电力设备、电力开关设备生产、销售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工程项目管理；专业承包、施工总承包；销售电子产 品、通讯设备、电子设备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BVI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BVI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上海泰豪智能节能技术有限公司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合同能源管理、建筑智能化工程等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泰豪晟大创业投资有限公司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创业投资业务、创业投资咨询及管理等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上海博辕信息技术服务有限公司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计算机科技领域内的技术开发、技术转让、技术服务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广东泰豪能源科技有限公司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广东广州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上海泰豪迈能能源科技有限公司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能源互联网科技、新能源科技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泰豪新能源装备有限公司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电力销售、电力工程设计、施工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北京泰豪装备科技有限公司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通讯设备、计算机软件及系统集成开发销售等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清大泰豪（厦门）能源科技有限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福建厦门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软件开发、信息系统集成服务、信息技术咨询服务等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TELLHOWPOWERSOLUTIONLIMITED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北京泰豪新源工程技术有限公司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工程项目管理;、能源管理、施工总承包等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2"/>
        <w:gridCol w:w="1253"/>
        <w:gridCol w:w="1118"/>
        <w:gridCol w:w="5160"/>
        <w:gridCol w:w="1114"/>
        <w:gridCol w:w="840"/>
        <w:gridCol w:w="1070"/>
      </w:tblGrid>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沈阳维利动力设备有限公司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辽宁沈阳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发电机、发电机组、燃气发电组开发、设计、制造、 销售、安装、技术咨询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陕西泰豪沃达动力设备有限公司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陕西西安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发电机、发电机组、工矿设备、输变电配套设备的开 发、技术咨询、维修、设计、制造、安装、销售和租 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广东泰豪三奥动力科技有限公司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广东东莞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机电设备、发电机、发电机组、柴油机研发、产销、 安装、维修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湖南衡阳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湖南衡阳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军用改装车及军用方舱研制生产及销售等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电源、电机及成套设备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嘉兴泰豪装备技术有限公司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浙江嘉兴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装备技术开发、技术咨询及技术服务等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泰豪科技（深圳）电力技术有限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电力设备、仪器仪表、自动化系统、电力工程设计与 施工、电力技术服务及咨询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技术开发、咨询、服务、转让；销售电子产品等；投 资管理；施工总承包等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技术开发、咨询、服务、培训；销售机械设备、计算 机系统集成等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泰豪科技（亚洲）有限公司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莱福士电力电子设备（深圳）有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智能中高压开关元件产品及成套设备等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上海博辕信息技术服务如皋有限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江苏如皋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江苏如皋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计算机软件、通讯领域内的技术开发，技术转让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北京博辕捷迅科技发展有限公司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技术推广服务、经济贸易咨询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MeinergyGMBH</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德国柏林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德国柏林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配售电运营、电力交易软件等的技术引进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北京海德馨应急科技有限公司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技术开发、技术咨询、技术转让、技术服务；销售汽 车零配件、机械设备、电气设备；设备维修、租赁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电力设备、仪器仪表、自动化系统、电力工程设计与 施工、电力技术服务及咨询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湖南泰豪系统工程研究院有限公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通信技术、物联网技术、车辆工程的技术研发、软件 开发系统集成服务；信息系统集成服务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江西泰豪智能电力工程有限公司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电力工程总包、设计；电气设备销售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福建福州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发电机及机组的设计、制造、销售与售后服务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2"/>
        <w:gridCol w:w="1253"/>
        <w:gridCol w:w="1118"/>
        <w:gridCol w:w="5160"/>
        <w:gridCol w:w="1114"/>
        <w:gridCol w:w="840"/>
        <w:gridCol w:w="107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福建福州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发电机及机组的设计、制造、销售与售后服务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德塔雷源技荷（福州）有限公司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福州云起金属有限公司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福建福州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机械零部件加工，电气设备修理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福州德塔电力科技有限公司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福建福州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发电机及机组的设计、制造、销售与售后服务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TELLHOWPOWERTECHNOLOGYCOMPANY</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AGGPOWERTECHNOOLOGY(UK)CO.,TL</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英国伦敦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英国伦敦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物业租赁与管理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江西泰豪信息系统集成服务有限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信息系统集成服务、软件开发、租赁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江西泰豪信息咨询服务有限公司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信息技术咨询服务、软件开发、租赁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南京迈能能源科技有限公司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江苏南京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新能源的开发、设计与销售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泰豪（济南）智能电力科技集团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电力设备、工程设计与施工、电力技术服务及咨询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泰豪（沈阳）能源科技有限公司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辽宁沈阳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发电机/发电机组研发、产销、安装、维修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泰豪国际香港投资有限公司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重庆泰豪新能源有限公司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热力生产和供应，供冷服务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0"/>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公司子公司泰豪电源技术有限公司（以下简称：泰豪电源）对泰豪（沈阳）能源科技有限公司持股比例</w:t>
      </w:r>
      <w:r>
        <w:rPr>
          <w:color w:val="000000"/>
          <w:spacing w:val="0"/>
          <w:w w:val="100"/>
          <w:position w:val="0"/>
          <w:sz w:val="18"/>
          <w:szCs w:val="18"/>
        </w:rPr>
        <w:t>46.83%，</w:t>
      </w:r>
      <w:r>
        <w:rPr>
          <w:color w:val="000000"/>
          <w:spacing w:val="0"/>
          <w:w w:val="100"/>
          <w:position w:val="0"/>
        </w:rPr>
        <w:t>泰豪（沈阳）能源科技有限 公司另一股东共青城顺润泰投资合伙企业（有限公司）持股比例为</w:t>
      </w:r>
      <w:r>
        <w:rPr>
          <w:color w:val="000000"/>
          <w:spacing w:val="0"/>
          <w:w w:val="100"/>
          <w:position w:val="0"/>
          <w:sz w:val="18"/>
          <w:szCs w:val="18"/>
        </w:rPr>
        <w:t>4.17%,</w:t>
      </w:r>
      <w:r>
        <w:rPr>
          <w:color w:val="000000"/>
          <w:spacing w:val="0"/>
          <w:w w:val="100"/>
          <w:position w:val="0"/>
        </w:rPr>
        <w:t>并与泰豪电源签订一致行动协议书，且同意表决权由泰豪电源代为行使，因 此，泰豪电源对泰豪（沈阳）能源科技有限公司表决权比例为</w:t>
      </w:r>
      <w:r>
        <w:rPr>
          <w:color w:val="000000"/>
          <w:spacing w:val="0"/>
          <w:w w:val="100"/>
          <w:position w:val="0"/>
          <w:sz w:val="18"/>
          <w:szCs w:val="18"/>
        </w:rPr>
        <w:t>51%</w:t>
      </w:r>
      <w:r>
        <w:rPr>
          <w:color w:val="000000"/>
          <w:spacing w:val="0"/>
          <w:w w:val="100"/>
          <w:position w:val="0"/>
        </w:rPr>
        <w:t>，泰豪电源对该子公司拥有实际控制权。</w:t>
      </w:r>
    </w:p>
    <w:p>
      <w:pPr>
        <w:pStyle w:val="Style10"/>
        <w:keepNext w:val="0"/>
        <w:keepLines w:val="0"/>
        <w:widowControl w:val="0"/>
        <w:shd w:val="clear" w:color="auto" w:fill="auto"/>
        <w:bidi w:val="0"/>
        <w:spacing w:before="0" w:after="480" w:line="271" w:lineRule="exact"/>
        <w:ind w:left="0" w:right="0" w:firstLine="4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公司子公司泰豪电源对福州德塔动力设备有限公司持股比例为</w:t>
      </w:r>
      <w:r>
        <w:rPr>
          <w:color w:val="000000"/>
          <w:spacing w:val="0"/>
          <w:w w:val="100"/>
          <w:position w:val="0"/>
          <w:sz w:val="18"/>
          <w:szCs w:val="18"/>
        </w:rPr>
        <w:t>38%，</w:t>
      </w:r>
      <w:r>
        <w:rPr>
          <w:color w:val="000000"/>
          <w:spacing w:val="0"/>
          <w:w w:val="100"/>
          <w:position w:val="0"/>
        </w:rPr>
        <w:t>为第一大股东，在董事会占三分之二席位，泰豪电源对该子公司拥有实际 控制权。福州德塔动力设备有限公司下设子公司有福州德塔电源技术有限公司、德塔雷源技荷（福州）有限公司、福州云起金属有限公司、福州德塔电力 科技有限公司、</w:t>
      </w:r>
      <w:r>
        <w:rPr>
          <w:color w:val="000000"/>
          <w:spacing w:val="0"/>
          <w:w w:val="100"/>
          <w:position w:val="0"/>
          <w:sz w:val="18"/>
          <w:szCs w:val="18"/>
        </w:rPr>
        <w:t>TELLHOWPOWERTECHNOLOGYCOMPANYLIMITED</w:t>
      </w:r>
      <w:r>
        <w:rPr>
          <w:color w:val="000000"/>
          <w:spacing w:val="0"/>
          <w:w w:val="100"/>
          <w:position w:val="0"/>
        </w:rPr>
        <w:t>、</w:t>
      </w:r>
      <w:r>
        <w:rPr>
          <w:color w:val="000000"/>
          <w:spacing w:val="0"/>
          <w:w w:val="100"/>
          <w:position w:val="0"/>
          <w:sz w:val="18"/>
          <w:szCs w:val="18"/>
        </w:rPr>
        <w:t>AGGPOWERTECHNOOLOGY（UK）CO., TLD</w:t>
      </w:r>
      <w:r>
        <w:rPr>
          <w:color w:val="000000"/>
          <w:spacing w:val="0"/>
          <w:w w:val="100"/>
          <w:position w:val="0"/>
        </w:rPr>
        <w:t>。</w:t>
      </w:r>
    </w:p>
    <w:p>
      <w:pPr>
        <w:pStyle w:val="Style18"/>
        <w:keepNext/>
        <w:keepLines/>
        <w:widowControl w:val="0"/>
        <w:shd w:val="clear" w:color="auto" w:fill="auto"/>
        <w:bidi w:val="0"/>
        <w:spacing w:before="0" w:after="100" w:line="240" w:lineRule="auto"/>
        <w:ind w:left="0" w:right="0" w:firstLine="0"/>
        <w:jc w:val="left"/>
      </w:pPr>
      <w:bookmarkStart w:id="1824" w:name="bookmark1824"/>
      <w:bookmarkStart w:id="1825" w:name="bookmark1825"/>
      <w:bookmarkStart w:id="1826" w:name="bookmark1826"/>
      <w:r>
        <w:rPr>
          <w:color w:val="000000"/>
          <w:spacing w:val="0"/>
          <w:w w:val="100"/>
          <w:position w:val="0"/>
        </w:rPr>
        <w:t>（2）.</w:t>
      </w:r>
      <w:r>
        <w:rPr>
          <w:color w:val="000000"/>
          <w:spacing w:val="0"/>
          <w:w w:val="100"/>
          <w:position w:val="0"/>
        </w:rPr>
        <w:t>重要的非全资子公司</w:t>
      </w:r>
      <w:bookmarkEnd w:id="1824"/>
      <w:bookmarkEnd w:id="1825"/>
      <w:bookmarkEnd w:id="182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477"/>
        <w:gridCol w:w="2779"/>
        <w:gridCol w:w="2966"/>
        <w:gridCol w:w="2976"/>
        <w:gridCol w:w="267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本期向少数股东宣告分派的股 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期末少数股东权益余额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衡阳泰豪通信车辆有限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16.11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11,872,645.46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8,056, </w:t>
            </w:r>
            <w:r>
              <w:rPr>
                <w:color w:val="000000"/>
                <w:spacing w:val="0"/>
                <w:w w:val="100"/>
                <w:position w:val="0"/>
                <w:sz w:val="18"/>
                <w:szCs w:val="18"/>
              </w:rPr>
              <w:t>973.25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56,045,453.81</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龙岩市海德馨汽车有限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24.712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9,390, </w:t>
            </w:r>
            <w:r>
              <w:rPr>
                <w:color w:val="000000"/>
                <w:spacing w:val="0"/>
                <w:w w:val="100"/>
                <w:position w:val="0"/>
                <w:sz w:val="18"/>
                <w:szCs w:val="18"/>
              </w:rPr>
              <w:t xml:space="preserve">003.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11,861,760.00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36,645,814.68</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福州德塔动力设备有限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62.00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15,483,396.28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106,276,821.79</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7"/>
        </w:numPr>
        <w:shd w:val="clear" w:color="auto" w:fill="auto"/>
        <w:bidi w:val="0"/>
        <w:spacing w:before="0" w:after="0" w:line="336" w:lineRule="exact"/>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w:t>
      </w:r>
      <w:r>
        <w:rPr>
          <w:color w:val="000000"/>
          <w:spacing w:val="0"/>
          <w:w w:val="100"/>
          <w:position w:val="0"/>
        </w:rPr>
        <w:t xml:space="preserve">重要非全资子公司的主要财务信息 </w:t>
      </w:r>
      <w:r>
        <w:rPr>
          <w:b w:val="0"/>
          <w:bCs w:val="0"/>
          <w:color w:val="000000"/>
          <w:spacing w:val="0"/>
          <w:w w:val="100"/>
          <w:position w:val="0"/>
          <w:sz w:val="18"/>
          <w:szCs w:val="18"/>
        </w:rPr>
        <w:t>J</w:t>
      </w:r>
      <w:r>
        <w:rPr>
          <w:b w:val="0"/>
          <w:bCs w:val="0"/>
          <w:color w:val="000000"/>
          <w:spacing w:val="0"/>
          <w:w w:val="100"/>
          <w:position w:val="0"/>
        </w:rPr>
        <w:t>适用口不适用</w:t>
      </w:r>
      <w:bookmarkEnd w:id="1827"/>
      <w:bookmarkEnd w:id="1828"/>
      <w:bookmarkEnd w:id="1830"/>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2"/>
        <w:gridCol w:w="878"/>
        <w:gridCol w:w="1080"/>
        <w:gridCol w:w="1210"/>
        <w:gridCol w:w="1200"/>
        <w:gridCol w:w="1018"/>
        <w:gridCol w:w="1210"/>
        <w:gridCol w:w="1200"/>
        <w:gridCol w:w="1080"/>
        <w:gridCol w:w="1205"/>
        <w:gridCol w:w="1080"/>
        <w:gridCol w:w="960"/>
        <w:gridCol w:w="1085"/>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非流动负 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r>
      <w:tr>
        <w:trPr>
          <w:trHeight w:val="164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衡阳 泰豪 通信 车辆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1,510,</w:t>
            </w:r>
          </w:p>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230,97</w:t>
            </w:r>
          </w:p>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150,373,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353.54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1,660, 604</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,323.96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1,239, 964</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,690.89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51,600,</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1,291,564</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,690.89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1,048,219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130,592,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1,178,812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835,744,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1,000, 0</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836,744,</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277.81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94,725,8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614,677,1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458,367,4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3,436, 4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461,803,8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460,005,4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84,959,6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544,965,0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2,062, 5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390,518,</w:t>
            </w:r>
          </w:p>
        </w:tc>
      </w:tr>
      <w:tr>
        <w:trPr>
          <w:trHeight w:val="816"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both"/>
            </w:pPr>
            <w:r>
              <w:rPr>
                <w:color w:val="000000"/>
                <w:spacing w:val="0"/>
                <w:w w:val="100"/>
                <w:position w:val="0"/>
              </w:rPr>
              <w:t>市海 德馨 汽车</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1,247.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59.24</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06.84</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51.65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37.03</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88.68</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191.97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13.50</w:t>
            </w: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705.47</w:t>
            </w:r>
          </w:p>
        </w:tc>
      </w:tr>
    </w:tbl>
    <w:p>
      <w:pPr>
        <w:spacing w:lineRule="exact" w:line="1"/>
        <w:rPr>
          <w:sz w:val="2"/>
          <w:szCs w:val="2"/>
        </w:rPr>
      </w:pPr>
      <w:r>
        <w:br w:type="page"/>
      </w:r>
    </w:p>
    <w:tbl>
      <w:tblPr>
        <w:tblOverlap w:val="never"/>
        <w:jc w:val="center"/>
        <w:tblLayout w:type="fixed"/>
      </w:tblPr>
      <w:tblGrid>
        <w:gridCol w:w="672"/>
        <w:gridCol w:w="878"/>
        <w:gridCol w:w="1080"/>
        <w:gridCol w:w="1210"/>
        <w:gridCol w:w="1200"/>
        <w:gridCol w:w="1018"/>
        <w:gridCol w:w="1210"/>
        <w:gridCol w:w="1200"/>
        <w:gridCol w:w="1080"/>
        <w:gridCol w:w="1205"/>
        <w:gridCol w:w="1080"/>
        <w:gridCol w:w="960"/>
        <w:gridCol w:w="1085"/>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福州 德塔 动力 设备 有限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 xml:space="preserve">350,62 </w:t>
            </w:r>
            <w:r>
              <w:rPr>
                <w:color w:val="000000"/>
                <w:spacing w:val="0"/>
                <w:w w:val="100"/>
                <w:position w:val="0"/>
                <w:sz w:val="18"/>
                <w:szCs w:val="18"/>
              </w:rPr>
              <w:t>2,878.</w:t>
            </w:r>
          </w:p>
          <w:p>
            <w:pPr>
              <w:pStyle w:val="Style29"/>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110,163,</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475.84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460,786,3</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54.15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282,011,8</w:t>
            </w:r>
          </w:p>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5,434, 6</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36.10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287,446,4</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590"/>
        <w:gridCol w:w="1896"/>
        <w:gridCol w:w="1584"/>
        <w:gridCol w:w="1579"/>
        <w:gridCol w:w="1685"/>
        <w:gridCol w:w="1685"/>
        <w:gridCol w:w="1584"/>
        <w:gridCol w:w="1579"/>
        <w:gridCol w:w="1694"/>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200" w:right="0" w:firstLine="0"/>
              <w:jc w:val="left"/>
            </w:pPr>
            <w:r>
              <w:rPr>
                <w:color w:val="000000"/>
                <w:spacing w:val="0"/>
                <w:w w:val="100"/>
                <w:position w:val="0"/>
              </w:rPr>
              <w:t>子 公 司 名 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经营活动现金流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经营活动现金流 量</w:t>
            </w:r>
          </w:p>
        </w:tc>
      </w:tr>
      <w:tr>
        <w:trPr>
          <w:trHeight w:val="376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衡 阳 泰 豪 通 信 车 辆 有 限 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1,058, 041, </w:t>
            </w:r>
            <w:r>
              <w:rPr>
                <w:color w:val="000000"/>
                <w:spacing w:val="0"/>
                <w:w w:val="100"/>
                <w:position w:val="0"/>
                <w:sz w:val="18"/>
                <w:szCs w:val="18"/>
              </w:rPr>
              <w:t xml:space="preserve">754.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73,679,315.30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73,679,315.30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340" w:after="0" w:line="240" w:lineRule="auto"/>
              <w:ind w:left="0" w:right="0" w:firstLine="0"/>
              <w:jc w:val="left"/>
              <w:rPr>
                <w:sz w:val="18"/>
                <w:szCs w:val="18"/>
              </w:rPr>
            </w:pPr>
            <w:r>
              <w:rPr>
                <w:color w:val="000000"/>
                <w:spacing w:val="0"/>
                <w:w w:val="100"/>
                <w:position w:val="0"/>
                <w:sz w:val="18"/>
                <w:szCs w:val="18"/>
              </w:rPr>
              <w:t>300,124,089.53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741,584,011.95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76,678,602.63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76,678,602.63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339,159,078.47</w:t>
            </w:r>
          </w:p>
        </w:tc>
      </w:tr>
      <w:tr>
        <w:trPr>
          <w:trHeight w:val="9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w:t>
            </w:r>
          </w:p>
          <w:p>
            <w:pPr>
              <w:pStyle w:val="Style29"/>
              <w:keepNext w:val="0"/>
              <w:keepLines w:val="0"/>
              <w:widowControl w:val="0"/>
              <w:shd w:val="clear" w:color="auto" w:fill="auto"/>
              <w:bidi w:val="0"/>
              <w:spacing w:before="0" w:after="0" w:line="218" w:lineRule="exact"/>
              <w:ind w:left="0" w:right="0" w:firstLine="0"/>
              <w:jc w:val="both"/>
            </w:pPr>
            <w:r>
              <w:rPr>
                <w:rFonts w:ascii="Arial" w:eastAsia="Arial" w:hAnsi="Arial" w:cs="Arial"/>
                <w:color w:val="000000"/>
                <w:spacing w:val="0"/>
                <w:w w:val="100"/>
                <w:position w:val="0"/>
                <w:sz w:val="8"/>
                <w:szCs w:val="8"/>
              </w:rPr>
              <w:t xml:space="preserve">LU </w:t>
            </w:r>
            <w:r>
              <w:rPr>
                <w:color w:val="000000"/>
                <w:spacing w:val="0"/>
                <w:w w:val="100"/>
                <w:position w:val="0"/>
              </w:rPr>
              <w:t>石 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353,957,235.67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37,997,131.10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37,997,131.10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-15,168,009.11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321,219,604.62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33,373,993.83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33,373,993.83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77,229,799.44</w:t>
            </w:r>
          </w:p>
        </w:tc>
      </w:tr>
    </w:tbl>
    <w:p>
      <w:pPr>
        <w:spacing w:lineRule="exact" w:line="1"/>
        <w:rPr>
          <w:sz w:val="2"/>
          <w:szCs w:val="2"/>
        </w:rPr>
      </w:pPr>
      <w:r>
        <w:br w:type="page"/>
      </w:r>
    </w:p>
    <w:tbl>
      <w:tblPr>
        <w:tblOverlap w:val="never"/>
        <w:jc w:val="center"/>
        <w:tblLayout w:type="fixed"/>
      </w:tblPr>
      <w:tblGrid>
        <w:gridCol w:w="590"/>
        <w:gridCol w:w="1896"/>
        <w:gridCol w:w="1584"/>
        <w:gridCol w:w="1579"/>
        <w:gridCol w:w="1685"/>
        <w:gridCol w:w="1685"/>
        <w:gridCol w:w="1584"/>
        <w:gridCol w:w="1579"/>
        <w:gridCol w:w="1694"/>
      </w:tblGrid>
      <w:tr>
        <w:trPr>
          <w:trHeight w:val="28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 德 馨 汽 车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7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 州 德 塔 动 力 设 备 有 限 公 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525,816,788.01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24,805,737.17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24,805,737.17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34,853,664.02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6840" w:h="11900" w:orient="landscape"/>
          <w:pgMar w:top="1273" w:right="1420" w:bottom="1838" w:left="1501" w:header="0" w:footer="3" w:gutter="0"/>
          <w:cols w:space="720"/>
          <w:noEndnote/>
          <w:rtlGutter w:val="0"/>
          <w:docGrid w:linePitch="360"/>
        </w:sectPr>
      </w:pPr>
    </w:p>
    <w:p>
      <w:pPr>
        <w:pStyle w:val="Style18"/>
        <w:keepNext/>
        <w:keepLines/>
        <w:widowControl w:val="0"/>
        <w:numPr>
          <w:ilvl w:val="0"/>
          <w:numId w:val="167"/>
        </w:numPr>
        <w:shd w:val="clear" w:color="auto" w:fill="auto"/>
        <w:tabs>
          <w:tab w:pos="430" w:val="left"/>
        </w:tabs>
        <w:bidi w:val="0"/>
        <w:spacing w:before="360" w:after="10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使用企业集团资产和清偿企业集团债务的重大限制</w:t>
      </w:r>
      <w:bookmarkEnd w:id="1831"/>
      <w:bookmarkEnd w:id="1832"/>
      <w:bookmarkEnd w:id="183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w:t>
      </w:r>
      <w:r>
        <w:rPr>
          <w:color w:val="000000"/>
          <w:spacing w:val="0"/>
          <w:w w:val="100"/>
          <w:position w:val="0"/>
        </w:rPr>
        <w:t>向纳入合并财务报表范围的结构化主体提供的财务支持或其他支持</w:t>
      </w:r>
      <w:bookmarkEnd w:id="1835"/>
      <w:bookmarkEnd w:id="1836"/>
      <w:bookmarkEnd w:id="1838"/>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2</w:t>
      </w:r>
      <w:bookmarkEnd w:id="1841"/>
      <w:r>
        <w:rPr>
          <w:color w:val="000000"/>
          <w:spacing w:val="0"/>
          <w:w w:val="100"/>
          <w:position w:val="0"/>
        </w:rPr>
        <w:t>、在子公司的所有者权益份额发生变化且仍控制子公司的交易</w:t>
      </w:r>
      <w:bookmarkEnd w:id="1839"/>
      <w:bookmarkEnd w:id="1840"/>
      <w:bookmarkEnd w:id="1842"/>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69"/>
        </w:numPr>
        <w:shd w:val="clear" w:color="auto" w:fill="auto"/>
        <w:tabs>
          <w:tab w:pos="430" w:val="left"/>
        </w:tabs>
        <w:bidi w:val="0"/>
        <w:spacing w:before="0" w:after="100" w:line="240" w:lineRule="auto"/>
        <w:ind w:left="0" w:right="0" w:firstLine="0"/>
        <w:jc w:val="left"/>
      </w:pPr>
      <w:bookmarkStart w:id="1843" w:name="bookmark1843"/>
      <w:bookmarkEnd w:id="1843"/>
      <w:r>
        <w:rPr>
          <w:b/>
          <w:bCs/>
          <w:color w:val="000000"/>
          <w:spacing w:val="0"/>
          <w:w w:val="100"/>
          <w:position w:val="0"/>
        </w:rPr>
        <w:t>.</w:t>
      </w:r>
      <w:r>
        <w:rPr>
          <w:b/>
          <w:bCs/>
          <w:color w:val="000000"/>
          <w:spacing w:val="0"/>
          <w:w w:val="100"/>
          <w:position w:val="0"/>
        </w:rPr>
        <w:t>在子公司所有者权益份额的变化情况的说明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w:t>
      </w:r>
      <w:r>
        <w:rPr>
          <w:color w:val="000000"/>
          <w:spacing w:val="0"/>
          <w:w w:val="100"/>
          <w:position w:val="0"/>
        </w:rPr>
        <w:t>交易对于少数股东权益及归属于母公司所有者权益的影响</w:t>
      </w:r>
      <w:bookmarkEnd w:id="1844"/>
      <w:bookmarkEnd w:id="1845"/>
      <w:bookmarkEnd w:id="1847"/>
    </w:p>
    <w:p>
      <w:pPr>
        <w:pStyle w:val="Style10"/>
        <w:keepNext w:val="0"/>
        <w:keepLines w:val="0"/>
        <w:widowControl w:val="0"/>
        <w:shd w:val="clear" w:color="auto" w:fill="auto"/>
        <w:tabs>
          <w:tab w:pos="821" w:val="left"/>
        </w:tabs>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44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沈阳维利动力设备有限公司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 xml:space="preserve">6,468,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 xml:space="preserve">6,468, </w:t>
            </w:r>
            <w:r>
              <w:rPr>
                <w:color w:val="000000"/>
                <w:spacing w:val="0"/>
                <w:w w:val="100"/>
                <w:position w:val="0"/>
                <w:sz w:val="18"/>
                <w:szCs w:val="18"/>
              </w:rPr>
              <w:t xml:space="preserve">800.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减：按取得/处置的股权比例计算的子公司净 资产份额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7,332,614.57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-863,814.57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863,814.57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3</w:t>
      </w:r>
      <w:bookmarkEnd w:id="1850"/>
      <w:r>
        <w:rPr>
          <w:color w:val="000000"/>
          <w:spacing w:val="0"/>
          <w:w w:val="100"/>
          <w:position w:val="0"/>
        </w:rPr>
        <w:t>、在合营企业或联营企业中的权益</w:t>
      </w:r>
      <w:bookmarkEnd w:id="1848"/>
      <w:bookmarkEnd w:id="1849"/>
      <w:bookmarkEnd w:id="1851"/>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852" w:name="bookmark1852"/>
      <w:bookmarkEnd w:id="1852"/>
      <w:r>
        <w:rPr>
          <w:b/>
          <w:bCs/>
          <w:color w:val="000000"/>
          <w:spacing w:val="0"/>
          <w:w w:val="100"/>
          <w:position w:val="0"/>
        </w:rPr>
        <w:t>.</w:t>
      </w:r>
      <w:r>
        <w:rPr>
          <w:b/>
          <w:bCs/>
          <w:color w:val="000000"/>
          <w:spacing w:val="0"/>
          <w:w w:val="100"/>
          <w:position w:val="0"/>
        </w:rPr>
        <w:t>重要的合营企业或联营企业</w:t>
      </w:r>
    </w:p>
    <w:p>
      <w:pPr>
        <w:pStyle w:val="Style10"/>
        <w:keepNext w:val="0"/>
        <w:keepLines w:val="0"/>
        <w:widowControl w:val="0"/>
        <w:shd w:val="clear" w:color="auto" w:fill="auto"/>
        <w:tabs>
          <w:tab w:pos="82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重要合营企业的主要财务信息</w:t>
      </w:r>
      <w:bookmarkEnd w:id="1853"/>
      <w:bookmarkEnd w:id="1854"/>
      <w:bookmarkEnd w:id="1856"/>
    </w:p>
    <w:p>
      <w:pPr>
        <w:pStyle w:val="Style10"/>
        <w:keepNext w:val="0"/>
        <w:keepLines w:val="0"/>
        <w:widowControl w:val="0"/>
        <w:shd w:val="clear" w:color="auto" w:fill="auto"/>
        <w:tabs>
          <w:tab w:pos="82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重要联营企业的主要财务信息</w:t>
      </w:r>
      <w:bookmarkEnd w:id="1857"/>
      <w:bookmarkEnd w:id="1858"/>
      <w:bookmarkEnd w:id="1860"/>
    </w:p>
    <w:p>
      <w:pPr>
        <w:pStyle w:val="Style10"/>
        <w:keepNext w:val="0"/>
        <w:keepLines w:val="0"/>
        <w:widowControl w:val="0"/>
        <w:shd w:val="clear" w:color="auto" w:fill="auto"/>
        <w:tabs>
          <w:tab w:pos="82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不重要的合营企业和联营企业的汇总财务信息</w:t>
      </w:r>
      <w:bookmarkEnd w:id="1861"/>
      <w:bookmarkEnd w:id="1862"/>
      <w:bookmarkEnd w:id="1864"/>
    </w:p>
    <w:p>
      <w:pPr>
        <w:pStyle w:val="Style10"/>
        <w:keepNext w:val="0"/>
        <w:keepLines w:val="0"/>
        <w:widowControl w:val="0"/>
        <w:shd w:val="clear" w:color="auto" w:fill="auto"/>
        <w:tabs>
          <w:tab w:pos="821" w:val="left"/>
        </w:tabs>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2995"/>
        <w:gridCol w:w="30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719,698,489.31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435,127,085.69</w:t>
            </w:r>
          </w:p>
        </w:tc>
      </w:tr>
      <w:tr>
        <w:trPr>
          <w:trHeight w:val="283"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25,905,020.63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41,866,730.63</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25,905,020.63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41,866,730.63</w:t>
            </w:r>
          </w:p>
        </w:tc>
      </w:tr>
    </w:tbl>
    <w:p>
      <w:pPr>
        <w:widowControl w:val="0"/>
        <w:spacing w:after="359" w:line="1" w:lineRule="exact"/>
      </w:pP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w:t>
      </w:r>
      <w:r>
        <w:rPr>
          <w:color w:val="000000"/>
          <w:spacing w:val="0"/>
          <w:w w:val="100"/>
          <w:position w:val="0"/>
        </w:rPr>
        <w:t>合营企业或联营企业向本公司转移资金的能力存在重大限制的说明</w:t>
      </w:r>
      <w:bookmarkEnd w:id="1865"/>
      <w:bookmarkEnd w:id="1866"/>
      <w:bookmarkEnd w:id="1868"/>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w:t>
      </w:r>
      <w:r>
        <w:rPr>
          <w:color w:val="000000"/>
          <w:spacing w:val="0"/>
          <w:w w:val="100"/>
          <w:position w:val="0"/>
        </w:rPr>
        <w:t>合营企业或联营企业发生的超额亏损</w:t>
      </w:r>
      <w:bookmarkEnd w:id="1869"/>
      <w:bookmarkEnd w:id="1870"/>
      <w:bookmarkEnd w:id="1872"/>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与合营企业投资相关的未确认承诺</w:t>
      </w:r>
      <w:bookmarkEnd w:id="1873"/>
      <w:bookmarkEnd w:id="1874"/>
      <w:bookmarkEnd w:id="1876"/>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与合营企业或联营企业投资相关的或有负债</w:t>
      </w:r>
      <w:bookmarkEnd w:id="1877"/>
      <w:bookmarkEnd w:id="1878"/>
      <w:bookmarkEnd w:id="1880"/>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10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4</w:t>
      </w:r>
      <w:bookmarkEnd w:id="1883"/>
      <w:r>
        <w:rPr>
          <w:color w:val="000000"/>
          <w:spacing w:val="0"/>
          <w:w w:val="100"/>
          <w:position w:val="0"/>
        </w:rPr>
        <w:t>、</w:t>
        <w:tab/>
        <w:t>重要的共同经营</w:t>
      </w:r>
      <w:bookmarkEnd w:id="1881"/>
      <w:bookmarkEnd w:id="1882"/>
      <w:bookmarkEnd w:id="188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10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5</w:t>
      </w:r>
      <w:bookmarkEnd w:id="1887"/>
      <w:r>
        <w:rPr>
          <w:color w:val="000000"/>
          <w:spacing w:val="0"/>
          <w:w w:val="100"/>
          <w:position w:val="0"/>
        </w:rPr>
        <w:t>、</w:t>
        <w:tab/>
        <w:t>在未纳入合并财务报表范围的结构化主体中的权益</w:t>
      </w:r>
      <w:bookmarkEnd w:id="1885"/>
      <w:bookmarkEnd w:id="1886"/>
      <w:bookmarkEnd w:id="188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未纳入合并财务报表范围的结构化主体的相关说明：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10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6</w:t>
      </w:r>
      <w:bookmarkEnd w:id="1891"/>
      <w:r>
        <w:rPr>
          <w:color w:val="000000"/>
          <w:spacing w:val="0"/>
          <w:w w:val="100"/>
          <w:position w:val="0"/>
        </w:rPr>
        <w:t>、</w:t>
        <w:tab/>
        <w:t>其他</w:t>
      </w:r>
      <w:bookmarkEnd w:id="1889"/>
      <w:bookmarkEnd w:id="1890"/>
      <w:bookmarkEnd w:id="189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93" w:name="bookmark1893"/>
      <w:bookmarkStart w:id="1894" w:name="bookmark1894"/>
      <w:bookmarkStart w:id="1895" w:name="bookmark1895"/>
      <w:r>
        <w:rPr>
          <w:color w:val="000000"/>
          <w:spacing w:val="0"/>
          <w:w w:val="100"/>
          <w:position w:val="0"/>
        </w:rPr>
        <w:t>十、与金融工具相关的风险</w:t>
      </w:r>
      <w:bookmarkEnd w:id="1893"/>
      <w:bookmarkEnd w:id="1894"/>
      <w:bookmarkEnd w:id="189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96" w:name="bookmark1896"/>
      <w:bookmarkStart w:id="1897" w:name="bookmark1897"/>
      <w:bookmarkStart w:id="1898" w:name="bookmark1898"/>
      <w:r>
        <w:rPr>
          <w:color w:val="000000"/>
          <w:spacing w:val="0"/>
          <w:w w:val="100"/>
          <w:position w:val="0"/>
        </w:rPr>
        <w:t>十一、公允价值的披露</w:t>
      </w:r>
      <w:bookmarkEnd w:id="1896"/>
      <w:bookmarkEnd w:id="1897"/>
      <w:bookmarkEnd w:id="1898"/>
    </w:p>
    <w:p>
      <w:pPr>
        <w:pStyle w:val="Style18"/>
        <w:keepNext/>
        <w:keepLines/>
        <w:widowControl w:val="0"/>
        <w:shd w:val="clear" w:color="auto" w:fill="auto"/>
        <w:bidi w:val="0"/>
        <w:spacing w:before="0" w:after="100" w:line="240" w:lineRule="auto"/>
        <w:ind w:left="0" w:right="0" w:firstLine="0"/>
        <w:jc w:val="left"/>
      </w:pPr>
      <w:bookmarkStart w:id="1896" w:name="bookmark1896"/>
      <w:bookmarkStart w:id="1897" w:name="bookmark1897"/>
      <w:bookmarkStart w:id="1899" w:name="bookmark1899"/>
      <w:bookmarkStart w:id="1900" w:name="bookmark1900"/>
      <w:r>
        <w:rPr>
          <w:color w:val="000000"/>
          <w:spacing w:val="0"/>
          <w:w w:val="100"/>
          <w:position w:val="0"/>
        </w:rPr>
        <w:t>1</w:t>
      </w:r>
      <w:bookmarkEnd w:id="1899"/>
      <w:r>
        <w:rPr>
          <w:color w:val="000000"/>
          <w:spacing w:val="0"/>
          <w:w w:val="100"/>
          <w:position w:val="0"/>
        </w:rPr>
        <w:t>、以公允价值计量的资产和负债的期末公允价值</w:t>
      </w:r>
      <w:bookmarkEnd w:id="1896"/>
      <w:bookmarkEnd w:id="1897"/>
      <w:bookmarkEnd w:id="190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56"/>
        <w:gridCol w:w="6581"/>
      </w:tblGrid>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spacing w:lineRule="exact" w:line="1"/>
        <w:rPr>
          <w:sz w:val="2"/>
          <w:szCs w:val="2"/>
        </w:rPr>
      </w:pPr>
      <w:r>
        <w:br w:type="page"/>
      </w:r>
    </w:p>
    <w:tbl>
      <w:tblPr>
        <w:tblOverlap w:val="never"/>
        <w:jc w:val="center"/>
        <w:tblLayout w:type="fixed"/>
      </w:tblPr>
      <w:tblGrid>
        <w:gridCol w:w="2256"/>
        <w:gridCol w:w="1685"/>
        <w:gridCol w:w="1512"/>
        <w:gridCol w:w="1690"/>
        <w:gridCol w:w="16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116,861,078.39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603,150,285.49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720,011,363.88</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116,861,078.39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603,150,285.49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720,011,363.88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116,861,078.39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553,150,285.49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670,011,363.9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116,861,078.39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603,150,285.49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720,011,363.88</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56"/>
        <w:gridCol w:w="1685"/>
        <w:gridCol w:w="1512"/>
        <w:gridCol w:w="1690"/>
        <w:gridCol w:w="1694"/>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0"/>
        <w:keepNext w:val="0"/>
        <w:keepLines w:val="0"/>
        <w:widowControl w:val="0"/>
        <w:shd w:val="clear" w:color="auto" w:fill="auto"/>
        <w:tabs>
          <w:tab w:pos="420" w:val="left"/>
        </w:tabs>
        <w:bidi w:val="0"/>
        <w:spacing w:before="0" w:after="0" w:line="240" w:lineRule="auto"/>
        <w:ind w:left="0" w:right="0" w:firstLine="0"/>
        <w:jc w:val="both"/>
      </w:pPr>
      <w:bookmarkStart w:id="1901" w:name="bookmark1901"/>
      <w:r>
        <w:rPr>
          <w:b/>
          <w:bCs/>
          <w:color w:val="000000"/>
          <w:spacing w:val="0"/>
          <w:w w:val="100"/>
          <w:position w:val="0"/>
        </w:rPr>
        <w:t>2</w:t>
      </w:r>
      <w:bookmarkEnd w:id="1901"/>
      <w:r>
        <w:rPr>
          <w:b/>
          <w:bCs/>
          <w:color w:val="000000"/>
          <w:spacing w:val="0"/>
          <w:w w:val="100"/>
          <w:position w:val="0"/>
        </w:rPr>
        <w:t>、</w:t>
        <w:tab/>
        <w:t>持续和非持续第一层次公允价值计量项目市价的确定依据</w:t>
      </w:r>
    </w:p>
    <w:p>
      <w:pPr>
        <w:pStyle w:val="Style10"/>
        <w:keepNext w:val="0"/>
        <w:keepLines w:val="0"/>
        <w:widowControl w:val="0"/>
        <w:shd w:val="clear" w:color="auto" w:fill="auto"/>
        <w:bidi w:val="0"/>
        <w:spacing w:before="0" w:after="0" w:line="46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40" w:line="466" w:lineRule="exact"/>
        <w:ind w:left="0" w:right="0" w:firstLine="0"/>
        <w:jc w:val="both"/>
      </w:pPr>
      <w:r>
        <w:rPr>
          <w:color w:val="000000"/>
          <w:spacing w:val="0"/>
          <w:w w:val="100"/>
          <w:position w:val="0"/>
        </w:rPr>
        <w:t>随锐科技集团股份有限公司为一家新三板挂牌公司，以随锐科技集团股份有限公司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4 </w:t>
      </w:r>
      <w:r>
        <w:rPr>
          <w:color w:val="000000"/>
          <w:spacing w:val="0"/>
          <w:w w:val="100"/>
          <w:position w:val="0"/>
        </w:rPr>
        <w:t>日完成的股票定向发行认购价格为公允价值。</w:t>
      </w:r>
    </w:p>
    <w:p>
      <w:pPr>
        <w:pStyle w:val="Style10"/>
        <w:keepNext w:val="0"/>
        <w:keepLines w:val="0"/>
        <w:widowControl w:val="0"/>
        <w:shd w:val="clear" w:color="auto" w:fill="auto"/>
        <w:tabs>
          <w:tab w:pos="420" w:val="left"/>
        </w:tabs>
        <w:bidi w:val="0"/>
        <w:spacing w:before="0" w:after="100" w:line="240" w:lineRule="auto"/>
        <w:ind w:left="0" w:right="0" w:firstLine="0"/>
        <w:jc w:val="both"/>
      </w:pPr>
      <w:bookmarkStart w:id="1902" w:name="bookmark1902"/>
      <w:r>
        <w:rPr>
          <w:b/>
          <w:bCs/>
          <w:color w:val="000000"/>
          <w:spacing w:val="0"/>
          <w:w w:val="100"/>
          <w:position w:val="0"/>
        </w:rPr>
        <w:t>3</w:t>
      </w:r>
      <w:bookmarkEnd w:id="1902"/>
      <w:r>
        <w:rPr>
          <w:b/>
          <w:bCs/>
          <w:color w:val="000000"/>
          <w:spacing w:val="0"/>
          <w:w w:val="100"/>
          <w:position w:val="0"/>
        </w:rPr>
        <w:t>、</w:t>
        <w:tab/>
        <w:t>持续和非持续第二层次公允价值计量项目，采用的估值技术和重要参数的定性及定量信息</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0" w:val="left"/>
        </w:tabs>
        <w:bidi w:val="0"/>
        <w:spacing w:before="0" w:after="100" w:line="240" w:lineRule="auto"/>
        <w:ind w:left="0" w:right="0" w:firstLine="0"/>
        <w:jc w:val="both"/>
      </w:pPr>
      <w:bookmarkStart w:id="1903" w:name="bookmark1903"/>
      <w:r>
        <w:rPr>
          <w:b/>
          <w:bCs/>
          <w:color w:val="000000"/>
          <w:spacing w:val="0"/>
          <w:w w:val="100"/>
          <w:position w:val="0"/>
        </w:rPr>
        <w:t>4</w:t>
      </w:r>
      <w:bookmarkEnd w:id="1903"/>
      <w:r>
        <w:rPr>
          <w:b/>
          <w:bCs/>
          <w:color w:val="000000"/>
          <w:spacing w:val="0"/>
          <w:w w:val="100"/>
          <w:position w:val="0"/>
        </w:rPr>
        <w:t>、</w:t>
        <w:tab/>
        <w:t>持续和非持续第三层次公允价值计量项目，采用的估值技术和重要参数的定性及定量信息</w:t>
      </w:r>
    </w:p>
    <w:p>
      <w:pPr>
        <w:pStyle w:val="Style10"/>
        <w:keepNext w:val="0"/>
        <w:keepLines w:val="0"/>
        <w:widowControl w:val="0"/>
        <w:shd w:val="clear" w:color="auto" w:fill="auto"/>
        <w:tabs>
          <w:tab w:pos="842" w:val="left"/>
        </w:tabs>
        <w:bidi w:val="0"/>
        <w:spacing w:before="0" w:after="30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tbl>
      <w:tblPr>
        <w:tblOverlap w:val="never"/>
        <w:jc w:val="center"/>
        <w:tblLayout w:type="fixed"/>
      </w:tblPr>
      <w:tblGrid>
        <w:gridCol w:w="2942"/>
        <w:gridCol w:w="2942"/>
        <w:gridCol w:w="2952"/>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553,150,285.49</w:t>
            </w:r>
          </w:p>
        </w:tc>
        <w:tc>
          <w:tcPr>
            <w:vMerge w:val="restart"/>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按持股比例计算享有被投资 单位账面净资产金额/评估价 值</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债权工具投资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vMerge/>
            <w:tcBorders>
              <w:left w:val="single" w:sz="4"/>
              <w:bottom w:val="single" w:sz="4"/>
              <w:right w:val="single" w:sz="4"/>
            </w:tcBorders>
            <w:shd w:val="clear" w:color="auto" w:fill="FFFFFF"/>
            <w:vAlign w:val="top"/>
          </w:tcPr>
          <w:p>
            <w:pPr/>
          </w:p>
        </w:tc>
      </w:tr>
    </w:tbl>
    <w:p>
      <w:pPr>
        <w:widowControl w:val="0"/>
        <w:spacing w:after="299" w:line="1" w:lineRule="exact"/>
      </w:pPr>
    </w:p>
    <w:p>
      <w:pPr>
        <w:pStyle w:val="Style10"/>
        <w:keepNext w:val="0"/>
        <w:keepLines w:val="0"/>
        <w:widowControl w:val="0"/>
        <w:shd w:val="clear" w:color="auto" w:fill="auto"/>
        <w:tabs>
          <w:tab w:pos="420" w:val="left"/>
        </w:tabs>
        <w:bidi w:val="0"/>
        <w:spacing w:before="0" w:after="40" w:line="283" w:lineRule="exact"/>
        <w:ind w:left="440" w:right="0" w:hanging="440"/>
        <w:jc w:val="left"/>
      </w:pPr>
      <w:bookmarkStart w:id="1904" w:name="bookmark1904"/>
      <w:r>
        <w:rPr>
          <w:b/>
          <w:bCs/>
          <w:color w:val="000000"/>
          <w:spacing w:val="0"/>
          <w:w w:val="100"/>
          <w:position w:val="0"/>
        </w:rPr>
        <w:t>5</w:t>
      </w:r>
      <w:bookmarkEnd w:id="1904"/>
      <w:r>
        <w:rPr>
          <w:b/>
          <w:bCs/>
          <w:color w:val="000000"/>
          <w:spacing w:val="0"/>
          <w:w w:val="100"/>
          <w:position w:val="0"/>
        </w:rPr>
        <w:t>、</w:t>
        <w:tab/>
        <w:t>持续的第三层次公允价值计量项目，期初与期末账面价值间的调节信息及不可观察参数敏感 性分析</w:t>
      </w:r>
    </w:p>
    <w:p>
      <w:pPr>
        <w:pStyle w:val="Style10"/>
        <w:keepNext w:val="0"/>
        <w:keepLines w:val="0"/>
        <w:widowControl w:val="0"/>
        <w:shd w:val="clear" w:color="auto" w:fill="auto"/>
        <w:bidi w:val="0"/>
        <w:spacing w:before="0" w:after="40" w:line="28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0" w:val="left"/>
        </w:tabs>
        <w:bidi w:val="0"/>
        <w:spacing w:before="0" w:after="40" w:line="278" w:lineRule="exact"/>
        <w:ind w:left="440" w:right="0" w:hanging="440"/>
        <w:jc w:val="left"/>
      </w:pPr>
      <w:bookmarkStart w:id="1905" w:name="bookmark1905"/>
      <w:r>
        <w:rPr>
          <w:b/>
          <w:bCs/>
          <w:color w:val="000000"/>
          <w:spacing w:val="0"/>
          <w:w w:val="100"/>
          <w:position w:val="0"/>
        </w:rPr>
        <w:t>6</w:t>
      </w:r>
      <w:bookmarkEnd w:id="1905"/>
      <w:r>
        <w:rPr>
          <w:b/>
          <w:bCs/>
          <w:color w:val="000000"/>
          <w:spacing w:val="0"/>
          <w:w w:val="100"/>
          <w:position w:val="0"/>
        </w:rPr>
        <w:t>、</w:t>
        <w:tab/>
        <w:t>持续的公允价值计量项目，本期内发生各层级之间转换的，转换的原因及确定转换时点的政 策</w:t>
      </w:r>
    </w:p>
    <w:p>
      <w:pPr>
        <w:pStyle w:val="Style10"/>
        <w:keepNext w:val="0"/>
        <w:keepLines w:val="0"/>
        <w:widowControl w:val="0"/>
        <w:shd w:val="clear" w:color="auto" w:fill="auto"/>
        <w:tabs>
          <w:tab w:pos="842" w:val="left"/>
        </w:tabs>
        <w:bidi w:val="0"/>
        <w:spacing w:before="0" w:after="4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0" w:val="left"/>
        </w:tabs>
        <w:bidi w:val="0"/>
        <w:spacing w:before="0" w:after="40" w:line="281" w:lineRule="exact"/>
        <w:ind w:left="0" w:right="0" w:firstLine="0"/>
        <w:jc w:val="left"/>
      </w:pPr>
      <w:bookmarkStart w:id="1906" w:name="bookmark1906"/>
      <w:r>
        <w:rPr>
          <w:b/>
          <w:bCs/>
          <w:color w:val="000000"/>
          <w:spacing w:val="0"/>
          <w:w w:val="100"/>
          <w:position w:val="0"/>
        </w:rPr>
        <w:t>7</w:t>
      </w:r>
      <w:bookmarkEnd w:id="1906"/>
      <w:r>
        <w:rPr>
          <w:b/>
          <w:bCs/>
          <w:color w:val="000000"/>
          <w:spacing w:val="0"/>
          <w:w w:val="100"/>
          <w:position w:val="0"/>
        </w:rPr>
        <w:t>、</w:t>
        <w:tab/>
        <w:t>本期内发生的估值技术变更及变更原因</w:t>
      </w:r>
    </w:p>
    <w:p>
      <w:pPr>
        <w:pStyle w:val="Style10"/>
        <w:keepNext w:val="0"/>
        <w:keepLines w:val="0"/>
        <w:widowControl w:val="0"/>
        <w:shd w:val="clear" w:color="auto" w:fill="auto"/>
        <w:tabs>
          <w:tab w:pos="842"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0" w:val="left"/>
        </w:tabs>
        <w:bidi w:val="0"/>
        <w:spacing w:before="0" w:after="40" w:line="281" w:lineRule="exact"/>
        <w:ind w:left="0" w:right="0" w:firstLine="0"/>
        <w:jc w:val="left"/>
      </w:pPr>
      <w:bookmarkStart w:id="1907" w:name="bookmark1907"/>
      <w:r>
        <w:rPr>
          <w:b/>
          <w:bCs/>
          <w:color w:val="000000"/>
          <w:spacing w:val="0"/>
          <w:w w:val="100"/>
          <w:position w:val="0"/>
        </w:rPr>
        <w:t>8</w:t>
      </w:r>
      <w:bookmarkEnd w:id="1907"/>
      <w:r>
        <w:rPr>
          <w:b/>
          <w:bCs/>
          <w:color w:val="000000"/>
          <w:spacing w:val="0"/>
          <w:w w:val="100"/>
          <w:position w:val="0"/>
        </w:rPr>
        <w:t>、</w:t>
        <w:tab/>
        <w:t>不以公允价值计量的金融资产和金融负债的公允价值情况</w:t>
      </w:r>
    </w:p>
    <w:p>
      <w:pPr>
        <w:pStyle w:val="Style10"/>
        <w:keepNext w:val="0"/>
        <w:keepLines w:val="0"/>
        <w:widowControl w:val="0"/>
        <w:shd w:val="clear" w:color="auto" w:fill="auto"/>
        <w:tabs>
          <w:tab w:pos="842" w:val="left"/>
        </w:tabs>
        <w:bidi w:val="0"/>
        <w:spacing w:before="0" w:after="4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0" w:val="left"/>
        </w:tabs>
        <w:bidi w:val="0"/>
        <w:spacing w:before="0" w:after="40" w:line="281" w:lineRule="exact"/>
        <w:ind w:left="0" w:right="0" w:firstLine="0"/>
        <w:jc w:val="left"/>
      </w:pPr>
      <w:bookmarkStart w:id="1908" w:name="bookmark1908"/>
      <w:r>
        <w:rPr>
          <w:b/>
          <w:bCs/>
          <w:color w:val="000000"/>
          <w:spacing w:val="0"/>
          <w:w w:val="100"/>
          <w:position w:val="0"/>
        </w:rPr>
        <w:t>9</w:t>
      </w:r>
      <w:bookmarkEnd w:id="1908"/>
      <w:r>
        <w:rPr>
          <w:b/>
          <w:bCs/>
          <w:color w:val="000000"/>
          <w:spacing w:val="0"/>
          <w:w w:val="100"/>
          <w:position w:val="0"/>
        </w:rPr>
        <w:t>、</w:t>
        <w:tab/>
        <w:t>其他</w:t>
      </w:r>
    </w:p>
    <w:p>
      <w:pPr>
        <w:pStyle w:val="Style10"/>
        <w:keepNext w:val="0"/>
        <w:keepLines w:val="0"/>
        <w:widowControl w:val="0"/>
        <w:shd w:val="clear" w:color="auto" w:fill="auto"/>
        <w:tabs>
          <w:tab w:pos="842" w:val="left"/>
        </w:tabs>
        <w:bidi w:val="0"/>
        <w:spacing w:before="0" w:after="4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81" w:lineRule="exact"/>
        <w:ind w:left="0" w:right="0" w:firstLine="0"/>
        <w:jc w:val="left"/>
      </w:pPr>
      <w:r>
        <w:rPr>
          <w:b/>
          <w:bCs/>
          <w:color w:val="000000"/>
          <w:spacing w:val="0"/>
          <w:w w:val="100"/>
          <w:position w:val="0"/>
        </w:rPr>
        <w:t>十二、关联方及关联交易</w:t>
      </w:r>
    </w:p>
    <w:p>
      <w:pPr>
        <w:pStyle w:val="Style10"/>
        <w:keepNext w:val="0"/>
        <w:keepLines w:val="0"/>
        <w:widowControl w:val="0"/>
        <w:shd w:val="clear" w:color="auto" w:fill="auto"/>
        <w:tabs>
          <w:tab w:pos="420" w:val="left"/>
        </w:tabs>
        <w:bidi w:val="0"/>
        <w:spacing w:before="0" w:after="40" w:line="281" w:lineRule="exact"/>
        <w:ind w:left="0" w:right="0" w:firstLine="0"/>
        <w:jc w:val="left"/>
      </w:pPr>
      <w:bookmarkStart w:id="1909" w:name="bookmark1909"/>
      <w:r>
        <w:rPr>
          <w:b/>
          <w:bCs/>
          <w:color w:val="000000"/>
          <w:spacing w:val="0"/>
          <w:w w:val="100"/>
          <w:position w:val="0"/>
        </w:rPr>
        <w:t>1</w:t>
      </w:r>
      <w:bookmarkEnd w:id="1909"/>
      <w:r>
        <w:rPr>
          <w:b/>
          <w:bCs/>
          <w:color w:val="000000"/>
          <w:spacing w:val="0"/>
          <w:w w:val="100"/>
          <w:position w:val="0"/>
        </w:rPr>
        <w:t>、</w:t>
        <w:tab/>
        <w:t>本企业的母公司情况</w:t>
      </w:r>
    </w:p>
    <w:p>
      <w:pPr>
        <w:pStyle w:val="Style10"/>
        <w:keepNext w:val="0"/>
        <w:keepLines w:val="0"/>
        <w:widowControl w:val="0"/>
        <w:shd w:val="clear" w:color="auto" w:fill="auto"/>
        <w:tabs>
          <w:tab w:pos="842"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0" w:val="left"/>
        </w:tabs>
        <w:bidi w:val="0"/>
        <w:spacing w:before="0" w:after="40" w:line="281" w:lineRule="exact"/>
        <w:ind w:left="0" w:right="0" w:firstLine="0"/>
        <w:jc w:val="left"/>
      </w:pPr>
      <w:bookmarkStart w:id="1910" w:name="bookmark1910"/>
      <w:r>
        <w:rPr>
          <w:b/>
          <w:bCs/>
          <w:color w:val="000000"/>
          <w:spacing w:val="0"/>
          <w:w w:val="100"/>
          <w:position w:val="0"/>
        </w:rPr>
        <w:t>2</w:t>
      </w:r>
      <w:bookmarkEnd w:id="1910"/>
      <w:r>
        <w:rPr>
          <w:b/>
          <w:bCs/>
          <w:color w:val="000000"/>
          <w:spacing w:val="0"/>
          <w:w w:val="100"/>
          <w:position w:val="0"/>
        </w:rPr>
        <w:t>、</w:t>
        <w:tab/>
        <w:t>本企业的子公司情况</w:t>
      </w:r>
    </w:p>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本企业子公司的情况详见附注</w:t>
      </w:r>
    </w:p>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00" w:line="281" w:lineRule="exact"/>
        <w:ind w:left="0" w:right="0" w:firstLine="0"/>
        <w:jc w:val="left"/>
      </w:pPr>
      <w:r>
        <w:rPr>
          <w:color w:val="000000"/>
          <w:spacing w:val="0"/>
          <w:w w:val="100"/>
          <w:position w:val="0"/>
        </w:rPr>
        <w:t xml:space="preserve">本企业子公司的情况详见附注“九、在其他主体中的权益” </w:t>
      </w:r>
      <w:bookmarkStart w:id="1911" w:name="bookmark1911"/>
      <w:r>
        <w:rPr>
          <w:b/>
          <w:bCs/>
          <w:color w:val="000000"/>
          <w:spacing w:val="0"/>
          <w:w w:val="100"/>
          <w:position w:val="0"/>
        </w:rPr>
        <w:t>3</w:t>
      </w:r>
      <w:bookmarkEnd w:id="1911"/>
      <w:r>
        <w:rPr>
          <w:b/>
          <w:bCs/>
          <w:color w:val="000000"/>
          <w:spacing w:val="0"/>
          <w:w w:val="100"/>
          <w:position w:val="0"/>
        </w:rPr>
        <w:t>、本企业合营和联营企业情况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r>
        <w:br w:type="page"/>
      </w:r>
    </w:p>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88"/>
        <w:gridCol w:w="4954"/>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江西国科军工集团股份有限公司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泰豪汉唐新兴产业母基金（济南）合伙 企业（有限合伙）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南昌小蓝创新创业基地管理有限公司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南昌创业投资有限公司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上海中泰城市建设发展有限公司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1109" w:hRule="exact"/>
        </w:trPr>
        <w:tc>
          <w:tcPr>
            <w:gridSpan w:val="2"/>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本公司的第一及第二大股东情况</w:t>
            </w:r>
          </w:p>
        </w:tc>
      </w:tr>
    </w:tbl>
    <w:tbl>
      <w:tblPr>
        <w:tblOverlap w:val="never"/>
        <w:jc w:val="center"/>
        <w:tblLayout w:type="fixed"/>
      </w:tblPr>
      <w:tblGrid>
        <w:gridCol w:w="1944"/>
        <w:gridCol w:w="1286"/>
        <w:gridCol w:w="1541"/>
        <w:gridCol w:w="1157"/>
        <w:gridCol w:w="1416"/>
        <w:gridCol w:w="1397"/>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注册资本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对本公司的 持股比例（%）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对本公司的 表决权比例 （%）</w:t>
            </w:r>
          </w:p>
        </w:tc>
      </w:tr>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296,389.90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14.84</w:t>
            </w:r>
          </w:p>
        </w:tc>
      </w:tr>
    </w:tbl>
    <w:p>
      <w:pPr>
        <w:widowControl w:val="0"/>
        <w:spacing w:after="599" w:line="1" w:lineRule="exact"/>
      </w:pP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222"/>
        <w:gridCol w:w="36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江西泰豪动漫职业学院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江西泰豪动漫有限公司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泰豪（上海）股权投资管理有限公司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江西泰豪集通技术有限公司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同方物业管理有限公司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江西笛卡传媒有限公司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泰豪地产控股有限公司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江西泰豪信息技术有限公司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贵州万华科技有限公司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泰豪产城集团股份有限公司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泰豪创意科技集团股份有限公司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南昌昆腾教育科技有限公司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江西广泰传媒股份有限公司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江西泰豪职业技能培训学院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长春泰豪房地产置业有限公司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景德镇同方科技建设有限公司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贵州泰豪文创置业发展有限公司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江西泰豪科技广场有限公司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同方电子科技有限公司</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bl>
    <w:p>
      <w:pPr>
        <w:spacing w:lineRule="exact" w:line="1"/>
        <w:rPr>
          <w:sz w:val="2"/>
          <w:szCs w:val="2"/>
        </w:rPr>
      </w:pPr>
      <w:r>
        <w:br w:type="page"/>
      </w:r>
    </w:p>
    <w:tbl>
      <w:tblPr>
        <w:tblOverlap w:val="never"/>
        <w:jc w:val="center"/>
        <w:tblLayout w:type="fixed"/>
      </w:tblPr>
      <w:tblGrid>
        <w:gridCol w:w="5222"/>
        <w:gridCol w:w="36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南昌泰豪动漫园区服务有限公司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江西大麦互娱科技股份有限公司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南昌泰豪文化创意产业园建设发展有限公司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清华同方（哈尔滨）水务有限公司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同方环境股份有限公司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同方江新造船有限公司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赣资泰豪（上海）股权管理有限公司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泰豪园区投资有限公司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贵州大学明德学院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山东吉美乐有限公司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江西瑞悦装饰设计工程有限公司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江西泰达空调电器有限公司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贵州泰豪电力工程有限公司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济南吉美乐电源技术有限公司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南昌泰豪虚拟现实科技有限公司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上海泰豪环境科技有限公司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同一股东</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南昌创业投资有限公司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南昌小蓝创新创业基地管理有限公司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成都华太航空科技有限公司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3TechPowerSolutionLimited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重庆园业售电有限公司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上海朋迈能源科技有限公司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上海中泰城市建设发展有限公司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江西国科军工集团股份有限公司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联营公司</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泰豪汉唐新兴产业母基金（济南）合伙企业（有限合 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深圳市中航比特通讯技术有限公司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飞尔特能源（东莞）有限公司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r>
              <w:rPr>
                <w:color w:val="000000"/>
                <w:spacing w:val="0"/>
                <w:w w:val="100"/>
                <w:position w:val="0"/>
                <w:sz w:val="18"/>
                <w:szCs w:val="18"/>
              </w:rPr>
              <w:t>ABB</w:t>
            </w:r>
            <w:r>
              <w:rPr>
                <w:color w:val="000000"/>
                <w:spacing w:val="0"/>
                <w:w w:val="100"/>
                <w:position w:val="0"/>
              </w:rPr>
              <w:t>发电机有限公司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共青城以琳投资管理合伙企业（有限合伙）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天津广播器材有限公司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中核（浙江）新兴产业股权投资基金（有限合伙）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深圳中航福田智能装备股权投资基金合伙企业</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5、关联交易情况</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购销商品、提供和接受劳务的关联交易</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27"/>
        <w:gridCol w:w="1795"/>
        <w:gridCol w:w="1786"/>
        <w:gridCol w:w="1829"/>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同方赛威讯信息技术有限公司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1,203, </w:t>
            </w:r>
            <w:r>
              <w:rPr>
                <w:color w:val="000000"/>
                <w:spacing w:val="0"/>
                <w:w w:val="100"/>
                <w:position w:val="0"/>
                <w:sz w:val="18"/>
                <w:szCs w:val="18"/>
              </w:rPr>
              <w:t>185.84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同方工业信息技术有限公司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174,808.85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424,778.74</w:t>
            </w:r>
          </w:p>
        </w:tc>
      </w:tr>
    </w:tbl>
    <w:p>
      <w:pPr>
        <w:spacing w:lineRule="exact" w:line="1"/>
        <w:rPr>
          <w:sz w:val="2"/>
          <w:szCs w:val="2"/>
        </w:rPr>
      </w:pPr>
      <w:r>
        <w:br w:type="page"/>
      </w:r>
    </w:p>
    <w:tbl>
      <w:tblPr>
        <w:tblOverlap w:val="never"/>
        <w:jc w:val="center"/>
        <w:tblLayout w:type="fixed"/>
      </w:tblPr>
      <w:tblGrid>
        <w:gridCol w:w="3427"/>
        <w:gridCol w:w="1795"/>
        <w:gridCol w:w="1795"/>
        <w:gridCol w:w="181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济南吉美乐电源技术有限公司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军工装备产品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6,427, </w:t>
            </w:r>
            <w:r>
              <w:rPr>
                <w:color w:val="000000"/>
                <w:spacing w:val="0"/>
                <w:w w:val="100"/>
                <w:position w:val="0"/>
                <w:sz w:val="18"/>
                <w:szCs w:val="18"/>
              </w:rPr>
              <w:t xml:space="preserve">627.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军工装备产品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25,748,037.21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20,902,407.86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32,004,247.81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南昌泰豪虚拟现实科技有限公司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5,220, </w:t>
            </w:r>
            <w:r>
              <w:rPr>
                <w:color w:val="000000"/>
                <w:spacing w:val="0"/>
                <w:w w:val="100"/>
                <w:position w:val="0"/>
                <w:sz w:val="18"/>
                <w:szCs w:val="18"/>
              </w:rPr>
              <w:t xml:space="preserve">980.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江西瑞悦装饰设计工程有限公司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5,017, </w:t>
            </w:r>
            <w:r>
              <w:rPr>
                <w:color w:val="000000"/>
                <w:spacing w:val="0"/>
                <w:w w:val="100"/>
                <w:position w:val="0"/>
                <w:sz w:val="18"/>
                <w:szCs w:val="18"/>
              </w:rPr>
              <w:t xml:space="preserve">431.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182,947.58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飞尔特能源（东莞）有限公司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4,616, </w:t>
            </w:r>
            <w:r>
              <w:rPr>
                <w:color w:val="000000"/>
                <w:spacing w:val="0"/>
                <w:w w:val="100"/>
                <w:position w:val="0"/>
                <w:sz w:val="18"/>
                <w:szCs w:val="18"/>
              </w:rPr>
              <w:t xml:space="preserve">470.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2,125, </w:t>
            </w:r>
            <w:r>
              <w:rPr>
                <w:color w:val="000000"/>
                <w:spacing w:val="0"/>
                <w:w w:val="100"/>
                <w:position w:val="0"/>
                <w:sz w:val="18"/>
                <w:szCs w:val="18"/>
              </w:rPr>
              <w:t xml:space="preserve">647.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23,367,324.50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江西泰达空调电器有限公司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1,377, </w:t>
            </w:r>
            <w:r>
              <w:rPr>
                <w:color w:val="000000"/>
                <w:spacing w:val="0"/>
                <w:w w:val="100"/>
                <w:position w:val="0"/>
                <w:sz w:val="18"/>
                <w:szCs w:val="18"/>
              </w:rPr>
              <w:t>361.94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703,650.44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贵州万华科技有限公司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571,833.94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169,476.11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308,297.73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上海泰豪环境科技有限公司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69,296.82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365,923.93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198,546.16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泰豪沈阳电机有限公司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239,115.05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r>
              <w:rPr>
                <w:color w:val="000000"/>
                <w:spacing w:val="0"/>
                <w:w w:val="100"/>
                <w:position w:val="0"/>
                <w:sz w:val="18"/>
                <w:szCs w:val="18"/>
              </w:rPr>
              <w:t>ABB</w:t>
            </w:r>
            <w:r>
              <w:rPr>
                <w:color w:val="000000"/>
                <w:spacing w:val="0"/>
                <w:w w:val="100"/>
                <w:position w:val="0"/>
              </w:rPr>
              <w:t>发电机有限公司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103,448.28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北京同方物业管理有限公司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432,346.42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408,866.08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238,754.53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江西泰豪职业技能培训学院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1,760, </w:t>
            </w:r>
            <w:r>
              <w:rPr>
                <w:color w:val="000000"/>
                <w:spacing w:val="0"/>
                <w:w w:val="100"/>
                <w:position w:val="0"/>
                <w:sz w:val="18"/>
                <w:szCs w:val="18"/>
              </w:rPr>
              <w:t>651.96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1,134,253.99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2,378, </w:t>
            </w:r>
            <w:r>
              <w:rPr>
                <w:color w:val="000000"/>
                <w:spacing w:val="0"/>
                <w:w w:val="100"/>
                <w:position w:val="0"/>
                <w:sz w:val="18"/>
                <w:szCs w:val="18"/>
              </w:rPr>
              <w:t xml:space="preserve">536.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6,758,616.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贵州泰豪数据产业发展有限公司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4,991,462.78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泰豪产城集团股份有限公司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946,436.89</w:t>
            </w:r>
          </w:p>
        </w:tc>
      </w:tr>
    </w:tbl>
    <w:p>
      <w:pPr>
        <w:widowControl w:val="0"/>
        <w:spacing w:after="539"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27"/>
        <w:gridCol w:w="1795"/>
        <w:gridCol w:w="1786"/>
        <w:gridCol w:w="1829"/>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同方江新造船有限公司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军工装备产品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1,132, </w:t>
            </w:r>
            <w:r>
              <w:rPr>
                <w:color w:val="000000"/>
                <w:spacing w:val="0"/>
                <w:w w:val="100"/>
                <w:position w:val="0"/>
                <w:sz w:val="18"/>
                <w:szCs w:val="18"/>
              </w:rPr>
              <w:t xml:space="preserve">700.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同方电子科技有限公司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军工装备产品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357,840.00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同方环境股份有限公司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8,284.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6,438, </w:t>
            </w:r>
            <w:r>
              <w:rPr>
                <w:color w:val="000000"/>
                <w:spacing w:val="0"/>
                <w:w w:val="100"/>
                <w:position w:val="0"/>
                <w:sz w:val="18"/>
                <w:szCs w:val="18"/>
              </w:rPr>
              <w:t xml:space="preserve">602.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上海泰豪环境科技有限公司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7,733, </w:t>
            </w:r>
            <w:r>
              <w:rPr>
                <w:color w:val="000000"/>
                <w:spacing w:val="0"/>
                <w:w w:val="100"/>
                <w:position w:val="0"/>
                <w:sz w:val="18"/>
                <w:szCs w:val="18"/>
              </w:rPr>
              <w:t xml:space="preserve">068.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7,662,111.51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965,660.42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贵州泰豪电力工程有限公司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2,658,731.63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2,207, </w:t>
            </w:r>
            <w:r>
              <w:rPr>
                <w:color w:val="000000"/>
                <w:spacing w:val="0"/>
                <w:w w:val="100"/>
                <w:position w:val="0"/>
                <w:sz w:val="18"/>
                <w:szCs w:val="18"/>
              </w:rPr>
              <w:t xml:space="preserve">699.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山东吉美乐有限公司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1,030,170.83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济南吉美乐电源技术有限公司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军工装备产品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江西泰豪科技进出口有限公司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44,247.79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16,814.16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江西泰豪动漫职业学院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26,723.40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1,533, </w:t>
            </w:r>
            <w:r>
              <w:rPr>
                <w:color w:val="000000"/>
                <w:spacing w:val="0"/>
                <w:w w:val="100"/>
                <w:position w:val="0"/>
                <w:sz w:val="18"/>
                <w:szCs w:val="18"/>
              </w:rPr>
              <w:t>207.96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贵州大学明德学院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3,345.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72,264.15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济南吉美乐电源技术有限公司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军工装备产品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201,448.28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6,802, </w:t>
            </w:r>
            <w:r>
              <w:rPr>
                <w:color w:val="000000"/>
                <w:spacing w:val="0"/>
                <w:w w:val="100"/>
                <w:position w:val="0"/>
                <w:sz w:val="18"/>
                <w:szCs w:val="18"/>
              </w:rPr>
              <w:t xml:space="preserve">028.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上海中泰城市建设发展有限公司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2,930, </w:t>
            </w:r>
            <w:r>
              <w:rPr>
                <w:color w:val="000000"/>
                <w:spacing w:val="0"/>
                <w:w w:val="100"/>
                <w:position w:val="0"/>
                <w:sz w:val="18"/>
                <w:szCs w:val="18"/>
              </w:rPr>
              <w:t xml:space="preserve">295.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飞尔特能源（东莞）有限公司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智能电力产品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8,330, </w:t>
            </w:r>
            <w:r>
              <w:rPr>
                <w:color w:val="000000"/>
                <w:spacing w:val="0"/>
                <w:w w:val="100"/>
                <w:position w:val="0"/>
                <w:sz w:val="18"/>
                <w:szCs w:val="18"/>
              </w:rPr>
              <w:t xml:space="preserve">065.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40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912" w:name="bookmark1912"/>
      <w:bookmarkStart w:id="1913" w:name="bookmark1913"/>
      <w:bookmarkStart w:id="1914" w:name="bookmark1914"/>
      <w:r>
        <w:rPr>
          <w:color w:val="000000"/>
          <w:spacing w:val="0"/>
          <w:w w:val="100"/>
          <w:position w:val="0"/>
        </w:rPr>
        <w:t>（2）.</w:t>
      </w:r>
      <w:r>
        <w:rPr>
          <w:color w:val="000000"/>
          <w:spacing w:val="0"/>
          <w:w w:val="100"/>
          <w:position w:val="0"/>
        </w:rPr>
        <w:t>关联受托管理/承包及委托管理/出包情况</w:t>
      </w:r>
      <w:bookmarkEnd w:id="1912"/>
      <w:bookmarkEnd w:id="1913"/>
      <w:bookmarkEnd w:id="191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1915" w:name="bookmark1915"/>
      <w:r>
        <w:rPr>
          <w:b/>
          <w:bCs/>
          <w:color w:val="000000"/>
          <w:spacing w:val="0"/>
          <w:w w:val="100"/>
          <w:position w:val="0"/>
        </w:rPr>
        <w:t>（</w:t>
      </w:r>
      <w:bookmarkEnd w:id="1915"/>
      <w:r>
        <w:rPr>
          <w:b/>
          <w:bCs/>
          <w:color w:val="000000"/>
          <w:spacing w:val="0"/>
          <w:w w:val="100"/>
          <w:position w:val="0"/>
        </w:rPr>
        <w:t>3）.</w:t>
      </w:r>
      <w:r>
        <w:rPr>
          <w:b/>
          <w:bCs/>
          <w:color w:val="000000"/>
          <w:spacing w:val="0"/>
          <w:w w:val="100"/>
          <w:position w:val="0"/>
        </w:rPr>
        <w:t xml:space="preserve">关联租赁情况 </w:t>
      </w:r>
      <w:r>
        <w:rPr>
          <w:color w:val="000000"/>
          <w:spacing w:val="0"/>
          <w:w w:val="100"/>
          <w:position w:val="0"/>
        </w:rPr>
        <w:t>本公司作为出租方:</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0"/>
        <w:gridCol w:w="1661"/>
        <w:gridCol w:w="1656"/>
        <w:gridCol w:w="1680"/>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本期确认的租 赁收入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上期确认的租 赁收入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23,231.56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34,631.77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赣资泰豪（上海）股权投资管理有限公司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323,535.08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江西泰达空调电器有限公司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247,011.91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301,769.10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泰豪（上海）股权投资管理有限公司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80,883.77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泰豪慧水（北京）科技有限公司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104,200.29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53,027.20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53,027.20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江西泰豪乐动漫文化有限公司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11,401.60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37,953.96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江西泰豪动漫职业学院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8,962.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泰豪创业投资集团有限公司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2,955.86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南昌小蓝创新创业基地管理有限公司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2,932, </w:t>
            </w:r>
            <w:r>
              <w:rPr>
                <w:color w:val="000000"/>
                <w:spacing w:val="0"/>
                <w:w w:val="100"/>
                <w:position w:val="0"/>
                <w:sz w:val="18"/>
                <w:szCs w:val="18"/>
              </w:rPr>
              <w:t xml:space="preserve">422.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3,635, </w:t>
            </w:r>
            <w:r>
              <w:rPr>
                <w:color w:val="000000"/>
                <w:spacing w:val="0"/>
                <w:w w:val="100"/>
                <w:position w:val="0"/>
                <w:sz w:val="18"/>
                <w:szCs w:val="18"/>
              </w:rPr>
              <w:t xml:space="preserve">548.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江西国科军工集团股份有限公司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530,823.88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543,112.57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南昌创业投资有限公司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2,919.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5,053.73</w:t>
            </w:r>
          </w:p>
        </w:tc>
      </w:tr>
    </w:tbl>
    <w:p>
      <w:pPr>
        <w:widowControl w:val="0"/>
        <w:spacing w:after="259" w:line="1" w:lineRule="exact"/>
      </w:pPr>
    </w:p>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本公司作为承租方：</w:t>
      </w:r>
    </w:p>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4118"/>
        <w:gridCol w:w="1517"/>
        <w:gridCol w:w="1522"/>
        <w:gridCol w:w="1680"/>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本期确认的租 赁费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上期确认的租 赁费</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北京泰豪智能科技有限公司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房租水电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2,643,120.06</w:t>
            </w:r>
          </w:p>
        </w:tc>
      </w:tr>
    </w:tbl>
    <w:p>
      <w:pPr>
        <w:widowControl w:val="0"/>
        <w:spacing w:after="25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 xml:space="preserve">不适用 </w:t>
      </w:r>
      <w:bookmarkStart w:id="1916" w:name="bookmark1916"/>
      <w:r>
        <w:rPr>
          <w:b/>
          <w:bCs/>
          <w:color w:val="000000"/>
          <w:spacing w:val="0"/>
          <w:w w:val="100"/>
          <w:position w:val="0"/>
        </w:rPr>
        <w:t>（</w:t>
      </w:r>
      <w:bookmarkEnd w:id="1916"/>
      <w:r>
        <w:rPr>
          <w:b/>
          <w:bCs/>
          <w:color w:val="000000"/>
          <w:spacing w:val="0"/>
          <w:w w:val="100"/>
          <w:position w:val="0"/>
        </w:rPr>
        <w:t>4）.</w:t>
      </w:r>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691"/>
        <w:gridCol w:w="1267"/>
        <w:gridCol w:w="1262"/>
        <w:gridCol w:w="1411"/>
        <w:gridCol w:w="1205"/>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 经履行完毕</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泰豪科技（深圳）电力技术有限公司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691"/>
        <w:gridCol w:w="1267"/>
        <w:gridCol w:w="1262"/>
        <w:gridCol w:w="1411"/>
        <w:gridCol w:w="1205"/>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泰豪科技（深圳）电力技术有限公司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泰豪科技（深圳）电力技术有限公司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泰豪科技（深圳）电力技术有限公司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江西清华泰豪三波电机有限公司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江西清华泰豪三波电机有限公司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江西清华泰豪三波电机有限公司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江西清华泰豪三波电机有限公司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衡阳泰豪通信车辆有限公司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衡阳泰豪通信车辆有限公司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衡阳泰豪通信车辆有限公司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衡阳泰豪通信车辆有限公司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衡阳泰豪通信车辆有限公司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2023.9.28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衡阳泰豪通信车辆有限公司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龙岩市海德馨汽车有限公司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上海博辕信息技术服务有限公司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上海博辕信息技术服务有限公司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莱福士电力电子设备（深圳）有限公司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莱福士电力电子设备（深圳）有限公司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江西泰豪军工集团有限公司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9,998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3691"/>
        <w:gridCol w:w="1267"/>
        <w:gridCol w:w="1262"/>
        <w:gridCol w:w="1411"/>
        <w:gridCol w:w="1205"/>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2027.12.21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福州德塔电源技术有限公司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w:t>
      </w:r>
      <w:r>
        <w:rPr>
          <w:color w:val="000000"/>
          <w:spacing w:val="0"/>
          <w:w w:val="100"/>
          <w:position w:val="0"/>
        </w:rPr>
        <w:t>关联方资金拆借</w:t>
      </w:r>
      <w:bookmarkEnd w:id="1917"/>
      <w:bookmarkEnd w:id="1918"/>
      <w:bookmarkEnd w:id="192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921" w:name="bookmark1921"/>
      <w:bookmarkEnd w:id="1921"/>
      <w:r>
        <w:rPr>
          <w:b/>
          <w:bCs/>
          <w:color w:val="000000"/>
          <w:spacing w:val="0"/>
          <w:w w:val="100"/>
          <w:position w:val="0"/>
        </w:rPr>
        <w:t>.</w:t>
      </w:r>
      <w:r>
        <w:rPr>
          <w:b/>
          <w:bCs/>
          <w:color w:val="000000"/>
          <w:spacing w:val="0"/>
          <w:w w:val="100"/>
          <w:position w:val="0"/>
        </w:rPr>
        <w:t>关联方资产转让、债务重组情况</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3"/>
        </w:numPr>
        <w:shd w:val="clear" w:color="auto" w:fill="auto"/>
        <w:bidi w:val="0"/>
        <w:spacing w:before="0" w:after="10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w:t>
      </w:r>
      <w:r>
        <w:rPr>
          <w:color w:val="000000"/>
          <w:spacing w:val="0"/>
          <w:w w:val="100"/>
          <w:position w:val="0"/>
        </w:rPr>
        <w:t>关键管理人员报酬</w:t>
      </w:r>
      <w:bookmarkEnd w:id="1922"/>
      <w:bookmarkEnd w:id="1923"/>
      <w:bookmarkEnd w:id="192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799.58</w:t>
            </w:r>
          </w:p>
        </w:tc>
      </w:tr>
    </w:tbl>
    <w:p>
      <w:pPr>
        <w:widowControl w:val="0"/>
        <w:spacing w:after="339" w:line="1" w:lineRule="exact"/>
      </w:pPr>
    </w:p>
    <w:p>
      <w:pPr>
        <w:pStyle w:val="Style18"/>
        <w:keepNext/>
        <w:keepLines/>
        <w:widowControl w:val="0"/>
        <w:numPr>
          <w:ilvl w:val="0"/>
          <w:numId w:val="173"/>
        </w:numPr>
        <w:shd w:val="clear" w:color="auto" w:fill="auto"/>
        <w:bidi w:val="0"/>
        <w:spacing w:before="0" w:after="10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w:t>
      </w:r>
      <w:r>
        <w:rPr>
          <w:color w:val="000000"/>
          <w:spacing w:val="0"/>
          <w:w w:val="100"/>
          <w:position w:val="0"/>
        </w:rPr>
        <w:t>其他关联交易</w:t>
      </w:r>
      <w:bookmarkEnd w:id="1926"/>
      <w:bookmarkEnd w:id="1927"/>
      <w:bookmarkEnd w:id="1929"/>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314"/>
        <w:gridCol w:w="1378"/>
        <w:gridCol w:w="1195"/>
        <w:gridCol w:w="1099"/>
        <w:gridCol w:w="1272"/>
        <w:gridCol w:w="1709"/>
      </w:tblGrid>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交易交易 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关联交易定 价原则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关联交易金额</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贵州大学明 德学院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代建收益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按市场价格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20,674,528.39</w:t>
            </w:r>
          </w:p>
        </w:tc>
      </w:tr>
      <w:tr>
        <w:trPr>
          <w:trHeight w:val="53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泰豪沈阳电 机有限公司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同一股东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代建收益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按市场价格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6,940,055.04</w:t>
            </w:r>
          </w:p>
        </w:tc>
      </w:tr>
    </w:tbl>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sz w:val="18"/>
          <w:szCs w:val="18"/>
        </w:rPr>
        <w:t>(1)</w:t>
      </w:r>
      <w:r>
        <w:rPr>
          <w:color w:val="000000"/>
          <w:spacing w:val="0"/>
          <w:w w:val="100"/>
          <w:position w:val="0"/>
        </w:rPr>
        <w:t>公司投资代建贵州大学明德学院配网工程及基础设施事项</w:t>
      </w:r>
    </w:p>
    <w:p>
      <w:pPr>
        <w:pStyle w:val="Style10"/>
        <w:keepNext w:val="0"/>
        <w:keepLines w:val="0"/>
        <w:widowControl w:val="0"/>
        <w:shd w:val="clear" w:color="auto" w:fill="auto"/>
        <w:bidi w:val="0"/>
        <w:spacing w:before="0" w:after="0" w:line="272" w:lineRule="exact"/>
        <w:ind w:left="0" w:right="0" w:firstLine="4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日，公司第六届董事会第二次会议审议通过了《关于拟签订〈贵州大学明德学 院配网工程及基础设施建设总包合同〉的议案》。根据公司与贵州大学明德学院正式签署《贵州 大学明德学院配网工程及基础设施项目投资代建合同》的约定，公司负责融资并代建，贵州大学 明德学院按约定期限支付代建费用及工程款，公司在本项目的收益由公司配网产品利润、项目工 程投资收益、项目管理代建收益以及代垫资金收益构成。其中：①公司配网产品销售利润，相关 定价参照行业市场价格确定；②项目工程投资收益：按照经第三方审计单位审定的建安工程费的 </w:t>
      </w:r>
      <w:r>
        <w:rPr>
          <w:color w:val="000000"/>
          <w:spacing w:val="0"/>
          <w:w w:val="100"/>
          <w:position w:val="0"/>
          <w:sz w:val="18"/>
          <w:szCs w:val="18"/>
        </w:rPr>
        <w:t>2%</w:t>
      </w:r>
      <w:r>
        <w:rPr>
          <w:color w:val="000000"/>
          <w:spacing w:val="0"/>
          <w:w w:val="100"/>
          <w:position w:val="0"/>
        </w:rPr>
        <w:t>计取；③项目管理代建收益：按照经第三方审计单位审定的建安工程费的</w:t>
      </w:r>
      <w:r>
        <w:rPr>
          <w:color w:val="000000"/>
          <w:spacing w:val="0"/>
          <w:w w:val="100"/>
          <w:position w:val="0"/>
          <w:sz w:val="18"/>
          <w:szCs w:val="18"/>
        </w:rPr>
        <w:t>4%</w:t>
      </w:r>
      <w:r>
        <w:rPr>
          <w:color w:val="000000"/>
          <w:spacing w:val="0"/>
          <w:w w:val="100"/>
          <w:position w:val="0"/>
        </w:rPr>
        <w:t>计取；④代垫资 金收益：按三年期人民银行同类项目贷款基准利率上浮</w:t>
      </w:r>
      <w:r>
        <w:rPr>
          <w:color w:val="000000"/>
          <w:spacing w:val="0"/>
          <w:w w:val="100"/>
          <w:position w:val="0"/>
          <w:sz w:val="18"/>
          <w:szCs w:val="18"/>
        </w:rPr>
        <w:t>30%</w:t>
      </w:r>
      <w:r>
        <w:rPr>
          <w:color w:val="000000"/>
          <w:spacing w:val="0"/>
          <w:w w:val="100"/>
          <w:position w:val="0"/>
        </w:rPr>
        <w:t>计取财务费用。</w:t>
      </w:r>
    </w:p>
    <w:p>
      <w:pPr>
        <w:pStyle w:val="Style10"/>
        <w:keepNext w:val="0"/>
        <w:keepLines w:val="0"/>
        <w:widowControl w:val="0"/>
        <w:shd w:val="clear" w:color="auto" w:fill="auto"/>
        <w:tabs>
          <w:tab w:pos="1246" w:val="left"/>
          <w:tab w:pos="4294" w:val="left"/>
        </w:tabs>
        <w:bidi w:val="0"/>
        <w:spacing w:before="0" w:after="0" w:line="272" w:lineRule="exact"/>
        <w:ind w:left="0" w:right="0" w:firstLine="440"/>
        <w:jc w:val="left"/>
      </w:pPr>
      <w:r>
        <w:rPr>
          <w:color w:val="000000"/>
          <w:spacing w:val="0"/>
          <w:w w:val="100"/>
          <w:position w:val="0"/>
        </w:rPr>
        <w:t>代建款项的回收方式：贵州大学明德学院自工程交工验收合格之日起</w:t>
      </w:r>
      <w:r>
        <w:rPr>
          <w:color w:val="000000"/>
          <w:spacing w:val="0"/>
          <w:w w:val="100"/>
          <w:position w:val="0"/>
          <w:sz w:val="18"/>
          <w:szCs w:val="18"/>
        </w:rPr>
        <w:t>360</w:t>
      </w:r>
      <w:r>
        <w:rPr>
          <w:color w:val="000000"/>
          <w:spacing w:val="0"/>
          <w:w w:val="100"/>
          <w:position w:val="0"/>
        </w:rPr>
        <w:t>日内，支付投资款 总额的</w:t>
      </w:r>
      <w:r>
        <w:rPr>
          <w:color w:val="000000"/>
          <w:spacing w:val="0"/>
          <w:w w:val="100"/>
          <w:position w:val="0"/>
          <w:sz w:val="18"/>
          <w:szCs w:val="18"/>
        </w:rPr>
        <w:t>25%；</w:t>
        <w:tab/>
        <w:t>540</w:t>
      </w:r>
      <w:r>
        <w:rPr>
          <w:color w:val="000000"/>
          <w:spacing w:val="0"/>
          <w:w w:val="100"/>
          <w:position w:val="0"/>
        </w:rPr>
        <w:t>日内支付投资款总额的</w:t>
      </w:r>
      <w:r>
        <w:rPr>
          <w:color w:val="000000"/>
          <w:spacing w:val="0"/>
          <w:w w:val="100"/>
          <w:position w:val="0"/>
          <w:sz w:val="18"/>
          <w:szCs w:val="18"/>
        </w:rPr>
        <w:t>75%；</w:t>
        <w:tab/>
        <w:t>720</w:t>
      </w:r>
      <w:r>
        <w:rPr>
          <w:color w:val="000000"/>
          <w:spacing w:val="0"/>
          <w:w w:val="100"/>
          <w:position w:val="0"/>
        </w:rPr>
        <w:t>日内支付投资款总额</w:t>
      </w:r>
      <w:r>
        <w:rPr>
          <w:color w:val="000000"/>
          <w:spacing w:val="0"/>
          <w:w w:val="100"/>
          <w:position w:val="0"/>
          <w:sz w:val="18"/>
          <w:szCs w:val="18"/>
        </w:rPr>
        <w:t xml:space="preserve">100% </w:t>
      </w:r>
      <w:r>
        <w:rPr>
          <w:color w:val="000000"/>
          <w:spacing w:val="0"/>
          <w:w w:val="100"/>
          <w:position w:val="0"/>
        </w:rPr>
        <w:t>(其中利息每年支</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付一次)。</w:t>
      </w:r>
    </w:p>
    <w:p>
      <w:pPr>
        <w:pStyle w:val="Style10"/>
        <w:keepNext w:val="0"/>
        <w:keepLines w:val="0"/>
        <w:widowControl w:val="0"/>
        <w:shd w:val="clear" w:color="auto" w:fill="auto"/>
        <w:bidi w:val="0"/>
        <w:spacing w:before="0" w:after="100" w:line="272" w:lineRule="exact"/>
        <w:ind w:left="0" w:right="0" w:firstLine="440"/>
        <w:jc w:val="left"/>
      </w:pPr>
      <w:r>
        <w:rPr>
          <w:color w:val="000000"/>
          <w:spacing w:val="0"/>
          <w:w w:val="100"/>
          <w:position w:val="0"/>
        </w:rPr>
        <w:t>本项目总投资额暂定</w:t>
      </w:r>
      <w:r>
        <w:rPr>
          <w:color w:val="000000"/>
          <w:spacing w:val="0"/>
          <w:w w:val="100"/>
          <w:position w:val="0"/>
          <w:sz w:val="18"/>
          <w:szCs w:val="18"/>
        </w:rPr>
        <w:t>2</w:t>
      </w:r>
      <w:r>
        <w:rPr>
          <w:color w:val="000000"/>
          <w:spacing w:val="0"/>
          <w:w w:val="100"/>
          <w:position w:val="0"/>
        </w:rPr>
        <w:t>亿元，实际金额按照最终决算为准，泰豪集团为明德学院上述付款义 务提供连带责任担保。截至审计报告日，公司已累计支付项目代建款</w:t>
      </w:r>
      <w:r>
        <w:rPr>
          <w:color w:val="000000"/>
          <w:spacing w:val="0"/>
          <w:w w:val="100"/>
          <w:position w:val="0"/>
          <w:sz w:val="18"/>
          <w:szCs w:val="18"/>
        </w:rPr>
        <w:t>18,000</w:t>
      </w:r>
      <w:r>
        <w:rPr>
          <w:color w:val="000000"/>
          <w:spacing w:val="0"/>
          <w:w w:val="100"/>
          <w:position w:val="0"/>
        </w:rPr>
        <w:t>万元，本报告期内 已收回本金</w:t>
      </w:r>
      <w:r>
        <w:rPr>
          <w:color w:val="000000"/>
          <w:spacing w:val="0"/>
          <w:w w:val="100"/>
          <w:position w:val="0"/>
          <w:sz w:val="18"/>
          <w:szCs w:val="18"/>
        </w:rPr>
        <w:t>4,500</w:t>
      </w:r>
      <w:r>
        <w:rPr>
          <w:color w:val="000000"/>
          <w:spacing w:val="0"/>
          <w:w w:val="100"/>
          <w:position w:val="0"/>
        </w:rPr>
        <w:t>万元；支付履约保证金</w:t>
      </w:r>
      <w:r>
        <w:rPr>
          <w:color w:val="000000"/>
          <w:spacing w:val="0"/>
          <w:w w:val="100"/>
          <w:position w:val="0"/>
          <w:sz w:val="18"/>
          <w:szCs w:val="18"/>
        </w:rPr>
        <w:t>2,000</w:t>
      </w:r>
      <w:r>
        <w:rPr>
          <w:color w:val="000000"/>
          <w:spacing w:val="0"/>
          <w:w w:val="100"/>
          <w:position w:val="0"/>
        </w:rPr>
        <w:t>万元，本报告期内已收回履约保证金</w:t>
      </w:r>
      <w:r>
        <w:rPr>
          <w:color w:val="000000"/>
          <w:spacing w:val="0"/>
          <w:w w:val="100"/>
          <w:position w:val="0"/>
          <w:sz w:val="18"/>
          <w:szCs w:val="18"/>
        </w:rPr>
        <w:t>2,000</w:t>
      </w:r>
      <w:r>
        <w:rPr>
          <w:color w:val="000000"/>
          <w:spacing w:val="0"/>
          <w:w w:val="100"/>
          <w:position w:val="0"/>
        </w:rPr>
        <w:t>万 元；累计收回项目代垫资金收益、代建收益、工程投资收益合计</w:t>
      </w:r>
      <w:r>
        <w:rPr>
          <w:color w:val="000000"/>
          <w:spacing w:val="0"/>
          <w:w w:val="100"/>
          <w:position w:val="0"/>
          <w:sz w:val="18"/>
          <w:szCs w:val="18"/>
        </w:rPr>
        <w:t>64,434,131.13</w:t>
      </w:r>
      <w:r>
        <w:rPr>
          <w:color w:val="000000"/>
          <w:spacing w:val="0"/>
          <w:w w:val="100"/>
          <w:position w:val="0"/>
        </w:rPr>
        <w:t>元。截止审计报 告日已收回全部代建款本金</w:t>
      </w:r>
      <w:r>
        <w:rPr>
          <w:color w:val="000000"/>
          <w:spacing w:val="0"/>
          <w:w w:val="100"/>
          <w:position w:val="0"/>
          <w:sz w:val="18"/>
          <w:szCs w:val="18"/>
        </w:rPr>
        <w:t>18, 000</w:t>
      </w:r>
      <w:r>
        <w:rPr>
          <w:color w:val="000000"/>
          <w:spacing w:val="0"/>
          <w:w w:val="100"/>
          <w:position w:val="0"/>
        </w:rPr>
        <w:t>万元。</w:t>
      </w:r>
    </w:p>
    <w:p>
      <w:pPr>
        <w:pStyle w:val="Style10"/>
        <w:keepNext w:val="0"/>
        <w:keepLines w:val="0"/>
        <w:widowControl w:val="0"/>
        <w:shd w:val="clear" w:color="auto" w:fill="auto"/>
        <w:tabs>
          <w:tab w:pos="863" w:val="left"/>
        </w:tabs>
        <w:bidi w:val="0"/>
        <w:spacing w:before="0" w:after="0" w:line="272" w:lineRule="exact"/>
        <w:ind w:left="0" w:right="0" w:firstLine="440"/>
        <w:jc w:val="both"/>
      </w:pPr>
      <w:bookmarkStart w:id="1930" w:name="bookmark1930"/>
      <w:r>
        <w:rPr>
          <w:color w:val="000000"/>
          <w:spacing w:val="0"/>
          <w:w w:val="100"/>
          <w:position w:val="0"/>
          <w:sz w:val="18"/>
          <w:szCs w:val="18"/>
        </w:rPr>
        <w:t>（</w:t>
      </w:r>
      <w:bookmarkEnd w:id="1930"/>
      <w:r>
        <w:rPr>
          <w:color w:val="000000"/>
          <w:spacing w:val="0"/>
          <w:w w:val="100"/>
          <w:position w:val="0"/>
          <w:sz w:val="18"/>
          <w:szCs w:val="18"/>
        </w:rPr>
        <w:t>2）</w:t>
        <w:tab/>
      </w:r>
      <w:r>
        <w:rPr>
          <w:color w:val="000000"/>
          <w:spacing w:val="0"/>
          <w:w w:val="100"/>
          <w:position w:val="0"/>
        </w:rPr>
        <w:t>向关联公司发放委托贷款事项</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月，本公司通过中国银行股份有限公司南昌市西湖支行向关联方紫荆公寓建设服 务有限公司发放委托贷款</w:t>
      </w:r>
      <w:r>
        <w:rPr>
          <w:color w:val="000000"/>
          <w:spacing w:val="0"/>
          <w:w w:val="100"/>
          <w:position w:val="0"/>
          <w:sz w:val="18"/>
          <w:szCs w:val="18"/>
        </w:rPr>
        <w:t>170,000,000.00</w:t>
      </w:r>
      <w:r>
        <w:rPr>
          <w:color w:val="000000"/>
          <w:spacing w:val="0"/>
          <w:w w:val="100"/>
          <w:position w:val="0"/>
        </w:rPr>
        <w:t>元，期限</w:t>
      </w:r>
      <w:r>
        <w:rPr>
          <w:color w:val="000000"/>
          <w:spacing w:val="0"/>
          <w:w w:val="100"/>
          <w:position w:val="0"/>
          <w:sz w:val="18"/>
          <w:szCs w:val="18"/>
        </w:rPr>
        <w:t>5</w:t>
      </w:r>
      <w:r>
        <w:rPr>
          <w:color w:val="000000"/>
          <w:spacing w:val="0"/>
          <w:w w:val="100"/>
          <w:position w:val="0"/>
        </w:rPr>
        <w:t>年，贷款利率</w:t>
      </w:r>
      <w:r>
        <w:rPr>
          <w:color w:val="000000"/>
          <w:spacing w:val="0"/>
          <w:w w:val="100"/>
          <w:position w:val="0"/>
          <w:sz w:val="18"/>
          <w:szCs w:val="18"/>
        </w:rPr>
        <w:t>6%o</w:t>
      </w:r>
      <w:r>
        <w:rPr>
          <w:color w:val="000000"/>
          <w:spacing w:val="0"/>
          <w:w w:val="100"/>
          <w:position w:val="0"/>
        </w:rPr>
        <w:t>本报告期内已收回到期 委托贷款</w:t>
      </w:r>
      <w:r>
        <w:rPr>
          <w:color w:val="000000"/>
          <w:spacing w:val="0"/>
          <w:w w:val="100"/>
          <w:position w:val="0"/>
          <w:sz w:val="18"/>
          <w:szCs w:val="18"/>
        </w:rPr>
        <w:t>170,000,000.00</w:t>
      </w:r>
      <w:r>
        <w:rPr>
          <w:color w:val="000000"/>
          <w:spacing w:val="0"/>
          <w:w w:val="100"/>
          <w:position w:val="0"/>
        </w:rPr>
        <w:t>元。</w:t>
      </w:r>
    </w:p>
    <w:p>
      <w:pPr>
        <w:pStyle w:val="Style10"/>
        <w:keepNext w:val="0"/>
        <w:keepLines w:val="0"/>
        <w:widowControl w:val="0"/>
        <w:shd w:val="clear" w:color="auto" w:fill="auto"/>
        <w:tabs>
          <w:tab w:pos="863" w:val="left"/>
        </w:tabs>
        <w:bidi w:val="0"/>
        <w:spacing w:before="0" w:after="0" w:line="272" w:lineRule="exact"/>
        <w:ind w:left="0" w:right="0" w:firstLine="440"/>
        <w:jc w:val="both"/>
      </w:pPr>
      <w:bookmarkStart w:id="1931" w:name="bookmark1931"/>
      <w:r>
        <w:rPr>
          <w:color w:val="000000"/>
          <w:spacing w:val="0"/>
          <w:w w:val="100"/>
          <w:position w:val="0"/>
          <w:sz w:val="18"/>
          <w:szCs w:val="18"/>
        </w:rPr>
        <w:t>（</w:t>
      </w:r>
      <w:bookmarkEnd w:id="1931"/>
      <w:r>
        <w:rPr>
          <w:color w:val="000000"/>
          <w:spacing w:val="0"/>
          <w:w w:val="100"/>
          <w:position w:val="0"/>
          <w:sz w:val="18"/>
          <w:szCs w:val="18"/>
        </w:rPr>
        <w:t>3）</w:t>
        <w:tab/>
      </w:r>
      <w:r>
        <w:rPr>
          <w:color w:val="000000"/>
          <w:spacing w:val="0"/>
          <w:w w:val="100"/>
          <w:position w:val="0"/>
        </w:rPr>
        <w:t>为关联公司提供代建厂房事项</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公司第六届董事会第二十五次会议审议通过了《关于公司全资子公司泰豪电源技术的限公司 拟签订〈发电机组厂房建设代建合同〉暨关联交易的议案》，本公司子公司泰豪电源技术有限公司 （以下简称</w:t>
      </w:r>
      <w:r>
        <w:rPr>
          <w:color w:val="000000"/>
          <w:spacing w:val="0"/>
          <w:w w:val="100"/>
          <w:position w:val="0"/>
        </w:rPr>
        <w:t>"</w:t>
      </w:r>
      <w:r>
        <w:rPr>
          <w:color w:val="000000"/>
          <w:spacing w:val="0"/>
          <w:w w:val="100"/>
          <w:position w:val="0"/>
        </w:rPr>
        <w:t>泰豪电源</w:t>
      </w:r>
      <w:r>
        <w:rPr>
          <w:color w:val="000000"/>
          <w:spacing w:val="0"/>
          <w:w w:val="100"/>
          <w:position w:val="0"/>
        </w:rPr>
        <w:t>”）</w:t>
      </w:r>
      <w:r>
        <w:rPr>
          <w:color w:val="000000"/>
          <w:spacing w:val="0"/>
          <w:w w:val="100"/>
          <w:position w:val="0"/>
        </w:rPr>
        <w:t>与的泰豪沈阳电机有限公司（以下简称"沈阳电机</w:t>
      </w:r>
      <w:r>
        <w:rPr>
          <w:color w:val="000000"/>
          <w:spacing w:val="0"/>
          <w:w w:val="100"/>
          <w:position w:val="0"/>
        </w:rPr>
        <w:t>"）</w:t>
      </w:r>
      <w:r>
        <w:rPr>
          <w:color w:val="000000"/>
          <w:spacing w:val="0"/>
          <w:w w:val="100"/>
          <w:position w:val="0"/>
        </w:rPr>
        <w:t>签订《发电机 组厂房建设代建合同》，根据合同约定泰豪电源负责融资并代建，沈阳电机按约定期限支付代建 费用及工程款，泰豪电源在本项目的收益由项目施工利润、项目工程投资收益、项目管理代建收 益以及代垫资金收益构成。项目代垫资金收益构成。其中：①项目施工利润，相关定价参照行业 市场价格确定；②项目工程投资收益：按照经第三方审计单位审定的建安工程费的</w:t>
      </w:r>
      <w:r>
        <w:rPr>
          <w:color w:val="000000"/>
          <w:spacing w:val="0"/>
          <w:w w:val="100"/>
          <w:position w:val="0"/>
          <w:sz w:val="18"/>
          <w:szCs w:val="18"/>
        </w:rPr>
        <w:t>2%</w:t>
      </w:r>
      <w:r>
        <w:rPr>
          <w:color w:val="000000"/>
          <w:spacing w:val="0"/>
          <w:w w:val="100"/>
          <w:position w:val="0"/>
        </w:rPr>
        <w:t>计取；③ 项目管理代建收益：按照经第三方审计单位审定的建安工程费的</w:t>
      </w:r>
      <w:r>
        <w:rPr>
          <w:color w:val="000000"/>
          <w:spacing w:val="0"/>
          <w:w w:val="100"/>
          <w:position w:val="0"/>
          <w:sz w:val="18"/>
          <w:szCs w:val="18"/>
        </w:rPr>
        <w:t>4%</w:t>
      </w:r>
      <w:r>
        <w:rPr>
          <w:color w:val="000000"/>
          <w:spacing w:val="0"/>
          <w:w w:val="100"/>
          <w:position w:val="0"/>
        </w:rPr>
        <w:t>计取；④代垫资金收益：按 同期人民银行贷款基准利率上浮</w:t>
      </w:r>
      <w:r>
        <w:rPr>
          <w:color w:val="000000"/>
          <w:spacing w:val="0"/>
          <w:w w:val="100"/>
          <w:position w:val="0"/>
          <w:sz w:val="18"/>
          <w:szCs w:val="18"/>
        </w:rPr>
        <w:t>30%</w:t>
      </w:r>
      <w:r>
        <w:rPr>
          <w:color w:val="000000"/>
          <w:spacing w:val="0"/>
          <w:w w:val="100"/>
          <w:position w:val="0"/>
        </w:rPr>
        <w:t>计取财务费用。</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代建款项的回收方式：沈阳电机自工程交工验收合格之日起每年第一季度按照投资总额的 </w:t>
      </w:r>
      <w:r>
        <w:rPr>
          <w:color w:val="000000"/>
          <w:spacing w:val="0"/>
          <w:w w:val="100"/>
          <w:position w:val="0"/>
          <w:sz w:val="18"/>
          <w:szCs w:val="18"/>
        </w:rPr>
        <w:t>20%</w:t>
      </w:r>
      <w:r>
        <w:rPr>
          <w:color w:val="000000"/>
          <w:spacing w:val="0"/>
          <w:w w:val="100"/>
          <w:position w:val="0"/>
        </w:rPr>
        <w:t>支付给乙方（其中利息每年支付一次）。</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360</w:t>
      </w:r>
      <w:r>
        <w:rPr>
          <w:color w:val="000000"/>
          <w:spacing w:val="0"/>
          <w:w w:val="100"/>
          <w:position w:val="0"/>
        </w:rPr>
        <w:t>日内，支付投资款总额的</w:t>
      </w:r>
      <w:r>
        <w:rPr>
          <w:color w:val="000000"/>
          <w:spacing w:val="0"/>
          <w:w w:val="100"/>
          <w:position w:val="0"/>
          <w:sz w:val="18"/>
          <w:szCs w:val="18"/>
        </w:rPr>
        <w:t>25%； 540</w:t>
      </w:r>
      <w:r>
        <w:rPr>
          <w:color w:val="000000"/>
          <w:spacing w:val="0"/>
          <w:w w:val="100"/>
          <w:position w:val="0"/>
        </w:rPr>
        <w:t>日内支付投资款总额的</w:t>
      </w:r>
      <w:r>
        <w:rPr>
          <w:color w:val="000000"/>
          <w:spacing w:val="0"/>
          <w:w w:val="100"/>
          <w:position w:val="0"/>
          <w:sz w:val="18"/>
          <w:szCs w:val="18"/>
        </w:rPr>
        <w:t>75%； 720</w:t>
      </w:r>
      <w:r>
        <w:rPr>
          <w:color w:val="000000"/>
          <w:spacing w:val="0"/>
          <w:w w:val="100"/>
          <w:position w:val="0"/>
        </w:rPr>
        <w:t>日内支付投资款总 额</w:t>
      </w:r>
      <w:r>
        <w:rPr>
          <w:color w:val="000000"/>
          <w:spacing w:val="0"/>
          <w:w w:val="100"/>
          <w:position w:val="0"/>
          <w:sz w:val="18"/>
          <w:szCs w:val="18"/>
        </w:rPr>
        <w:t xml:space="preserve">100% </w:t>
      </w:r>
      <w:r>
        <w:rPr>
          <w:color w:val="000000"/>
          <w:spacing w:val="0"/>
          <w:w w:val="100"/>
          <w:position w:val="0"/>
        </w:rPr>
        <w:t>（其中利息每年支付一次）。</w:t>
      </w:r>
    </w:p>
    <w:p>
      <w:pPr>
        <w:pStyle w:val="Style10"/>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本项目总投资额暂定</w:t>
      </w:r>
      <w:r>
        <w:rPr>
          <w:color w:val="000000"/>
          <w:spacing w:val="0"/>
          <w:w w:val="100"/>
          <w:position w:val="0"/>
          <w:sz w:val="18"/>
          <w:szCs w:val="18"/>
        </w:rPr>
        <w:t>6,000</w:t>
      </w:r>
      <w:r>
        <w:rPr>
          <w:color w:val="000000"/>
          <w:spacing w:val="0"/>
          <w:w w:val="100"/>
          <w:position w:val="0"/>
        </w:rPr>
        <w:t>万元，实际金额按照最终决算为准，泰豪集团为沈阳电机上述付 款义务提供连带责任担保。截至审计报告日，公司已累计支付项目代建款</w:t>
      </w:r>
      <w:r>
        <w:rPr>
          <w:color w:val="000000"/>
          <w:spacing w:val="0"/>
          <w:w w:val="100"/>
          <w:position w:val="0"/>
          <w:sz w:val="18"/>
          <w:szCs w:val="18"/>
        </w:rPr>
        <w:t>6, 000</w:t>
      </w:r>
      <w:r>
        <w:rPr>
          <w:color w:val="000000"/>
          <w:spacing w:val="0"/>
          <w:w w:val="100"/>
          <w:position w:val="0"/>
        </w:rPr>
        <w:t>万元，支付履约 保证金</w:t>
      </w:r>
      <w:r>
        <w:rPr>
          <w:color w:val="000000"/>
          <w:spacing w:val="0"/>
          <w:w w:val="100"/>
          <w:position w:val="0"/>
          <w:sz w:val="18"/>
          <w:szCs w:val="18"/>
        </w:rPr>
        <w:t>500</w:t>
      </w:r>
      <w:r>
        <w:rPr>
          <w:color w:val="000000"/>
          <w:spacing w:val="0"/>
          <w:w w:val="100"/>
          <w:position w:val="0"/>
        </w:rPr>
        <w:t>万元。本报告期内已收回本金</w:t>
      </w:r>
      <w:r>
        <w:rPr>
          <w:color w:val="000000"/>
          <w:spacing w:val="0"/>
          <w:w w:val="100"/>
          <w:position w:val="0"/>
          <w:sz w:val="18"/>
          <w:szCs w:val="18"/>
        </w:rPr>
        <w:t>1,200</w:t>
      </w:r>
      <w:r>
        <w:rPr>
          <w:color w:val="000000"/>
          <w:spacing w:val="0"/>
          <w:w w:val="100"/>
          <w:position w:val="0"/>
        </w:rPr>
        <w:t>万元，收回保证金</w:t>
      </w:r>
      <w:r>
        <w:rPr>
          <w:color w:val="000000"/>
          <w:spacing w:val="0"/>
          <w:w w:val="100"/>
          <w:position w:val="0"/>
          <w:sz w:val="18"/>
          <w:szCs w:val="18"/>
        </w:rPr>
        <w:t>500</w:t>
      </w:r>
      <w:r>
        <w:rPr>
          <w:color w:val="000000"/>
          <w:spacing w:val="0"/>
          <w:w w:val="100"/>
          <w:position w:val="0"/>
        </w:rPr>
        <w:t>万元，收回项目代垫资金 收益、代建收益、工程投资收益合计</w:t>
      </w:r>
      <w:r>
        <w:rPr>
          <w:rFonts w:ascii="Times New Roman" w:eastAsia="Times New Roman" w:hAnsi="Times New Roman" w:cs="Times New Roman"/>
          <w:color w:val="000000"/>
          <w:spacing w:val="0"/>
          <w:w w:val="100"/>
          <w:position w:val="0"/>
        </w:rPr>
        <w:t>6,940,055.04</w:t>
      </w:r>
      <w:r>
        <w:rPr>
          <w:color w:val="000000"/>
          <w:spacing w:val="0"/>
          <w:w w:val="100"/>
          <w:position w:val="0"/>
          <w:sz w:val="18"/>
          <w:szCs w:val="18"/>
        </w:rPr>
        <w:t>元。</w:t>
      </w:r>
      <w:r>
        <w:rPr>
          <w:color w:val="000000"/>
          <w:spacing w:val="0"/>
          <w:w w:val="100"/>
          <w:position w:val="0"/>
        </w:rPr>
        <w:t xml:space="preserve">截止审计报告日已收回全部代建款本金 </w:t>
      </w:r>
      <w:r>
        <w:rPr>
          <w:color w:val="000000"/>
          <w:spacing w:val="0"/>
          <w:w w:val="100"/>
          <w:position w:val="0"/>
          <w:sz w:val="18"/>
          <w:szCs w:val="18"/>
        </w:rPr>
        <w:t>6,000</w:t>
      </w:r>
      <w:r>
        <w:rPr>
          <w:color w:val="000000"/>
          <w:spacing w:val="0"/>
          <w:w w:val="100"/>
          <w:position w:val="0"/>
        </w:rPr>
        <w:t>万元。</w:t>
      </w:r>
    </w:p>
    <w:p>
      <w:pPr>
        <w:pStyle w:val="Style10"/>
        <w:keepNext w:val="0"/>
        <w:keepLines w:val="0"/>
        <w:widowControl w:val="0"/>
        <w:shd w:val="clear" w:color="auto" w:fill="auto"/>
        <w:tabs>
          <w:tab w:pos="863" w:val="left"/>
        </w:tabs>
        <w:bidi w:val="0"/>
        <w:spacing w:before="0" w:after="0" w:line="272" w:lineRule="exact"/>
        <w:ind w:left="0" w:right="0" w:firstLine="440"/>
        <w:jc w:val="both"/>
      </w:pPr>
      <w:bookmarkStart w:id="1932" w:name="bookmark1932"/>
      <w:r>
        <w:rPr>
          <w:color w:val="000000"/>
          <w:spacing w:val="0"/>
          <w:w w:val="100"/>
          <w:position w:val="0"/>
          <w:sz w:val="18"/>
          <w:szCs w:val="18"/>
        </w:rPr>
        <w:t>（</w:t>
      </w:r>
      <w:bookmarkEnd w:id="1932"/>
      <w:r>
        <w:rPr>
          <w:color w:val="000000"/>
          <w:spacing w:val="0"/>
          <w:w w:val="100"/>
          <w:position w:val="0"/>
          <w:sz w:val="18"/>
          <w:szCs w:val="18"/>
        </w:rPr>
        <w:t>4）</w:t>
        <w:tab/>
      </w:r>
      <w:r>
        <w:rPr>
          <w:color w:val="000000"/>
          <w:spacing w:val="0"/>
          <w:w w:val="100"/>
          <w:position w:val="0"/>
        </w:rPr>
        <w:t>关于开展应收账款资产证券化</w:t>
      </w:r>
    </w:p>
    <w:p>
      <w:pPr>
        <w:pStyle w:val="Style10"/>
        <w:keepNext w:val="0"/>
        <w:keepLines w:val="0"/>
        <w:widowControl w:val="0"/>
        <w:shd w:val="clear" w:color="auto" w:fill="auto"/>
        <w:bidi w:val="0"/>
        <w:spacing w:before="0" w:after="360" w:line="272"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日，公司第七届董事会第十三次会议审议通过《关于开展应收账款资产证 券化暨关联交易的议案》，为盘活存量资产，提升资产质量，拓宽融资渠道，同意公司及控股子 公司将相关应收账款债权作为信托财产委托给信托计划，并通过该信托计划发行资产支持票据。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日，公司在中国银行间市场发行了 </w:t>
      </w:r>
      <w:r>
        <w:rPr>
          <w:color w:val="000000"/>
          <w:spacing w:val="0"/>
          <w:w w:val="100"/>
          <w:position w:val="0"/>
          <w:sz w:val="18"/>
          <w:szCs w:val="18"/>
        </w:rPr>
        <w:t>2020</w:t>
      </w:r>
      <w:r>
        <w:rPr>
          <w:color w:val="000000"/>
          <w:spacing w:val="0"/>
          <w:w w:val="100"/>
          <w:position w:val="0"/>
        </w:rPr>
        <w:t xml:space="preserve">年度第一期资产支持票据，发行总额为 </w:t>
      </w:r>
      <w:r>
        <w:rPr>
          <w:color w:val="000000"/>
          <w:spacing w:val="0"/>
          <w:w w:val="100"/>
          <w:position w:val="0"/>
          <w:sz w:val="18"/>
          <w:szCs w:val="18"/>
        </w:rPr>
        <w:t>4.9</w:t>
      </w:r>
      <w:r>
        <w:rPr>
          <w:color w:val="000000"/>
          <w:spacing w:val="0"/>
          <w:w w:val="100"/>
          <w:position w:val="0"/>
        </w:rPr>
        <w:t>亿元人民币。其中，发行优先级</w:t>
      </w:r>
      <w:r>
        <w:rPr>
          <w:color w:val="000000"/>
          <w:spacing w:val="0"/>
          <w:w w:val="100"/>
          <w:position w:val="0"/>
          <w:sz w:val="18"/>
          <w:szCs w:val="18"/>
        </w:rPr>
        <w:t>4.26</w:t>
      </w:r>
      <w:r>
        <w:rPr>
          <w:color w:val="000000"/>
          <w:spacing w:val="0"/>
          <w:w w:val="100"/>
          <w:position w:val="0"/>
        </w:rPr>
        <w:t>亿元，泰豪科技和泰豪集团持有次级</w:t>
      </w:r>
      <w:r>
        <w:rPr>
          <w:color w:val="000000"/>
          <w:spacing w:val="0"/>
          <w:w w:val="100"/>
          <w:position w:val="0"/>
          <w:sz w:val="18"/>
          <w:szCs w:val="18"/>
        </w:rPr>
        <w:t>0.64</w:t>
      </w:r>
      <w:r>
        <w:rPr>
          <w:color w:val="000000"/>
          <w:spacing w:val="0"/>
          <w:w w:val="100"/>
          <w:position w:val="0"/>
        </w:rPr>
        <w:t>亿元。本期 募集资金已于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日全额到账。公告编号：临</w:t>
      </w:r>
      <w:r>
        <w:rPr>
          <w:color w:val="000000"/>
          <w:spacing w:val="0"/>
          <w:w w:val="100"/>
          <w:position w:val="0"/>
          <w:sz w:val="18"/>
          <w:szCs w:val="18"/>
        </w:rPr>
        <w:t>2020-075</w:t>
      </w:r>
      <w:r>
        <w:rPr>
          <w:color w:val="000000"/>
          <w:spacing w:val="0"/>
          <w:w w:val="100"/>
          <w:position w:val="0"/>
        </w:rPr>
        <w:t>。</w:t>
      </w:r>
    </w:p>
    <w:p>
      <w:pPr>
        <w:pStyle w:val="Style18"/>
        <w:keepNext/>
        <w:keepLines/>
        <w:widowControl w:val="0"/>
        <w:shd w:val="clear" w:color="auto" w:fill="auto"/>
        <w:bidi w:val="0"/>
        <w:spacing w:before="0" w:after="10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6</w:t>
      </w:r>
      <w:bookmarkEnd w:id="1935"/>
      <w:r>
        <w:rPr>
          <w:color w:val="000000"/>
          <w:spacing w:val="0"/>
          <w:w w:val="100"/>
          <w:position w:val="0"/>
        </w:rPr>
        <w:t>、关联方应收应付款项</w:t>
      </w:r>
      <w:bookmarkEnd w:id="1933"/>
      <w:bookmarkEnd w:id="1934"/>
      <w:bookmarkEnd w:id="1936"/>
    </w:p>
    <w:p>
      <w:pPr>
        <w:pStyle w:val="Style18"/>
        <w:keepNext/>
        <w:keepLines/>
        <w:widowControl w:val="0"/>
        <w:shd w:val="clear" w:color="auto" w:fill="auto"/>
        <w:bidi w:val="0"/>
        <w:spacing w:before="0" w:after="100" w:line="240" w:lineRule="auto"/>
        <w:ind w:left="0" w:right="0" w:firstLine="0"/>
        <w:jc w:val="left"/>
      </w:pPr>
      <w:bookmarkStart w:id="1933" w:name="bookmark1933"/>
      <w:bookmarkStart w:id="1934" w:name="bookmark1934"/>
      <w:bookmarkStart w:id="1937" w:name="bookmark1937"/>
      <w:r>
        <w:rPr>
          <w:color w:val="000000"/>
          <w:spacing w:val="0"/>
          <w:w w:val="100"/>
          <w:position w:val="0"/>
        </w:rPr>
        <w:t>（1）.</w:t>
      </w:r>
      <w:r>
        <w:rPr>
          <w:color w:val="000000"/>
          <w:spacing w:val="0"/>
          <w:w w:val="100"/>
          <w:position w:val="0"/>
        </w:rPr>
        <w:t>应收项目</w:t>
      </w:r>
      <w:bookmarkEnd w:id="1933"/>
      <w:bookmarkEnd w:id="1934"/>
      <w:bookmarkEnd w:id="193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8"/>
        <w:gridCol w:w="1752"/>
        <w:gridCol w:w="1685"/>
        <w:gridCol w:w="1474"/>
        <w:gridCol w:w="1690"/>
        <w:gridCol w:w="1589"/>
      </w:tblGrid>
      <w:tr>
        <w:trPr>
          <w:trHeight w:val="283"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项目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同方（哈尔滨） 水务有限公司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660.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同方江新造船有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382,000.00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7,640.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同方电子科技有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339,900.00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6,798.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泰豪集团有限公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7,275, </w:t>
            </w:r>
            <w:r>
              <w:rPr>
                <w:color w:val="000000"/>
                <w:spacing w:val="0"/>
                <w:w w:val="100"/>
                <w:position w:val="0"/>
                <w:sz w:val="18"/>
                <w:szCs w:val="18"/>
              </w:rPr>
              <w:t>621.33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145,512.43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江西泰豪动漫职 业学院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8,590, </w:t>
            </w:r>
            <w:r>
              <w:rPr>
                <w:color w:val="000000"/>
                <w:spacing w:val="0"/>
                <w:w w:val="100"/>
                <w:position w:val="0"/>
                <w:sz w:val="18"/>
                <w:szCs w:val="18"/>
              </w:rPr>
              <w:t xml:space="preserve">890.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856,905.00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10,456,225.00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209,124.50</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 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贵州泰豪电力科 技有限公司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4,752, </w:t>
            </w:r>
            <w:r>
              <w:rPr>
                <w:color w:val="000000"/>
                <w:spacing w:val="0"/>
                <w:w w:val="100"/>
                <w:position w:val="0"/>
                <w:sz w:val="18"/>
                <w:szCs w:val="18"/>
              </w:rPr>
              <w:t xml:space="preserve">290. </w:t>
            </w:r>
            <w:r>
              <w:rPr>
                <w:color w:val="000000"/>
                <w:spacing w:val="0"/>
                <w:w w:val="100"/>
                <w:position w:val="0"/>
                <w:sz w:val="18"/>
                <w:szCs w:val="18"/>
              </w:rPr>
              <w:t>79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95,045.82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1752"/>
        <w:gridCol w:w="1685"/>
        <w:gridCol w:w="1474"/>
        <w:gridCol w:w="1690"/>
        <w:gridCol w:w="1589"/>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贵州泰豪电力工 程有限公司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3,004, </w:t>
            </w:r>
            <w:r>
              <w:rPr>
                <w:color w:val="000000"/>
                <w:spacing w:val="0"/>
                <w:w w:val="100"/>
                <w:position w:val="0"/>
                <w:sz w:val="18"/>
                <w:szCs w:val="18"/>
              </w:rPr>
              <w:t xml:space="preserve">366.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山东吉美乐有限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304,916.00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6,098.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泰豪信息技术有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165,576.00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3,311.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江西泰豪职业技 能培训学院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89,053.14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江西大麦互娱科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587,207.48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58,720.75</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长春泰豪房地产 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112,260.69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11,226.07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飞尔特能源(东 莞)有限公司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63,663,795.59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6,086, </w:t>
            </w:r>
            <w:r>
              <w:rPr>
                <w:color w:val="000000"/>
                <w:spacing w:val="0"/>
                <w:w w:val="100"/>
                <w:position w:val="0"/>
                <w:sz w:val="18"/>
                <w:szCs w:val="18"/>
              </w:rPr>
              <w:t xml:space="preserve">302.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上海中泰城市建 设发展有限公司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南昌</w:t>
            </w:r>
            <w:r>
              <w:rPr>
                <w:color w:val="000000"/>
                <w:spacing w:val="0"/>
                <w:w w:val="100"/>
                <w:position w:val="0"/>
                <w:sz w:val="18"/>
                <w:szCs w:val="18"/>
              </w:rPr>
              <w:t>ABB</w:t>
            </w:r>
            <w:r>
              <w:rPr>
                <w:color w:val="000000"/>
                <w:spacing w:val="0"/>
                <w:w w:val="100"/>
                <w:position w:val="0"/>
              </w:rPr>
              <w:t>发电机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224,100.00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224,100.00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224,100.00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224,100.00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应收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景德镇同方科技 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应收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贵州大学明德学 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16,506,000</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应收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泰豪沈阳电机有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4,990, </w:t>
            </w:r>
            <w:r>
              <w:rPr>
                <w:color w:val="000000"/>
                <w:spacing w:val="0"/>
                <w:w w:val="100"/>
                <w:position w:val="0"/>
                <w:sz w:val="18"/>
                <w:szCs w:val="18"/>
              </w:rPr>
              <w:t xml:space="preserve">045.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998,009.19</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预付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天津广播器材有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40,156,611.27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预付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上海泰豪环境科 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5,465, </w:t>
            </w:r>
            <w:r>
              <w:rPr>
                <w:color w:val="000000"/>
                <w:spacing w:val="0"/>
                <w:w w:val="100"/>
                <w:position w:val="0"/>
                <w:sz w:val="18"/>
                <w:szCs w:val="18"/>
              </w:rPr>
              <w:t xml:space="preserve">803.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预付 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贵州泰豪数据产 业发展有限公司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3,881,215.2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预付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江西瑞悦环境艺 术工程有限公司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2,067,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预付 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北京泰豪智能科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4,319, </w:t>
            </w:r>
            <w:r>
              <w:rPr>
                <w:color w:val="000000"/>
                <w:spacing w:val="0"/>
                <w:w w:val="100"/>
                <w:position w:val="0"/>
                <w:sz w:val="18"/>
                <w:szCs w:val="18"/>
              </w:rPr>
              <w:t>188.89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长期 应收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贵州大学明德学 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长期 应收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泰豪沈阳电机有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327,711,469.06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8,931,801.91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282,429,187.99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19,362,690.51</w:t>
            </w: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0"/>
        <w:jc w:val="left"/>
      </w:pPr>
      <w:bookmarkStart w:id="1938" w:name="bookmark1938"/>
      <w:bookmarkStart w:id="1939" w:name="bookmark1939"/>
      <w:bookmarkStart w:id="1940" w:name="bookmark1940"/>
      <w:r>
        <w:rPr>
          <w:color w:val="000000"/>
          <w:spacing w:val="0"/>
          <w:w w:val="100"/>
          <w:position w:val="0"/>
        </w:rPr>
        <w:t>(2),</w:t>
      </w:r>
      <w:r>
        <w:rPr>
          <w:color w:val="000000"/>
          <w:spacing w:val="0"/>
          <w:w w:val="100"/>
          <w:position w:val="0"/>
        </w:rPr>
        <w:t>应付项目</w:t>
      </w:r>
      <w:bookmarkEnd w:id="1938"/>
      <w:bookmarkEnd w:id="1939"/>
      <w:bookmarkEnd w:id="1940"/>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83"/>
        <w:gridCol w:w="3720"/>
        <w:gridCol w:w="1690"/>
        <w:gridCol w:w="1795"/>
      </w:tblGrid>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1483"/>
        <w:gridCol w:w="3720"/>
        <w:gridCol w:w="1690"/>
        <w:gridCol w:w="179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41,801.00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41,801.00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2,927,519.72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3,605,314.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江西泰达空调电器有限公司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295,900.00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福州德塔动力设备有限公司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1,374,235.71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贵州万华科技有限公司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195,981.43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南昌泰豪虚拟现实科技有限公司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21,797.30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济南吉美乐电源技术有限公司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904,701.88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8,084,357.82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中内动力科技（上海）有限公司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128,876.01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飞尔特能源（东莞）有限公司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3,594,215.93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泰豪汉唐新兴产业母基金（济南）合 伙企业（有限合伙）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中核（浙江）新兴产业股权投资基金 （有限合伙）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康富科技有限公司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131,490.21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80,060.61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贵州万华科技有限公司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24,899.18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16,419.00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共青城以琳投资管理合伙企业（有限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87,352,650.00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景德镇同方科技建设有限公司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98,684.00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109,184.00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南昌小蓝创新创业基地管理有限公司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408,228.22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138,461,295.70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100,984,821.99</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7</w:t>
      </w:r>
      <w:bookmarkEnd w:id="1943"/>
      <w:r>
        <w:rPr>
          <w:color w:val="000000"/>
          <w:spacing w:val="0"/>
          <w:w w:val="100"/>
          <w:position w:val="0"/>
        </w:rPr>
        <w:t>、关联方承诺</w:t>
      </w:r>
      <w:bookmarkEnd w:id="1941"/>
      <w:bookmarkEnd w:id="1942"/>
      <w:bookmarkEnd w:id="194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sz w:val="20"/>
          <w:szCs w:val="20"/>
        </w:rPr>
        <w:t>8</w:t>
      </w:r>
      <w:bookmarkEnd w:id="1947"/>
      <w:r>
        <w:rPr>
          <w:color w:val="000000"/>
          <w:spacing w:val="0"/>
          <w:w w:val="100"/>
          <w:position w:val="0"/>
        </w:rPr>
        <w:t>、</w:t>
      </w:r>
      <w:r>
        <w:rPr>
          <w:color w:val="000000"/>
          <w:spacing w:val="0"/>
          <w:w w:val="100"/>
          <w:position w:val="0"/>
        </w:rPr>
        <w:t>其他</w:t>
      </w:r>
      <w:bookmarkEnd w:id="1945"/>
      <w:bookmarkEnd w:id="1946"/>
      <w:bookmarkEnd w:id="194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0"/>
        <w:jc w:val="left"/>
      </w:pPr>
      <w:bookmarkStart w:id="1949" w:name="bookmark1949"/>
      <w:bookmarkStart w:id="1950" w:name="bookmark1950"/>
      <w:bookmarkStart w:id="1951" w:name="bookmark1951"/>
      <w:r>
        <w:rPr>
          <w:color w:val="000000"/>
          <w:spacing w:val="0"/>
          <w:w w:val="100"/>
          <w:position w:val="0"/>
        </w:rPr>
        <w:t>十三、股份支付</w:t>
      </w:r>
      <w:bookmarkEnd w:id="1949"/>
      <w:bookmarkEnd w:id="1950"/>
      <w:bookmarkEnd w:id="1951"/>
    </w:p>
    <w:p>
      <w:pPr>
        <w:pStyle w:val="Style18"/>
        <w:keepNext/>
        <w:keepLines/>
        <w:widowControl w:val="0"/>
        <w:shd w:val="clear" w:color="auto" w:fill="auto"/>
        <w:bidi w:val="0"/>
        <w:spacing w:before="0" w:after="80" w:line="240" w:lineRule="auto"/>
        <w:ind w:left="0" w:right="0" w:firstLine="0"/>
        <w:jc w:val="left"/>
      </w:pPr>
      <w:bookmarkStart w:id="1949" w:name="bookmark1949"/>
      <w:bookmarkStart w:id="1950" w:name="bookmark1950"/>
      <w:bookmarkStart w:id="1952" w:name="bookmark1952"/>
      <w:bookmarkStart w:id="1953" w:name="bookmark1953"/>
      <w:r>
        <w:rPr>
          <w:color w:val="000000"/>
          <w:spacing w:val="0"/>
          <w:w w:val="100"/>
          <w:position w:val="0"/>
        </w:rPr>
        <w:t>1</w:t>
      </w:r>
      <w:bookmarkEnd w:id="1952"/>
      <w:r>
        <w:rPr>
          <w:color w:val="000000"/>
          <w:spacing w:val="0"/>
          <w:w w:val="100"/>
          <w:position w:val="0"/>
        </w:rPr>
        <w:t>、股份支付总体情况</w:t>
      </w:r>
      <w:bookmarkEnd w:id="1949"/>
      <w:bookmarkEnd w:id="1950"/>
      <w:bookmarkEnd w:id="1953"/>
    </w:p>
    <w:p>
      <w:pPr>
        <w:pStyle w:val="Style10"/>
        <w:keepNext w:val="0"/>
        <w:keepLines w:val="0"/>
        <w:widowControl w:val="0"/>
        <w:shd w:val="clear" w:color="auto" w:fill="auto"/>
        <w:bidi w:val="0"/>
        <w:spacing w:before="0" w:after="0" w:line="240" w:lineRule="auto"/>
        <w:ind w:left="0" w:right="0" w:firstLine="0"/>
        <w:jc w:val="left"/>
      </w:pPr>
      <w:bookmarkStart w:id="1954" w:name="bookmark1954"/>
      <w:r>
        <w:rPr>
          <w:color w:val="000000"/>
          <w:spacing w:val="0"/>
          <w:w w:val="100"/>
          <w:position w:val="0"/>
          <w:sz w:val="18"/>
          <w:szCs w:val="18"/>
        </w:rPr>
        <w:t>J</w:t>
      </w:r>
      <w:bookmarkEnd w:id="1954"/>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1"/>
        <w:gridCol w:w="4306"/>
      </w:tblGrid>
      <w:tr>
        <w:trPr>
          <w:trHeight w:val="288"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1,094, </w:t>
            </w:r>
            <w:r>
              <w:rPr>
                <w:color w:val="000000"/>
                <w:spacing w:val="0"/>
                <w:w w:val="100"/>
                <w:position w:val="0"/>
                <w:sz w:val="18"/>
                <w:szCs w:val="18"/>
              </w:rPr>
              <w:t xml:space="preserve">964.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2、以权益结算的股份支付情况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31"/>
        <w:gridCol w:w="430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531"/>
        <w:gridCol w:w="4306"/>
      </w:tblGrid>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52,779,915.33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349,780.02</w:t>
            </w:r>
          </w:p>
        </w:tc>
      </w:tr>
    </w:tbl>
    <w:p>
      <w:pPr>
        <w:widowControl w:val="0"/>
        <w:spacing w:after="319" w:line="1" w:lineRule="exact"/>
      </w:pPr>
    </w:p>
    <w:p>
      <w:pPr>
        <w:pStyle w:val="Style18"/>
        <w:keepNext/>
        <w:keepLines/>
        <w:widowControl w:val="0"/>
        <w:shd w:val="clear" w:color="auto" w:fill="auto"/>
        <w:tabs>
          <w:tab w:pos="427" w:val="left"/>
        </w:tabs>
        <w:bidi w:val="0"/>
        <w:spacing w:before="0" w:line="270" w:lineRule="exact"/>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3</w:t>
      </w:r>
      <w:bookmarkEnd w:id="1957"/>
      <w:r>
        <w:rPr>
          <w:color w:val="000000"/>
          <w:spacing w:val="0"/>
          <w:w w:val="100"/>
          <w:position w:val="0"/>
        </w:rPr>
        <w:t>、</w:t>
        <w:tab/>
        <w:t>以现金结算的股份支付情况</w:t>
      </w:r>
      <w:bookmarkEnd w:id="1955"/>
      <w:bookmarkEnd w:id="1956"/>
      <w:bookmarkEnd w:id="1958"/>
    </w:p>
    <w:p>
      <w:pPr>
        <w:pStyle w:val="Style10"/>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7" w:val="left"/>
        </w:tabs>
        <w:bidi w:val="0"/>
        <w:spacing w:before="0" w:line="270" w:lineRule="exact"/>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4</w:t>
      </w:r>
      <w:bookmarkEnd w:id="1961"/>
      <w:r>
        <w:rPr>
          <w:color w:val="000000"/>
          <w:spacing w:val="0"/>
          <w:w w:val="100"/>
          <w:position w:val="0"/>
        </w:rPr>
        <w:t>、</w:t>
        <w:tab/>
        <w:t>股份支付的修改、终止情况</w:t>
      </w:r>
      <w:bookmarkEnd w:id="1959"/>
      <w:bookmarkEnd w:id="1960"/>
      <w:bookmarkEnd w:id="1962"/>
    </w:p>
    <w:p>
      <w:pPr>
        <w:pStyle w:val="Style10"/>
        <w:keepNext w:val="0"/>
        <w:keepLines w:val="0"/>
        <w:widowControl w:val="0"/>
        <w:shd w:val="clear" w:color="auto" w:fill="auto"/>
        <w:tabs>
          <w:tab w:pos="782" w:val="left"/>
        </w:tabs>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因公司</w:t>
      </w:r>
      <w:r>
        <w:rPr>
          <w:color w:val="000000"/>
          <w:spacing w:val="0"/>
          <w:w w:val="100"/>
          <w:position w:val="0"/>
          <w:sz w:val="18"/>
          <w:szCs w:val="18"/>
        </w:rPr>
        <w:t>2019</w:t>
      </w:r>
      <w:r>
        <w:rPr>
          <w:color w:val="000000"/>
          <w:spacing w:val="0"/>
          <w:w w:val="100"/>
          <w:position w:val="0"/>
        </w:rPr>
        <w:t>年度净利润增长率未达到《公司</w:t>
      </w:r>
      <w:r>
        <w:rPr>
          <w:color w:val="000000"/>
          <w:spacing w:val="0"/>
          <w:w w:val="100"/>
          <w:position w:val="0"/>
          <w:sz w:val="18"/>
          <w:szCs w:val="18"/>
        </w:rPr>
        <w:t>2017</w:t>
      </w:r>
      <w:r>
        <w:rPr>
          <w:color w:val="000000"/>
          <w:spacing w:val="0"/>
          <w:w w:val="100"/>
          <w:position w:val="0"/>
        </w:rPr>
        <w:t>年限制性股票激励计划》（以下简称“《激励 计划》”）规定的第三个解锁期公司层面业绩考核要求，公司需对激励对象持有的已授予但尚未 解除限售的限制性股票合计</w:t>
      </w:r>
      <w:r>
        <w:rPr>
          <w:color w:val="000000"/>
          <w:spacing w:val="0"/>
          <w:w w:val="100"/>
          <w:position w:val="0"/>
          <w:sz w:val="18"/>
          <w:szCs w:val="18"/>
        </w:rPr>
        <w:t>7,574,976</w:t>
      </w:r>
      <w:r>
        <w:rPr>
          <w:color w:val="000000"/>
          <w:spacing w:val="0"/>
          <w:w w:val="100"/>
          <w:position w:val="0"/>
        </w:rPr>
        <w:t>股进行回购注销；因激励对象胡健、余弓卜、郭兆斌</w:t>
      </w:r>
      <w:r>
        <w:rPr>
          <w:color w:val="000000"/>
          <w:spacing w:val="0"/>
          <w:w w:val="100"/>
          <w:position w:val="0"/>
          <w:sz w:val="18"/>
          <w:szCs w:val="18"/>
        </w:rPr>
        <w:t>3</w:t>
      </w:r>
      <w:r>
        <w:rPr>
          <w:color w:val="000000"/>
          <w:spacing w:val="0"/>
          <w:w w:val="100"/>
          <w:position w:val="0"/>
        </w:rPr>
        <w:t>人 持有的合计</w:t>
      </w:r>
      <w:r>
        <w:rPr>
          <w:color w:val="000000"/>
          <w:spacing w:val="0"/>
          <w:w w:val="100"/>
          <w:position w:val="0"/>
          <w:sz w:val="18"/>
          <w:szCs w:val="18"/>
        </w:rPr>
        <w:t>58, 500</w:t>
      </w:r>
      <w:r>
        <w:rPr>
          <w:color w:val="000000"/>
          <w:spacing w:val="0"/>
          <w:w w:val="100"/>
          <w:position w:val="0"/>
        </w:rPr>
        <w:t xml:space="preserve">股限制性股票被司法冻结，公司本次先行将其余激励对象合计持有的 </w:t>
      </w:r>
      <w:r>
        <w:rPr>
          <w:color w:val="000000"/>
          <w:spacing w:val="0"/>
          <w:w w:val="100"/>
          <w:position w:val="0"/>
          <w:sz w:val="18"/>
          <w:szCs w:val="18"/>
        </w:rPr>
        <w:t>7,516, 476</w:t>
      </w:r>
      <w:r>
        <w:rPr>
          <w:color w:val="000000"/>
          <w:spacing w:val="0"/>
          <w:w w:val="100"/>
          <w:position w:val="0"/>
        </w:rPr>
        <w:t>股股票进行回购注销。</w:t>
      </w:r>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日召开的第七届董事会第二十五次会议和第七届监</w:t>
      </w:r>
      <w:r>
        <w:rPr>
          <w:color w:val="000000"/>
          <w:spacing w:val="0"/>
          <w:w w:val="100"/>
          <w:position w:val="0"/>
          <w:sz w:val="18"/>
          <w:szCs w:val="18"/>
        </w:rPr>
        <w:t>2</w:t>
      </w:r>
      <w:r>
        <w:rPr>
          <w:color w:val="000000"/>
          <w:spacing w:val="0"/>
          <w:w w:val="100"/>
          <w:position w:val="0"/>
        </w:rPr>
        <w:t>事会第二十一次会 议，审议通过了《关于调整回购注销已授予但尚未解除限售的限制性股票数量的议案》，因激励 对象胡健、余弓卜、郭兆斌</w:t>
      </w:r>
      <w:r>
        <w:rPr>
          <w:color w:val="000000"/>
          <w:spacing w:val="0"/>
          <w:w w:val="100"/>
          <w:position w:val="0"/>
          <w:sz w:val="18"/>
          <w:szCs w:val="18"/>
        </w:rPr>
        <w:t>3</w:t>
      </w:r>
      <w:r>
        <w:rPr>
          <w:color w:val="000000"/>
          <w:spacing w:val="0"/>
          <w:w w:val="100"/>
          <w:position w:val="0"/>
        </w:rPr>
        <w:t>人持有的合计</w:t>
      </w:r>
      <w:r>
        <w:rPr>
          <w:color w:val="000000"/>
          <w:spacing w:val="0"/>
          <w:w w:val="100"/>
          <w:position w:val="0"/>
          <w:sz w:val="18"/>
          <w:szCs w:val="18"/>
        </w:rPr>
        <w:t>58,500</w:t>
      </w:r>
      <w:r>
        <w:rPr>
          <w:color w:val="000000"/>
          <w:spacing w:val="0"/>
          <w:w w:val="100"/>
          <w:position w:val="0"/>
        </w:rPr>
        <w:t xml:space="preserve">股限制性股票被司法冻结，导致该部分股票 暂无法办理回购注销手续，同意公司采取分批次办理的方式先行将其余激励对象合计持有的 </w:t>
      </w:r>
      <w:r>
        <w:rPr>
          <w:color w:val="000000"/>
          <w:spacing w:val="0"/>
          <w:w w:val="100"/>
          <w:position w:val="0"/>
          <w:sz w:val="18"/>
          <w:szCs w:val="18"/>
        </w:rPr>
        <w:t>7,516, 476</w:t>
      </w:r>
      <w:r>
        <w:rPr>
          <w:color w:val="000000"/>
          <w:spacing w:val="0"/>
          <w:w w:val="100"/>
          <w:position w:val="0"/>
        </w:rPr>
        <w:t>股股票进行回购注销。具体内容详见公司于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日披露的《泰豪科技股 份有限公司关于调整回购注销已授予但尚未解除限售的限制性股票数量的公告》（公告编号：临 </w:t>
      </w:r>
      <w:r>
        <w:rPr>
          <w:color w:val="000000"/>
          <w:spacing w:val="0"/>
          <w:w w:val="100"/>
          <w:position w:val="0"/>
          <w:sz w:val="18"/>
          <w:szCs w:val="18"/>
        </w:rPr>
        <w:t>2020-078</w:t>
      </w:r>
      <w:r>
        <w:rPr>
          <w:color w:val="000000"/>
          <w:spacing w:val="0"/>
          <w:w w:val="100"/>
          <w:position w:val="0"/>
        </w:rPr>
        <w:t>）。</w:t>
      </w:r>
    </w:p>
    <w:p>
      <w:pPr>
        <w:pStyle w:val="Style18"/>
        <w:keepNext/>
        <w:keepLines/>
        <w:widowControl w:val="0"/>
        <w:shd w:val="clear" w:color="auto" w:fill="auto"/>
        <w:tabs>
          <w:tab w:pos="427" w:val="left"/>
        </w:tabs>
        <w:bidi w:val="0"/>
        <w:spacing w:before="0" w:line="270" w:lineRule="exact"/>
        <w:ind w:left="0" w:right="0" w:firstLine="0"/>
        <w:jc w:val="both"/>
      </w:pPr>
      <w:bookmarkStart w:id="1963" w:name="bookmark1963"/>
      <w:bookmarkStart w:id="1964" w:name="bookmark1964"/>
      <w:bookmarkStart w:id="1965" w:name="bookmark1965"/>
      <w:bookmarkStart w:id="1966" w:name="bookmark1966"/>
      <w:r>
        <w:rPr>
          <w:color w:val="000000"/>
          <w:spacing w:val="0"/>
          <w:w w:val="100"/>
          <w:position w:val="0"/>
        </w:rPr>
        <w:t>5</w:t>
      </w:r>
      <w:bookmarkEnd w:id="1965"/>
      <w:r>
        <w:rPr>
          <w:color w:val="000000"/>
          <w:spacing w:val="0"/>
          <w:w w:val="100"/>
          <w:position w:val="0"/>
        </w:rPr>
        <w:t>、</w:t>
        <w:tab/>
        <w:t>其他</w:t>
      </w:r>
      <w:bookmarkEnd w:id="1963"/>
      <w:bookmarkEnd w:id="1964"/>
      <w:bookmarkEnd w:id="1966"/>
    </w:p>
    <w:p>
      <w:pPr>
        <w:pStyle w:val="Style10"/>
        <w:keepNext w:val="0"/>
        <w:keepLines w:val="0"/>
        <w:widowControl w:val="0"/>
        <w:shd w:val="clear" w:color="auto" w:fill="auto"/>
        <w:bidi w:val="0"/>
        <w:spacing w:before="0" w:after="320" w:line="270"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0" w:lineRule="exact"/>
        <w:ind w:left="0" w:right="0" w:firstLine="0"/>
        <w:jc w:val="both"/>
      </w:pPr>
      <w:bookmarkStart w:id="1967" w:name="bookmark1967"/>
      <w:bookmarkStart w:id="1968" w:name="bookmark1968"/>
      <w:bookmarkStart w:id="1969" w:name="bookmark1969"/>
      <w:r>
        <w:rPr>
          <w:color w:val="000000"/>
          <w:spacing w:val="0"/>
          <w:w w:val="100"/>
          <w:position w:val="0"/>
        </w:rPr>
        <w:t>十四、承诺及或有事项</w:t>
      </w:r>
      <w:bookmarkEnd w:id="1967"/>
      <w:bookmarkEnd w:id="1968"/>
      <w:bookmarkEnd w:id="1969"/>
    </w:p>
    <w:p>
      <w:pPr>
        <w:pStyle w:val="Style18"/>
        <w:keepNext/>
        <w:keepLines/>
        <w:widowControl w:val="0"/>
        <w:shd w:val="clear" w:color="auto" w:fill="auto"/>
        <w:bidi w:val="0"/>
        <w:spacing w:before="0" w:line="270" w:lineRule="exact"/>
        <w:ind w:left="0" w:right="0" w:firstLine="0"/>
        <w:jc w:val="both"/>
      </w:pPr>
      <w:bookmarkStart w:id="1967" w:name="bookmark1967"/>
      <w:bookmarkStart w:id="1968" w:name="bookmark1968"/>
      <w:bookmarkStart w:id="1970" w:name="bookmark1970"/>
      <w:bookmarkStart w:id="1971" w:name="bookmark1971"/>
      <w:r>
        <w:rPr>
          <w:color w:val="000000"/>
          <w:spacing w:val="0"/>
          <w:w w:val="100"/>
          <w:position w:val="0"/>
        </w:rPr>
        <w:t>1</w:t>
      </w:r>
      <w:bookmarkEnd w:id="1970"/>
      <w:r>
        <w:rPr>
          <w:color w:val="000000"/>
          <w:spacing w:val="0"/>
          <w:w w:val="100"/>
          <w:position w:val="0"/>
        </w:rPr>
        <w:t>、重要承诺事项</w:t>
      </w:r>
      <w:bookmarkEnd w:id="1967"/>
      <w:bookmarkEnd w:id="1968"/>
      <w:bookmarkEnd w:id="1971"/>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资产负债表日存在的对外重要承诺、性质、金额</w:t>
      </w:r>
    </w:p>
    <w:p>
      <w:pPr>
        <w:pStyle w:val="Style10"/>
        <w:keepNext w:val="0"/>
        <w:keepLines w:val="0"/>
        <w:widowControl w:val="0"/>
        <w:shd w:val="clear" w:color="auto" w:fill="auto"/>
        <w:bidi w:val="0"/>
        <w:spacing w:before="0" w:after="0" w:line="270" w:lineRule="exact"/>
        <w:ind w:left="0" w:right="0" w:firstLine="0"/>
        <w:jc w:val="both"/>
      </w:pPr>
      <w:bookmarkStart w:id="1972" w:name="bookmark1972"/>
      <w:r>
        <w:rPr>
          <w:color w:val="000000"/>
          <w:spacing w:val="0"/>
          <w:w w:val="100"/>
          <w:position w:val="0"/>
          <w:sz w:val="18"/>
          <w:szCs w:val="18"/>
        </w:rPr>
        <w:t>1</w:t>
      </w:r>
      <w:bookmarkEnd w:id="1972"/>
      <w:r>
        <w:rPr>
          <w:color w:val="000000"/>
          <w:spacing w:val="0"/>
          <w:w w:val="100"/>
          <w:position w:val="0"/>
        </w:rPr>
        <w:t>、中国证券监督管理委员会于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日核准公司发行股份购买资产的交易方案，并出 具了《关于核准泰豪科技股份有限公司向胡健等发行股份购买资产并募集配套资金的批复》（证 监许可</w:t>
      </w:r>
      <w:r>
        <w:rPr>
          <w:color w:val="000000"/>
          <w:spacing w:val="0"/>
          <w:w w:val="100"/>
          <w:position w:val="0"/>
          <w:sz w:val="18"/>
          <w:szCs w:val="18"/>
        </w:rPr>
        <w:t>[2016]105</w:t>
      </w:r>
      <w:r>
        <w:rPr>
          <w:color w:val="000000"/>
          <w:spacing w:val="0"/>
          <w:w w:val="100"/>
          <w:position w:val="0"/>
        </w:rPr>
        <w:t>号）。</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（1）</w:t>
      </w:r>
      <w:r>
        <w:rPr>
          <w:color w:val="000000"/>
          <w:spacing w:val="0"/>
          <w:w w:val="100"/>
          <w:position w:val="0"/>
        </w:rPr>
        <w:t>根据交易对方在《关于发行股份购买资产之协议书》及《关于股份锁定的承诺函》中做出 的承诺：</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胡健、余弓卜、成海林对</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年上海博辕信息技术服务有限公司业绩作出承诺，因本 次发行股份购买资产持有的股票自上市之日起</w:t>
      </w:r>
      <w:r>
        <w:rPr>
          <w:color w:val="000000"/>
          <w:spacing w:val="0"/>
          <w:w w:val="100"/>
          <w:position w:val="0"/>
          <w:sz w:val="18"/>
          <w:szCs w:val="18"/>
        </w:rPr>
        <w:t>12</w:t>
      </w:r>
      <w:r>
        <w:rPr>
          <w:color w:val="000000"/>
          <w:spacing w:val="0"/>
          <w:w w:val="100"/>
          <w:position w:val="0"/>
        </w:rPr>
        <w:t>个月不能转让，自上市之日起满</w:t>
      </w:r>
      <w:r>
        <w:rPr>
          <w:color w:val="000000"/>
          <w:spacing w:val="0"/>
          <w:w w:val="100"/>
          <w:position w:val="0"/>
          <w:sz w:val="18"/>
          <w:szCs w:val="18"/>
        </w:rPr>
        <w:t>12</w:t>
      </w:r>
      <w:r>
        <w:rPr>
          <w:color w:val="000000"/>
          <w:spacing w:val="0"/>
          <w:w w:val="100"/>
          <w:position w:val="0"/>
        </w:rPr>
        <w:t xml:space="preserve">个月且 </w:t>
      </w:r>
      <w:r>
        <w:rPr>
          <w:color w:val="000000"/>
          <w:spacing w:val="0"/>
          <w:w w:val="100"/>
          <w:position w:val="0"/>
          <w:sz w:val="18"/>
          <w:szCs w:val="18"/>
        </w:rPr>
        <w:t>2016</w:t>
      </w:r>
      <w:r>
        <w:rPr>
          <w:color w:val="000000"/>
          <w:spacing w:val="0"/>
          <w:w w:val="100"/>
          <w:position w:val="0"/>
        </w:rPr>
        <w:t>年度的上海博辕信息技术服务有限公司《专项审核报告》出具后至自上市之日起满</w:t>
      </w:r>
      <w:r>
        <w:rPr>
          <w:color w:val="000000"/>
          <w:spacing w:val="0"/>
          <w:w w:val="100"/>
          <w:position w:val="0"/>
          <w:sz w:val="18"/>
          <w:szCs w:val="18"/>
        </w:rPr>
        <w:t>60</w:t>
      </w:r>
      <w:r>
        <w:rPr>
          <w:color w:val="000000"/>
          <w:spacing w:val="0"/>
          <w:w w:val="100"/>
          <w:position w:val="0"/>
        </w:rPr>
        <w:t>个月 且</w:t>
      </w:r>
      <w:r>
        <w:rPr>
          <w:color w:val="000000"/>
          <w:spacing w:val="0"/>
          <w:w w:val="100"/>
          <w:position w:val="0"/>
          <w:sz w:val="18"/>
          <w:szCs w:val="18"/>
        </w:rPr>
        <w:t>2020</w:t>
      </w:r>
      <w:r>
        <w:rPr>
          <w:color w:val="000000"/>
          <w:spacing w:val="0"/>
          <w:w w:val="100"/>
          <w:position w:val="0"/>
        </w:rPr>
        <w:t>年度的上海博辕信息技术服务有限公司《专项审核报告》和《减值测试报告》出具后分 五次解禁。</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李爱明、郭兆滨、张磊、宁波杰赢投资管理合伙企业（有限合伙）、宁波杰宝投资合伙企业（有 限合伙）对</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年上海博辕信息技术服务有限公司业绩作出承诺，因本次发行股份购 买资产持有的股票自上市之日起</w:t>
      </w:r>
      <w:r>
        <w:rPr>
          <w:color w:val="000000"/>
          <w:spacing w:val="0"/>
          <w:w w:val="100"/>
          <w:position w:val="0"/>
          <w:sz w:val="18"/>
          <w:szCs w:val="18"/>
        </w:rPr>
        <w:t>12</w:t>
      </w:r>
      <w:r>
        <w:rPr>
          <w:color w:val="000000"/>
          <w:spacing w:val="0"/>
          <w:w w:val="100"/>
          <w:position w:val="0"/>
        </w:rPr>
        <w:t>个月内不能转让，自上市之日起满</w:t>
      </w:r>
      <w:r>
        <w:rPr>
          <w:color w:val="000000"/>
          <w:spacing w:val="0"/>
          <w:w w:val="100"/>
          <w:position w:val="0"/>
          <w:sz w:val="18"/>
          <w:szCs w:val="18"/>
        </w:rPr>
        <w:t>12</w:t>
      </w:r>
      <w:r>
        <w:rPr>
          <w:color w:val="000000"/>
          <w:spacing w:val="0"/>
          <w:w w:val="100"/>
          <w:position w:val="0"/>
        </w:rPr>
        <w:t>个月且</w:t>
      </w:r>
      <w:r>
        <w:rPr>
          <w:color w:val="000000"/>
          <w:spacing w:val="0"/>
          <w:w w:val="100"/>
          <w:position w:val="0"/>
          <w:sz w:val="18"/>
          <w:szCs w:val="18"/>
        </w:rPr>
        <w:t>2016</w:t>
      </w:r>
      <w:r>
        <w:rPr>
          <w:color w:val="000000"/>
          <w:spacing w:val="0"/>
          <w:w w:val="100"/>
          <w:position w:val="0"/>
        </w:rPr>
        <w:t>年度的上 海博辕信息技术服务有限公司《专项审核报告》出具后至自上市之日起满</w:t>
      </w:r>
      <w:r>
        <w:rPr>
          <w:color w:val="000000"/>
          <w:spacing w:val="0"/>
          <w:w w:val="100"/>
          <w:position w:val="0"/>
          <w:sz w:val="18"/>
          <w:szCs w:val="18"/>
        </w:rPr>
        <w:t>36</w:t>
      </w:r>
      <w:r>
        <w:rPr>
          <w:color w:val="000000"/>
          <w:spacing w:val="0"/>
          <w:w w:val="100"/>
          <w:position w:val="0"/>
        </w:rPr>
        <w:t>个月且</w:t>
      </w:r>
      <w:r>
        <w:rPr>
          <w:color w:val="000000"/>
          <w:spacing w:val="0"/>
          <w:w w:val="100"/>
          <w:position w:val="0"/>
          <w:sz w:val="18"/>
          <w:szCs w:val="18"/>
        </w:rPr>
        <w:t>2018</w:t>
      </w:r>
      <w:r>
        <w:rPr>
          <w:color w:val="000000"/>
          <w:spacing w:val="0"/>
          <w:w w:val="100"/>
          <w:position w:val="0"/>
        </w:rPr>
        <w:t>年度的 上海博辕信息技术服务有限公司《专项审核报告》出具后分三次解禁。</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浙江赛盛投资合伙企业（有限合伙）、宁波赛伯乐甬科股权投资合伙企业（有限合伙）、杭州赛 伯乐晨星投资合伙企业（有限合伙）、宁波市科发股权投资基金合伙企业（有限合伙）、宁波市 科发二号股权投资基金合伙企业（有限合伙）、杭州科发创业投资合伙企业（有限合伙）、谢建 军承诺，因本次发行股份购买资产持有的股票自上市之日起</w:t>
      </w:r>
      <w:r>
        <w:rPr>
          <w:color w:val="000000"/>
          <w:spacing w:val="0"/>
          <w:w w:val="100"/>
          <w:position w:val="0"/>
          <w:sz w:val="18"/>
          <w:szCs w:val="18"/>
        </w:rPr>
        <w:t>12</w:t>
      </w:r>
      <w:r>
        <w:rPr>
          <w:color w:val="000000"/>
          <w:spacing w:val="0"/>
          <w:w w:val="100"/>
          <w:position w:val="0"/>
        </w:rPr>
        <w:t xml:space="preserve">个月内不能转让。 </w:t>
      </w:r>
      <w:r>
        <w:rPr>
          <w:color w:val="000000"/>
          <w:spacing w:val="0"/>
          <w:w w:val="100"/>
          <w:position w:val="0"/>
        </w:rPr>
        <w:t>浙江中赢资本投资合伙企业（有限合伙）承诺，因本次发行股份购买资产持有的股票自上市之日 起</w:t>
      </w:r>
      <w:r>
        <w:rPr>
          <w:color w:val="000000"/>
          <w:spacing w:val="0"/>
          <w:w w:val="100"/>
          <w:position w:val="0"/>
          <w:sz w:val="18"/>
          <w:szCs w:val="18"/>
        </w:rPr>
        <w:t>36</w:t>
      </w:r>
      <w:r>
        <w:rPr>
          <w:color w:val="000000"/>
          <w:spacing w:val="0"/>
          <w:w w:val="100"/>
          <w:position w:val="0"/>
        </w:rPr>
        <w:t>个月内不能转让。</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（2）2015</w:t>
      </w:r>
      <w:r>
        <w:rPr>
          <w:color w:val="000000"/>
          <w:spacing w:val="0"/>
          <w:w w:val="100"/>
          <w:position w:val="0"/>
        </w:rPr>
        <w:t>年</w:t>
      </w:r>
      <w:r>
        <w:rPr>
          <w:color w:val="000000"/>
          <w:spacing w:val="0"/>
          <w:w w:val="100"/>
          <w:position w:val="0"/>
          <w:sz w:val="18"/>
          <w:szCs w:val="18"/>
        </w:rPr>
        <w:t>11</w:t>
      </w:r>
      <w:r>
        <w:rPr>
          <w:color w:val="000000"/>
          <w:spacing w:val="0"/>
          <w:w w:val="100"/>
          <w:position w:val="0"/>
        </w:rPr>
        <w:t>月，根据公司与上海博辕信息技术服务有限公司原股东签订的《利润承诺补偿 协议书》的规定，利润补偿责任人胡健、余弓卜、成海林、李爱明、郭兆滨、张磊、宁波杰赢投 资管理合伙企业（有限合伙）、宁波杰宝投资合伙企业（有限合伙）承诺：上海博辕信息技术服 务有限公司</w:t>
      </w:r>
      <w:r>
        <w:rPr>
          <w:color w:val="000000"/>
          <w:spacing w:val="0"/>
          <w:w w:val="100"/>
          <w:position w:val="0"/>
          <w:sz w:val="18"/>
          <w:szCs w:val="18"/>
        </w:rPr>
        <w:t>2015</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年度实现的扣除非经常性损益后归属于母 公司所有者的净利润数分别为人民币</w:t>
      </w:r>
      <w:r>
        <w:rPr>
          <w:color w:val="000000"/>
          <w:spacing w:val="0"/>
          <w:w w:val="100"/>
          <w:position w:val="0"/>
          <w:sz w:val="18"/>
          <w:szCs w:val="18"/>
        </w:rPr>
        <w:t>3,500.00</w:t>
      </w:r>
      <w:r>
        <w:rPr>
          <w:color w:val="000000"/>
          <w:spacing w:val="0"/>
          <w:w w:val="100"/>
          <w:position w:val="0"/>
        </w:rPr>
        <w:t>万元、</w:t>
      </w:r>
      <w:r>
        <w:rPr>
          <w:color w:val="000000"/>
          <w:spacing w:val="0"/>
          <w:w w:val="100"/>
          <w:position w:val="0"/>
          <w:sz w:val="18"/>
          <w:szCs w:val="18"/>
        </w:rPr>
        <w:t>5,500.00</w:t>
      </w:r>
      <w:r>
        <w:rPr>
          <w:color w:val="000000"/>
          <w:spacing w:val="0"/>
          <w:w w:val="100"/>
          <w:position w:val="0"/>
        </w:rPr>
        <w:t>万元、</w:t>
      </w:r>
      <w:r>
        <w:rPr>
          <w:color w:val="000000"/>
          <w:spacing w:val="0"/>
          <w:w w:val="100"/>
          <w:position w:val="0"/>
          <w:sz w:val="18"/>
          <w:szCs w:val="18"/>
        </w:rPr>
        <w:t xml:space="preserve">7,150.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 xml:space="preserve">9,295.00 </w:t>
      </w:r>
      <w:r>
        <w:rPr>
          <w:color w:val="000000"/>
          <w:spacing w:val="0"/>
          <w:w w:val="100"/>
          <w:position w:val="0"/>
        </w:rPr>
        <w:t>万元；利润补偿责任人胡健、余弓卜、成海林承诺：上海博辕信息技术服务有限公司</w:t>
      </w:r>
      <w:r>
        <w:rPr>
          <w:color w:val="000000"/>
          <w:spacing w:val="0"/>
          <w:w w:val="100"/>
          <w:position w:val="0"/>
          <w:sz w:val="18"/>
          <w:szCs w:val="18"/>
        </w:rPr>
        <w:t>2019</w:t>
      </w:r>
      <w:r>
        <w:rPr>
          <w:color w:val="000000"/>
          <w:spacing w:val="0"/>
          <w:w w:val="100"/>
          <w:position w:val="0"/>
        </w:rPr>
        <w:t>年 度、</w:t>
      </w:r>
      <w:r>
        <w:rPr>
          <w:color w:val="000000"/>
          <w:spacing w:val="0"/>
          <w:w w:val="100"/>
          <w:position w:val="0"/>
          <w:sz w:val="18"/>
          <w:szCs w:val="18"/>
        </w:rPr>
        <w:t>2020</w:t>
      </w:r>
      <w:r>
        <w:rPr>
          <w:color w:val="000000"/>
          <w:spacing w:val="0"/>
          <w:w w:val="100"/>
          <w:position w:val="0"/>
        </w:rPr>
        <w:t>年度实现的扣除非经常性损益后归属于母公司所有者的净利润数分别为</w:t>
      </w:r>
      <w:r>
        <w:rPr>
          <w:color w:val="000000"/>
          <w:spacing w:val="0"/>
          <w:w w:val="100"/>
          <w:position w:val="0"/>
          <w:sz w:val="18"/>
          <w:szCs w:val="18"/>
        </w:rPr>
        <w:t>10,689.25</w:t>
      </w:r>
      <w:r>
        <w:rPr>
          <w:color w:val="000000"/>
          <w:spacing w:val="0"/>
          <w:w w:val="100"/>
          <w:position w:val="0"/>
        </w:rPr>
        <w:t>万 元、</w:t>
      </w:r>
      <w:r>
        <w:rPr>
          <w:color w:val="000000"/>
          <w:spacing w:val="0"/>
          <w:w w:val="100"/>
          <w:position w:val="0"/>
          <w:sz w:val="18"/>
          <w:szCs w:val="18"/>
        </w:rPr>
        <w:t>12,292.64</w:t>
      </w:r>
      <w:r>
        <w:rPr>
          <w:color w:val="000000"/>
          <w:spacing w:val="0"/>
          <w:w w:val="100"/>
          <w:position w:val="0"/>
        </w:rPr>
        <w:t>万元。如果实际利润低于上述承诺利润的，则上海博辕信息技术服务有限公司原 股东将按照签署的《利润承诺补偿协议书》的规定进行补偿。</w:t>
      </w:r>
    </w:p>
    <w:p>
      <w:pPr>
        <w:pStyle w:val="Style10"/>
        <w:keepNext w:val="0"/>
        <w:keepLines w:val="0"/>
        <w:widowControl w:val="0"/>
        <w:shd w:val="clear" w:color="auto" w:fill="auto"/>
        <w:tabs>
          <w:tab w:pos="352" w:val="left"/>
        </w:tabs>
        <w:bidi w:val="0"/>
        <w:spacing w:before="0" w:after="0" w:line="273" w:lineRule="exact"/>
        <w:ind w:left="0" w:right="0" w:firstLine="0"/>
        <w:jc w:val="left"/>
      </w:pPr>
      <w:bookmarkStart w:id="1973" w:name="bookmark1973"/>
      <w:r>
        <w:rPr>
          <w:color w:val="000000"/>
          <w:spacing w:val="0"/>
          <w:w w:val="100"/>
          <w:position w:val="0"/>
          <w:sz w:val="18"/>
          <w:szCs w:val="18"/>
        </w:rPr>
        <w:t>2</w:t>
      </w:r>
      <w:bookmarkEnd w:id="1973"/>
      <w:r>
        <w:rPr>
          <w:color w:val="000000"/>
          <w:spacing w:val="0"/>
          <w:w w:val="100"/>
          <w:position w:val="0"/>
        </w:rPr>
        <w:t>、</w:t>
        <w:tab/>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日召开第六届董事会第二十五次会议，审议通过了《关于收购上海 红生系统工程有限公司</w:t>
      </w:r>
      <w:r>
        <w:rPr>
          <w:color w:val="000000"/>
          <w:spacing w:val="0"/>
          <w:w w:val="100"/>
          <w:position w:val="0"/>
          <w:sz w:val="18"/>
          <w:szCs w:val="18"/>
        </w:rPr>
        <w:t>100%</w:t>
      </w:r>
      <w:r>
        <w:rPr>
          <w:color w:val="000000"/>
          <w:spacing w:val="0"/>
          <w:w w:val="100"/>
          <w:position w:val="0"/>
        </w:rPr>
        <w:t>股权的议案》。根据《泰豪科技股份有限公司与上海红生系统工程 有限公司全体股东之股权收购协议》，经交易各方协商确定，本公司以</w:t>
      </w:r>
      <w:r>
        <w:rPr>
          <w:color w:val="000000"/>
          <w:spacing w:val="0"/>
          <w:w w:val="100"/>
          <w:position w:val="0"/>
          <w:sz w:val="18"/>
          <w:szCs w:val="18"/>
        </w:rPr>
        <w:t>49, 000</w:t>
      </w:r>
      <w:r>
        <w:rPr>
          <w:color w:val="000000"/>
          <w:spacing w:val="0"/>
          <w:w w:val="100"/>
          <w:position w:val="0"/>
        </w:rPr>
        <w:t>万元人民币的价 格收购上海赫甄企业发展中心（有限合伙）、宁波裕辉股权投资中心（有限合伙）和潘红生等</w:t>
      </w:r>
      <w:r>
        <w:rPr>
          <w:color w:val="000000"/>
          <w:spacing w:val="0"/>
          <w:w w:val="100"/>
          <w:position w:val="0"/>
          <w:sz w:val="18"/>
          <w:szCs w:val="18"/>
        </w:rPr>
        <w:t xml:space="preserve">3 </w:t>
      </w:r>
      <w:r>
        <w:rPr>
          <w:color w:val="000000"/>
          <w:spacing w:val="0"/>
          <w:w w:val="100"/>
          <w:position w:val="0"/>
        </w:rPr>
        <w:t>位股东合计持有的上海红生系统工程有限公司</w:t>
      </w:r>
      <w:r>
        <w:rPr>
          <w:color w:val="000000"/>
          <w:spacing w:val="0"/>
          <w:w w:val="100"/>
          <w:position w:val="0"/>
          <w:sz w:val="18"/>
          <w:szCs w:val="18"/>
        </w:rPr>
        <w:t>100%</w:t>
      </w:r>
      <w:r>
        <w:rPr>
          <w:color w:val="000000"/>
          <w:spacing w:val="0"/>
          <w:w w:val="100"/>
          <w:position w:val="0"/>
        </w:rPr>
        <w:t>的股权。</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赫甄合伙和潘红生（合称“盈利补偿主体”）承诺上海红生系统工程有限公司在盈利承诺期内净 利润数不低于承诺净利润数，否则盈利补偿主体应按照协议约定对本公司予以补偿。盈利补偿主 体承诺上海红生系统工程有限公司在盈利承诺期内各年度的净利润数如下</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4,000</w:t>
      </w:r>
      <w:r>
        <w:rPr>
          <w:color w:val="000000"/>
          <w:spacing w:val="0"/>
          <w:w w:val="100"/>
          <w:position w:val="0"/>
        </w:rPr>
        <w:t>万 元；</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4,800</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6,000</w:t>
      </w:r>
      <w:r>
        <w:rPr>
          <w:color w:val="000000"/>
          <w:spacing w:val="0"/>
          <w:w w:val="100"/>
          <w:position w:val="0"/>
        </w:rPr>
        <w:t>万元。</w:t>
      </w:r>
    </w:p>
    <w:p>
      <w:pPr>
        <w:pStyle w:val="Style10"/>
        <w:keepNext w:val="0"/>
        <w:keepLines w:val="0"/>
        <w:widowControl w:val="0"/>
        <w:shd w:val="clear" w:color="auto" w:fill="auto"/>
        <w:tabs>
          <w:tab w:pos="352" w:val="left"/>
        </w:tabs>
        <w:bidi w:val="0"/>
        <w:spacing w:before="0" w:after="0" w:line="273" w:lineRule="exact"/>
        <w:ind w:left="0" w:right="0" w:firstLine="0"/>
        <w:jc w:val="left"/>
      </w:pPr>
      <w:bookmarkStart w:id="1974" w:name="bookmark1974"/>
      <w:r>
        <w:rPr>
          <w:color w:val="000000"/>
          <w:spacing w:val="0"/>
          <w:w w:val="100"/>
          <w:position w:val="0"/>
          <w:sz w:val="18"/>
          <w:szCs w:val="18"/>
        </w:rPr>
        <w:t>3</w:t>
      </w:r>
      <w:bookmarkEnd w:id="1974"/>
      <w:r>
        <w:rPr>
          <w:color w:val="000000"/>
          <w:spacing w:val="0"/>
          <w:w w:val="100"/>
          <w:position w:val="0"/>
        </w:rPr>
        <w:t>、</w:t>
        <w:tab/>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日，本公司与泰豪集团签订《北京泰豪装备科技有限公司股权转让协议》， 双方约定以</w:t>
      </w:r>
      <w:r>
        <w:rPr>
          <w:color w:val="000000"/>
          <w:spacing w:val="0"/>
          <w:w w:val="100"/>
          <w:position w:val="0"/>
          <w:sz w:val="18"/>
          <w:szCs w:val="18"/>
        </w:rPr>
        <w:t>7,000</w:t>
      </w:r>
      <w:r>
        <w:rPr>
          <w:color w:val="000000"/>
          <w:spacing w:val="0"/>
          <w:w w:val="100"/>
          <w:position w:val="0"/>
        </w:rPr>
        <w:t>万元的价格收购泰豪集团持有北京泰豪</w:t>
      </w:r>
      <w:r>
        <w:rPr>
          <w:color w:val="000000"/>
          <w:spacing w:val="0"/>
          <w:w w:val="100"/>
          <w:position w:val="0"/>
          <w:sz w:val="18"/>
          <w:szCs w:val="18"/>
        </w:rPr>
        <w:t>100%</w:t>
      </w:r>
      <w:r>
        <w:rPr>
          <w:color w:val="000000"/>
          <w:spacing w:val="0"/>
          <w:w w:val="100"/>
          <w:position w:val="0"/>
        </w:rPr>
        <w:t>股权。公司与泰豪集团签署的</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《利润补偿协议》，协议约定：北京泰豪</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年须实现扣除非经常性损益归属母公司 股东的净利润分别为</w:t>
      </w:r>
      <w:r>
        <w:rPr>
          <w:color w:val="000000"/>
          <w:spacing w:val="0"/>
          <w:w w:val="100"/>
          <w:position w:val="0"/>
          <w:sz w:val="18"/>
          <w:szCs w:val="18"/>
        </w:rPr>
        <w:t>1,100</w:t>
      </w:r>
      <w:r>
        <w:rPr>
          <w:color w:val="000000"/>
          <w:spacing w:val="0"/>
          <w:w w:val="100"/>
          <w:position w:val="0"/>
        </w:rPr>
        <w:t>万元、</w:t>
      </w:r>
      <w:r>
        <w:rPr>
          <w:color w:val="000000"/>
          <w:spacing w:val="0"/>
          <w:w w:val="100"/>
          <w:position w:val="0"/>
          <w:sz w:val="18"/>
          <w:szCs w:val="18"/>
        </w:rPr>
        <w:t>1,500</w:t>
      </w:r>
      <w:r>
        <w:rPr>
          <w:color w:val="000000"/>
          <w:spacing w:val="0"/>
          <w:w w:val="100"/>
          <w:position w:val="0"/>
        </w:rPr>
        <w:t>万元、</w:t>
      </w:r>
      <w:r>
        <w:rPr>
          <w:color w:val="000000"/>
          <w:spacing w:val="0"/>
          <w:w w:val="100"/>
          <w:position w:val="0"/>
          <w:sz w:val="18"/>
          <w:szCs w:val="18"/>
        </w:rPr>
        <w:t>2,000</w:t>
      </w:r>
      <w:r>
        <w:rPr>
          <w:color w:val="000000"/>
          <w:spacing w:val="0"/>
          <w:w w:val="100"/>
          <w:position w:val="0"/>
        </w:rPr>
        <w:t>万元。否则，泰豪集团须按《利润补偿协 议》的相关约定向公司进行补偿。</w:t>
      </w:r>
    </w:p>
    <w:p>
      <w:pPr>
        <w:pStyle w:val="Style10"/>
        <w:keepNext w:val="0"/>
        <w:keepLines w:val="0"/>
        <w:widowControl w:val="0"/>
        <w:shd w:val="clear" w:color="auto" w:fill="auto"/>
        <w:tabs>
          <w:tab w:pos="357" w:val="left"/>
        </w:tabs>
        <w:bidi w:val="0"/>
        <w:spacing w:before="0" w:after="0" w:line="273" w:lineRule="exact"/>
        <w:ind w:left="0" w:right="0" w:firstLine="0"/>
        <w:jc w:val="left"/>
      </w:pPr>
      <w:bookmarkStart w:id="1975" w:name="bookmark1975"/>
      <w:r>
        <w:rPr>
          <w:color w:val="000000"/>
          <w:spacing w:val="0"/>
          <w:w w:val="100"/>
          <w:position w:val="0"/>
          <w:sz w:val="18"/>
          <w:szCs w:val="18"/>
        </w:rPr>
        <w:t>4</w:t>
      </w:r>
      <w:bookmarkEnd w:id="1975"/>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日，泰豪电源技术有限公司与福州德塔签订《泰豪电源技术有限公司与福州 德塔动力设备有限公司及其全体股东之投资协议》，双方约定以</w:t>
      </w:r>
      <w:r>
        <w:rPr>
          <w:color w:val="000000"/>
          <w:spacing w:val="0"/>
          <w:w w:val="100"/>
          <w:position w:val="0"/>
          <w:sz w:val="18"/>
          <w:szCs w:val="18"/>
        </w:rPr>
        <w:t>8,360</w:t>
      </w:r>
      <w:r>
        <w:rPr>
          <w:color w:val="000000"/>
          <w:spacing w:val="0"/>
          <w:w w:val="100"/>
          <w:position w:val="0"/>
        </w:rPr>
        <w:t>万元对福州德塔增资以及 购买自然人股东股权，转让增资后泰豪电源持有对方</w:t>
      </w:r>
      <w:r>
        <w:rPr>
          <w:color w:val="000000"/>
          <w:spacing w:val="0"/>
          <w:w w:val="100"/>
          <w:position w:val="0"/>
          <w:sz w:val="18"/>
          <w:szCs w:val="18"/>
        </w:rPr>
        <w:t>38%</w:t>
      </w:r>
      <w:r>
        <w:rPr>
          <w:color w:val="000000"/>
          <w:spacing w:val="0"/>
          <w:w w:val="100"/>
          <w:position w:val="0"/>
        </w:rPr>
        <w:t>股权。投资协议约定福州德塔及其股东 在盈利承诺期内各年度的净利润数如下</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：2000</w:t>
      </w:r>
      <w:r>
        <w:rPr>
          <w:color w:val="000000"/>
          <w:spacing w:val="0"/>
          <w:w w:val="100"/>
          <w:position w:val="0"/>
        </w:rPr>
        <w:t>万；</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：2500</w:t>
      </w:r>
      <w:r>
        <w:rPr>
          <w:color w:val="000000"/>
          <w:spacing w:val="0"/>
          <w:w w:val="100"/>
          <w:position w:val="0"/>
        </w:rPr>
        <w:t>万；</w:t>
      </w:r>
      <w:r>
        <w:rPr>
          <w:color w:val="000000"/>
          <w:spacing w:val="0"/>
          <w:w w:val="100"/>
          <w:position w:val="0"/>
          <w:sz w:val="18"/>
          <w:szCs w:val="18"/>
        </w:rPr>
        <w:t>2021</w:t>
      </w:r>
      <w:r>
        <w:rPr>
          <w:color w:val="000000"/>
          <w:spacing w:val="0"/>
          <w:w w:val="100"/>
          <w:position w:val="0"/>
        </w:rPr>
        <w:t>年</w:t>
      </w:r>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度</w:t>
      </w:r>
      <w:r>
        <w:rPr>
          <w:color w:val="000000"/>
          <w:spacing w:val="0"/>
          <w:w w:val="100"/>
          <w:position w:val="0"/>
          <w:sz w:val="18"/>
          <w:szCs w:val="18"/>
        </w:rPr>
        <w:t>：3000</w:t>
      </w:r>
      <w:r>
        <w:rPr>
          <w:color w:val="000000"/>
          <w:spacing w:val="0"/>
          <w:w w:val="100"/>
          <w:position w:val="0"/>
        </w:rPr>
        <w:t>万，三年累计净利润不低于</w:t>
      </w:r>
      <w:r>
        <w:rPr>
          <w:color w:val="000000"/>
          <w:spacing w:val="0"/>
          <w:w w:val="100"/>
          <w:position w:val="0"/>
          <w:sz w:val="18"/>
          <w:szCs w:val="18"/>
        </w:rPr>
        <w:t>7500</w:t>
      </w:r>
      <w:r>
        <w:rPr>
          <w:color w:val="000000"/>
          <w:spacing w:val="0"/>
          <w:w w:val="100"/>
          <w:position w:val="0"/>
        </w:rPr>
        <w:t>万。否则，福州德塔及其全体股东须按投资协议的相 关约定向公司进行补偿。</w:t>
      </w:r>
    </w:p>
    <w:p>
      <w:pPr>
        <w:pStyle w:val="Style18"/>
        <w:keepNext/>
        <w:keepLines/>
        <w:widowControl w:val="0"/>
        <w:shd w:val="clear" w:color="auto" w:fill="auto"/>
        <w:tabs>
          <w:tab w:pos="352" w:val="left"/>
        </w:tabs>
        <w:bidi w:val="0"/>
        <w:spacing w:before="0" w:line="273" w:lineRule="exact"/>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2</w:t>
      </w:r>
      <w:bookmarkEnd w:id="1978"/>
      <w:r>
        <w:rPr>
          <w:color w:val="000000"/>
          <w:spacing w:val="0"/>
          <w:w w:val="100"/>
          <w:position w:val="0"/>
        </w:rPr>
        <w:t>、</w:t>
        <w:tab/>
        <w:t>或有事项</w:t>
      </w:r>
      <w:bookmarkEnd w:id="1976"/>
      <w:bookmarkEnd w:id="1977"/>
      <w:bookmarkEnd w:id="1979"/>
    </w:p>
    <w:p>
      <w:pPr>
        <w:pStyle w:val="Style18"/>
        <w:keepNext/>
        <w:keepLines/>
        <w:widowControl w:val="0"/>
        <w:shd w:val="clear" w:color="auto" w:fill="auto"/>
        <w:tabs>
          <w:tab w:pos="410" w:val="left"/>
        </w:tabs>
        <w:bidi w:val="0"/>
        <w:spacing w:before="0" w:line="273" w:lineRule="exact"/>
        <w:ind w:left="0" w:right="0" w:firstLine="0"/>
        <w:jc w:val="left"/>
      </w:pPr>
      <w:bookmarkStart w:id="1976" w:name="bookmark1976"/>
      <w:bookmarkStart w:id="1977" w:name="bookmark1977"/>
      <w:bookmarkStart w:id="1980" w:name="bookmark1980"/>
      <w:bookmarkStart w:id="1981" w:name="bookmark1981"/>
      <w:r>
        <w:rPr>
          <w:color w:val="000000"/>
          <w:spacing w:val="0"/>
          <w:w w:val="100"/>
          <w:position w:val="0"/>
        </w:rPr>
        <w:t>（</w:t>
      </w:r>
      <w:bookmarkEnd w:id="1980"/>
      <w:r>
        <w:rPr>
          <w:color w:val="000000"/>
          <w:spacing w:val="0"/>
          <w:w w:val="100"/>
          <w:position w:val="0"/>
        </w:rPr>
        <w:t>1）</w:t>
        <w:tab/>
        <w:t>.</w:t>
      </w:r>
      <w:r>
        <w:rPr>
          <w:color w:val="000000"/>
          <w:spacing w:val="0"/>
          <w:w w:val="100"/>
          <w:position w:val="0"/>
        </w:rPr>
        <w:t>资产负债表日存在的重要或有事项</w:t>
      </w:r>
      <w:bookmarkEnd w:id="1976"/>
      <w:bookmarkEnd w:id="1977"/>
      <w:bookmarkEnd w:id="1981"/>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10" w:val="left"/>
        </w:tabs>
        <w:bidi w:val="0"/>
        <w:spacing w:before="0" w:line="273" w:lineRule="exact"/>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color w:val="000000"/>
          <w:spacing w:val="0"/>
          <w:w w:val="100"/>
          <w:position w:val="0"/>
        </w:rPr>
        <w:t>2）</w:t>
        <w:tab/>
        <w:t>.</w:t>
      </w:r>
      <w:r>
        <w:rPr>
          <w:color w:val="000000"/>
          <w:spacing w:val="0"/>
          <w:w w:val="100"/>
          <w:position w:val="0"/>
        </w:rPr>
        <w:t>公司没有需要披露的重要或有事项，也应予以说明：</w:t>
      </w:r>
      <w:bookmarkEnd w:id="1982"/>
      <w:bookmarkEnd w:id="1983"/>
      <w:bookmarkEnd w:id="1985"/>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52" w:val="left"/>
        </w:tabs>
        <w:bidi w:val="0"/>
        <w:spacing w:before="0" w:line="273" w:lineRule="exact"/>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3</w:t>
      </w:r>
      <w:bookmarkEnd w:id="1988"/>
      <w:r>
        <w:rPr>
          <w:color w:val="000000"/>
          <w:spacing w:val="0"/>
          <w:w w:val="100"/>
          <w:position w:val="0"/>
        </w:rPr>
        <w:t>、</w:t>
        <w:tab/>
        <w:t>其他</w:t>
      </w:r>
      <w:bookmarkEnd w:id="1986"/>
      <w:bookmarkEnd w:id="1987"/>
      <w:bookmarkEnd w:id="1989"/>
    </w:p>
    <w:p>
      <w:pPr>
        <w:pStyle w:val="Style10"/>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73" w:lineRule="exact"/>
        <w:ind w:left="0" w:right="0" w:firstLine="0"/>
        <w:jc w:val="left"/>
      </w:pPr>
      <w:bookmarkStart w:id="1990" w:name="bookmark1990"/>
      <w:bookmarkStart w:id="1991" w:name="bookmark1991"/>
      <w:bookmarkStart w:id="1992" w:name="bookmark1992"/>
      <w:r>
        <w:rPr>
          <w:color w:val="000000"/>
          <w:spacing w:val="0"/>
          <w:w w:val="100"/>
          <w:position w:val="0"/>
        </w:rPr>
        <w:t>十五、 资产负债表日后事项</w:t>
      </w:r>
      <w:bookmarkEnd w:id="1990"/>
      <w:bookmarkEnd w:id="1991"/>
      <w:bookmarkEnd w:id="1992"/>
    </w:p>
    <w:p>
      <w:pPr>
        <w:pStyle w:val="Style18"/>
        <w:keepNext/>
        <w:keepLines/>
        <w:widowControl w:val="0"/>
        <w:shd w:val="clear" w:color="auto" w:fill="auto"/>
        <w:tabs>
          <w:tab w:pos="351" w:val="left"/>
        </w:tabs>
        <w:bidi w:val="0"/>
        <w:spacing w:before="0" w:after="0" w:line="264" w:lineRule="auto"/>
        <w:ind w:left="0" w:right="0" w:firstLine="0"/>
        <w:jc w:val="left"/>
      </w:pPr>
      <w:bookmarkStart w:id="1990" w:name="bookmark1990"/>
      <w:bookmarkStart w:id="1991" w:name="bookmark1991"/>
      <w:bookmarkStart w:id="1993" w:name="bookmark1993"/>
      <w:bookmarkStart w:id="1994" w:name="bookmark1994"/>
      <w:r>
        <w:rPr>
          <w:rFonts w:ascii="Calibri" w:eastAsia="Calibri" w:hAnsi="Calibri" w:cs="Calibri"/>
          <w:color w:val="000000"/>
          <w:spacing w:val="0"/>
          <w:w w:val="100"/>
          <w:position w:val="0"/>
          <w:sz w:val="20"/>
          <w:szCs w:val="20"/>
        </w:rPr>
        <w:t>1</w:t>
      </w:r>
      <w:bookmarkEnd w:id="1993"/>
      <w:r>
        <w:rPr>
          <w:color w:val="000000"/>
          <w:spacing w:val="0"/>
          <w:w w:val="100"/>
          <w:position w:val="0"/>
        </w:rPr>
        <w:t>、</w:t>
        <w:tab/>
        <w:t>重要的非调整事项</w:t>
      </w:r>
      <w:bookmarkEnd w:id="1990"/>
      <w:bookmarkEnd w:id="1991"/>
      <w:bookmarkEnd w:id="1994"/>
    </w:p>
    <w:p>
      <w:pPr>
        <w:pStyle w:val="Style10"/>
        <w:keepNext w:val="0"/>
        <w:keepLines w:val="0"/>
        <w:widowControl w:val="0"/>
        <w:shd w:val="clear" w:color="auto" w:fill="auto"/>
        <w:bidi w:val="0"/>
        <w:spacing w:before="0" w:after="10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52" w:val="left"/>
        </w:tabs>
        <w:bidi w:val="0"/>
        <w:spacing w:before="0" w:after="0" w:line="264" w:lineRule="auto"/>
        <w:ind w:left="0" w:right="0" w:firstLine="0"/>
        <w:jc w:val="left"/>
      </w:pPr>
      <w:bookmarkStart w:id="1995" w:name="bookmark1995"/>
      <w:bookmarkStart w:id="1996" w:name="bookmark1996"/>
      <w:bookmarkStart w:id="1997" w:name="bookmark1997"/>
      <w:bookmarkStart w:id="1998" w:name="bookmark1998"/>
      <w:r>
        <w:rPr>
          <w:rFonts w:ascii="Calibri" w:eastAsia="Calibri" w:hAnsi="Calibri" w:cs="Calibri"/>
          <w:color w:val="000000"/>
          <w:spacing w:val="0"/>
          <w:w w:val="100"/>
          <w:position w:val="0"/>
          <w:sz w:val="20"/>
          <w:szCs w:val="20"/>
        </w:rPr>
        <w:t>2</w:t>
      </w:r>
      <w:bookmarkEnd w:id="1997"/>
      <w:r>
        <w:rPr>
          <w:color w:val="000000"/>
          <w:spacing w:val="0"/>
          <w:w w:val="100"/>
          <w:position w:val="0"/>
        </w:rPr>
        <w:t>、</w:t>
        <w:tab/>
        <w:t>利润分配情况</w:t>
      </w:r>
      <w:bookmarkEnd w:id="1995"/>
      <w:bookmarkEnd w:id="1996"/>
      <w:bookmarkEnd w:id="1998"/>
    </w:p>
    <w:p>
      <w:pPr>
        <w:pStyle w:val="Style10"/>
        <w:keepNext w:val="0"/>
        <w:keepLines w:val="0"/>
        <w:widowControl w:val="0"/>
        <w:shd w:val="clear" w:color="auto" w:fill="auto"/>
        <w:bidi w:val="0"/>
        <w:spacing w:before="0" w:after="8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40" w:line="274" w:lineRule="exact"/>
        <w:ind w:left="0" w:right="0" w:firstLine="0"/>
        <w:jc w:val="left"/>
      </w:pPr>
      <w:bookmarkStart w:id="1999" w:name="bookmark1999"/>
      <w:bookmarkStart w:id="2000" w:name="bookmark2000"/>
      <w:bookmarkStart w:id="2001" w:name="bookmark2001"/>
      <w:bookmarkStart w:id="2002" w:name="bookmark2002"/>
      <w:r>
        <w:rPr>
          <w:rFonts w:ascii="Calibri" w:eastAsia="Calibri" w:hAnsi="Calibri" w:cs="Calibri"/>
          <w:color w:val="000000"/>
          <w:spacing w:val="0"/>
          <w:w w:val="100"/>
          <w:position w:val="0"/>
          <w:sz w:val="20"/>
          <w:szCs w:val="20"/>
        </w:rPr>
        <w:t>3</w:t>
      </w:r>
      <w:bookmarkEnd w:id="2001"/>
      <w:r>
        <w:rPr>
          <w:color w:val="000000"/>
          <w:spacing w:val="0"/>
          <w:w w:val="100"/>
          <w:position w:val="0"/>
        </w:rPr>
        <w:t>、</w:t>
        <w:tab/>
        <w:t>销售退回</w:t>
      </w:r>
      <w:bookmarkEnd w:id="1999"/>
      <w:bookmarkEnd w:id="2000"/>
      <w:bookmarkEnd w:id="2002"/>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8" w:val="left"/>
        </w:tabs>
        <w:bidi w:val="0"/>
        <w:spacing w:before="0" w:after="40" w:line="274" w:lineRule="exact"/>
        <w:ind w:left="0" w:right="0" w:firstLine="0"/>
        <w:jc w:val="left"/>
      </w:pPr>
      <w:bookmarkStart w:id="2003" w:name="bookmark2003"/>
      <w:bookmarkStart w:id="2004" w:name="bookmark2004"/>
      <w:bookmarkStart w:id="2005" w:name="bookmark2005"/>
      <w:bookmarkStart w:id="2006" w:name="bookmark2006"/>
      <w:r>
        <w:rPr>
          <w:rFonts w:ascii="Calibri" w:eastAsia="Calibri" w:hAnsi="Calibri" w:cs="Calibri"/>
          <w:color w:val="000000"/>
          <w:spacing w:val="0"/>
          <w:w w:val="100"/>
          <w:position w:val="0"/>
          <w:sz w:val="20"/>
          <w:szCs w:val="20"/>
        </w:rPr>
        <w:t>4</w:t>
      </w:r>
      <w:bookmarkEnd w:id="2005"/>
      <w:r>
        <w:rPr>
          <w:color w:val="000000"/>
          <w:spacing w:val="0"/>
          <w:w w:val="100"/>
          <w:position w:val="0"/>
        </w:rPr>
        <w:t>、</w:t>
        <w:tab/>
        <w:t>其他资产负债表日后事项说明</w:t>
      </w:r>
      <w:bookmarkEnd w:id="2003"/>
      <w:bookmarkEnd w:id="2004"/>
      <w:bookmarkEnd w:id="2006"/>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tabs>
          <w:tab w:pos="373" w:val="left"/>
        </w:tabs>
        <w:bidi w:val="0"/>
        <w:spacing w:before="0" w:after="0" w:line="274" w:lineRule="exact"/>
        <w:ind w:left="0" w:right="0" w:firstLine="0"/>
        <w:jc w:val="left"/>
      </w:pPr>
      <w:bookmarkStart w:id="2007" w:name="bookmark2007"/>
      <w:r>
        <w:rPr>
          <w:color w:val="000000"/>
          <w:spacing w:val="0"/>
          <w:w w:val="100"/>
          <w:position w:val="0"/>
          <w:sz w:val="18"/>
          <w:szCs w:val="18"/>
        </w:rPr>
        <w:t>1</w:t>
      </w:r>
      <w:bookmarkEnd w:id="2007"/>
      <w:r>
        <w:rPr>
          <w:color w:val="000000"/>
          <w:spacing w:val="0"/>
          <w:w w:val="100"/>
          <w:position w:val="0"/>
        </w:rPr>
        <w:t>、</w:t>
        <w:tab/>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年第一次股东大会审议通过了《关于拟引入君联资本等战 略投资受让泰豪软件部分股权及其增资议案》，泰豪科技及公司全资子公司广东泰豪能源科技有 限公司以</w:t>
      </w:r>
      <w:r>
        <w:rPr>
          <w:color w:val="000000"/>
          <w:spacing w:val="0"/>
          <w:w w:val="100"/>
          <w:position w:val="0"/>
          <w:sz w:val="18"/>
          <w:szCs w:val="18"/>
        </w:rPr>
        <w:t>51,959.20</w:t>
      </w:r>
      <w:r>
        <w:rPr>
          <w:color w:val="000000"/>
          <w:spacing w:val="0"/>
          <w:w w:val="100"/>
          <w:position w:val="0"/>
        </w:rPr>
        <w:t>万元对价向君联资本等</w:t>
      </w:r>
      <w:r>
        <w:rPr>
          <w:color w:val="000000"/>
          <w:spacing w:val="0"/>
          <w:w w:val="100"/>
          <w:position w:val="0"/>
          <w:sz w:val="18"/>
          <w:szCs w:val="18"/>
        </w:rPr>
        <w:t>11</w:t>
      </w:r>
      <w:r>
        <w:rPr>
          <w:color w:val="000000"/>
          <w:spacing w:val="0"/>
          <w:w w:val="100"/>
          <w:position w:val="0"/>
        </w:rPr>
        <w:t>名战略投资者合计转让持有的泰豪软件</w:t>
      </w:r>
      <w:r>
        <w:rPr>
          <w:color w:val="000000"/>
          <w:spacing w:val="0"/>
          <w:w w:val="100"/>
          <w:position w:val="0"/>
          <w:sz w:val="18"/>
          <w:szCs w:val="18"/>
        </w:rPr>
        <w:t xml:space="preserve">45.982% </w:t>
      </w:r>
      <w:r>
        <w:rPr>
          <w:color w:val="000000"/>
          <w:spacing w:val="0"/>
          <w:w w:val="100"/>
          <w:position w:val="0"/>
        </w:rPr>
        <w:t>的股权，及以</w:t>
      </w:r>
      <w:r>
        <w:rPr>
          <w:color w:val="000000"/>
          <w:spacing w:val="0"/>
          <w:w w:val="100"/>
          <w:position w:val="0"/>
          <w:sz w:val="18"/>
          <w:szCs w:val="18"/>
        </w:rPr>
        <w:t>11,800.00</w:t>
      </w:r>
      <w:r>
        <w:rPr>
          <w:color w:val="000000"/>
          <w:spacing w:val="0"/>
          <w:w w:val="100"/>
          <w:position w:val="0"/>
        </w:rPr>
        <w:t>万元对价向泰豪软件管理层张言苍等人及泰豪软件骨干员工持股平台合 计转让持有的泰豪软件</w:t>
      </w:r>
      <w:r>
        <w:rPr>
          <w:color w:val="000000"/>
          <w:spacing w:val="0"/>
          <w:w w:val="100"/>
          <w:position w:val="0"/>
          <w:sz w:val="18"/>
          <w:szCs w:val="18"/>
        </w:rPr>
        <w:t>39.333%</w:t>
      </w:r>
      <w:r>
        <w:rPr>
          <w:color w:val="000000"/>
          <w:spacing w:val="0"/>
          <w:w w:val="100"/>
          <w:position w:val="0"/>
        </w:rPr>
        <w:t>的股权。上述股权转让的同时，君联资本对泰豪软件增资</w:t>
      </w:r>
      <w:r>
        <w:rPr>
          <w:color w:val="000000"/>
          <w:spacing w:val="0"/>
          <w:w w:val="100"/>
          <w:position w:val="0"/>
          <w:sz w:val="18"/>
          <w:szCs w:val="18"/>
        </w:rPr>
        <w:t xml:space="preserve">7,000 </w:t>
      </w:r>
      <w:r>
        <w:rPr>
          <w:color w:val="000000"/>
          <w:spacing w:val="0"/>
          <w:w w:val="100"/>
          <w:position w:val="0"/>
        </w:rPr>
        <w:t>万元认购泰豪软件新增股本</w:t>
      </w:r>
      <w:r>
        <w:rPr>
          <w:color w:val="000000"/>
          <w:spacing w:val="0"/>
          <w:w w:val="100"/>
          <w:position w:val="0"/>
          <w:sz w:val="18"/>
          <w:szCs w:val="18"/>
        </w:rPr>
        <w:t>5,491,407</w:t>
      </w:r>
      <w:r>
        <w:rPr>
          <w:color w:val="000000"/>
          <w:spacing w:val="0"/>
          <w:w w:val="100"/>
          <w:position w:val="0"/>
        </w:rPr>
        <w:t>股，对应新增注册资本</w:t>
      </w:r>
      <w:r>
        <w:rPr>
          <w:color w:val="000000"/>
          <w:spacing w:val="0"/>
          <w:w w:val="100"/>
          <w:position w:val="0"/>
          <w:sz w:val="18"/>
          <w:szCs w:val="18"/>
        </w:rPr>
        <w:t>5,491,407</w:t>
      </w:r>
      <w:r>
        <w:rPr>
          <w:color w:val="000000"/>
          <w:spacing w:val="0"/>
          <w:w w:val="100"/>
          <w:position w:val="0"/>
        </w:rPr>
        <w:t>元，剩余</w:t>
      </w:r>
      <w:r>
        <w:rPr>
          <w:color w:val="000000"/>
          <w:spacing w:val="0"/>
          <w:w w:val="100"/>
          <w:position w:val="0"/>
          <w:sz w:val="18"/>
          <w:szCs w:val="18"/>
        </w:rPr>
        <w:t xml:space="preserve">64, 508, 593 </w:t>
      </w:r>
      <w:r>
        <w:rPr>
          <w:color w:val="000000"/>
          <w:spacing w:val="0"/>
          <w:w w:val="100"/>
          <w:position w:val="0"/>
        </w:rPr>
        <w:t>元计入泰豪软件资本公积。本次交易完成后，泰豪软件将不再纳入公司合并报表范围，但公司仍 持有泰豪软件</w:t>
      </w:r>
      <w:r>
        <w:rPr>
          <w:color w:val="000000"/>
          <w:spacing w:val="0"/>
          <w:w w:val="100"/>
          <w:position w:val="0"/>
          <w:sz w:val="18"/>
          <w:szCs w:val="18"/>
        </w:rPr>
        <w:t>13.828%</w:t>
      </w:r>
      <w:r>
        <w:rPr>
          <w:color w:val="000000"/>
          <w:spacing w:val="0"/>
          <w:w w:val="100"/>
          <w:position w:val="0"/>
        </w:rPr>
        <w:t>股权。</w:t>
      </w:r>
    </w:p>
    <w:p>
      <w:pPr>
        <w:pStyle w:val="Style10"/>
        <w:keepNext w:val="0"/>
        <w:keepLines w:val="0"/>
        <w:widowControl w:val="0"/>
        <w:shd w:val="clear" w:color="auto" w:fill="auto"/>
        <w:tabs>
          <w:tab w:pos="373" w:val="left"/>
        </w:tabs>
        <w:bidi w:val="0"/>
        <w:spacing w:before="0" w:after="0" w:line="274" w:lineRule="exact"/>
        <w:ind w:left="0" w:right="0" w:firstLine="0"/>
        <w:jc w:val="left"/>
      </w:pPr>
      <w:bookmarkStart w:id="2008" w:name="bookmark2008"/>
      <w:r>
        <w:rPr>
          <w:color w:val="000000"/>
          <w:spacing w:val="0"/>
          <w:w w:val="100"/>
          <w:position w:val="0"/>
          <w:sz w:val="18"/>
          <w:szCs w:val="18"/>
        </w:rPr>
        <w:t>2</w:t>
      </w:r>
      <w:bookmarkEnd w:id="2008"/>
      <w:r>
        <w:rPr>
          <w:color w:val="000000"/>
          <w:spacing w:val="0"/>
          <w:w w:val="100"/>
          <w:position w:val="0"/>
        </w:rPr>
        <w:t>、</w:t>
        <w:tab/>
        <w:t>公司投资代建贵州大学明德学院配网工程及基础设施项目于</w:t>
      </w:r>
      <w:r>
        <w:rPr>
          <w:color w:val="000000"/>
          <w:spacing w:val="0"/>
          <w:w w:val="100"/>
          <w:position w:val="0"/>
          <w:sz w:val="18"/>
          <w:szCs w:val="18"/>
        </w:rPr>
        <w:t>2020</w:t>
      </w:r>
      <w:r>
        <w:rPr>
          <w:color w:val="000000"/>
          <w:spacing w:val="0"/>
          <w:w w:val="100"/>
          <w:position w:val="0"/>
        </w:rPr>
        <w:t>年已完工，截止报告日公司 已依据合同约定全部收回代建款</w:t>
      </w:r>
      <w:r>
        <w:rPr>
          <w:color w:val="000000"/>
          <w:spacing w:val="0"/>
          <w:w w:val="100"/>
          <w:position w:val="0"/>
          <w:sz w:val="18"/>
          <w:szCs w:val="18"/>
        </w:rPr>
        <w:t>1.35</w:t>
      </w:r>
      <w:r>
        <w:rPr>
          <w:color w:val="000000"/>
          <w:spacing w:val="0"/>
          <w:w w:val="100"/>
          <w:position w:val="0"/>
        </w:rPr>
        <w:t>亿元。</w:t>
      </w:r>
    </w:p>
    <w:p>
      <w:pPr>
        <w:pStyle w:val="Style10"/>
        <w:keepNext w:val="0"/>
        <w:keepLines w:val="0"/>
        <w:widowControl w:val="0"/>
        <w:shd w:val="clear" w:color="auto" w:fill="auto"/>
        <w:tabs>
          <w:tab w:pos="373" w:val="left"/>
        </w:tabs>
        <w:bidi w:val="0"/>
        <w:spacing w:before="0" w:after="40" w:line="274" w:lineRule="exact"/>
        <w:ind w:left="0" w:right="0" w:firstLine="0"/>
        <w:jc w:val="left"/>
      </w:pPr>
      <w:bookmarkStart w:id="2009" w:name="bookmark2009"/>
      <w:r>
        <w:rPr>
          <w:color w:val="000000"/>
          <w:spacing w:val="0"/>
          <w:w w:val="100"/>
          <w:position w:val="0"/>
          <w:sz w:val="18"/>
          <w:szCs w:val="18"/>
        </w:rPr>
        <w:t>3</w:t>
      </w:r>
      <w:bookmarkEnd w:id="2009"/>
      <w:r>
        <w:rPr>
          <w:color w:val="000000"/>
          <w:spacing w:val="0"/>
          <w:w w:val="100"/>
          <w:position w:val="0"/>
        </w:rPr>
        <w:t>、</w:t>
        <w:tab/>
        <w:t>公司子公司泰豪电源技术有限公司投资沈阳电机电机组厂房建设项目于</w:t>
      </w:r>
      <w:r>
        <w:rPr>
          <w:color w:val="000000"/>
          <w:spacing w:val="0"/>
          <w:w w:val="100"/>
          <w:position w:val="0"/>
          <w:sz w:val="18"/>
          <w:szCs w:val="18"/>
        </w:rPr>
        <w:t>2020</w:t>
      </w:r>
      <w:r>
        <w:rPr>
          <w:color w:val="000000"/>
          <w:spacing w:val="0"/>
          <w:w w:val="100"/>
          <w:position w:val="0"/>
        </w:rPr>
        <w:t>年完工，截止报 告日已依据合同约定全部收回代建款</w:t>
      </w:r>
      <w:r>
        <w:rPr>
          <w:color w:val="000000"/>
          <w:spacing w:val="0"/>
          <w:w w:val="100"/>
          <w:position w:val="0"/>
          <w:sz w:val="18"/>
          <w:szCs w:val="18"/>
        </w:rPr>
        <w:t>0.48</w:t>
      </w:r>
      <w:r>
        <w:rPr>
          <w:color w:val="000000"/>
          <w:spacing w:val="0"/>
          <w:w w:val="100"/>
          <w:position w:val="0"/>
        </w:rPr>
        <w:t>亿元。</w:t>
      </w:r>
    </w:p>
    <w:p>
      <w:pPr>
        <w:pStyle w:val="Style10"/>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十六、其他重要事项</w:t>
      </w:r>
    </w:p>
    <w:p>
      <w:pPr>
        <w:pStyle w:val="Style10"/>
        <w:keepNext w:val="0"/>
        <w:keepLines w:val="0"/>
        <w:widowControl w:val="0"/>
        <w:shd w:val="clear" w:color="auto" w:fill="auto"/>
        <w:tabs>
          <w:tab w:pos="358" w:val="left"/>
        </w:tabs>
        <w:bidi w:val="0"/>
        <w:spacing w:before="0" w:after="40" w:line="274" w:lineRule="exact"/>
        <w:ind w:left="0" w:right="0" w:firstLine="0"/>
        <w:jc w:val="left"/>
      </w:pPr>
      <w:bookmarkStart w:id="2010" w:name="bookmark2010"/>
      <w:r>
        <w:rPr>
          <w:b/>
          <w:bCs/>
          <w:color w:val="000000"/>
          <w:spacing w:val="0"/>
          <w:w w:val="100"/>
          <w:position w:val="0"/>
        </w:rPr>
        <w:t>1</w:t>
      </w:r>
      <w:bookmarkEnd w:id="2010"/>
      <w:r>
        <w:rPr>
          <w:b/>
          <w:bCs/>
          <w:color w:val="000000"/>
          <w:spacing w:val="0"/>
          <w:w w:val="100"/>
          <w:position w:val="0"/>
        </w:rPr>
        <w:t>、</w:t>
        <w:tab/>
        <w:t>前期会计差错更正</w:t>
      </w:r>
    </w:p>
    <w:p>
      <w:pPr>
        <w:pStyle w:val="Style10"/>
        <w:keepNext w:val="0"/>
        <w:keepLines w:val="0"/>
        <w:widowControl w:val="0"/>
        <w:numPr>
          <w:ilvl w:val="0"/>
          <w:numId w:val="175"/>
        </w:numPr>
        <w:shd w:val="clear" w:color="auto" w:fill="auto"/>
        <w:tabs>
          <w:tab w:pos="430" w:val="left"/>
        </w:tabs>
        <w:bidi w:val="0"/>
        <w:spacing w:before="0" w:after="40" w:line="274" w:lineRule="exact"/>
        <w:ind w:left="0" w:right="0" w:firstLine="0"/>
        <w:jc w:val="left"/>
      </w:pPr>
      <w:bookmarkStart w:id="2011" w:name="bookmark2011"/>
      <w:bookmarkEnd w:id="2011"/>
      <w:r>
        <w:rPr>
          <w:b/>
          <w:bCs/>
          <w:color w:val="000000"/>
          <w:spacing w:val="0"/>
          <w:w w:val="100"/>
          <w:position w:val="0"/>
        </w:rPr>
        <w:t>.</w:t>
      </w:r>
      <w:r>
        <w:rPr>
          <w:b/>
          <w:bCs/>
          <w:color w:val="000000"/>
          <w:spacing w:val="0"/>
          <w:w w:val="100"/>
          <w:position w:val="0"/>
        </w:rPr>
        <w:t>追溯重述法</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tabs>
          <w:tab w:pos="430" w:val="left"/>
        </w:tabs>
        <w:bidi w:val="0"/>
        <w:spacing w:before="0" w:after="40" w:line="274" w:lineRule="exact"/>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w:t>
      </w:r>
      <w:r>
        <w:rPr>
          <w:color w:val="000000"/>
          <w:spacing w:val="0"/>
          <w:w w:val="100"/>
          <w:position w:val="0"/>
        </w:rPr>
        <w:t>未来适用法</w:t>
      </w:r>
      <w:bookmarkEnd w:id="2012"/>
      <w:bookmarkEnd w:id="2013"/>
      <w:bookmarkEnd w:id="2015"/>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40" w:line="274" w:lineRule="exact"/>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2</w:t>
      </w:r>
      <w:bookmarkEnd w:id="2018"/>
      <w:r>
        <w:rPr>
          <w:color w:val="000000"/>
          <w:spacing w:val="0"/>
          <w:w w:val="100"/>
          <w:position w:val="0"/>
        </w:rPr>
        <w:t>、</w:t>
        <w:tab/>
        <w:t>债务重组</w:t>
      </w:r>
      <w:bookmarkEnd w:id="2016"/>
      <w:bookmarkEnd w:id="2017"/>
      <w:bookmarkEnd w:id="2019"/>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40" w:line="274" w:lineRule="exact"/>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3</w:t>
      </w:r>
      <w:bookmarkEnd w:id="2022"/>
      <w:r>
        <w:rPr>
          <w:color w:val="000000"/>
          <w:spacing w:val="0"/>
          <w:w w:val="100"/>
          <w:position w:val="0"/>
        </w:rPr>
        <w:t>、</w:t>
        <w:tab/>
        <w:t>资产置换</w:t>
      </w:r>
      <w:bookmarkEnd w:id="2020"/>
      <w:bookmarkEnd w:id="2021"/>
      <w:bookmarkEnd w:id="2023"/>
    </w:p>
    <w:p>
      <w:pPr>
        <w:pStyle w:val="Style18"/>
        <w:keepNext/>
        <w:keepLines/>
        <w:widowControl w:val="0"/>
        <w:numPr>
          <w:ilvl w:val="0"/>
          <w:numId w:val="177"/>
        </w:numPr>
        <w:shd w:val="clear" w:color="auto" w:fill="auto"/>
        <w:tabs>
          <w:tab w:pos="430" w:val="left"/>
        </w:tabs>
        <w:bidi w:val="0"/>
        <w:spacing w:before="0" w:after="120" w:line="274" w:lineRule="exact"/>
        <w:ind w:left="0" w:right="0" w:firstLine="0"/>
        <w:jc w:val="left"/>
      </w:pPr>
      <w:bookmarkStart w:id="2020" w:name="bookmark2020"/>
      <w:bookmarkStart w:id="2021" w:name="bookmark2021"/>
      <w:bookmarkStart w:id="2024" w:name="bookmark2024"/>
      <w:bookmarkStart w:id="2025" w:name="bookmark2025"/>
      <w:bookmarkEnd w:id="2024"/>
      <w:r>
        <w:rPr>
          <w:color w:val="000000"/>
          <w:spacing w:val="0"/>
          <w:w w:val="100"/>
          <w:position w:val="0"/>
        </w:rPr>
        <w:t>.</w:t>
      </w:r>
      <w:r>
        <w:rPr>
          <w:color w:val="000000"/>
          <w:spacing w:val="0"/>
          <w:w w:val="100"/>
          <w:position w:val="0"/>
        </w:rPr>
        <w:t>非货币性资产交换</w:t>
      </w:r>
      <w:bookmarkEnd w:id="2020"/>
      <w:bookmarkEnd w:id="2021"/>
      <w:bookmarkEnd w:id="2025"/>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7"/>
        </w:numPr>
        <w:shd w:val="clear" w:color="auto" w:fill="auto"/>
        <w:tabs>
          <w:tab w:pos="430" w:val="left"/>
        </w:tabs>
        <w:bidi w:val="0"/>
        <w:spacing w:before="0" w:after="40" w:line="274" w:lineRule="exact"/>
        <w:ind w:left="0" w:right="0" w:firstLine="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w:t>
      </w:r>
      <w:r>
        <w:rPr>
          <w:color w:val="000000"/>
          <w:spacing w:val="0"/>
          <w:w w:val="100"/>
          <w:position w:val="0"/>
        </w:rPr>
        <w:t>其他资产置换</w:t>
      </w:r>
      <w:bookmarkEnd w:id="2026"/>
      <w:bookmarkEnd w:id="2027"/>
      <w:bookmarkEnd w:id="2029"/>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40" w:line="274" w:lineRule="exact"/>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4</w:t>
      </w:r>
      <w:bookmarkEnd w:id="2032"/>
      <w:r>
        <w:rPr>
          <w:color w:val="000000"/>
          <w:spacing w:val="0"/>
          <w:w w:val="100"/>
          <w:position w:val="0"/>
        </w:rPr>
        <w:t>、</w:t>
        <w:tab/>
        <w:t>年金计划</w:t>
      </w:r>
      <w:bookmarkEnd w:id="2030"/>
      <w:bookmarkEnd w:id="2031"/>
      <w:bookmarkEnd w:id="2033"/>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40" w:line="274" w:lineRule="exact"/>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5</w:t>
      </w:r>
      <w:bookmarkEnd w:id="2036"/>
      <w:r>
        <w:rPr>
          <w:color w:val="000000"/>
          <w:spacing w:val="0"/>
          <w:w w:val="100"/>
          <w:position w:val="0"/>
        </w:rPr>
        <w:t>、</w:t>
        <w:tab/>
        <w:t>终止经营</w:t>
      </w:r>
      <w:bookmarkEnd w:id="2034"/>
      <w:bookmarkEnd w:id="2035"/>
      <w:bookmarkEnd w:id="2037"/>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91"/>
        <w:gridCol w:w="1387"/>
        <w:gridCol w:w="1382"/>
        <w:gridCol w:w="1387"/>
        <w:gridCol w:w="1296"/>
        <w:gridCol w:w="1387"/>
        <w:gridCol w:w="1306"/>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归属于母公司 所有者的终止 经营利润</w:t>
            </w:r>
          </w:p>
        </w:tc>
      </w:tr>
      <w:tr>
        <w:trPr>
          <w:trHeight w:val="9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西安 中科 立德 红外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56,490, </w:t>
            </w:r>
            <w:r>
              <w:rPr>
                <w:color w:val="000000"/>
                <w:spacing w:val="0"/>
                <w:w w:val="100"/>
                <w:position w:val="0"/>
                <w:sz w:val="16"/>
                <w:szCs w:val="16"/>
              </w:rPr>
              <w:t xml:space="preserve">769.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42, 684, </w:t>
            </w:r>
            <w:r>
              <w:rPr>
                <w:color w:val="000000"/>
                <w:spacing w:val="0"/>
                <w:w w:val="100"/>
                <w:position w:val="0"/>
                <w:sz w:val="16"/>
                <w:szCs w:val="16"/>
              </w:rPr>
              <w:t xml:space="preserve">852.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805,916.75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1,969, </w:t>
            </w:r>
            <w:r>
              <w:rPr>
                <w:color w:val="000000"/>
                <w:spacing w:val="0"/>
                <w:w w:val="100"/>
                <w:position w:val="0"/>
                <w:sz w:val="16"/>
                <w:szCs w:val="16"/>
              </w:rPr>
              <w:t xml:space="preserve">538. </w:t>
            </w:r>
            <w:r>
              <w:rPr>
                <w:color w:val="000000"/>
                <w:spacing w:val="0"/>
                <w:w w:val="100"/>
                <w:position w:val="0"/>
                <w:sz w:val="16"/>
                <w:szCs w:val="16"/>
              </w:rPr>
              <w:t>70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11,836, </w:t>
            </w:r>
            <w:r>
              <w:rPr>
                <w:color w:val="000000"/>
                <w:spacing w:val="0"/>
                <w:w w:val="100"/>
                <w:position w:val="0"/>
                <w:sz w:val="16"/>
                <w:szCs w:val="16"/>
              </w:rPr>
              <w:t xml:space="preserve">378.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8, 285, </w:t>
            </w:r>
            <w:r>
              <w:rPr>
                <w:color w:val="000000"/>
                <w:spacing w:val="0"/>
                <w:w w:val="100"/>
                <w:position w:val="0"/>
                <w:sz w:val="16"/>
                <w:szCs w:val="16"/>
              </w:rPr>
              <w:t xml:space="preserve">464. </w:t>
            </w:r>
            <w:r>
              <w:rPr>
                <w:color w:val="000000"/>
                <w:spacing w:val="0"/>
                <w:w w:val="100"/>
                <w:position w:val="0"/>
                <w:sz w:val="16"/>
                <w:szCs w:val="16"/>
              </w:rPr>
              <w:t>64</w:t>
            </w:r>
          </w:p>
        </w:tc>
      </w:tr>
    </w:tbl>
    <w:p>
      <w:pPr>
        <w:spacing w:lineRule="exact" w:line="1"/>
        <w:rPr>
          <w:sz w:val="2"/>
          <w:szCs w:val="2"/>
        </w:rPr>
      </w:pPr>
      <w:r>
        <w:br w:type="page"/>
      </w:r>
    </w:p>
    <w:tbl>
      <w:tblPr>
        <w:tblOverlap w:val="never"/>
        <w:jc w:val="center"/>
        <w:tblLayout w:type="fixed"/>
      </w:tblPr>
      <w:tblGrid>
        <w:gridCol w:w="691"/>
        <w:gridCol w:w="1387"/>
        <w:gridCol w:w="1382"/>
        <w:gridCol w:w="1387"/>
        <w:gridCol w:w="1296"/>
        <w:gridCol w:w="1387"/>
        <w:gridCol w:w="1306"/>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中能 华电</w:t>
            </w:r>
          </w:p>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 京） 电力 技术 研究 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898, </w:t>
            </w:r>
            <w:r>
              <w:rPr>
                <w:color w:val="000000"/>
                <w:spacing w:val="0"/>
                <w:w w:val="100"/>
                <w:position w:val="0"/>
                <w:sz w:val="16"/>
                <w:szCs w:val="16"/>
              </w:rPr>
              <w:t>691.31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4, 898, </w:t>
            </w:r>
            <w:r>
              <w:rPr>
                <w:color w:val="000000"/>
                <w:spacing w:val="0"/>
                <w:w w:val="100"/>
                <w:position w:val="0"/>
                <w:sz w:val="16"/>
                <w:szCs w:val="16"/>
              </w:rPr>
              <w:t>691.31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4, 898, </w:t>
            </w:r>
            <w:r>
              <w:rPr>
                <w:color w:val="000000"/>
                <w:spacing w:val="0"/>
                <w:w w:val="100"/>
                <w:position w:val="0"/>
                <w:sz w:val="16"/>
                <w:szCs w:val="16"/>
              </w:rPr>
              <w:t xml:space="preserve">691.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358. </w:t>
            </w:r>
            <w:r>
              <w:rPr>
                <w:color w:val="000000"/>
                <w:spacing w:val="0"/>
                <w:w w:val="100"/>
                <w:position w:val="0"/>
                <w:sz w:val="16"/>
                <w:szCs w:val="16"/>
              </w:rPr>
              <w:t>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tbl>
      <w:tblPr>
        <w:tblOverlap w:val="never"/>
        <w:jc w:val="center"/>
        <w:tblLayout w:type="fixed"/>
      </w:tblPr>
      <w:tblGrid>
        <w:gridCol w:w="3744"/>
        <w:gridCol w:w="2482"/>
        <w:gridCol w:w="2683"/>
      </w:tblGrid>
      <w:tr>
        <w:trPr>
          <w:trHeight w:val="37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一、终止经营收入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62,243,815.09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31,783,063.04</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减：终止成本及经营费用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43,539,207.03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32,894,643.22</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二、来自己终止经营业务的利润总额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18,704,608.06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rFonts w:ascii="Arial Narrow" w:eastAsia="Arial Narrow" w:hAnsi="Arial Narrow" w:cs="Arial Narrow"/>
                <w:color w:val="000000"/>
                <w:spacing w:val="0"/>
                <w:w w:val="100"/>
                <w:position w:val="0"/>
                <w:sz w:val="18"/>
                <w:szCs w:val="18"/>
              </w:rPr>
              <w:t>-1,111,580.18</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减：终止经营所得税费用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1,969,538.70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65,923.37</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三、终止经营净利润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Arial Narrow" w:eastAsia="Arial Narrow" w:hAnsi="Arial Narrow" w:cs="Arial Narrow"/>
                <w:color w:val="000000"/>
                <w:spacing w:val="0"/>
                <w:w w:val="100"/>
                <w:position w:val="0"/>
                <w:sz w:val="18"/>
                <w:szCs w:val="18"/>
              </w:rPr>
              <w:t>16,735,069.36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rFonts w:ascii="Arial Narrow" w:eastAsia="Arial Narrow" w:hAnsi="Arial Narrow" w:cs="Arial Narrow"/>
                <w:color w:val="000000"/>
                <w:spacing w:val="0"/>
                <w:w w:val="100"/>
                <w:position w:val="0"/>
                <w:sz w:val="18"/>
                <w:szCs w:val="18"/>
              </w:rPr>
              <w:t>-1,177,503.55</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其中：归属于母公司的终止经营净利润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Arial Narrow" w:eastAsia="Arial Narrow" w:hAnsi="Arial Narrow" w:cs="Arial Narrow"/>
                <w:color w:val="000000"/>
                <w:spacing w:val="0"/>
                <w:w w:val="100"/>
                <w:position w:val="0"/>
                <w:sz w:val="18"/>
                <w:szCs w:val="18"/>
              </w:rPr>
              <w:t>10,685,823.38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-198,415.89</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加：处置业务的净收益（税后）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-8,066,652.75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其中：处置损益总额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2,619,170.63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减：所得税费用（或收益）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四、来自己终止经营业务的净利润总计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2,619,170.63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-198,415.89</w:t>
            </w:r>
          </w:p>
        </w:tc>
      </w:tr>
      <w:tr>
        <w:trPr>
          <w:trHeight w:val="48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500" w:right="0" w:firstLine="0"/>
              <w:jc w:val="left"/>
              <w:rPr>
                <w:sz w:val="17"/>
                <w:szCs w:val="17"/>
              </w:rPr>
            </w:pPr>
            <w:r>
              <w:rPr>
                <w:color w:val="000000"/>
                <w:spacing w:val="0"/>
                <w:w w:val="100"/>
                <w:position w:val="0"/>
                <w:sz w:val="17"/>
                <w:szCs w:val="17"/>
              </w:rPr>
              <w:t>其中：归属于母公司所有者的来自于已 终止经营业务的净利润总计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2,619,170.63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-198,415.89</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五、终止经营的现金流量净额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Arial Narrow" w:eastAsia="Arial Narrow" w:hAnsi="Arial Narrow" w:cs="Arial Narrow"/>
                <w:color w:val="000000"/>
                <w:spacing w:val="0"/>
                <w:w w:val="100"/>
                <w:position w:val="0"/>
                <w:sz w:val="18"/>
                <w:szCs w:val="18"/>
              </w:rPr>
              <w:t>20,210,014.90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138,525.20</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其中：经营活动现金流量净额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Arial Narrow" w:eastAsia="Arial Narrow" w:hAnsi="Arial Narrow" w:cs="Arial Narrow"/>
                <w:color w:val="000000"/>
                <w:spacing w:val="0"/>
                <w:w w:val="100"/>
                <w:position w:val="0"/>
                <w:sz w:val="18"/>
                <w:szCs w:val="18"/>
              </w:rPr>
              <w:t>14,732,477.32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3,099,077.45</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投资活动现金流量净额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-302,298.19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rFonts w:ascii="Arial Narrow" w:eastAsia="Arial Narrow" w:hAnsi="Arial Narrow" w:cs="Arial Narrow"/>
                <w:color w:val="000000"/>
                <w:spacing w:val="0"/>
                <w:w w:val="100"/>
                <w:position w:val="0"/>
                <w:sz w:val="18"/>
                <w:szCs w:val="18"/>
              </w:rPr>
              <w:t>-2,960,552.25</w:t>
            </w: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筹资活动现金流量净额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5,779,835.77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keepLines/>
        <w:widowControl w:val="0"/>
        <w:shd w:val="clear" w:color="auto" w:fill="auto"/>
        <w:bidi w:val="0"/>
        <w:spacing w:before="0" w:line="269" w:lineRule="exact"/>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6</w:t>
      </w:r>
      <w:bookmarkEnd w:id="2040"/>
      <w:r>
        <w:rPr>
          <w:color w:val="000000"/>
          <w:spacing w:val="0"/>
          <w:w w:val="100"/>
          <w:position w:val="0"/>
        </w:rPr>
        <w:t>、分部信息</w:t>
      </w:r>
      <w:bookmarkEnd w:id="2038"/>
      <w:bookmarkEnd w:id="2039"/>
      <w:bookmarkEnd w:id="2041"/>
    </w:p>
    <w:p>
      <w:pPr>
        <w:pStyle w:val="Style18"/>
        <w:keepNext/>
        <w:keepLines/>
        <w:widowControl w:val="0"/>
        <w:shd w:val="clear" w:color="auto" w:fill="auto"/>
        <w:bidi w:val="0"/>
        <w:spacing w:before="0" w:line="269" w:lineRule="exact"/>
        <w:ind w:left="0" w:right="0" w:firstLine="0"/>
        <w:jc w:val="left"/>
      </w:pPr>
      <w:bookmarkStart w:id="2038" w:name="bookmark2038"/>
      <w:bookmarkStart w:id="2039" w:name="bookmark2039"/>
      <w:bookmarkStart w:id="2042" w:name="bookmark2042"/>
      <w:r>
        <w:rPr>
          <w:color w:val="000000"/>
          <w:spacing w:val="0"/>
          <w:w w:val="100"/>
          <w:position w:val="0"/>
        </w:rPr>
        <w:t>（1）.</w:t>
      </w:r>
      <w:r>
        <w:rPr>
          <w:color w:val="000000"/>
          <w:spacing w:val="0"/>
          <w:w w:val="100"/>
          <w:position w:val="0"/>
        </w:rPr>
        <w:t>报告分部的确定依据与会计政策</w:t>
      </w:r>
      <w:bookmarkEnd w:id="2038"/>
      <w:bookmarkEnd w:id="2039"/>
      <w:bookmarkEnd w:id="2042"/>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本公司根据产品所属的细分行业，以内部组织结构、管理要求、内部报告制度为依据确定经营分 部，以经营分部为基础确定报告分部。经营分部，是指公司内同时满足下列条件的组成部分：</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3" w:name="bookmark2043"/>
      <w:r>
        <w:rPr>
          <w:color w:val="000000"/>
          <w:spacing w:val="0"/>
          <w:w w:val="100"/>
          <w:position w:val="0"/>
          <w:sz w:val="18"/>
          <w:szCs w:val="18"/>
        </w:rPr>
        <w:t>（</w:t>
      </w:r>
      <w:bookmarkEnd w:id="2043"/>
      <w:r>
        <w:rPr>
          <w:color w:val="000000"/>
          <w:spacing w:val="0"/>
          <w:w w:val="100"/>
          <w:position w:val="0"/>
          <w:sz w:val="18"/>
          <w:szCs w:val="18"/>
        </w:rPr>
        <w:t>1）</w:t>
        <w:tab/>
      </w:r>
      <w:r>
        <w:rPr>
          <w:color w:val="000000"/>
          <w:spacing w:val="0"/>
          <w:w w:val="100"/>
          <w:position w:val="0"/>
        </w:rPr>
        <w:t>该组成部分能够在日常活动中产生收入、发生费用；</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4" w:name="bookmark2044"/>
      <w:r>
        <w:rPr>
          <w:color w:val="000000"/>
          <w:spacing w:val="0"/>
          <w:w w:val="100"/>
          <w:position w:val="0"/>
          <w:sz w:val="18"/>
          <w:szCs w:val="18"/>
        </w:rPr>
        <w:t>（</w:t>
      </w:r>
      <w:bookmarkEnd w:id="2044"/>
      <w:r>
        <w:rPr>
          <w:color w:val="000000"/>
          <w:spacing w:val="0"/>
          <w:w w:val="100"/>
          <w:position w:val="0"/>
          <w:sz w:val="18"/>
          <w:szCs w:val="18"/>
        </w:rPr>
        <w:t>2）</w:t>
        <w:tab/>
      </w:r>
      <w:r>
        <w:rPr>
          <w:color w:val="000000"/>
          <w:spacing w:val="0"/>
          <w:w w:val="100"/>
          <w:position w:val="0"/>
        </w:rPr>
        <w:t>公司管理层能够定期评价该组成部分的经营成果，以决定向其配置资源、评价其业绩；</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5" w:name="bookmark2045"/>
      <w:r>
        <w:rPr>
          <w:color w:val="000000"/>
          <w:spacing w:val="0"/>
          <w:w w:val="100"/>
          <w:position w:val="0"/>
          <w:sz w:val="18"/>
          <w:szCs w:val="18"/>
        </w:rPr>
        <w:t>（</w:t>
      </w:r>
      <w:bookmarkEnd w:id="2045"/>
      <w:r>
        <w:rPr>
          <w:color w:val="000000"/>
          <w:spacing w:val="0"/>
          <w:w w:val="100"/>
          <w:position w:val="0"/>
          <w:sz w:val="18"/>
          <w:szCs w:val="18"/>
        </w:rPr>
        <w:t>3）</w:t>
        <w:tab/>
      </w:r>
      <w:r>
        <w:rPr>
          <w:color w:val="000000"/>
          <w:spacing w:val="0"/>
          <w:w w:val="100"/>
          <w:position w:val="0"/>
        </w:rPr>
        <w:t>公司能够取得该组成部分的财务状况、经营成果和现金流量等有关会计信息。</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如果两个或多个经营分部存在相似经济特征且同时在以下方面具有相同或相似性的，可以合并为 一个经营分部：</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6" w:name="bookmark2046"/>
      <w:r>
        <w:rPr>
          <w:color w:val="000000"/>
          <w:spacing w:val="0"/>
          <w:w w:val="100"/>
          <w:position w:val="0"/>
          <w:sz w:val="18"/>
          <w:szCs w:val="18"/>
        </w:rPr>
        <w:t>（</w:t>
      </w:r>
      <w:bookmarkEnd w:id="2046"/>
      <w:r>
        <w:rPr>
          <w:color w:val="000000"/>
          <w:spacing w:val="0"/>
          <w:w w:val="100"/>
          <w:position w:val="0"/>
          <w:sz w:val="18"/>
          <w:szCs w:val="18"/>
        </w:rPr>
        <w:t>1）</w:t>
        <w:tab/>
      </w:r>
      <w:r>
        <w:rPr>
          <w:color w:val="000000"/>
          <w:spacing w:val="0"/>
          <w:w w:val="100"/>
          <w:position w:val="0"/>
        </w:rPr>
        <w:t>各单项产品或劳务的性质；</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7" w:name="bookmark2047"/>
      <w:r>
        <w:rPr>
          <w:color w:val="000000"/>
          <w:spacing w:val="0"/>
          <w:w w:val="100"/>
          <w:position w:val="0"/>
          <w:sz w:val="18"/>
          <w:szCs w:val="18"/>
        </w:rPr>
        <w:t>（</w:t>
      </w:r>
      <w:bookmarkEnd w:id="2047"/>
      <w:r>
        <w:rPr>
          <w:color w:val="000000"/>
          <w:spacing w:val="0"/>
          <w:w w:val="100"/>
          <w:position w:val="0"/>
          <w:sz w:val="18"/>
          <w:szCs w:val="18"/>
        </w:rPr>
        <w:t>2）</w:t>
        <w:tab/>
      </w:r>
      <w:r>
        <w:rPr>
          <w:color w:val="000000"/>
          <w:spacing w:val="0"/>
          <w:w w:val="100"/>
          <w:position w:val="0"/>
        </w:rPr>
        <w:t>生产过程的性质；</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8" w:name="bookmark2048"/>
      <w:r>
        <w:rPr>
          <w:color w:val="000000"/>
          <w:spacing w:val="0"/>
          <w:w w:val="100"/>
          <w:position w:val="0"/>
          <w:sz w:val="18"/>
          <w:szCs w:val="18"/>
        </w:rPr>
        <w:t>（</w:t>
      </w:r>
      <w:bookmarkEnd w:id="2048"/>
      <w:r>
        <w:rPr>
          <w:color w:val="000000"/>
          <w:spacing w:val="0"/>
          <w:w w:val="100"/>
          <w:position w:val="0"/>
          <w:sz w:val="18"/>
          <w:szCs w:val="18"/>
        </w:rPr>
        <w:t>3）</w:t>
        <w:tab/>
      </w:r>
      <w:r>
        <w:rPr>
          <w:color w:val="000000"/>
          <w:spacing w:val="0"/>
          <w:w w:val="100"/>
          <w:position w:val="0"/>
        </w:rPr>
        <w:t>产品或劳务的客户类型；</w:t>
      </w:r>
    </w:p>
    <w:p>
      <w:pPr>
        <w:pStyle w:val="Style10"/>
        <w:keepNext w:val="0"/>
        <w:keepLines w:val="0"/>
        <w:widowControl w:val="0"/>
        <w:shd w:val="clear" w:color="auto" w:fill="auto"/>
        <w:tabs>
          <w:tab w:pos="483" w:val="left"/>
        </w:tabs>
        <w:bidi w:val="0"/>
        <w:spacing w:before="0" w:after="0" w:line="269" w:lineRule="exact"/>
        <w:ind w:left="0" w:right="0" w:firstLine="0"/>
        <w:jc w:val="left"/>
      </w:pPr>
      <w:bookmarkStart w:id="2049" w:name="bookmark2049"/>
      <w:r>
        <w:rPr>
          <w:color w:val="000000"/>
          <w:spacing w:val="0"/>
          <w:w w:val="100"/>
          <w:position w:val="0"/>
          <w:sz w:val="18"/>
          <w:szCs w:val="18"/>
        </w:rPr>
        <w:t>（</w:t>
      </w:r>
      <w:bookmarkEnd w:id="2049"/>
      <w:r>
        <w:rPr>
          <w:color w:val="000000"/>
          <w:spacing w:val="0"/>
          <w:w w:val="100"/>
          <w:position w:val="0"/>
          <w:sz w:val="18"/>
          <w:szCs w:val="18"/>
        </w:rPr>
        <w:t>4）</w:t>
        <w:tab/>
      </w:r>
      <w:r>
        <w:rPr>
          <w:color w:val="000000"/>
          <w:spacing w:val="0"/>
          <w:w w:val="100"/>
          <w:position w:val="0"/>
        </w:rPr>
        <w:t>销售产品或提供劳务的方式；</w:t>
      </w:r>
    </w:p>
    <w:p>
      <w:pPr>
        <w:pStyle w:val="Style10"/>
        <w:keepNext w:val="0"/>
        <w:keepLines w:val="0"/>
        <w:widowControl w:val="0"/>
        <w:shd w:val="clear" w:color="auto" w:fill="auto"/>
        <w:tabs>
          <w:tab w:pos="483" w:val="left"/>
        </w:tabs>
        <w:bidi w:val="0"/>
        <w:spacing w:before="0" w:after="0" w:line="269" w:lineRule="exact"/>
        <w:ind w:left="0" w:right="0" w:firstLine="0"/>
        <w:jc w:val="lef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12" w:right="1655" w:bottom="1522" w:left="1148" w:header="0" w:footer="3" w:gutter="0"/>
          <w:cols w:space="720"/>
          <w:noEndnote/>
          <w:rtlGutter w:val="0"/>
          <w:docGrid w:linePitch="360"/>
        </w:sectPr>
      </w:pPr>
      <w:bookmarkStart w:id="2050" w:name="bookmark2050"/>
      <w:r>
        <w:rPr>
          <w:color w:val="000000"/>
          <w:spacing w:val="0"/>
          <w:w w:val="100"/>
          <w:position w:val="0"/>
          <w:sz w:val="18"/>
          <w:szCs w:val="18"/>
        </w:rPr>
        <w:t>（</w:t>
      </w:r>
      <w:bookmarkEnd w:id="2050"/>
      <w:r>
        <w:rPr>
          <w:color w:val="000000"/>
          <w:spacing w:val="0"/>
          <w:w w:val="100"/>
          <w:position w:val="0"/>
          <w:sz w:val="18"/>
          <w:szCs w:val="18"/>
        </w:rPr>
        <w:t>5）</w:t>
        <w:tab/>
      </w:r>
      <w:r>
        <w:rPr>
          <w:color w:val="000000"/>
          <w:spacing w:val="0"/>
          <w:w w:val="100"/>
          <w:position w:val="0"/>
        </w:rPr>
        <w:t>生产产品及提供劳务受法律、行政法规的影响。</w:t>
      </w:r>
    </w:p>
    <w:p>
      <w:pPr>
        <w:widowControl w:val="0"/>
        <w:spacing w:after="339" w:line="1" w:lineRule="exact"/>
      </w:pPr>
    </w:p>
    <w:p>
      <w:pPr>
        <w:pStyle w:val="Style26"/>
        <w:keepNext w:val="0"/>
        <w:keepLines w:val="0"/>
        <w:widowControl w:val="0"/>
        <w:shd w:val="clear" w:color="auto" w:fill="auto"/>
        <w:bidi w:val="0"/>
        <w:spacing w:before="0" w:after="120" w:line="240" w:lineRule="auto"/>
        <w:ind w:left="5" w:right="0" w:firstLine="0"/>
        <w:jc w:val="left"/>
      </w:pPr>
      <w:r>
        <w:rPr>
          <w:b/>
          <w:bCs/>
          <w:color w:val="000000"/>
          <w:spacing w:val="0"/>
          <w:w w:val="100"/>
          <w:position w:val="0"/>
        </w:rPr>
        <w:t>(2).</w:t>
      </w:r>
      <w:r>
        <w:rPr>
          <w:b/>
          <w:bCs/>
          <w:color w:val="000000"/>
          <w:spacing w:val="0"/>
          <w:w w:val="100"/>
          <w:position w:val="0"/>
        </w:rPr>
        <w:t>报告分部的财务信息</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010"/>
        <w:gridCol w:w="2189"/>
        <w:gridCol w:w="2266"/>
        <w:gridCol w:w="2237"/>
        <w:gridCol w:w="2170"/>
        <w:gridCol w:w="2006"/>
      </w:tblGrid>
      <w:tr>
        <w:trPr>
          <w:trHeight w:val="269"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11760" w:right="0" w:firstLine="0"/>
              <w:jc w:val="lef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w:t>
            </w:r>
            <w:r>
              <w:rPr>
                <w:color w:val="000000"/>
                <w:spacing w:val="0"/>
                <w:w w:val="100"/>
                <w:position w:val="0"/>
              </w:rPr>
              <w:t>■位：元币种：人民币</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智能电力业务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应急装备业务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军工装备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分部间抵销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2,222, 127, </w:t>
            </w:r>
            <w:r>
              <w:rPr>
                <w:color w:val="000000"/>
                <w:spacing w:val="0"/>
                <w:w w:val="100"/>
                <w:position w:val="0"/>
                <w:sz w:val="18"/>
                <w:szCs w:val="18"/>
              </w:rPr>
              <w:t>455.88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2,547,577,211.41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1,804, 539, </w:t>
            </w:r>
            <w:r>
              <w:rPr>
                <w:color w:val="000000"/>
                <w:spacing w:val="0"/>
                <w:w w:val="100"/>
                <w:position w:val="0"/>
                <w:sz w:val="18"/>
                <w:szCs w:val="18"/>
              </w:rPr>
              <w:t xml:space="preserve">268.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529,654,563.27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6,044, 589, </w:t>
            </w:r>
            <w:r>
              <w:rPr>
                <w:color w:val="000000"/>
                <w:spacing w:val="0"/>
                <w:w w:val="100"/>
                <w:position w:val="0"/>
                <w:sz w:val="18"/>
                <w:szCs w:val="18"/>
              </w:rPr>
              <w:t xml:space="preserve">372.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1,541,355, </w:t>
            </w:r>
            <w:r>
              <w:rPr>
                <w:color w:val="000000"/>
                <w:spacing w:val="0"/>
                <w:w w:val="100"/>
                <w:position w:val="0"/>
                <w:sz w:val="18"/>
                <w:szCs w:val="18"/>
              </w:rPr>
              <w:t>548.0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2,349, 287, </w:t>
            </w:r>
            <w:r>
              <w:rPr>
                <w:color w:val="000000"/>
                <w:spacing w:val="0"/>
                <w:w w:val="100"/>
                <w:position w:val="0"/>
                <w:sz w:val="18"/>
                <w:szCs w:val="18"/>
              </w:rPr>
              <w:t xml:space="preserve">942. </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1,423,274,238.7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523,139,476.40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4,790,778,253.20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三、对联营和合营企业的投资 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18,277,870.3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-172,876.4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7,800, </w:t>
            </w:r>
            <w:r>
              <w:rPr>
                <w:color w:val="000000"/>
                <w:spacing w:val="0"/>
                <w:w w:val="100"/>
                <w:position w:val="0"/>
                <w:sz w:val="18"/>
                <w:szCs w:val="18"/>
              </w:rPr>
              <w:t xml:space="preserve">026. </w:t>
            </w: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25,905,020.60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-180,450,457.6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41,250,019.1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-16,114,140.4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-155,314,578.90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-326,680,000.0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-327,440,000.00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六、折旧费和摊销费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77,871,059.5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32,640,654.1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31,706,858.3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142,218,571.90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七、利润总额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-397,705,178.4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172,110,771.1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221,398,328.0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142,310,317.30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-146,506,396.60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24,009,459.0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19,094,047.1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28,079,084.2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1,217, </w:t>
            </w:r>
            <w:r>
              <w:rPr>
                <w:color w:val="000000"/>
                <w:spacing w:val="0"/>
                <w:w w:val="100"/>
                <w:position w:val="0"/>
                <w:sz w:val="18"/>
                <w:szCs w:val="18"/>
              </w:rPr>
              <w:t xml:space="preserve">473.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69,965,117.20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-421,714,637.4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153,016,724.0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193,319,243.8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141,092,844.20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-216,471,513.80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十、资产总额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9,907, 402, </w:t>
            </w:r>
            <w:r>
              <w:rPr>
                <w:color w:val="000000"/>
                <w:spacing w:val="0"/>
                <w:w w:val="100"/>
                <w:position w:val="0"/>
                <w:sz w:val="18"/>
                <w:szCs w:val="18"/>
              </w:rPr>
              <w:t xml:space="preserve">658. </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6,587, 474, </w:t>
            </w:r>
            <w:r>
              <w:rPr>
                <w:color w:val="000000"/>
                <w:spacing w:val="0"/>
                <w:w w:val="100"/>
                <w:position w:val="0"/>
                <w:sz w:val="18"/>
                <w:szCs w:val="18"/>
              </w:rPr>
              <w:t>901.7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3,672, 499, </w:t>
            </w:r>
            <w:r>
              <w:rPr>
                <w:color w:val="000000"/>
                <w:spacing w:val="0"/>
                <w:w w:val="100"/>
                <w:position w:val="0"/>
                <w:sz w:val="18"/>
                <w:szCs w:val="18"/>
              </w:rPr>
              <w:t xml:space="preserve">020. </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6,297, 285, </w:t>
            </w:r>
            <w:r>
              <w:rPr>
                <w:color w:val="000000"/>
                <w:spacing w:val="0"/>
                <w:w w:val="100"/>
                <w:position w:val="0"/>
                <w:sz w:val="18"/>
                <w:szCs w:val="18"/>
              </w:rPr>
              <w:t>035.50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13,870,091,545.70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十一、负债总额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7,969, 725, </w:t>
            </w:r>
            <w:r>
              <w:rPr>
                <w:color w:val="000000"/>
                <w:spacing w:val="0"/>
                <w:w w:val="100"/>
                <w:position w:val="0"/>
                <w:sz w:val="18"/>
                <w:szCs w:val="18"/>
              </w:rPr>
              <w:t xml:space="preserve">906. </w:t>
            </w:r>
            <w:r>
              <w:rPr>
                <w:color w:val="000000"/>
                <w:spacing w:val="0"/>
                <w:w w:val="100"/>
                <w:position w:val="0"/>
                <w:sz w:val="18"/>
                <w:szCs w:val="18"/>
              </w:rPr>
              <w:t>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5,649, 403, </w:t>
            </w:r>
            <w:r>
              <w:rPr>
                <w:color w:val="000000"/>
                <w:spacing w:val="0"/>
                <w:w w:val="100"/>
                <w:position w:val="0"/>
                <w:sz w:val="18"/>
                <w:szCs w:val="18"/>
              </w:rPr>
              <w:t xml:space="preserve">408. </w:t>
            </w:r>
            <w:r>
              <w:rPr>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2,727,510,156.2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6,428, 653, </w:t>
            </w:r>
            <w:r>
              <w:rPr>
                <w:color w:val="000000"/>
                <w:spacing w:val="0"/>
                <w:w w:val="100"/>
                <w:position w:val="0"/>
                <w:sz w:val="18"/>
                <w:szCs w:val="18"/>
              </w:rPr>
              <w:t xml:space="preserve">652.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9,917, </w:t>
            </w:r>
            <w:r>
              <w:rPr>
                <w:color w:val="000000"/>
                <w:spacing w:val="0"/>
                <w:w w:val="100"/>
                <w:position w:val="0"/>
                <w:sz w:val="18"/>
                <w:szCs w:val="18"/>
              </w:rPr>
              <w:t>985,818.50</w:t>
            </w:r>
          </w:p>
        </w:tc>
      </w:tr>
    </w:tbl>
    <w:p>
      <w:pPr>
        <w:widowControl w:val="0"/>
        <w:spacing w:after="499" w:line="1" w:lineRule="exact"/>
      </w:pPr>
    </w:p>
    <w:p>
      <w:pPr>
        <w:pStyle w:val="Style10"/>
        <w:keepNext w:val="0"/>
        <w:keepLines w:val="0"/>
        <w:widowControl w:val="0"/>
        <w:numPr>
          <w:ilvl w:val="0"/>
          <w:numId w:val="177"/>
        </w:numPr>
        <w:shd w:val="clear" w:color="auto" w:fill="auto"/>
        <w:bidi w:val="0"/>
        <w:spacing w:before="0" w:after="360" w:line="341" w:lineRule="exact"/>
        <w:ind w:left="280" w:right="0" w:firstLine="0"/>
        <w:jc w:val="left"/>
      </w:pPr>
      <w:bookmarkStart w:id="2051" w:name="bookmark2051"/>
      <w:bookmarkEnd w:id="2051"/>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7"/>
        </w:numPr>
        <w:shd w:val="clear" w:color="auto" w:fill="auto"/>
        <w:tabs>
          <w:tab w:pos="710" w:val="left"/>
        </w:tabs>
        <w:bidi w:val="0"/>
        <w:spacing w:before="0" w:after="100" w:line="240" w:lineRule="auto"/>
        <w:ind w:left="0" w:right="0" w:firstLine="280"/>
        <w:jc w:val="both"/>
      </w:pPr>
      <w:bookmarkStart w:id="2052" w:name="bookmark2052"/>
      <w:bookmarkStart w:id="2053" w:name="bookmark2053"/>
      <w:bookmarkStart w:id="2054" w:name="bookmark2054"/>
      <w:bookmarkStart w:id="2055" w:name="bookmark2055"/>
      <w:bookmarkEnd w:id="2054"/>
      <w:r>
        <w:rPr>
          <w:color w:val="000000"/>
          <w:spacing w:val="0"/>
          <w:w w:val="100"/>
          <w:position w:val="0"/>
        </w:rPr>
        <w:t>.其他说明</w:t>
      </w:r>
      <w:bookmarkEnd w:id="2052"/>
      <w:bookmarkEnd w:id="2053"/>
      <w:bookmarkEnd w:id="2055"/>
    </w:p>
    <w:p>
      <w:pPr>
        <w:pStyle w:val="Style10"/>
        <w:keepNext w:val="0"/>
        <w:keepLines w:val="0"/>
        <w:widowControl w:val="0"/>
        <w:shd w:val="clear" w:color="auto" w:fill="auto"/>
        <w:tabs>
          <w:tab w:pos="1144" w:val="left"/>
        </w:tabs>
        <w:bidi w:val="0"/>
        <w:spacing w:before="0" w:after="360" w:line="240" w:lineRule="auto"/>
        <w:ind w:left="0" w:right="0" w:firstLine="2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80" w:line="240" w:lineRule="auto"/>
        <w:ind w:left="0" w:right="0" w:firstLine="280"/>
        <w:jc w:val="both"/>
      </w:pPr>
      <w:bookmarkStart w:id="2056" w:name="bookmark2056"/>
      <w:bookmarkStart w:id="2057" w:name="bookmark2057"/>
      <w:bookmarkStart w:id="2058" w:name="bookmark2058"/>
      <w:bookmarkStart w:id="2059" w:name="bookmark2059"/>
      <w:r>
        <w:rPr>
          <w:color w:val="000000"/>
          <w:spacing w:val="0"/>
          <w:w w:val="100"/>
          <w:position w:val="0"/>
        </w:rPr>
        <w:t>7</w:t>
      </w:r>
      <w:bookmarkEnd w:id="2058"/>
      <w:r>
        <w:rPr>
          <w:color w:val="000000"/>
          <w:spacing w:val="0"/>
          <w:w w:val="100"/>
          <w:position w:val="0"/>
        </w:rPr>
        <w:t>、其他对投资者决策有影响的重要交易和事项</w:t>
      </w:r>
      <w:bookmarkEnd w:id="2056"/>
      <w:bookmarkEnd w:id="2057"/>
      <w:bookmarkEnd w:id="2059"/>
    </w:p>
    <w:p>
      <w:pPr>
        <w:pStyle w:val="Style10"/>
        <w:keepNext w:val="0"/>
        <w:keepLines w:val="0"/>
        <w:widowControl w:val="0"/>
        <w:shd w:val="clear" w:color="auto" w:fill="auto"/>
        <w:tabs>
          <w:tab w:pos="1144" w:val="left"/>
        </w:tabs>
        <w:bidi w:val="0"/>
        <w:spacing w:before="0" w:after="360" w:line="240" w:lineRule="auto"/>
        <w:ind w:left="0" w:right="0" w:firstLine="2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80"/>
        <w:jc w:val="left"/>
      </w:pPr>
      <w:bookmarkStart w:id="2060" w:name="bookmark2060"/>
      <w:bookmarkStart w:id="2061" w:name="bookmark2061"/>
      <w:bookmarkStart w:id="2062" w:name="bookmark2062"/>
      <w:bookmarkStart w:id="2063" w:name="bookmark2063"/>
      <w:r>
        <w:rPr>
          <w:color w:val="000000"/>
          <w:spacing w:val="0"/>
          <w:w w:val="100"/>
          <w:position w:val="0"/>
        </w:rPr>
        <w:t>8</w:t>
      </w:r>
      <w:bookmarkEnd w:id="2062"/>
      <w:r>
        <w:rPr>
          <w:color w:val="000000"/>
          <w:spacing w:val="0"/>
          <w:w w:val="100"/>
          <w:position w:val="0"/>
        </w:rPr>
        <w:t>、其他</w:t>
      </w:r>
      <w:bookmarkEnd w:id="2060"/>
      <w:bookmarkEnd w:id="2061"/>
      <w:bookmarkEnd w:id="2063"/>
    </w:p>
    <w:p>
      <w:pPr>
        <w:pStyle w:val="Style10"/>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1、应收账款</w:t>
      </w:r>
    </w:p>
    <w:p>
      <w:pPr>
        <w:pStyle w:val="Style10"/>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(1).</w:t>
      </w:r>
      <w:r>
        <w:rPr>
          <w:b/>
          <w:bCs/>
          <w:color w:val="000000"/>
          <w:spacing w:val="0"/>
          <w:w w:val="100"/>
          <w:position w:val="0"/>
        </w:rPr>
        <w:t>按账龄披露</w:t>
      </w:r>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16"/>
        <w:gridCol w:w="706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60" w:right="0" w:firstLine="0"/>
              <w:jc w:val="left"/>
              <w:rPr>
                <w:sz w:val="18"/>
                <w:szCs w:val="18"/>
              </w:rPr>
            </w:pPr>
            <w:r>
              <w:rPr>
                <w:color w:val="000000"/>
                <w:spacing w:val="0"/>
                <w:w w:val="100"/>
                <w:position w:val="0"/>
                <w:sz w:val="18"/>
                <w:szCs w:val="18"/>
              </w:rPr>
              <w:t xml:space="preserve">3,002, 595, </w:t>
            </w:r>
            <w:r>
              <w:rPr>
                <w:color w:val="000000"/>
                <w:spacing w:val="0"/>
                <w:w w:val="100"/>
                <w:position w:val="0"/>
                <w:sz w:val="18"/>
                <w:szCs w:val="18"/>
              </w:rPr>
              <w:t xml:space="preserve">149.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60" w:right="0" w:firstLine="0"/>
              <w:jc w:val="left"/>
              <w:rPr>
                <w:sz w:val="18"/>
                <w:szCs w:val="18"/>
              </w:rPr>
            </w:pPr>
            <w:r>
              <w:rPr>
                <w:color w:val="000000"/>
                <w:spacing w:val="0"/>
                <w:w w:val="100"/>
                <w:position w:val="0"/>
                <w:sz w:val="18"/>
                <w:szCs w:val="18"/>
              </w:rPr>
              <w:t xml:space="preserve">3,002, 595, </w:t>
            </w:r>
            <w:r>
              <w:rPr>
                <w:color w:val="000000"/>
                <w:spacing w:val="0"/>
                <w:w w:val="100"/>
                <w:position w:val="0"/>
                <w:sz w:val="18"/>
                <w:szCs w:val="18"/>
              </w:rPr>
              <w:t xml:space="preserve">149.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460" w:right="0" w:firstLine="0"/>
              <w:jc w:val="left"/>
              <w:rPr>
                <w:sz w:val="18"/>
                <w:szCs w:val="18"/>
              </w:rPr>
            </w:pPr>
            <w:r>
              <w:rPr>
                <w:color w:val="000000"/>
                <w:spacing w:val="0"/>
                <w:w w:val="100"/>
                <w:position w:val="0"/>
                <w:sz w:val="18"/>
                <w:szCs w:val="18"/>
              </w:rPr>
              <w:t>533,127,761.38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460" w:right="0" w:firstLine="0"/>
              <w:jc w:val="left"/>
              <w:rPr>
                <w:sz w:val="18"/>
                <w:szCs w:val="18"/>
              </w:rPr>
            </w:pPr>
            <w:r>
              <w:rPr>
                <w:color w:val="000000"/>
                <w:spacing w:val="0"/>
                <w:w w:val="100"/>
                <w:position w:val="0"/>
                <w:sz w:val="18"/>
                <w:szCs w:val="18"/>
              </w:rPr>
              <w:t>117,754,714.84</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560" w:right="0" w:firstLine="0"/>
              <w:jc w:val="left"/>
              <w:rPr>
                <w:sz w:val="18"/>
                <w:szCs w:val="18"/>
              </w:rPr>
            </w:pPr>
            <w:r>
              <w:rPr>
                <w:color w:val="000000"/>
                <w:spacing w:val="0"/>
                <w:w w:val="100"/>
                <w:position w:val="0"/>
                <w:sz w:val="18"/>
                <w:szCs w:val="18"/>
              </w:rPr>
              <w:t>76,019,908.03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560" w:right="0" w:firstLine="0"/>
              <w:jc w:val="left"/>
              <w:rPr>
                <w:sz w:val="18"/>
                <w:szCs w:val="18"/>
              </w:rPr>
            </w:pPr>
            <w:r>
              <w:rPr>
                <w:color w:val="000000"/>
                <w:spacing w:val="0"/>
                <w:w w:val="100"/>
                <w:position w:val="0"/>
                <w:sz w:val="18"/>
                <w:szCs w:val="18"/>
              </w:rPr>
              <w:t>89,792,802.80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560" w:right="0" w:firstLine="0"/>
              <w:jc w:val="left"/>
              <w:rPr>
                <w:sz w:val="18"/>
                <w:szCs w:val="18"/>
              </w:rPr>
            </w:pPr>
            <w:r>
              <w:rPr>
                <w:color w:val="000000"/>
                <w:spacing w:val="0"/>
                <w:w w:val="100"/>
                <w:position w:val="0"/>
                <w:sz w:val="18"/>
                <w:szCs w:val="18"/>
              </w:rPr>
              <w:t>83,075,140.73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260" w:right="0" w:firstLine="0"/>
              <w:jc w:val="left"/>
              <w:rPr>
                <w:sz w:val="18"/>
                <w:szCs w:val="18"/>
              </w:rPr>
            </w:pPr>
            <w:r>
              <w:rPr>
                <w:color w:val="000000"/>
                <w:spacing w:val="0"/>
                <w:w w:val="100"/>
                <w:position w:val="0"/>
                <w:sz w:val="18"/>
                <w:szCs w:val="18"/>
              </w:rPr>
              <w:t xml:space="preserve">3,902, 365, </w:t>
            </w:r>
            <w:r>
              <w:rPr>
                <w:color w:val="000000"/>
                <w:spacing w:val="0"/>
                <w:w w:val="100"/>
                <w:position w:val="0"/>
                <w:sz w:val="18"/>
                <w:szCs w:val="18"/>
              </w:rPr>
              <w:t xml:space="preserve">477. </w:t>
            </w:r>
            <w:r>
              <w:rPr>
                <w:color w:val="000000"/>
                <w:spacing w:val="0"/>
                <w:w w:val="100"/>
                <w:position w:val="0"/>
                <w:sz w:val="18"/>
                <w:szCs w:val="18"/>
              </w:rPr>
              <w:t>24</w:t>
            </w: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280"/>
        <w:jc w:val="left"/>
      </w:pPr>
      <w:bookmarkStart w:id="2064" w:name="bookmark2064"/>
      <w:bookmarkStart w:id="2065" w:name="bookmark2065"/>
      <w:bookmarkStart w:id="2066" w:name="bookmark2066"/>
      <w:r>
        <w:rPr>
          <w:color w:val="000000"/>
          <w:spacing w:val="0"/>
          <w:w w:val="100"/>
          <w:position w:val="0"/>
        </w:rPr>
        <w:t>(2).</w:t>
      </w:r>
      <w:r>
        <w:rPr>
          <w:color w:val="000000"/>
          <w:spacing w:val="0"/>
          <w:w w:val="100"/>
          <w:position w:val="0"/>
        </w:rPr>
        <w:t>按坏账计提方法分类披露</w:t>
      </w:r>
      <w:bookmarkEnd w:id="2064"/>
      <w:bookmarkEnd w:id="2065"/>
      <w:bookmarkEnd w:id="2066"/>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8"/>
        <w:gridCol w:w="2266"/>
        <w:gridCol w:w="2429"/>
        <w:gridCol w:w="1896"/>
        <w:gridCol w:w="2640"/>
        <w:gridCol w:w="2318"/>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998"/>
        <w:gridCol w:w="1522"/>
        <w:gridCol w:w="744"/>
        <w:gridCol w:w="1685"/>
        <w:gridCol w:w="744"/>
        <w:gridCol w:w="1896"/>
        <w:gridCol w:w="1896"/>
        <w:gridCol w:w="744"/>
        <w:gridCol w:w="1685"/>
        <w:gridCol w:w="634"/>
        <w:gridCol w:w="1906"/>
      </w:tblGrid>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按组合 计提坏 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3,902, 365, 47</w:t>
            </w:r>
          </w:p>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298,550,656.61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3,603,814, </w:t>
            </w:r>
            <w:r>
              <w:rPr>
                <w:color w:val="000000"/>
                <w:spacing w:val="0"/>
                <w:w w:val="100"/>
                <w:position w:val="0"/>
                <w:sz w:val="18"/>
                <w:szCs w:val="18"/>
              </w:rPr>
              <w:t xml:space="preserve">820. </w:t>
            </w:r>
            <w:r>
              <w:rPr>
                <w:color w:val="000000"/>
                <w:spacing w:val="0"/>
                <w:w w:val="100"/>
                <w:position w:val="0"/>
                <w:sz w:val="18"/>
                <w:szCs w:val="18"/>
              </w:rPr>
              <w:t>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2,584, 069, </w:t>
            </w:r>
            <w:r>
              <w:rPr>
                <w:color w:val="000000"/>
                <w:spacing w:val="0"/>
                <w:w w:val="100"/>
                <w:position w:val="0"/>
                <w:sz w:val="18"/>
                <w:szCs w:val="18"/>
              </w:rPr>
              <w:t xml:space="preserve">462.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224,375,934.54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2,359, 693, </w:t>
            </w:r>
            <w:r>
              <w:rPr>
                <w:color w:val="000000"/>
                <w:spacing w:val="0"/>
                <w:w w:val="100"/>
                <w:position w:val="0"/>
                <w:sz w:val="18"/>
                <w:szCs w:val="18"/>
              </w:rPr>
              <w:t xml:space="preserve">527. </w:t>
            </w:r>
            <w:r>
              <w:rPr>
                <w:color w:val="000000"/>
                <w:spacing w:val="0"/>
                <w:w w:val="100"/>
                <w:position w:val="0"/>
                <w:sz w:val="18"/>
                <w:szCs w:val="18"/>
              </w:rPr>
              <w:t>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83" w:hRule="exact"/>
        </w:trPr>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信用风 险组合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1,704, 324, 09</w:t>
            </w:r>
          </w:p>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298,550,656.61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1,405, 773, </w:t>
            </w:r>
            <w:r>
              <w:rPr>
                <w:color w:val="000000"/>
                <w:spacing w:val="0"/>
                <w:w w:val="100"/>
                <w:position w:val="0"/>
                <w:sz w:val="18"/>
                <w:szCs w:val="18"/>
              </w:rPr>
              <w:t xml:space="preserve">434.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1,506,253,254.81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224,375,934.54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1,281,877, </w:t>
            </w:r>
            <w:r>
              <w:rPr>
                <w:color w:val="000000"/>
                <w:spacing w:val="0"/>
                <w:w w:val="100"/>
                <w:position w:val="0"/>
                <w:sz w:val="18"/>
                <w:szCs w:val="18"/>
              </w:rPr>
              <w:t>320.2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关联方</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2,198, 041, 38</w:t>
            </w:r>
          </w:p>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2,198, </w:t>
            </w:r>
            <w:r>
              <w:rPr>
                <w:color w:val="000000"/>
                <w:spacing w:val="0"/>
                <w:w w:val="100"/>
                <w:position w:val="0"/>
                <w:sz w:val="18"/>
                <w:szCs w:val="18"/>
              </w:rPr>
              <w:t>041,385.79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1,077,816, </w:t>
            </w:r>
            <w:r>
              <w:rPr>
                <w:color w:val="000000"/>
                <w:spacing w:val="0"/>
                <w:w w:val="100"/>
                <w:position w:val="0"/>
                <w:sz w:val="18"/>
                <w:szCs w:val="18"/>
              </w:rPr>
              <w:t xml:space="preserve">207.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1,077,816, </w:t>
            </w:r>
            <w:r>
              <w:rPr>
                <w:color w:val="000000"/>
                <w:spacing w:val="0"/>
                <w:w w:val="100"/>
                <w:position w:val="0"/>
                <w:sz w:val="18"/>
                <w:szCs w:val="18"/>
              </w:rPr>
              <w:t>207.2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3,902, 365, 47</w:t>
            </w:r>
          </w:p>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7.24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298,550,656.61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3,603,814, </w:t>
            </w:r>
            <w:r>
              <w:rPr>
                <w:color w:val="000000"/>
                <w:spacing w:val="0"/>
                <w:w w:val="100"/>
                <w:position w:val="0"/>
                <w:sz w:val="18"/>
                <w:szCs w:val="18"/>
              </w:rPr>
              <w:t xml:space="preserve">820.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2,584, 069, </w:t>
            </w:r>
            <w:r>
              <w:rPr>
                <w:color w:val="000000"/>
                <w:spacing w:val="0"/>
                <w:w w:val="100"/>
                <w:position w:val="0"/>
                <w:sz w:val="18"/>
                <w:szCs w:val="18"/>
              </w:rPr>
              <w:t xml:space="preserve">462.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224,375,934.54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2,359, 693, </w:t>
            </w:r>
            <w:r>
              <w:rPr>
                <w:color w:val="000000"/>
                <w:spacing w:val="0"/>
                <w:w w:val="100"/>
                <w:position w:val="0"/>
                <w:sz w:val="18"/>
                <w:szCs w:val="18"/>
              </w:rPr>
              <w:t xml:space="preserve">527. </w:t>
            </w:r>
            <w:r>
              <w:rPr>
                <w:color w:val="000000"/>
                <w:spacing w:val="0"/>
                <w:w w:val="100"/>
                <w:position w:val="0"/>
                <w:sz w:val="18"/>
                <w:szCs w:val="18"/>
              </w:rPr>
              <w:t>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239" w:line="1" w:lineRule="exact"/>
      </w:pPr>
    </w:p>
    <w:p>
      <w:pPr>
        <w:pStyle w:val="Style10"/>
        <w:keepNext w:val="0"/>
        <w:keepLines w:val="0"/>
        <w:widowControl w:val="0"/>
        <w:shd w:val="clear" w:color="auto" w:fill="auto"/>
        <w:bidi w:val="0"/>
        <w:spacing w:before="0" w:after="300" w:line="274" w:lineRule="exact"/>
        <w:ind w:left="28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40" w:line="240" w:lineRule="auto"/>
        <w:ind w:left="0" w:right="0" w:firstLine="280"/>
        <w:jc w:val="left"/>
        <w:sectPr>
          <w:headerReference w:type="default" r:id="rId153"/>
          <w:footerReference w:type="default" r:id="rId154"/>
          <w:headerReference w:type="even" r:id="rId155"/>
          <w:footerReference w:type="even" r:id="rId156"/>
          <w:footnotePr>
            <w:pos w:val="pageBottom"/>
            <w:numFmt w:val="decimal"/>
            <w:numRestart w:val="continuous"/>
          </w:footnotePr>
          <w:pgSz w:w="16840" w:h="11900" w:orient="landscape"/>
          <w:pgMar w:top="1273" w:right="1152" w:bottom="2587" w:left="1234" w:header="0" w:footer="3" w:gutter="0"/>
          <w:cols w:space="720"/>
          <w:noEndnote/>
          <w:rtlGutter w:val="0"/>
          <w:docGrid w:linePitch="360"/>
        </w:sectPr>
      </w:pPr>
      <w:r>
        <w:rPr>
          <w:color w:val="000000"/>
          <w:spacing w:val="0"/>
          <w:w w:val="100"/>
          <w:position w:val="0"/>
        </w:rPr>
        <w:t>组合计提项目：信用风险组合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804,553,763.67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31,734,745.78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533,127,761.38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56,692,091.36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117,754,714.84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24,806,473.29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76,019,908.03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30,407,963.21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89,792,802.80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71,834,242.24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83,075,140.73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83,075,140.73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1,704, 324, </w:t>
            </w:r>
            <w:r>
              <w:rPr>
                <w:color w:val="000000"/>
                <w:spacing w:val="0"/>
                <w:w w:val="100"/>
                <w:position w:val="0"/>
                <w:sz w:val="18"/>
                <w:szCs w:val="18"/>
              </w:rPr>
              <w:t>091.45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298,550,656.61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29" w:right="0" w:firstLine="0"/>
        <w:jc w:val="left"/>
      </w:pPr>
      <w:r>
        <w:rPr>
          <w:color w:val="000000"/>
          <w:spacing w:val="0"/>
          <w:w w:val="100"/>
          <w:position w:val="0"/>
        </w:rPr>
        <w:t>组合计提项目：关联方组合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5"/>
        <w:gridCol w:w="1382"/>
        <w:gridCol w:w="1214"/>
        <w:gridCol w:w="1238"/>
        <w:gridCol w:w="1382"/>
        <w:gridCol w:w="1229"/>
        <w:gridCol w:w="1267"/>
      </w:tblGrid>
      <w:tr>
        <w:trPr>
          <w:trHeight w:val="374"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失率(%)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失率(%)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2,198,041,385.79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1,077,816,207.29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2,198,041,385.79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1,077,816,207.29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bidi w:val="0"/>
        <w:spacing w:before="0" w:after="100" w:line="240" w:lineRule="auto"/>
        <w:ind w:left="0" w:right="0" w:firstLine="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w:t>
      </w:r>
      <w:r>
        <w:rPr>
          <w:color w:val="000000"/>
          <w:spacing w:val="0"/>
          <w:w w:val="100"/>
          <w:position w:val="0"/>
        </w:rPr>
        <w:t>坏账准备的情况</w:t>
      </w:r>
      <w:bookmarkEnd w:id="2067"/>
      <w:bookmarkEnd w:id="2068"/>
      <w:bookmarkEnd w:id="20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1"/>
        <w:gridCol w:w="1699"/>
        <w:gridCol w:w="1589"/>
        <w:gridCol w:w="710"/>
        <w:gridCol w:w="1483"/>
        <w:gridCol w:w="710"/>
        <w:gridCol w:w="170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 款坏账 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224,375,934.54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76,141,929.55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1,967,207.48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298,550,656.61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224,375,934.54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76,141,929.55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1,967, </w:t>
            </w:r>
            <w:r>
              <w:rPr>
                <w:color w:val="000000"/>
                <w:spacing w:val="0"/>
                <w:w w:val="100"/>
                <w:position w:val="0"/>
                <w:sz w:val="18"/>
                <w:szCs w:val="18"/>
              </w:rPr>
              <w:t xml:space="preserve">207.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298,550,656.61</w:t>
            </w:r>
          </w:p>
        </w:tc>
      </w:tr>
    </w:tbl>
    <w:p>
      <w:pPr>
        <w:widowControl w:val="0"/>
        <w:spacing w:after="239" w:line="1" w:lineRule="exact"/>
      </w:pPr>
    </w:p>
    <w:p>
      <w:pPr>
        <w:pStyle w:val="Style10"/>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bidi w:val="0"/>
        <w:spacing w:before="0" w:after="100" w:line="240" w:lineRule="auto"/>
        <w:ind w:left="0" w:right="0" w:firstLine="0"/>
        <w:jc w:val="left"/>
      </w:pPr>
      <w:bookmarkStart w:id="2071" w:name="bookmark2071"/>
      <w:bookmarkStart w:id="2072" w:name="bookmark2072"/>
      <w:bookmarkStart w:id="2073" w:name="bookmark2073"/>
      <w:bookmarkStart w:id="2074" w:name="bookmark2074"/>
      <w:bookmarkEnd w:id="2073"/>
      <w:r>
        <w:rPr>
          <w:color w:val="000000"/>
          <w:spacing w:val="0"/>
          <w:w w:val="100"/>
          <w:position w:val="0"/>
        </w:rPr>
        <w:t>.</w:t>
      </w:r>
      <w:r>
        <w:rPr>
          <w:color w:val="000000"/>
          <w:spacing w:val="0"/>
          <w:w w:val="100"/>
          <w:position w:val="0"/>
        </w:rPr>
        <w:t>本期实际核销的应收账款情况</w:t>
      </w:r>
      <w:bookmarkEnd w:id="2071"/>
      <w:bookmarkEnd w:id="2072"/>
      <w:bookmarkEnd w:id="207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1,967, </w:t>
            </w:r>
            <w:r>
              <w:rPr>
                <w:color w:val="000000"/>
                <w:spacing w:val="0"/>
                <w:w w:val="100"/>
                <w:position w:val="0"/>
                <w:sz w:val="18"/>
                <w:szCs w:val="18"/>
              </w:rPr>
              <w:t xml:space="preserve">207. </w:t>
            </w:r>
            <w:r>
              <w:rPr>
                <w:color w:val="000000"/>
                <w:spacing w:val="0"/>
                <w:w w:val="100"/>
                <w:position w:val="0"/>
                <w:sz w:val="18"/>
                <w:szCs w:val="18"/>
              </w:rPr>
              <w:t>48</w:t>
            </w:r>
          </w:p>
        </w:tc>
      </w:tr>
    </w:tbl>
    <w:p>
      <w:pPr>
        <w:spacing w:lineRule="exact" w:line="1"/>
        <w:rPr>
          <w:sz w:val="2"/>
          <w:szCs w:val="2"/>
        </w:rPr>
      </w:pPr>
      <w:r>
        <w:br w:type="page"/>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349"/>
        <w:gridCol w:w="1349"/>
        <w:gridCol w:w="1349"/>
        <w:gridCol w:w="1714"/>
        <w:gridCol w:w="1723"/>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款项是否由关联 交易产生</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北京康富英 格尔电力集 成技术有限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780,000.00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江西大麦互 娱科技股份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587,207.48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华东理工大 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1, 967, </w:t>
            </w:r>
            <w:r>
              <w:rPr>
                <w:color w:val="000000"/>
                <w:spacing w:val="0"/>
                <w:w w:val="100"/>
                <w:position w:val="0"/>
                <w:sz w:val="18"/>
                <w:szCs w:val="18"/>
              </w:rPr>
              <w:t xml:space="preserve">207.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0"/>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应收账款核销说明: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bidi w:val="0"/>
        <w:spacing w:before="0" w:after="100" w:line="240" w:lineRule="auto"/>
        <w:ind w:left="0" w:right="0" w:firstLine="0"/>
        <w:jc w:val="left"/>
      </w:pPr>
      <w:bookmarkStart w:id="2075" w:name="bookmark2075"/>
      <w:bookmarkStart w:id="2076" w:name="bookmark2076"/>
      <w:bookmarkStart w:id="2077" w:name="bookmark2077"/>
      <w:bookmarkStart w:id="2078" w:name="bookmark2078"/>
      <w:bookmarkEnd w:id="2077"/>
      <w:r>
        <w:rPr>
          <w:color w:val="000000"/>
          <w:spacing w:val="0"/>
          <w:w w:val="100"/>
          <w:position w:val="0"/>
        </w:rPr>
        <w:t>.</w:t>
      </w:r>
      <w:r>
        <w:rPr>
          <w:color w:val="000000"/>
          <w:spacing w:val="0"/>
          <w:w w:val="100"/>
          <w:position w:val="0"/>
        </w:rPr>
        <w:t>按欠款方归集的期末余额前五名的应收账款情况</w:t>
      </w:r>
      <w:bookmarkEnd w:id="2075"/>
      <w:bookmarkEnd w:id="2076"/>
      <w:bookmarkEnd w:id="2078"/>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650"/>
        <w:gridCol w:w="2016"/>
        <w:gridCol w:w="2194"/>
        <w:gridCol w:w="2054"/>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占应收账款总额的比例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坏账准备余额</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1,953,754,930.61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江西泰豪信息系统集成服务有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101,035,968.78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江西泰豪智能电力科技有限公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62,030,554.82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SUNISLANDHOLDINGCO.</w:t>
            </w:r>
            <w:r>
              <w:rPr>
                <w:color w:val="000000"/>
                <w:spacing w:val="0"/>
                <w:w w:val="100"/>
                <w:position w:val="0"/>
                <w:sz w:val="16"/>
                <w:szCs w:val="16"/>
              </w:rPr>
              <w:t xml:space="preserve">, </w:t>
            </w: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46,217,273.02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8,751,564.49</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上海爱济能源科技有限公司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43,869,649.92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3,580,703.41</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2,206,908,377.15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12,332,267.90</w:t>
            </w:r>
          </w:p>
        </w:tc>
      </w:tr>
    </w:tbl>
    <w:p>
      <w:pPr>
        <w:widowControl w:val="0"/>
        <w:spacing w:after="339" w:line="1" w:lineRule="exact"/>
      </w:pPr>
    </w:p>
    <w:p>
      <w:pPr>
        <w:pStyle w:val="Style18"/>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079" w:name="bookmark2079"/>
      <w:bookmarkStart w:id="2080" w:name="bookmark2080"/>
      <w:bookmarkStart w:id="2081" w:name="bookmark2081"/>
      <w:bookmarkStart w:id="2082" w:name="bookmark2082"/>
      <w:bookmarkEnd w:id="2081"/>
      <w:r>
        <w:rPr>
          <w:color w:val="000000"/>
          <w:spacing w:val="0"/>
          <w:w w:val="100"/>
          <w:position w:val="0"/>
        </w:rPr>
        <w:t>.</w:t>
      </w:r>
      <w:r>
        <w:rPr>
          <w:color w:val="000000"/>
          <w:spacing w:val="0"/>
          <w:w w:val="100"/>
          <w:position w:val="0"/>
        </w:rPr>
        <w:t>因金融资产转移而终止确认的应收账款</w:t>
      </w:r>
      <w:bookmarkEnd w:id="2079"/>
      <w:bookmarkEnd w:id="2080"/>
      <w:bookmarkEnd w:id="2082"/>
    </w:p>
    <w:p>
      <w:pPr>
        <w:pStyle w:val="Style10"/>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w:t>
      </w:r>
      <w:r>
        <w:rPr>
          <w:color w:val="000000"/>
          <w:spacing w:val="0"/>
          <w:w w:val="100"/>
          <w:position w:val="0"/>
        </w:rPr>
        <w:t>转移应收账款且继续涉入形成的资产、负债金额</w:t>
      </w:r>
      <w:bookmarkEnd w:id="2083"/>
      <w:bookmarkEnd w:id="2084"/>
      <w:bookmarkEnd w:id="2086"/>
    </w:p>
    <w:p>
      <w:pPr>
        <w:pStyle w:val="Style10"/>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50" w:lineRule="exact"/>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2</w:t>
      </w:r>
      <w:bookmarkEnd w:id="2089"/>
      <w:r>
        <w:rPr>
          <w:color w:val="000000"/>
          <w:spacing w:val="0"/>
          <w:w w:val="100"/>
          <w:position w:val="0"/>
        </w:rPr>
        <w:t>、其他应收款 项目列示</w:t>
      </w:r>
      <w:bookmarkEnd w:id="2087"/>
      <w:bookmarkEnd w:id="2088"/>
      <w:bookmarkEnd w:id="2090"/>
    </w:p>
    <w:p>
      <w:pPr>
        <w:pStyle w:val="Style10"/>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1,613, </w:t>
            </w:r>
            <w:r>
              <w:rPr>
                <w:color w:val="000000"/>
                <w:spacing w:val="0"/>
                <w:w w:val="100"/>
                <w:position w:val="0"/>
                <w:sz w:val="18"/>
                <w:szCs w:val="18"/>
              </w:rPr>
              <w:t>031,932.47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659,777,826.94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1,613, </w:t>
            </w:r>
            <w:r>
              <w:rPr>
                <w:color w:val="000000"/>
                <w:spacing w:val="0"/>
                <w:w w:val="100"/>
                <w:position w:val="0"/>
                <w:sz w:val="18"/>
                <w:szCs w:val="18"/>
              </w:rPr>
              <w:t>031,932.47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659,777,826.94</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8" w:lineRule="exact"/>
        <w:ind w:left="0" w:right="0" w:firstLine="0"/>
        <w:jc w:val="left"/>
      </w:pPr>
      <w:bookmarkStart w:id="2091" w:name="bookmark2091"/>
      <w:bookmarkStart w:id="2092" w:name="bookmark2092"/>
      <w:bookmarkStart w:id="2093" w:name="bookmark2093"/>
      <w:r>
        <w:rPr>
          <w:color w:val="000000"/>
          <w:spacing w:val="0"/>
          <w:w w:val="100"/>
          <w:position w:val="0"/>
        </w:rPr>
        <w:t>应收利息</w:t>
      </w:r>
      <w:bookmarkEnd w:id="2091"/>
      <w:bookmarkEnd w:id="2092"/>
      <w:bookmarkEnd w:id="2093"/>
    </w:p>
    <w:p>
      <w:pPr>
        <w:pStyle w:val="Style18"/>
        <w:keepNext/>
        <w:keepLines/>
        <w:widowControl w:val="0"/>
        <w:numPr>
          <w:ilvl w:val="0"/>
          <w:numId w:val="179"/>
        </w:numPr>
        <w:shd w:val="clear" w:color="auto" w:fill="auto"/>
        <w:tabs>
          <w:tab w:pos="430" w:val="left"/>
        </w:tabs>
        <w:bidi w:val="0"/>
        <w:spacing w:before="0" w:after="40" w:line="288" w:lineRule="exact"/>
        <w:ind w:left="0" w:right="0" w:firstLine="0"/>
        <w:jc w:val="left"/>
      </w:pPr>
      <w:bookmarkStart w:id="2091" w:name="bookmark2091"/>
      <w:bookmarkStart w:id="2092" w:name="bookmark2092"/>
      <w:bookmarkStart w:id="2094" w:name="bookmark2094"/>
      <w:bookmarkStart w:id="2095" w:name="bookmark2095"/>
      <w:bookmarkEnd w:id="2094"/>
      <w:r>
        <w:rPr>
          <w:color w:val="000000"/>
          <w:spacing w:val="0"/>
          <w:w w:val="100"/>
          <w:position w:val="0"/>
        </w:rPr>
        <w:t>.</w:t>
      </w:r>
      <w:r>
        <w:rPr>
          <w:color w:val="000000"/>
          <w:spacing w:val="0"/>
          <w:w w:val="100"/>
          <w:position w:val="0"/>
        </w:rPr>
        <w:t>应收利息分类</w:t>
      </w:r>
      <w:bookmarkEnd w:id="2091"/>
      <w:bookmarkEnd w:id="2092"/>
      <w:bookmarkEnd w:id="2095"/>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9"/>
        </w:numPr>
        <w:shd w:val="clear" w:color="auto" w:fill="auto"/>
        <w:tabs>
          <w:tab w:pos="430" w:val="left"/>
        </w:tabs>
        <w:bidi w:val="0"/>
        <w:spacing w:before="0" w:after="40" w:line="288" w:lineRule="exact"/>
        <w:ind w:left="0" w:right="0" w:firstLine="0"/>
        <w:jc w:val="left"/>
      </w:pPr>
      <w:bookmarkStart w:id="2096" w:name="bookmark2096"/>
      <w:bookmarkEnd w:id="2096"/>
      <w:r>
        <w:rPr>
          <w:b/>
          <w:bCs/>
          <w:color w:val="000000"/>
          <w:spacing w:val="0"/>
          <w:w w:val="100"/>
          <w:position w:val="0"/>
        </w:rPr>
        <w:t>.</w:t>
      </w:r>
      <w:r>
        <w:rPr>
          <w:b/>
          <w:bCs/>
          <w:color w:val="000000"/>
          <w:spacing w:val="0"/>
          <w:w w:val="100"/>
          <w:position w:val="0"/>
        </w:rPr>
        <w:t>重要逾期利息</w:t>
      </w:r>
    </w:p>
    <w:p>
      <w:pPr>
        <w:pStyle w:val="Style10"/>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9"/>
        </w:numPr>
        <w:shd w:val="clear" w:color="auto" w:fill="auto"/>
        <w:tabs>
          <w:tab w:pos="430" w:val="left"/>
        </w:tabs>
        <w:bidi w:val="0"/>
        <w:spacing w:before="0" w:after="40" w:line="288" w:lineRule="exact"/>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坏账准备计提情况</w:t>
      </w:r>
      <w:bookmarkEnd w:id="2097"/>
      <w:bookmarkEnd w:id="2098"/>
      <w:bookmarkEnd w:id="2100"/>
    </w:p>
    <w:p>
      <w:pPr>
        <w:pStyle w:val="Style10"/>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8" w:lineRule="exact"/>
        <w:ind w:left="0" w:right="0" w:firstLine="0"/>
        <w:jc w:val="left"/>
      </w:pPr>
      <w:bookmarkStart w:id="2101" w:name="bookmark2101"/>
      <w:bookmarkStart w:id="2102" w:name="bookmark2102"/>
      <w:bookmarkStart w:id="2103" w:name="bookmark2103"/>
      <w:r>
        <w:rPr>
          <w:color w:val="000000"/>
          <w:spacing w:val="0"/>
          <w:w w:val="100"/>
          <w:position w:val="0"/>
        </w:rPr>
        <w:t>应收股利</w:t>
      </w:r>
      <w:bookmarkEnd w:id="2101"/>
      <w:bookmarkEnd w:id="2102"/>
      <w:bookmarkEnd w:id="2103"/>
    </w:p>
    <w:p>
      <w:pPr>
        <w:pStyle w:val="Style18"/>
        <w:keepNext/>
        <w:keepLines/>
        <w:widowControl w:val="0"/>
        <w:numPr>
          <w:ilvl w:val="0"/>
          <w:numId w:val="179"/>
        </w:numPr>
        <w:shd w:val="clear" w:color="auto" w:fill="auto"/>
        <w:tabs>
          <w:tab w:pos="430" w:val="left"/>
        </w:tabs>
        <w:bidi w:val="0"/>
        <w:spacing w:before="0" w:after="40" w:line="288" w:lineRule="exact"/>
        <w:ind w:left="0" w:right="0" w:firstLine="0"/>
        <w:jc w:val="left"/>
      </w:pPr>
      <w:bookmarkStart w:id="2101" w:name="bookmark2101"/>
      <w:bookmarkStart w:id="2102" w:name="bookmark2102"/>
      <w:bookmarkStart w:id="2104" w:name="bookmark2104"/>
      <w:bookmarkStart w:id="2105" w:name="bookmark2105"/>
      <w:bookmarkEnd w:id="2104"/>
      <w:r>
        <w:rPr>
          <w:color w:val="000000"/>
          <w:spacing w:val="0"/>
          <w:w w:val="100"/>
          <w:position w:val="0"/>
        </w:rPr>
        <w:t>.</w:t>
      </w:r>
      <w:r>
        <w:rPr>
          <w:color w:val="000000"/>
          <w:spacing w:val="0"/>
          <w:w w:val="100"/>
          <w:position w:val="0"/>
        </w:rPr>
        <w:t>应收股利</w:t>
      </w:r>
      <w:bookmarkEnd w:id="2101"/>
      <w:bookmarkEnd w:id="2102"/>
      <w:bookmarkEnd w:id="2105"/>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9"/>
        </w:numPr>
        <w:shd w:val="clear" w:color="auto" w:fill="auto"/>
        <w:tabs>
          <w:tab w:pos="430" w:val="left"/>
        </w:tabs>
        <w:bidi w:val="0"/>
        <w:spacing w:before="0" w:after="40" w:line="288" w:lineRule="exact"/>
        <w:ind w:left="0" w:right="0" w:firstLine="0"/>
        <w:jc w:val="left"/>
      </w:pPr>
      <w:bookmarkStart w:id="2106" w:name="bookmark2106"/>
      <w:bookmarkEnd w:id="2106"/>
      <w:r>
        <w:rPr>
          <w:b/>
          <w:bCs/>
          <w:color w:val="000000"/>
          <w:spacing w:val="0"/>
          <w:w w:val="100"/>
          <w:position w:val="0"/>
        </w:rPr>
        <w:t>.</w:t>
      </w:r>
      <w:r>
        <w:rPr>
          <w:b/>
          <w:bCs/>
          <w:color w:val="000000"/>
          <w:spacing w:val="0"/>
          <w:w w:val="100"/>
          <w:position w:val="0"/>
        </w:rPr>
        <w:t>重要的账龄超过1年的应收股利</w:t>
      </w:r>
    </w:p>
    <w:p>
      <w:pPr>
        <w:pStyle w:val="Style10"/>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9"/>
        </w:numPr>
        <w:shd w:val="clear" w:color="auto" w:fill="auto"/>
        <w:tabs>
          <w:tab w:pos="430" w:val="left"/>
        </w:tabs>
        <w:bidi w:val="0"/>
        <w:spacing w:before="0" w:after="40" w:line="288" w:lineRule="exact"/>
        <w:ind w:left="0" w:right="0" w:firstLine="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w:t>
      </w:r>
      <w:r>
        <w:rPr>
          <w:color w:val="000000"/>
          <w:spacing w:val="0"/>
          <w:w w:val="100"/>
          <w:position w:val="0"/>
        </w:rPr>
        <w:t>坏账准备计提情况</w:t>
      </w:r>
      <w:bookmarkEnd w:id="2107"/>
      <w:bookmarkEnd w:id="2108"/>
      <w:bookmarkEnd w:id="2110"/>
    </w:p>
    <w:p>
      <w:pPr>
        <w:pStyle w:val="Style10"/>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8" w:lineRule="exact"/>
        <w:ind w:left="0" w:right="0" w:firstLine="0"/>
        <w:jc w:val="left"/>
      </w:pPr>
      <w:bookmarkStart w:id="2111" w:name="bookmark2111"/>
      <w:bookmarkStart w:id="2112" w:name="bookmark2112"/>
      <w:bookmarkStart w:id="2113" w:name="bookmark2113"/>
      <w:r>
        <w:rPr>
          <w:color w:val="000000"/>
          <w:spacing w:val="0"/>
          <w:w w:val="100"/>
          <w:position w:val="0"/>
        </w:rPr>
        <w:t>其他应收款</w:t>
      </w:r>
      <w:bookmarkEnd w:id="2111"/>
      <w:bookmarkEnd w:id="2112"/>
      <w:bookmarkEnd w:id="2113"/>
    </w:p>
    <w:p>
      <w:pPr>
        <w:pStyle w:val="Style18"/>
        <w:keepNext/>
        <w:keepLines/>
        <w:widowControl w:val="0"/>
        <w:shd w:val="clear" w:color="auto" w:fill="auto"/>
        <w:bidi w:val="0"/>
        <w:spacing w:before="0" w:after="40" w:line="288" w:lineRule="exact"/>
        <w:ind w:left="0" w:right="0" w:firstLine="0"/>
        <w:jc w:val="both"/>
      </w:pPr>
      <w:bookmarkStart w:id="2111" w:name="bookmark2111"/>
      <w:bookmarkStart w:id="2112" w:name="bookmark2112"/>
      <w:bookmarkStart w:id="2114" w:name="bookmark2114"/>
      <w:r>
        <w:rPr>
          <w:color w:val="000000"/>
          <w:spacing w:val="0"/>
          <w:w w:val="100"/>
          <w:position w:val="0"/>
        </w:rPr>
        <w:t>(1).</w:t>
      </w:r>
      <w:r>
        <w:rPr>
          <w:color w:val="000000"/>
          <w:spacing w:val="0"/>
          <w:w w:val="100"/>
          <w:position w:val="0"/>
        </w:rPr>
        <w:t>按账龄披露</w:t>
      </w:r>
      <w:bookmarkEnd w:id="2111"/>
      <w:bookmarkEnd w:id="2112"/>
      <w:bookmarkEnd w:id="2114"/>
    </w:p>
    <w:p>
      <w:pPr>
        <w:pStyle w:val="Style10"/>
        <w:keepNext w:val="0"/>
        <w:keepLines w:val="0"/>
        <w:widowControl w:val="0"/>
        <w:shd w:val="clear" w:color="auto" w:fill="auto"/>
        <w:bidi w:val="0"/>
        <w:spacing w:before="0" w:after="40" w:line="28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1,577,316, </w:t>
            </w:r>
            <w:r>
              <w:rPr>
                <w:color w:val="000000"/>
                <w:spacing w:val="0"/>
                <w:w w:val="100"/>
                <w:position w:val="0"/>
                <w:sz w:val="18"/>
                <w:szCs w:val="18"/>
              </w:rPr>
              <w:t>628.84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1,577,316, </w:t>
            </w:r>
            <w:r>
              <w:rPr>
                <w:color w:val="000000"/>
                <w:spacing w:val="0"/>
                <w:w w:val="100"/>
                <w:position w:val="0"/>
                <w:sz w:val="18"/>
                <w:szCs w:val="18"/>
              </w:rPr>
              <w:t>628.84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36,439,075.54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25,217,347.69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6,407, </w:t>
            </w:r>
            <w:r>
              <w:rPr>
                <w:color w:val="000000"/>
                <w:spacing w:val="0"/>
                <w:w w:val="100"/>
                <w:position w:val="0"/>
                <w:sz w:val="18"/>
                <w:szCs w:val="18"/>
              </w:rPr>
              <w:t xml:space="preserve">869.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34,525,807.89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29,037,658.90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1,708, 944, </w:t>
            </w:r>
            <w:r>
              <w:rPr>
                <w:color w:val="000000"/>
                <w:spacing w:val="0"/>
                <w:w w:val="100"/>
                <w:position w:val="0"/>
                <w:sz w:val="18"/>
                <w:szCs w:val="18"/>
              </w:rPr>
              <w:t xml:space="preserve">388. </w:t>
            </w:r>
            <w:r>
              <w:rPr>
                <w:color w:val="000000"/>
                <w:spacing w:val="0"/>
                <w:w w:val="100"/>
                <w:position w:val="0"/>
                <w:sz w:val="18"/>
                <w:szCs w:val="18"/>
              </w:rPr>
              <w:t>44</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left"/>
      </w:pPr>
      <w:bookmarkStart w:id="2115" w:name="bookmark2115"/>
      <w:bookmarkStart w:id="2116" w:name="bookmark2116"/>
      <w:bookmarkStart w:id="2117" w:name="bookmark2117"/>
      <w:r>
        <w:rPr>
          <w:color w:val="000000"/>
          <w:spacing w:val="0"/>
          <w:w w:val="100"/>
          <w:position w:val="0"/>
        </w:rPr>
        <w:t>(2).</w:t>
      </w:r>
      <w:r>
        <w:rPr>
          <w:color w:val="000000"/>
          <w:spacing w:val="0"/>
          <w:w w:val="100"/>
          <w:position w:val="0"/>
        </w:rPr>
        <w:t>按款项性质分类情况</w:t>
      </w:r>
      <w:bookmarkEnd w:id="2115"/>
      <w:bookmarkEnd w:id="2116"/>
      <w:bookmarkEnd w:id="211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与子公司往来款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1,539, 930, </w:t>
            </w:r>
            <w:r>
              <w:rPr>
                <w:color w:val="000000"/>
                <w:spacing w:val="0"/>
                <w:w w:val="100"/>
                <w:position w:val="0"/>
                <w:sz w:val="18"/>
                <w:szCs w:val="18"/>
              </w:rPr>
              <w:t xml:space="preserve">929.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435,453,997.00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65,176,399.43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39,750,331.87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71,850,569.22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员工往来及备用金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28,384,802.48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39,582,650.35</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江西希望科技有限公司资金往 来款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29,646,834.72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69,646,834.72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71,231,489.41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157,473,072.69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1,708, 944, </w:t>
            </w:r>
            <w:r>
              <w:rPr>
                <w:color w:val="000000"/>
                <w:spacing w:val="0"/>
                <w:w w:val="100"/>
                <w:position w:val="0"/>
                <w:sz w:val="18"/>
                <w:szCs w:val="18"/>
              </w:rPr>
              <w:t xml:space="preserve">388.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839,183,523.41</w:t>
            </w:r>
          </w:p>
        </w:tc>
      </w:tr>
    </w:tbl>
    <w:p>
      <w:pPr>
        <w:widowControl w:val="0"/>
        <w:spacing w:after="319" w:line="1" w:lineRule="exact"/>
      </w:pPr>
    </w:p>
    <w:p>
      <w:pPr>
        <w:pStyle w:val="Style18"/>
        <w:keepNext/>
        <w:keepLines/>
        <w:widowControl w:val="0"/>
        <w:numPr>
          <w:ilvl w:val="0"/>
          <w:numId w:val="181"/>
        </w:numPr>
        <w:shd w:val="clear" w:color="auto" w:fill="auto"/>
        <w:bidi w:val="0"/>
        <w:spacing w:before="0" w:after="100" w:line="240" w:lineRule="auto"/>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w:t>
      </w:r>
      <w:r>
        <w:rPr>
          <w:color w:val="000000"/>
          <w:spacing w:val="0"/>
          <w:w w:val="100"/>
          <w:position w:val="0"/>
        </w:rPr>
        <w:t>坏账准备计提情况</w:t>
      </w:r>
      <w:bookmarkEnd w:id="2118"/>
      <w:bookmarkEnd w:id="2119"/>
      <w:bookmarkEnd w:id="212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2"/>
        <w:gridCol w:w="1517"/>
        <w:gridCol w:w="1930"/>
        <w:gridCol w:w="1934"/>
        <w:gridCol w:w="1694"/>
      </w:tblGrid>
      <w:tr>
        <w:trPr>
          <w:trHeight w:val="4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7,811,305.86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171,594,390.61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179,405,696.47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7,811,305.86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171,594,390.61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179,405,696.47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5,403,859.01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-82,978,268.07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27,662,472.53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-60,719,654.55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-22,773,585.95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-22,773,585.95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2,407, </w:t>
            </w:r>
            <w:r>
              <w:rPr>
                <w:color w:val="000000"/>
                <w:spacing w:val="0"/>
                <w:w w:val="100"/>
                <w:position w:val="0"/>
                <w:sz w:val="18"/>
                <w:szCs w:val="18"/>
              </w:rPr>
              <w:t xml:space="preserve">446. </w:t>
            </w:r>
            <w:r>
              <w:rPr>
                <w:color w:val="000000"/>
                <w:spacing w:val="0"/>
                <w:w w:val="100"/>
                <w:position w:val="0"/>
                <w:sz w:val="18"/>
                <w:szCs w:val="18"/>
              </w:rPr>
              <w:t>85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65,842,536.59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27,662,472.53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95,912,455.97</w:t>
            </w:r>
          </w:p>
        </w:tc>
      </w:tr>
    </w:tbl>
    <w:p>
      <w:pPr>
        <w:widowControl w:val="0"/>
        <w:spacing w:after="23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1"/>
        </w:numPr>
        <w:shd w:val="clear" w:color="auto" w:fill="auto"/>
        <w:bidi w:val="0"/>
        <w:spacing w:before="0" w:after="40" w:line="283" w:lineRule="exact"/>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w:t>
      </w:r>
      <w:r>
        <w:rPr>
          <w:color w:val="000000"/>
          <w:spacing w:val="0"/>
          <w:w w:val="100"/>
          <w:position w:val="0"/>
        </w:rPr>
        <w:t>坏账准备的情况</w:t>
      </w:r>
      <w:bookmarkEnd w:id="2122"/>
      <w:bookmarkEnd w:id="2123"/>
      <w:bookmarkEnd w:id="2125"/>
    </w:p>
    <w:p>
      <w:pPr>
        <w:pStyle w:val="Style10"/>
        <w:keepNext w:val="0"/>
        <w:keepLines w:val="0"/>
        <w:widowControl w:val="0"/>
        <w:shd w:val="clear" w:color="auto" w:fill="auto"/>
        <w:bidi w:val="0"/>
        <w:spacing w:before="0" w:after="18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478"/>
        <w:gridCol w:w="1531"/>
        <w:gridCol w:w="730"/>
        <w:gridCol w:w="1450"/>
        <w:gridCol w:w="888"/>
        <w:gridCol w:w="1387"/>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其他应收款 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179,405,696.47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-60,719,654.55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-22,773,585.95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95,912,455.97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179,405,696.47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-60,719,654.55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-22,773,585.95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95,912,455.97</w:t>
            </w:r>
          </w:p>
        </w:tc>
      </w:tr>
    </w:tbl>
    <w:p>
      <w:pPr>
        <w:widowControl w:val="0"/>
        <w:spacing w:after="25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1"/>
        </w:numPr>
        <w:shd w:val="clear" w:color="auto" w:fill="auto"/>
        <w:bidi w:val="0"/>
        <w:spacing w:before="0" w:after="40" w:line="269" w:lineRule="exact"/>
        <w:ind w:left="0" w:right="0" w:firstLine="0"/>
        <w:jc w:val="left"/>
      </w:pPr>
      <w:bookmarkStart w:id="2126" w:name="bookmark2126"/>
      <w:bookmarkEnd w:id="2126"/>
      <w:r>
        <w:rPr>
          <w:b/>
          <w:bCs/>
          <w:color w:val="000000"/>
          <w:spacing w:val="0"/>
          <w:w w:val="100"/>
          <w:position w:val="0"/>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49,176,389.43</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36"/>
        <w:gridCol w:w="1382"/>
        <w:gridCol w:w="1579"/>
        <w:gridCol w:w="1272"/>
        <w:gridCol w:w="1397"/>
        <w:gridCol w:w="1670"/>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 联交易产生</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上海赟和实业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49,176,389.43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49,176,389.43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其他应收款核销说明：</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鉴于欠款单位上海赟和实业有限公司及担保人上海杰事杰新材料(集团)股份有限公司已列入失 信企业，其实际控制人杨桂生也于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月列为失信执行人。债权虽取得法院支持，但较难 收回，经公司总裁办公会讨论决定核销。</w:t>
      </w:r>
    </w:p>
    <w:p>
      <w:pPr>
        <w:pStyle w:val="Style18"/>
        <w:keepNext/>
        <w:keepLines/>
        <w:widowControl w:val="0"/>
        <w:numPr>
          <w:ilvl w:val="0"/>
          <w:numId w:val="181"/>
        </w:numPr>
        <w:shd w:val="clear" w:color="auto" w:fill="auto"/>
        <w:bidi w:val="0"/>
        <w:spacing w:before="0" w:after="40" w:line="269" w:lineRule="exact"/>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w:t>
      </w:r>
      <w:r>
        <w:rPr>
          <w:color w:val="000000"/>
          <w:spacing w:val="0"/>
          <w:w w:val="100"/>
          <w:position w:val="0"/>
        </w:rPr>
        <w:t>按欠款方归集的期末余额前五名的其他应收款情况</w:t>
      </w:r>
      <w:bookmarkEnd w:id="2127"/>
      <w:bookmarkEnd w:id="2128"/>
      <w:bookmarkEnd w:id="2130"/>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8"/>
        <w:gridCol w:w="1195"/>
        <w:gridCol w:w="1968"/>
        <w:gridCol w:w="1171"/>
        <w:gridCol w:w="1603"/>
        <w:gridCol w:w="1522"/>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上海博辕信 息技术服务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481,009,689.66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江西泰豪军 工集团有限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387,341,953.03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22.67</w:t>
            </w: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江西泰豪信 息系统集成 服务有限公 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209,385,713.76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195"/>
        <w:gridCol w:w="1968"/>
        <w:gridCol w:w="1171"/>
        <w:gridCol w:w="1603"/>
        <w:gridCol w:w="1522"/>
      </w:tblGrid>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上海泰豪智 能节能技术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199,928,631.01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龙岩市海德 馨汽车有限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73,964,445.43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1,351,630, </w:t>
            </w:r>
            <w:r>
              <w:rPr>
                <w:color w:val="000000"/>
                <w:spacing w:val="0"/>
                <w:w w:val="100"/>
                <w:position w:val="0"/>
                <w:sz w:val="18"/>
                <w:szCs w:val="18"/>
              </w:rPr>
              <w:t xml:space="preserve">432.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0"/>
        <w:jc w:val="left"/>
      </w:pPr>
      <w:bookmarkStart w:id="2131" w:name="bookmark2131"/>
      <w:bookmarkStart w:id="2132" w:name="bookmark2132"/>
      <w:bookmarkStart w:id="2133" w:name="bookmark2133"/>
      <w:r>
        <w:rPr>
          <w:b w:val="0"/>
          <w:bCs w:val="0"/>
          <w:i/>
          <w:iCs/>
          <w:color w:val="000000"/>
          <w:spacing w:val="0"/>
          <w:w w:val="100"/>
          <w:position w:val="0"/>
        </w:rPr>
        <w:t>⑺.</w:t>
      </w:r>
      <w:r>
        <w:rPr>
          <w:color w:val="000000"/>
          <w:spacing w:val="0"/>
          <w:w w:val="100"/>
          <w:position w:val="0"/>
        </w:rPr>
        <w:t>涉及政府补助的应收款项</w:t>
      </w:r>
      <w:bookmarkEnd w:id="2131"/>
      <w:bookmarkEnd w:id="2132"/>
      <w:bookmarkEnd w:id="213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134" w:name="bookmark2134"/>
      <w:bookmarkStart w:id="2135" w:name="bookmark2135"/>
      <w:bookmarkStart w:id="2136" w:name="bookmark2136"/>
      <w:bookmarkStart w:id="2137" w:name="bookmark2137"/>
      <w:bookmarkEnd w:id="2136"/>
      <w:r>
        <w:rPr>
          <w:color w:val="000000"/>
          <w:spacing w:val="0"/>
          <w:w w:val="100"/>
          <w:position w:val="0"/>
        </w:rPr>
        <w:t>.</w:t>
      </w:r>
      <w:r>
        <w:rPr>
          <w:color w:val="000000"/>
          <w:spacing w:val="0"/>
          <w:w w:val="100"/>
          <w:position w:val="0"/>
        </w:rPr>
        <w:t>因金融资产转移而终止确认的其他应收款</w:t>
      </w:r>
      <w:bookmarkEnd w:id="2134"/>
      <w:bookmarkEnd w:id="2135"/>
      <w:bookmarkEnd w:id="213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138" w:name="bookmark2138"/>
      <w:bookmarkStart w:id="2139" w:name="bookmark2139"/>
      <w:bookmarkStart w:id="2140" w:name="bookmark2140"/>
      <w:bookmarkStart w:id="2141" w:name="bookmark2141"/>
      <w:bookmarkEnd w:id="2140"/>
      <w:r>
        <w:rPr>
          <w:color w:val="000000"/>
          <w:spacing w:val="0"/>
          <w:w w:val="100"/>
          <w:position w:val="0"/>
        </w:rPr>
        <w:t>.</w:t>
      </w:r>
      <w:r>
        <w:rPr>
          <w:color w:val="000000"/>
          <w:spacing w:val="0"/>
          <w:w w:val="100"/>
          <w:position w:val="0"/>
        </w:rPr>
        <w:t>转移其他应收款且继续涉入形成的资产、负债金额</w:t>
      </w:r>
      <w:bookmarkEnd w:id="2138"/>
      <w:bookmarkEnd w:id="2139"/>
      <w:bookmarkEnd w:id="2141"/>
    </w:p>
    <w:p>
      <w:pPr>
        <w:pStyle w:val="Style10"/>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9" w:val="left"/>
        </w:tabs>
        <w:bidi w:val="0"/>
        <w:spacing w:before="0" w:after="200" w:line="240" w:lineRule="auto"/>
        <w:ind w:left="0" w:right="0" w:firstLine="0"/>
        <w:jc w:val="lef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41" w:right="1741" w:bottom="1571" w:left="1227"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40" w:after="100" w:line="240" w:lineRule="auto"/>
        <w:ind w:left="0" w:right="0" w:firstLine="420"/>
        <w:jc w:val="left"/>
      </w:pPr>
      <w:bookmarkStart w:id="2142" w:name="bookmark2142"/>
      <w:bookmarkStart w:id="2143" w:name="bookmark2143"/>
      <w:bookmarkStart w:id="2144" w:name="bookmark2144"/>
      <w:bookmarkStart w:id="2145" w:name="bookmark2145"/>
      <w:r>
        <w:rPr>
          <w:color w:val="000000"/>
          <w:spacing w:val="0"/>
          <w:w w:val="100"/>
          <w:position w:val="0"/>
        </w:rPr>
        <w:t>3</w:t>
      </w:r>
      <w:bookmarkEnd w:id="2144"/>
      <w:r>
        <w:rPr>
          <w:color w:val="000000"/>
          <w:spacing w:val="0"/>
          <w:w w:val="100"/>
          <w:position w:val="0"/>
        </w:rPr>
        <w:t>、长期股权投资</w:t>
      </w:r>
      <w:bookmarkEnd w:id="2142"/>
      <w:bookmarkEnd w:id="2143"/>
      <w:bookmarkEnd w:id="2145"/>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1896"/>
        <w:gridCol w:w="1685"/>
        <w:gridCol w:w="1896"/>
        <w:gridCol w:w="1896"/>
        <w:gridCol w:w="1277"/>
        <w:gridCol w:w="1906"/>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3,047, </w:t>
            </w:r>
            <w:r>
              <w:rPr>
                <w:color w:val="000000"/>
                <w:spacing w:val="0"/>
                <w:w w:val="100"/>
                <w:position w:val="0"/>
                <w:sz w:val="18"/>
                <w:szCs w:val="18"/>
              </w:rPr>
              <w:t>625,911.27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251,932,269.53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2,795, 693, </w:t>
            </w:r>
            <w:r>
              <w:rPr>
                <w:color w:val="000000"/>
                <w:spacing w:val="0"/>
                <w:w w:val="100"/>
                <w:position w:val="0"/>
                <w:sz w:val="18"/>
                <w:szCs w:val="18"/>
              </w:rPr>
              <w:t xml:space="preserve">641.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3,038, </w:t>
            </w:r>
            <w:r>
              <w:rPr>
                <w:color w:val="000000"/>
                <w:spacing w:val="0"/>
                <w:w w:val="100"/>
                <w:position w:val="0"/>
                <w:sz w:val="18"/>
                <w:szCs w:val="18"/>
              </w:rPr>
              <w:t>930,911.27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3,038, </w:t>
            </w:r>
            <w:r>
              <w:rPr>
                <w:color w:val="000000"/>
                <w:spacing w:val="0"/>
                <w:w w:val="100"/>
                <w:position w:val="0"/>
                <w:sz w:val="18"/>
                <w:szCs w:val="18"/>
              </w:rPr>
              <w:t>930,911.27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303,713,591.06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303,713,591.06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175,479,721.62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175,479,721.62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3,351,339, </w:t>
            </w:r>
            <w:r>
              <w:rPr>
                <w:color w:val="000000"/>
                <w:spacing w:val="0"/>
                <w:w w:val="100"/>
                <w:position w:val="0"/>
                <w:sz w:val="18"/>
                <w:szCs w:val="18"/>
              </w:rPr>
              <w:t xml:space="preserve">502.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251,932,269.53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3,099, 407, </w:t>
            </w:r>
            <w:r>
              <w:rPr>
                <w:color w:val="000000"/>
                <w:spacing w:val="0"/>
                <w:w w:val="100"/>
                <w:position w:val="0"/>
                <w:sz w:val="18"/>
                <w:szCs w:val="18"/>
              </w:rPr>
              <w:t xml:space="preserve">232.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3,214,410, </w:t>
            </w:r>
            <w:r>
              <w:rPr>
                <w:color w:val="000000"/>
                <w:spacing w:val="0"/>
                <w:w w:val="100"/>
                <w:position w:val="0"/>
                <w:sz w:val="18"/>
                <w:szCs w:val="18"/>
              </w:rPr>
              <w:t xml:space="preserve">632. </w:t>
            </w: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3,214,410, </w:t>
            </w:r>
            <w:r>
              <w:rPr>
                <w:color w:val="000000"/>
                <w:spacing w:val="0"/>
                <w:w w:val="100"/>
                <w:position w:val="0"/>
                <w:sz w:val="18"/>
                <w:szCs w:val="18"/>
              </w:rPr>
              <w:t>632.89</w:t>
            </w:r>
          </w:p>
        </w:tc>
      </w:tr>
    </w:tbl>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(1).</w:t>
      </w:r>
      <w:r>
        <w:rPr>
          <w:b/>
          <w:bCs/>
          <w:color w:val="000000"/>
          <w:spacing w:val="0"/>
          <w:w w:val="100"/>
          <w:position w:val="0"/>
        </w:rPr>
        <w:t>对子公司投资</w:t>
      </w:r>
    </w:p>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J</w:t>
      </w:r>
      <w:r>
        <w:rPr>
          <w:color w:val="000000"/>
          <w:spacing w:val="0"/>
          <w:w w:val="100"/>
          <w:position w:val="0"/>
        </w:rPr>
        <w:t>适用口不适用</w:t>
      </w:r>
    </w:p>
    <w:tbl>
      <w:tblPr>
        <w:tblOverlap w:val="never"/>
        <w:jc w:val="center"/>
        <w:tblLayout w:type="fixed"/>
      </w:tblPr>
      <w:tblGrid>
        <w:gridCol w:w="2760"/>
        <w:gridCol w:w="1896"/>
        <w:gridCol w:w="1829"/>
        <w:gridCol w:w="1829"/>
        <w:gridCol w:w="1896"/>
        <w:gridCol w:w="1829"/>
        <w:gridCol w:w="1838"/>
      </w:tblGrid>
      <w:tr>
        <w:trPr>
          <w:trHeight w:val="269"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11760" w:right="0" w:firstLine="0"/>
              <w:jc w:val="left"/>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减值准备期末余 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深圳泰豪晟大创业投资有限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江西泰豪电源技术有限公司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上海泰豪智能节能技术有限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江西泰豪军工集团有限公司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508,352,655.34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508,352,655.34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519,632,473.50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67,888,624.14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451,743,849.36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99,737,110.00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99,737,110.00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龙岩市海德馨汽车有限公司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上海博辕信息技术服务有限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668,732,269.53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668,732,269.53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251,932,269.53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251,932,269.53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广东泰豪能源科技有限公司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上海红生系统工程有限公司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江西泰豪电力电气有限公司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泰豪国际工程有限公司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4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229 </w:t>
      </w:r>
      <w:r>
        <w:rPr>
          <w:b w:val="0"/>
          <w:bCs w:val="0"/>
          <w:color w:val="000000"/>
          <w:spacing w:val="0"/>
          <w:w w:val="100"/>
          <w:position w:val="0"/>
        </w:rPr>
        <w:t xml:space="preserve">/ </w:t>
      </w:r>
      <w:r>
        <w:rPr>
          <w:color w:val="000000"/>
          <w:spacing w:val="0"/>
          <w:w w:val="100"/>
          <w:position w:val="0"/>
        </w:rPr>
        <w:t>235</w:t>
      </w:r>
      <w:r>
        <w:br w:type="page"/>
      </w:r>
    </w:p>
    <w:tbl>
      <w:tblPr>
        <w:tblOverlap w:val="never"/>
        <w:jc w:val="center"/>
        <w:tblLayout w:type="fixed"/>
      </w:tblPr>
      <w:tblGrid>
        <w:gridCol w:w="2760"/>
        <w:gridCol w:w="1896"/>
        <w:gridCol w:w="1829"/>
        <w:gridCol w:w="1829"/>
        <w:gridCol w:w="1896"/>
        <w:gridCol w:w="1829"/>
        <w:gridCol w:w="183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北京泰豪电力科技有限公司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16,996,402.90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16,996,402.90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江西泰豪智能电力科技有限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8,695,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8,695,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江西泰豪信息系统集成服务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22,444,652.13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22,444,652.13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22,197,893.13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22,197,893.13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江西泰豪信息咨询服务有限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23,246,078.88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23,246,078.88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3,038, </w:t>
            </w:r>
            <w:r>
              <w:rPr>
                <w:color w:val="000000"/>
                <w:spacing w:val="0"/>
                <w:w w:val="100"/>
                <w:position w:val="0"/>
                <w:sz w:val="18"/>
                <w:szCs w:val="18"/>
              </w:rPr>
              <w:t>930,911.27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76,583,624.14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67,888,624.14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3,047, </w:t>
            </w:r>
            <w:r>
              <w:rPr>
                <w:color w:val="000000"/>
                <w:spacing w:val="0"/>
                <w:w w:val="100"/>
                <w:position w:val="0"/>
                <w:sz w:val="18"/>
                <w:szCs w:val="18"/>
              </w:rPr>
              <w:t>625,911.27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251,932,269.53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251,932,269.53</w:t>
            </w:r>
          </w:p>
        </w:tc>
      </w:tr>
    </w:tbl>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对联营、合营企业投资</w:t>
      </w:r>
    </w:p>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2"/>
        <w:gridCol w:w="1814"/>
        <w:gridCol w:w="1675"/>
        <w:gridCol w:w="696"/>
        <w:gridCol w:w="1670"/>
        <w:gridCol w:w="840"/>
        <w:gridCol w:w="696"/>
        <w:gridCol w:w="1114"/>
        <w:gridCol w:w="696"/>
        <w:gridCol w:w="562"/>
        <w:gridCol w:w="1786"/>
        <w:gridCol w:w="821"/>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200" w:right="0" w:firstLine="0"/>
              <w:jc w:val="left"/>
            </w:pPr>
            <w:r>
              <w:rPr>
                <w:color w:val="000000"/>
                <w:spacing w:val="0"/>
                <w:w w:val="100"/>
                <w:position w:val="0"/>
              </w:rPr>
              <w:t>减值 准备 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江西国科军工集团股份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62,492,625.31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-627,927.80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61,864,697.51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60,873,246.17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-37,952.66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60,835,293.51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成都华太航空科技股份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52,113,850.14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3,222, </w:t>
            </w:r>
            <w:r>
              <w:rPr>
                <w:color w:val="000000"/>
                <w:spacing w:val="0"/>
                <w:w w:val="100"/>
                <w:position w:val="0"/>
                <w:sz w:val="18"/>
                <w:szCs w:val="18"/>
              </w:rPr>
              <w:t xml:space="preserve">583.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55,336,433.60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泰豪汉唐新兴产业母基 金（济南）合伙企业</w:t>
            </w:r>
          </w:p>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126,875,000.0</w:t>
            </w:r>
          </w:p>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-1,197,833.56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125,677,166.44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175,479,721.62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126,875,000.0</w:t>
            </w:r>
          </w:p>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1,358, </w:t>
            </w:r>
            <w:r>
              <w:rPr>
                <w:color w:val="000000"/>
                <w:spacing w:val="0"/>
                <w:w w:val="100"/>
                <w:position w:val="0"/>
                <w:sz w:val="18"/>
                <w:szCs w:val="18"/>
              </w:rPr>
              <w:t xml:space="preserve">869.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303,713,591.06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6994" w:right="0" w:firstLine="0"/>
        <w:jc w:val="left"/>
        <w:rPr>
          <w:sz w:val="18"/>
          <w:szCs w:val="18"/>
        </w:rPr>
      </w:pPr>
      <w:r>
        <w:rPr>
          <w:rFonts w:ascii="Calibri" w:eastAsia="Calibri" w:hAnsi="Calibri" w:cs="Calibri"/>
          <w:b/>
          <w:bCs/>
          <w:color w:val="000000"/>
          <w:spacing w:val="0"/>
          <w:w w:val="100"/>
          <w:position w:val="0"/>
          <w:sz w:val="18"/>
          <w:szCs w:val="18"/>
        </w:rPr>
        <w:t xml:space="preserve">230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2352"/>
        <w:gridCol w:w="1814"/>
        <w:gridCol w:w="1675"/>
        <w:gridCol w:w="696"/>
        <w:gridCol w:w="1670"/>
        <w:gridCol w:w="840"/>
        <w:gridCol w:w="696"/>
        <w:gridCol w:w="1114"/>
        <w:gridCol w:w="696"/>
        <w:gridCol w:w="562"/>
        <w:gridCol w:w="1786"/>
        <w:gridCol w:w="821"/>
      </w:tblGrid>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175,479,721.62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126,875,000.0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1,358, </w:t>
            </w:r>
            <w:r>
              <w:rPr>
                <w:color w:val="000000"/>
                <w:spacing w:val="0"/>
                <w:w w:val="100"/>
                <w:position w:val="0"/>
                <w:sz w:val="18"/>
                <w:szCs w:val="18"/>
              </w:rPr>
              <w:t xml:space="preserve">869.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303,713,591.06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619" w:line="1" w:lineRule="exact"/>
      </w:pPr>
    </w:p>
    <w:p>
      <w:pPr>
        <w:pStyle w:val="Style41"/>
        <w:keepNext w:val="0"/>
        <w:keepLines w:val="0"/>
        <w:widowControl w:val="0"/>
        <w:shd w:val="clear" w:color="auto" w:fill="auto"/>
        <w:bidi w:val="0"/>
        <w:spacing w:before="0" w:after="0" w:line="240" w:lineRule="auto"/>
        <w:ind w:left="0" w:right="0" w:firstLine="0"/>
        <w:jc w:val="center"/>
        <w:sectPr>
          <w:headerReference w:type="default" r:id="rId161"/>
          <w:footerReference w:type="default" r:id="rId162"/>
          <w:headerReference w:type="even" r:id="rId163"/>
          <w:footerReference w:type="even" r:id="rId164"/>
          <w:footnotePr>
            <w:pos w:val="pageBottom"/>
            <w:numFmt w:val="decimal"/>
            <w:numRestart w:val="continuous"/>
          </w:footnotePr>
          <w:pgSz w:w="16840" w:h="11900" w:orient="landscape"/>
          <w:pgMar w:top="1273" w:right="1018" w:bottom="1190" w:left="1100" w:header="0" w:footer="762" w:gutter="0"/>
          <w:cols w:space="720"/>
          <w:noEndnote/>
          <w:rtlGutter w:val="0"/>
          <w:docGrid w:linePitch="360"/>
        </w:sectPr>
      </w:pPr>
      <w:r>
        <w:rPr>
          <w:color w:val="000000"/>
          <w:spacing w:val="0"/>
          <w:w w:val="100"/>
          <w:position w:val="0"/>
        </w:rPr>
        <w:t xml:space="preserve">231 </w:t>
      </w:r>
      <w:r>
        <w:rPr>
          <w:b w:val="0"/>
          <w:bCs w:val="0"/>
          <w:color w:val="000000"/>
          <w:spacing w:val="0"/>
          <w:w w:val="100"/>
          <w:position w:val="0"/>
        </w:rPr>
        <w:t xml:space="preserve">/ </w:t>
      </w:r>
      <w:r>
        <w:rPr>
          <w:color w:val="000000"/>
          <w:spacing w:val="0"/>
          <w:w w:val="100"/>
          <w:position w:val="0"/>
        </w:rPr>
        <w:t>235</w:t>
      </w:r>
    </w:p>
    <w:p>
      <w:pPr>
        <w:pStyle w:val="Style18"/>
        <w:keepNext/>
        <w:keepLines/>
        <w:widowControl w:val="0"/>
        <w:shd w:val="clear" w:color="auto" w:fill="auto"/>
        <w:bidi w:val="0"/>
        <w:spacing w:before="340" w:after="10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4</w:t>
      </w:r>
      <w:bookmarkEnd w:id="2148"/>
      <w:r>
        <w:rPr>
          <w:color w:val="000000"/>
          <w:spacing w:val="0"/>
          <w:w w:val="100"/>
          <w:position w:val="0"/>
        </w:rPr>
        <w:t>、营业收入和营业成本</w:t>
      </w:r>
      <w:bookmarkEnd w:id="2146"/>
      <w:bookmarkEnd w:id="2147"/>
      <w:bookmarkEnd w:id="2149"/>
    </w:p>
    <w:p>
      <w:pPr>
        <w:pStyle w:val="Style18"/>
        <w:keepNext/>
        <w:keepLines/>
        <w:widowControl w:val="0"/>
        <w:shd w:val="clear" w:color="auto" w:fill="auto"/>
        <w:bidi w:val="0"/>
        <w:spacing w:before="0" w:after="100" w:line="240" w:lineRule="auto"/>
        <w:ind w:left="0" w:right="0" w:firstLine="0"/>
        <w:jc w:val="left"/>
      </w:pPr>
      <w:bookmarkStart w:id="2146" w:name="bookmark2146"/>
      <w:bookmarkStart w:id="2147" w:name="bookmark2147"/>
      <w:bookmarkStart w:id="2150" w:name="bookmark2150"/>
      <w:r>
        <w:rPr>
          <w:color w:val="000000"/>
          <w:spacing w:val="0"/>
          <w:w w:val="100"/>
          <w:position w:val="0"/>
        </w:rPr>
        <w:t>(1).</w:t>
      </w:r>
      <w:r>
        <w:rPr>
          <w:color w:val="000000"/>
          <w:spacing w:val="0"/>
          <w:w w:val="100"/>
          <w:position w:val="0"/>
        </w:rPr>
        <w:t>营业收入和营业成本情况</w:t>
      </w:r>
      <w:bookmarkEnd w:id="2146"/>
      <w:bookmarkEnd w:id="2147"/>
      <w:bookmarkEnd w:id="215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1,607, 843, </w:t>
            </w:r>
            <w:r>
              <w:rPr>
                <w:color w:val="000000"/>
                <w:spacing w:val="0"/>
                <w:w w:val="100"/>
                <w:position w:val="0"/>
                <w:sz w:val="18"/>
                <w:szCs w:val="18"/>
              </w:rPr>
              <w:t>470.31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1,529, 496, </w:t>
            </w:r>
            <w:r>
              <w:rPr>
                <w:color w:val="000000"/>
                <w:spacing w:val="0"/>
                <w:w w:val="100"/>
                <w:position w:val="0"/>
                <w:sz w:val="18"/>
                <w:szCs w:val="18"/>
              </w:rPr>
              <w:t xml:space="preserve">420.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1,983,310, </w:t>
            </w:r>
            <w:r>
              <w:rPr>
                <w:color w:val="000000"/>
                <w:spacing w:val="0"/>
                <w:w w:val="100"/>
                <w:position w:val="0"/>
                <w:sz w:val="18"/>
                <w:szCs w:val="18"/>
              </w:rPr>
              <w:t xml:space="preserve">408.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1,798,317,716.81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24,603,424.00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656,484.91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39,549,182.33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628,679.63</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1,632, 446, </w:t>
            </w:r>
            <w:r>
              <w:rPr>
                <w:color w:val="000000"/>
                <w:spacing w:val="0"/>
                <w:w w:val="100"/>
                <w:position w:val="0"/>
                <w:sz w:val="18"/>
                <w:szCs w:val="18"/>
              </w:rPr>
              <w:t>894.31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1,530, 152, </w:t>
            </w:r>
            <w:r>
              <w:rPr>
                <w:color w:val="000000"/>
                <w:spacing w:val="0"/>
                <w:w w:val="100"/>
                <w:position w:val="0"/>
                <w:sz w:val="18"/>
                <w:szCs w:val="18"/>
              </w:rPr>
              <w:t xml:space="preserve">905. </w:t>
            </w:r>
            <w:r>
              <w:rPr>
                <w:color w:val="000000"/>
                <w:spacing w:val="0"/>
                <w:w w:val="100"/>
                <w:position w:val="0"/>
                <w:sz w:val="18"/>
                <w:szCs w:val="18"/>
              </w:rPr>
              <w:t>77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2,022,859, </w:t>
            </w:r>
            <w:r>
              <w:rPr>
                <w:color w:val="000000"/>
                <w:spacing w:val="0"/>
                <w:w w:val="100"/>
                <w:position w:val="0"/>
                <w:sz w:val="18"/>
                <w:szCs w:val="18"/>
              </w:rPr>
              <w:t>591.20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1,798, 946, </w:t>
            </w:r>
            <w:r>
              <w:rPr>
                <w:color w:val="000000"/>
                <w:spacing w:val="0"/>
                <w:w w:val="100"/>
                <w:position w:val="0"/>
                <w:sz w:val="18"/>
                <w:szCs w:val="18"/>
              </w:rPr>
              <w:t xml:space="preserve">396. </w:t>
            </w:r>
            <w:r>
              <w:rPr>
                <w:color w:val="000000"/>
                <w:spacing w:val="0"/>
                <w:w w:val="100"/>
                <w:position w:val="0"/>
                <w:sz w:val="18"/>
                <w:szCs w:val="18"/>
              </w:rPr>
              <w:t>44</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营业收入和营业成本按主要类别分类</w:t>
      </w:r>
    </w:p>
    <w:tbl>
      <w:tblPr>
        <w:tblOverlap w:val="never"/>
        <w:jc w:val="center"/>
        <w:tblLayout w:type="fixed"/>
      </w:tblPr>
      <w:tblGrid>
        <w:gridCol w:w="1694"/>
        <w:gridCol w:w="1896"/>
        <w:gridCol w:w="1896"/>
        <w:gridCol w:w="1690"/>
        <w:gridCol w:w="1718"/>
      </w:tblGrid>
      <w:tr>
        <w:trPr>
          <w:trHeight w:val="379"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一、主营业务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1,607, 843, </w:t>
            </w:r>
            <w:r>
              <w:rPr>
                <w:color w:val="000000"/>
                <w:spacing w:val="0"/>
                <w:w w:val="100"/>
                <w:position w:val="0"/>
                <w:sz w:val="18"/>
                <w:szCs w:val="18"/>
              </w:rPr>
              <w:t xml:space="preserve">470.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1,529, 496, </w:t>
            </w:r>
            <w:r>
              <w:rPr>
                <w:color w:val="000000"/>
                <w:spacing w:val="0"/>
                <w:w w:val="100"/>
                <w:position w:val="0"/>
                <w:sz w:val="18"/>
                <w:szCs w:val="18"/>
              </w:rPr>
              <w:t xml:space="preserve">420.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1,983,310,408.87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1,798,317,716.81</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智能电力业务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462,934,814.86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444,988,663.75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681,042,086.68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642,190,127.54</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1,144, 908, </w:t>
            </w:r>
            <w:r>
              <w:rPr>
                <w:color w:val="000000"/>
                <w:spacing w:val="0"/>
                <w:w w:val="100"/>
                <w:position w:val="0"/>
                <w:sz w:val="18"/>
                <w:szCs w:val="18"/>
              </w:rPr>
              <w:t xml:space="preserve">655.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1,084, </w:t>
            </w:r>
            <w:r>
              <w:rPr>
                <w:color w:val="000000"/>
                <w:spacing w:val="0"/>
                <w:w w:val="100"/>
                <w:position w:val="0"/>
                <w:sz w:val="18"/>
                <w:szCs w:val="18"/>
              </w:rPr>
              <w:t>507,757.11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1,302,268,322.19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1,156,127,589.27</w:t>
            </w:r>
          </w:p>
        </w:tc>
      </w:tr>
      <w:tr>
        <w:trPr>
          <w:trHeight w:val="557"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二、其他业务 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24,603,424.00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656,484.91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39,549,182.33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628,679.63</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18,810,436.54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649,089.62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21,585,870.42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628,679.63</w:t>
            </w:r>
          </w:p>
        </w:tc>
      </w:tr>
      <w:tr>
        <w:trPr>
          <w:trHeight w:val="557"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委托贷款利息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17,913,294.93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5,792, </w:t>
            </w:r>
            <w:r>
              <w:rPr>
                <w:color w:val="000000"/>
                <w:spacing w:val="0"/>
                <w:w w:val="100"/>
                <w:position w:val="0"/>
                <w:sz w:val="18"/>
                <w:szCs w:val="18"/>
              </w:rPr>
              <w:t xml:space="preserve">987.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7,395.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50,016.98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1,632, 446, </w:t>
            </w:r>
            <w:r>
              <w:rPr>
                <w:color w:val="000000"/>
                <w:spacing w:val="0"/>
                <w:w w:val="100"/>
                <w:position w:val="0"/>
                <w:sz w:val="18"/>
                <w:szCs w:val="18"/>
              </w:rPr>
              <w:t xml:space="preserve">894.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1,530, 152, </w:t>
            </w:r>
            <w:r>
              <w:rPr>
                <w:color w:val="000000"/>
                <w:spacing w:val="0"/>
                <w:w w:val="100"/>
                <w:position w:val="0"/>
                <w:sz w:val="18"/>
                <w:szCs w:val="18"/>
              </w:rPr>
              <w:t xml:space="preserve">905.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2,022,859,591.20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1,798,946,396.44</w:t>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本期营业收入按收入确认时间分类</w:t>
      </w:r>
    </w:p>
    <w:tbl>
      <w:tblPr>
        <w:tblOverlap w:val="never"/>
        <w:jc w:val="center"/>
        <w:tblLayout w:type="fixed"/>
      </w:tblPr>
      <w:tblGrid>
        <w:gridCol w:w="3115"/>
        <w:gridCol w:w="1867"/>
        <w:gridCol w:w="1949"/>
        <w:gridCol w:w="1978"/>
      </w:tblGrid>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收入确认时间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智能电力业务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应急装备业务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其他业务收入</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462,934,814.86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1,144, 908, </w:t>
            </w:r>
            <w:r>
              <w:rPr>
                <w:color w:val="000000"/>
                <w:spacing w:val="0"/>
                <w:w w:val="100"/>
                <w:position w:val="0"/>
                <w:sz w:val="18"/>
                <w:szCs w:val="18"/>
              </w:rPr>
              <w:t xml:space="preserve">655.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5,792, </w:t>
            </w:r>
            <w:r>
              <w:rPr>
                <w:color w:val="000000"/>
                <w:spacing w:val="0"/>
                <w:w w:val="100"/>
                <w:position w:val="0"/>
                <w:sz w:val="18"/>
                <w:szCs w:val="18"/>
              </w:rPr>
              <w:t xml:space="preserve">987. </w:t>
            </w:r>
            <w:r>
              <w:rPr>
                <w:color w:val="000000"/>
                <w:spacing w:val="0"/>
                <w:w w:val="100"/>
                <w:position w:val="0"/>
                <w:sz w:val="18"/>
                <w:szCs w:val="18"/>
              </w:rPr>
              <w:t>46</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18,810,436.54</w:t>
            </w:r>
          </w:p>
        </w:tc>
      </w:tr>
      <w:tr>
        <w:trPr>
          <w:trHeight w:val="31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462,934,814.86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1,144, 908, </w:t>
            </w:r>
            <w:r>
              <w:rPr>
                <w:color w:val="000000"/>
                <w:spacing w:val="0"/>
                <w:w w:val="100"/>
                <w:position w:val="0"/>
                <w:sz w:val="18"/>
                <w:szCs w:val="18"/>
              </w:rPr>
              <w:t xml:space="preserve">655.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24,603,424.00</w:t>
            </w:r>
          </w:p>
        </w:tc>
      </w:tr>
    </w:tbl>
    <w:p>
      <w:pPr>
        <w:widowControl w:val="0"/>
        <w:spacing w:after="339" w:line="1" w:lineRule="exact"/>
      </w:pPr>
    </w:p>
    <w:p>
      <w:pPr>
        <w:pStyle w:val="Style18"/>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151" w:name="bookmark2151"/>
      <w:bookmarkStart w:id="2152" w:name="bookmark2152"/>
      <w:bookmarkStart w:id="2153" w:name="bookmark2153"/>
      <w:bookmarkStart w:id="2154" w:name="bookmark2154"/>
      <w:bookmarkEnd w:id="2153"/>
      <w:r>
        <w:rPr>
          <w:color w:val="000000"/>
          <w:spacing w:val="0"/>
          <w:w w:val="100"/>
          <w:position w:val="0"/>
        </w:rPr>
        <w:t>.</w:t>
      </w:r>
      <w:r>
        <w:rPr>
          <w:color w:val="000000"/>
          <w:spacing w:val="0"/>
          <w:w w:val="100"/>
          <w:position w:val="0"/>
        </w:rPr>
        <w:t>合同产生的收入的情况</w:t>
      </w:r>
      <w:bookmarkEnd w:id="2151"/>
      <w:bookmarkEnd w:id="2152"/>
      <w:bookmarkEnd w:id="215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w:t>
      </w:r>
      <w:r>
        <w:rPr>
          <w:color w:val="000000"/>
          <w:spacing w:val="0"/>
          <w:w w:val="100"/>
          <w:position w:val="0"/>
        </w:rPr>
        <w:t>履约义务的说明</w:t>
      </w:r>
      <w:bookmarkEnd w:id="2155"/>
      <w:bookmarkEnd w:id="2156"/>
      <w:bookmarkEnd w:id="215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w:t>
      </w:r>
      <w:r>
        <w:rPr>
          <w:color w:val="000000"/>
          <w:spacing w:val="0"/>
          <w:w w:val="100"/>
          <w:position w:val="0"/>
        </w:rPr>
        <w:t>分摊至剩余履约义务的说明</w:t>
      </w:r>
      <w:bookmarkEnd w:id="2159"/>
      <w:bookmarkEnd w:id="2160"/>
      <w:bookmarkEnd w:id="2162"/>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5</w:t>
      </w:r>
      <w:bookmarkEnd w:id="2165"/>
      <w:r>
        <w:rPr>
          <w:color w:val="000000"/>
          <w:spacing w:val="0"/>
          <w:w w:val="100"/>
          <w:position w:val="0"/>
        </w:rPr>
        <w:t>、投资收益</w:t>
      </w:r>
      <w:bookmarkEnd w:id="2163"/>
      <w:bookmarkEnd w:id="2164"/>
      <w:bookmarkEnd w:id="2166"/>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386,305,288.30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470,000,000.00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1,358, </w:t>
            </w:r>
            <w:r>
              <w:rPr>
                <w:color w:val="000000"/>
                <w:spacing w:val="0"/>
                <w:w w:val="100"/>
                <w:position w:val="0"/>
                <w:sz w:val="18"/>
                <w:szCs w:val="18"/>
              </w:rPr>
              <w:t xml:space="preserve">869.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17,807,236.77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59,838,243.00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313,127.46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2,645, </w:t>
            </w:r>
            <w:r>
              <w:rPr>
                <w:color w:val="000000"/>
                <w:spacing w:val="0"/>
                <w:w w:val="100"/>
                <w:position w:val="0"/>
                <w:sz w:val="18"/>
                <w:szCs w:val="18"/>
              </w:rPr>
              <w:t xml:space="preserve">465. </w:t>
            </w:r>
            <w:r>
              <w:rPr>
                <w:color w:val="000000"/>
                <w:spacing w:val="0"/>
                <w:w w:val="100"/>
                <w:position w:val="0"/>
                <w:sz w:val="18"/>
                <w:szCs w:val="18"/>
              </w:rPr>
              <w:t>33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-11,095,518.68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-92,937,789.98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委托贷款的利息收入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7,190,251.58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-2,226,411.30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-14,416,265.55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381,845,606.80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442,936,889.57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注:本科目其他项发生额主要系贵州民德学院代垫资金收益</w:t>
      </w:r>
      <w:r>
        <w:rPr>
          <w:color w:val="000000"/>
          <w:spacing w:val="0"/>
          <w:w w:val="100"/>
          <w:position w:val="0"/>
          <w:sz w:val="18"/>
          <w:szCs w:val="18"/>
        </w:rPr>
        <w:t xml:space="preserve">20, 674, </w:t>
      </w:r>
      <w:r>
        <w:rPr>
          <w:color w:val="000000"/>
          <w:spacing w:val="0"/>
          <w:w w:val="100"/>
          <w:position w:val="0"/>
          <w:sz w:val="18"/>
          <w:szCs w:val="18"/>
        </w:rPr>
        <w:t xml:space="preserve">528. </w:t>
      </w:r>
      <w:r>
        <w:rPr>
          <w:color w:val="000000"/>
          <w:spacing w:val="0"/>
          <w:w w:val="100"/>
          <w:position w:val="0"/>
          <w:sz w:val="18"/>
          <w:szCs w:val="18"/>
        </w:rPr>
        <w:t>39</w:t>
      </w:r>
      <w:r>
        <w:rPr>
          <w:color w:val="000000"/>
          <w:spacing w:val="0"/>
          <w:w w:val="100"/>
          <w:position w:val="0"/>
        </w:rPr>
        <w:t>元及应收票据贴现息-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23,537,819.69 </w:t>
      </w:r>
      <w:r>
        <w:rPr>
          <w:color w:val="000000"/>
          <w:spacing w:val="0"/>
          <w:w w:val="100"/>
          <w:position w:val="0"/>
        </w:rPr>
        <w:t>元。</w:t>
      </w:r>
    </w:p>
    <w:p>
      <w:pPr>
        <w:widowControl w:val="0"/>
        <w:spacing w:after="359" w:line="1" w:lineRule="exact"/>
      </w:pPr>
    </w:p>
    <w:p>
      <w:pPr>
        <w:pStyle w:val="Style18"/>
        <w:keepNext/>
        <w:keepLines/>
        <w:widowControl w:val="0"/>
        <w:shd w:val="clear" w:color="auto" w:fill="auto"/>
        <w:bidi w:val="0"/>
        <w:spacing w:before="0" w:after="10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6</w:t>
      </w:r>
      <w:bookmarkEnd w:id="2169"/>
      <w:r>
        <w:rPr>
          <w:color w:val="000000"/>
          <w:spacing w:val="0"/>
          <w:w w:val="100"/>
          <w:position w:val="0"/>
        </w:rPr>
        <w:t>、其他</w:t>
      </w:r>
      <w:bookmarkEnd w:id="2167"/>
      <w:bookmarkEnd w:id="2168"/>
      <w:bookmarkEnd w:id="217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171" w:name="bookmark2171"/>
      <w:bookmarkStart w:id="2172" w:name="bookmark2172"/>
      <w:bookmarkStart w:id="2173" w:name="bookmark2173"/>
      <w:r>
        <w:rPr>
          <w:color w:val="000000"/>
          <w:spacing w:val="0"/>
          <w:w w:val="100"/>
          <w:position w:val="0"/>
        </w:rPr>
        <w:t>十八、补充资料</w:t>
      </w:r>
      <w:bookmarkEnd w:id="2171"/>
      <w:bookmarkEnd w:id="2172"/>
      <w:bookmarkEnd w:id="2173"/>
    </w:p>
    <w:p>
      <w:pPr>
        <w:pStyle w:val="Style18"/>
        <w:keepNext/>
        <w:keepLines/>
        <w:widowControl w:val="0"/>
        <w:shd w:val="clear" w:color="auto" w:fill="auto"/>
        <w:bidi w:val="0"/>
        <w:spacing w:before="0" w:after="100" w:line="240" w:lineRule="auto"/>
        <w:ind w:left="0" w:right="0" w:firstLine="0"/>
        <w:jc w:val="left"/>
      </w:pPr>
      <w:bookmarkStart w:id="2171" w:name="bookmark2171"/>
      <w:bookmarkStart w:id="2172" w:name="bookmark2172"/>
      <w:bookmarkStart w:id="2174" w:name="bookmark2174"/>
      <w:r>
        <w:rPr>
          <w:color w:val="000000"/>
          <w:spacing w:val="0"/>
          <w:w w:val="100"/>
          <w:position w:val="0"/>
        </w:rPr>
        <w:t>1、当期非经常性损益明细表</w:t>
      </w:r>
      <w:bookmarkEnd w:id="2171"/>
      <w:bookmarkEnd w:id="2172"/>
      <w:bookmarkEnd w:id="217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235"/>
        <w:gridCol w:w="1891"/>
        <w:gridCol w:w="71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29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3,618,250.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60,513,430.54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35"/>
        <w:gridCol w:w="1891"/>
        <w:gridCol w:w="710"/>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除同公司正常经营业务相关的有效套期保值业务外，持有交易性 金融资产、衍生金融资产、交易性金融负债、衍生金融负债产生 的公允价值变动损益，以及处置交易性金融资产、衍生金融资 产、交易性金融负债、衍生金融负债和其他债权投资取得的投资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76,232,815.59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7,190,251.58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-20,948,937.58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-21,711,790.59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-10,642,886.36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94,251,133.65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10"/>
        <w:keepNext w:val="0"/>
        <w:keepLines w:val="0"/>
        <w:widowControl w:val="0"/>
        <w:shd w:val="clear" w:color="auto" w:fill="auto"/>
        <w:bidi w:val="0"/>
        <w:spacing w:before="0" w:after="0" w:line="25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560"/>
        <w:gridCol w:w="543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软件收入流转即 征即退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871,107.18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对自行开发的软件产品按</w:t>
            </w:r>
            <w:r>
              <w:rPr>
                <w:color w:val="000000"/>
                <w:spacing w:val="0"/>
                <w:w w:val="100"/>
                <w:position w:val="0"/>
                <w:sz w:val="18"/>
                <w:szCs w:val="18"/>
              </w:rPr>
              <w:t>17%</w:t>
            </w:r>
            <w:r>
              <w:rPr>
                <w:color w:val="000000"/>
                <w:spacing w:val="0"/>
                <w:w w:val="100"/>
                <w:position w:val="0"/>
              </w:rPr>
              <w:t>的法定税率征收增值税后， 对其增值税实际税负超过</w:t>
            </w:r>
            <w:r>
              <w:rPr>
                <w:color w:val="000000"/>
                <w:spacing w:val="0"/>
                <w:w w:val="100"/>
                <w:position w:val="0"/>
                <w:sz w:val="18"/>
                <w:szCs w:val="18"/>
              </w:rPr>
              <w:t>3%</w:t>
            </w:r>
            <w:r>
              <w:rPr>
                <w:color w:val="000000"/>
                <w:spacing w:val="0"/>
                <w:w w:val="100"/>
                <w:position w:val="0"/>
              </w:rPr>
              <w:t>的部分实行即征即退政策</w:t>
            </w:r>
          </w:p>
        </w:tc>
      </w:tr>
    </w:tbl>
    <w:p>
      <w:pPr>
        <w:widowControl w:val="0"/>
        <w:spacing w:after="339" w:line="1" w:lineRule="exact"/>
      </w:pP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2"/>
        <w:gridCol w:w="1795"/>
        <w:gridCol w:w="2093"/>
        <w:gridCol w:w="2107"/>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both"/>
      </w:pPr>
      <w:bookmarkStart w:id="2175" w:name="bookmark2175"/>
      <w:bookmarkStart w:id="2176" w:name="bookmark2176"/>
      <w:bookmarkStart w:id="2177" w:name="bookmark2177"/>
      <w:r>
        <w:rPr>
          <w:color w:val="000000"/>
          <w:spacing w:val="0"/>
          <w:w w:val="100"/>
          <w:position w:val="0"/>
        </w:rPr>
        <w:t>3、境内外会计准则下会计数据差异</w:t>
      </w:r>
      <w:bookmarkEnd w:id="2175"/>
      <w:bookmarkEnd w:id="2176"/>
      <w:bookmarkEnd w:id="2177"/>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both"/>
      </w:pPr>
      <w:bookmarkStart w:id="2178" w:name="bookmark2178"/>
      <w:bookmarkStart w:id="2179" w:name="bookmark2179"/>
      <w:bookmarkStart w:id="2180" w:name="bookmark2180"/>
      <w:bookmarkStart w:id="2181" w:name="bookmark2181"/>
      <w:r>
        <w:rPr>
          <w:color w:val="000000"/>
          <w:spacing w:val="0"/>
          <w:w w:val="100"/>
          <w:position w:val="0"/>
        </w:rPr>
        <w:t>4</w:t>
      </w:r>
      <w:bookmarkEnd w:id="2180"/>
      <w:r>
        <w:rPr>
          <w:color w:val="000000"/>
          <w:spacing w:val="0"/>
          <w:w w:val="100"/>
          <w:position w:val="0"/>
        </w:rPr>
        <w:t>、其他</w:t>
      </w:r>
      <w:bookmarkEnd w:id="2178"/>
      <w:bookmarkEnd w:id="2179"/>
      <w:bookmarkEnd w:id="2181"/>
    </w:p>
    <w:p>
      <w:pPr>
        <w:pStyle w:val="Style10"/>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640" w:line="240" w:lineRule="auto"/>
        <w:ind w:left="0" w:right="0" w:firstLine="0"/>
        <w:jc w:val="center"/>
      </w:pPr>
      <w:bookmarkStart w:id="2182" w:name="bookmark2182"/>
      <w:bookmarkStart w:id="2183" w:name="bookmark2183"/>
      <w:bookmarkStart w:id="2184" w:name="bookmark2184"/>
      <w:r>
        <w:rPr>
          <w:rFonts w:ascii="SimSun" w:eastAsia="SimSun" w:hAnsi="SimSun" w:cs="SimSun"/>
          <w:color w:val="000000"/>
          <w:spacing w:val="0"/>
          <w:w w:val="100"/>
          <w:position w:val="0"/>
        </w:rPr>
        <w:t>第十二节备查文件目录</w:t>
      </w:r>
      <w:bookmarkEnd w:id="2182"/>
      <w:bookmarkEnd w:id="2183"/>
      <w:bookmarkEnd w:id="2184"/>
    </w:p>
    <w:tbl>
      <w:tblPr>
        <w:tblOverlap w:val="never"/>
        <w:jc w:val="center"/>
        <w:tblLayout w:type="fixed"/>
      </w:tblPr>
      <w:tblGrid>
        <w:gridCol w:w="1723"/>
        <w:gridCol w:w="7114"/>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载有法定代表人、主管会计工作负责人、会计机构负责人签名并盖章的会计 报表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报告期内《上海证券报》《中国证券报》《证券时报》上公开披露过的所有 公司文件的正本及公告原件</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董事长：黄代放</w:t>
      </w:r>
    </w:p>
    <w:p>
      <w:pPr>
        <w:widowControl w:val="0"/>
        <w:spacing w:after="99" w:line="1" w:lineRule="exact"/>
      </w:pPr>
    </w:p>
    <w:p>
      <w:pPr>
        <w:pStyle w:val="Style10"/>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10"/>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41" w:right="1757" w:bottom="1724" w:left="123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3738245</wp:posOffset>
              </wp:positionH>
              <wp:positionV relativeFrom="page">
                <wp:posOffset>9808845</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30" type="#_x0000_t202" style="position:absolute;margin-left:294.35000000000002pt;margin-top:772.35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3738245</wp:posOffset>
              </wp:positionH>
              <wp:positionV relativeFrom="page">
                <wp:posOffset>9808845</wp:posOffset>
              </wp:positionV>
              <wp:extent cx="377825" cy="97790"/>
              <wp:wrapNone/>
              <wp:docPr id="45" name="Shape 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71" type="#_x0000_t202" style="position:absolute;margin-left:294.35000000000002pt;margin-top:772.35000000000002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5186680</wp:posOffset>
              </wp:positionH>
              <wp:positionV relativeFrom="page">
                <wp:posOffset>6675755</wp:posOffset>
              </wp:positionV>
              <wp:extent cx="374650" cy="97790"/>
              <wp:wrapNone/>
              <wp:docPr id="50" name="Shape 5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76" type="#_x0000_t202" style="position:absolute;margin-left:408.40000000000003pt;margin-top:525.64999999999998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5186680</wp:posOffset>
              </wp:positionH>
              <wp:positionV relativeFrom="page">
                <wp:posOffset>6675755</wp:posOffset>
              </wp:positionV>
              <wp:extent cx="374650" cy="97790"/>
              <wp:wrapNone/>
              <wp:docPr id="55" name="Shape 5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81" type="#_x0000_t202" style="position:absolute;margin-left:408.40000000000003pt;margin-top:525.64999999999998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3738245</wp:posOffset>
              </wp:positionH>
              <wp:positionV relativeFrom="page">
                <wp:posOffset>9808845</wp:posOffset>
              </wp:positionV>
              <wp:extent cx="377825" cy="97790"/>
              <wp:wrapNone/>
              <wp:docPr id="60" name="Shape 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86" type="#_x0000_t202" style="position:absolute;margin-left:294.35000000000002pt;margin-top:772.35000000000002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3738245</wp:posOffset>
              </wp:positionH>
              <wp:positionV relativeFrom="page">
                <wp:posOffset>9808845</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91" type="#_x0000_t202" style="position:absolute;margin-left:294.35000000000002pt;margin-top:772.35000000000002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3738245</wp:posOffset>
              </wp:positionH>
              <wp:positionV relativeFrom="page">
                <wp:posOffset>9808845</wp:posOffset>
              </wp:positionV>
              <wp:extent cx="377825" cy="97790"/>
              <wp:wrapNone/>
              <wp:docPr id="76" name="Shape 7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02" type="#_x0000_t202" style="position:absolute;margin-left:294.35000000000002pt;margin-top:772.35000000000002pt;width:29.75pt;height:7.7000000000000002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3738245</wp:posOffset>
              </wp:positionH>
              <wp:positionV relativeFrom="page">
                <wp:posOffset>9808845</wp:posOffset>
              </wp:positionV>
              <wp:extent cx="377825" cy="97790"/>
              <wp:wrapNone/>
              <wp:docPr id="81" name="Shape 8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107" type="#_x0000_t202" style="position:absolute;margin-left:294.35000000000002pt;margin-top:772.35000000000002pt;width:29.75pt;height:7.7000000000000002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3738245</wp:posOffset>
              </wp:positionH>
              <wp:positionV relativeFrom="page">
                <wp:posOffset>9808845</wp:posOffset>
              </wp:positionV>
              <wp:extent cx="377825" cy="97790"/>
              <wp:wrapNone/>
              <wp:docPr id="9" name="Shape 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35" type="#_x0000_t202" style="position:absolute;margin-left:294.35000000000002pt;margin-top:772.35000000000002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3701415</wp:posOffset>
              </wp:positionH>
              <wp:positionV relativeFrom="page">
                <wp:posOffset>9817100</wp:posOffset>
              </wp:positionV>
              <wp:extent cx="377825" cy="97790"/>
              <wp:wrapNone/>
              <wp:docPr id="98" name="Shape 9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24" type="#_x0000_t202" style="position:absolute;margin-left:291.44999999999999pt;margin-top:773.pt;width:29.75pt;height:7.7000000000000002pt;z-index:-1887439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3701415</wp:posOffset>
              </wp:positionH>
              <wp:positionV relativeFrom="page">
                <wp:posOffset>9817100</wp:posOffset>
              </wp:positionV>
              <wp:extent cx="377825" cy="97790"/>
              <wp:wrapNone/>
              <wp:docPr id="103" name="Shape 10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29" type="#_x0000_t202" style="position:absolute;margin-left:291.44999999999999pt;margin-top:773.pt;width:29.75pt;height:7.7000000000000002pt;z-index:-1887439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5124450</wp:posOffset>
              </wp:positionH>
              <wp:positionV relativeFrom="page">
                <wp:posOffset>6675755</wp:posOffset>
              </wp:positionV>
              <wp:extent cx="377825" cy="97790"/>
              <wp:wrapNone/>
              <wp:docPr id="108" name="Shape 10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34" type="#_x0000_t202" style="position:absolute;margin-left:403.5pt;margin-top:525.64999999999998pt;width:29.75pt;height:7.7000000000000002pt;z-index:-1887439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5124450</wp:posOffset>
              </wp:positionH>
              <wp:positionV relativeFrom="page">
                <wp:posOffset>6675755</wp:posOffset>
              </wp:positionV>
              <wp:extent cx="377825" cy="97790"/>
              <wp:wrapNone/>
              <wp:docPr id="113" name="Shape 11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39" type="#_x0000_t202" style="position:absolute;margin-left:403.5pt;margin-top:525.64999999999998pt;width:29.75pt;height:7.7000000000000002pt;z-index:-1887439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3701415</wp:posOffset>
              </wp:positionH>
              <wp:positionV relativeFrom="page">
                <wp:posOffset>9817100</wp:posOffset>
              </wp:positionV>
              <wp:extent cx="377825" cy="97790"/>
              <wp:wrapNone/>
              <wp:docPr id="118" name="Shape 11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44" type="#_x0000_t202" style="position:absolute;margin-left:291.44999999999999pt;margin-top:773.pt;width:29.75pt;height:7.7000000000000002pt;z-index:-1887439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5124450</wp:posOffset>
              </wp:positionH>
              <wp:positionV relativeFrom="page">
                <wp:posOffset>6675755</wp:posOffset>
              </wp:positionV>
              <wp:extent cx="377825" cy="97790"/>
              <wp:wrapNone/>
              <wp:docPr id="123" name="Shape 12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49" type="#_x0000_t202" style="position:absolute;margin-left:403.5pt;margin-top:525.64999999999998pt;width:29.75pt;height:7.7000000000000002pt;z-index:-1887439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3701415</wp:posOffset>
              </wp:positionH>
              <wp:positionV relativeFrom="page">
                <wp:posOffset>9817100</wp:posOffset>
              </wp:positionV>
              <wp:extent cx="377825" cy="97790"/>
              <wp:wrapNone/>
              <wp:docPr id="128" name="Shape 1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54" type="#_x0000_t202" style="position:absolute;margin-left:291.44999999999999pt;margin-top:773.pt;width:29.75pt;height:7.7000000000000002pt;z-index:-1887439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5186680</wp:posOffset>
              </wp:positionH>
              <wp:positionV relativeFrom="page">
                <wp:posOffset>6675755</wp:posOffset>
              </wp:positionV>
              <wp:extent cx="374650" cy="97790"/>
              <wp:wrapNone/>
              <wp:docPr id="14" name="Shape 1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40" type="#_x0000_t202" style="position:absolute;margin-left:408.40000000000003pt;margin-top:525.64999999999998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3701415</wp:posOffset>
              </wp:positionH>
              <wp:positionV relativeFrom="page">
                <wp:posOffset>9817100</wp:posOffset>
              </wp:positionV>
              <wp:extent cx="377825" cy="97790"/>
              <wp:wrapNone/>
              <wp:docPr id="133" name="Shape 1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59" type="#_x0000_t202" style="position:absolute;margin-left:291.44999999999999pt;margin-top:773.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5124450</wp:posOffset>
              </wp:positionH>
              <wp:positionV relativeFrom="page">
                <wp:posOffset>6675755</wp:posOffset>
              </wp:positionV>
              <wp:extent cx="377825" cy="97790"/>
              <wp:wrapNone/>
              <wp:docPr id="138" name="Shape 1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64" type="#_x0000_t202" style="position:absolute;margin-left:403.5pt;margin-top:525.64999999999998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5124450</wp:posOffset>
              </wp:positionH>
              <wp:positionV relativeFrom="page">
                <wp:posOffset>6675755</wp:posOffset>
              </wp:positionV>
              <wp:extent cx="377825" cy="97790"/>
              <wp:wrapNone/>
              <wp:docPr id="143" name="Shape 14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69" type="#_x0000_t202" style="position:absolute;margin-left:403.5pt;margin-top:525.64999999999998pt;width:29.75pt;height:7.7000000000000002pt;z-index:-1887439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3701415</wp:posOffset>
              </wp:positionH>
              <wp:positionV relativeFrom="page">
                <wp:posOffset>9817100</wp:posOffset>
              </wp:positionV>
              <wp:extent cx="377825" cy="97790"/>
              <wp:wrapNone/>
              <wp:docPr id="148" name="Shape 14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74" type="#_x0000_t202" style="position:absolute;margin-left:291.44999999999999pt;margin-top:773.pt;width:29.75pt;height:7.7000000000000002pt;z-index:-1887439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3701415</wp:posOffset>
              </wp:positionH>
              <wp:positionV relativeFrom="page">
                <wp:posOffset>9817100</wp:posOffset>
              </wp:positionV>
              <wp:extent cx="377825" cy="97790"/>
              <wp:wrapNone/>
              <wp:docPr id="153" name="Shape 15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79" type="#_x0000_t202" style="position:absolute;margin-left:291.44999999999999pt;margin-top:773.pt;width:29.75pt;height:7.7000000000000002pt;z-index:-1887439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5124450</wp:posOffset>
              </wp:positionH>
              <wp:positionV relativeFrom="page">
                <wp:posOffset>6675755</wp:posOffset>
              </wp:positionV>
              <wp:extent cx="377825" cy="97790"/>
              <wp:wrapNone/>
              <wp:docPr id="158" name="Shape 1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84" type="#_x0000_t202" style="position:absolute;margin-left:403.5pt;margin-top:525.64999999999998pt;width:29.75pt;height:7.7000000000000002pt;z-index:-1887439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5124450</wp:posOffset>
              </wp:positionH>
              <wp:positionV relativeFrom="page">
                <wp:posOffset>6675755</wp:posOffset>
              </wp:positionV>
              <wp:extent cx="377825" cy="97790"/>
              <wp:wrapNone/>
              <wp:docPr id="163" name="Shape 16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89" type="#_x0000_t202" style="position:absolute;margin-left:403.5pt;margin-top:525.64999999999998pt;width:29.75pt;height:7.7000000000000002pt;z-index:-1887439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3701415</wp:posOffset>
              </wp:positionH>
              <wp:positionV relativeFrom="page">
                <wp:posOffset>9817100</wp:posOffset>
              </wp:positionV>
              <wp:extent cx="377825" cy="97790"/>
              <wp:wrapNone/>
              <wp:docPr id="168" name="Shape 1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94" type="#_x0000_t202" style="position:absolute;margin-left:291.44999999999999pt;margin-top:773.pt;width:29.75pt;height:7.7000000000000002pt;z-index:-1887439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3701415</wp:posOffset>
              </wp:positionH>
              <wp:positionV relativeFrom="page">
                <wp:posOffset>9817100</wp:posOffset>
              </wp:positionV>
              <wp:extent cx="377825" cy="97790"/>
              <wp:wrapNone/>
              <wp:docPr id="173" name="Shape 17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199" type="#_x0000_t202" style="position:absolute;margin-left:291.44999999999999pt;margin-top:773.pt;width:29.75pt;height:7.7000000000000002pt;z-index:-1887439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5184140</wp:posOffset>
              </wp:positionH>
              <wp:positionV relativeFrom="page">
                <wp:posOffset>6675755</wp:posOffset>
              </wp:positionV>
              <wp:extent cx="429895" cy="97790"/>
              <wp:wrapNone/>
              <wp:docPr id="196" name="Shape 19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22" type="#_x0000_t202" style="position:absolute;margin-left:408.19999999999999pt;margin-top:525.64999999999998pt;width:33.850000000000001pt;height:7.7000000000000002pt;z-index:-1887439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5186680</wp:posOffset>
              </wp:positionH>
              <wp:positionV relativeFrom="page">
                <wp:posOffset>6675755</wp:posOffset>
              </wp:positionV>
              <wp:extent cx="374650" cy="97790"/>
              <wp:wrapNone/>
              <wp:docPr id="19" name="Shape 1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45" type="#_x0000_t202" style="position:absolute;margin-left:408.40000000000003pt;margin-top:525.64999999999998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5184140</wp:posOffset>
              </wp:positionH>
              <wp:positionV relativeFrom="page">
                <wp:posOffset>6675755</wp:posOffset>
              </wp:positionV>
              <wp:extent cx="429895" cy="97790"/>
              <wp:wrapNone/>
              <wp:docPr id="201" name="Shape 20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27" type="#_x0000_t202" style="position:absolute;margin-left:408.19999999999999pt;margin-top:525.64999999999998pt;width:33.85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3433445</wp:posOffset>
              </wp:positionH>
              <wp:positionV relativeFrom="page">
                <wp:posOffset>9845040</wp:posOffset>
              </wp:positionV>
              <wp:extent cx="433070" cy="97790"/>
              <wp:wrapNone/>
              <wp:docPr id="206" name="Shape 20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32" type="#_x0000_t202" style="position:absolute;margin-left:270.35000000000002pt;margin-top:775.20000000000005pt;width:34.100000000000001pt;height:7.7000000000000002pt;z-index:-1887439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3433445</wp:posOffset>
              </wp:positionH>
              <wp:positionV relativeFrom="page">
                <wp:posOffset>9845040</wp:posOffset>
              </wp:positionV>
              <wp:extent cx="433070" cy="97790"/>
              <wp:wrapNone/>
              <wp:docPr id="211" name="Shape 2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37" type="#_x0000_t202" style="position:absolute;margin-left:270.35000000000002pt;margin-top:775.20000000000005pt;width:34.10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3433445</wp:posOffset>
              </wp:positionH>
              <wp:positionV relativeFrom="page">
                <wp:posOffset>9845040</wp:posOffset>
              </wp:positionV>
              <wp:extent cx="433070" cy="97790"/>
              <wp:wrapNone/>
              <wp:docPr id="222" name="Shape 2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48" type="#_x0000_t202" style="position:absolute;margin-left:270.35000000000002pt;margin-top:775.20000000000005pt;width:34.100000000000001pt;height:7.7000000000000002pt;z-index:-1887439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3433445</wp:posOffset>
              </wp:positionH>
              <wp:positionV relativeFrom="page">
                <wp:posOffset>9845040</wp:posOffset>
              </wp:positionV>
              <wp:extent cx="433070" cy="97790"/>
              <wp:wrapNone/>
              <wp:docPr id="227" name="Shape 22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53" type="#_x0000_t202" style="position:absolute;margin-left:270.35000000000002pt;margin-top:775.20000000000005pt;width:34.10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5160645</wp:posOffset>
              </wp:positionH>
              <wp:positionV relativeFrom="page">
                <wp:posOffset>6675755</wp:posOffset>
              </wp:positionV>
              <wp:extent cx="429895" cy="97790"/>
              <wp:wrapNone/>
              <wp:docPr id="232" name="Shape 2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58" type="#_x0000_t202" style="position:absolute;margin-left:406.35000000000002pt;margin-top:525.64999999999998pt;width:33.850000000000001pt;height:7.7000000000000002pt;z-index:-1887438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5160645</wp:posOffset>
              </wp:positionH>
              <wp:positionV relativeFrom="page">
                <wp:posOffset>6675755</wp:posOffset>
              </wp:positionV>
              <wp:extent cx="429895" cy="97790"/>
              <wp:wrapNone/>
              <wp:docPr id="237" name="Shape 23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63" type="#_x0000_t202" style="position:absolute;margin-left:406.35000000000002pt;margin-top:525.64999999999998pt;width:33.850000000000001pt;height:7.7000000000000002pt;z-index:-1887438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3433445</wp:posOffset>
              </wp:positionH>
              <wp:positionV relativeFrom="page">
                <wp:posOffset>9845040</wp:posOffset>
              </wp:positionV>
              <wp:extent cx="433070" cy="97790"/>
              <wp:wrapNone/>
              <wp:docPr id="242" name="Shape 2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68" type="#_x0000_t202" style="position:absolute;margin-left:270.35000000000002pt;margin-top:775.20000000000005pt;width:34.100000000000001pt;height:7.7000000000000002pt;z-index:-1887438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3738245</wp:posOffset>
              </wp:positionH>
              <wp:positionV relativeFrom="page">
                <wp:posOffset>9808845</wp:posOffset>
              </wp:positionV>
              <wp:extent cx="377825" cy="97790"/>
              <wp:wrapNone/>
              <wp:docPr id="24" name="Shape 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50" type="#_x0000_t202" style="position:absolute;margin-left:294.35000000000002pt;margin-top:772.35000000000002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3433445</wp:posOffset>
              </wp:positionH>
              <wp:positionV relativeFrom="page">
                <wp:posOffset>9845040</wp:posOffset>
              </wp:positionV>
              <wp:extent cx="433070" cy="97790"/>
              <wp:wrapNone/>
              <wp:docPr id="247" name="Shape 24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73" type="#_x0000_t202" style="position:absolute;margin-left:270.35000000000002pt;margin-top:775.20000000000005pt;width:34.100000000000001pt;height:7.7000000000000002pt;z-index:-1887438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5160645</wp:posOffset>
              </wp:positionH>
              <wp:positionV relativeFrom="page">
                <wp:posOffset>6675755</wp:posOffset>
              </wp:positionV>
              <wp:extent cx="429895" cy="97790"/>
              <wp:wrapNone/>
              <wp:docPr id="252" name="Shape 25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78" type="#_x0000_t202" style="position:absolute;margin-left:406.35000000000002pt;margin-top:525.64999999999998pt;width:33.850000000000001pt;height:7.7000000000000002pt;z-index:-1887438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5160645</wp:posOffset>
              </wp:positionH>
              <wp:positionV relativeFrom="page">
                <wp:posOffset>6675755</wp:posOffset>
              </wp:positionV>
              <wp:extent cx="429895" cy="97790"/>
              <wp:wrapNone/>
              <wp:docPr id="257" name="Shape 25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83" type="#_x0000_t202" style="position:absolute;margin-left:406.35000000000002pt;margin-top:525.64999999999998pt;width:33.850000000000001pt;height:7.7000000000000002pt;z-index:-1887438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3433445</wp:posOffset>
              </wp:positionH>
              <wp:positionV relativeFrom="page">
                <wp:posOffset>9845040</wp:posOffset>
              </wp:positionV>
              <wp:extent cx="433070" cy="97790"/>
              <wp:wrapNone/>
              <wp:docPr id="262" name="Shape 2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88" type="#_x0000_t202" style="position:absolute;margin-left:270.35000000000002pt;margin-top:775.20000000000005pt;width:34.100000000000001pt;height:7.7000000000000002pt;z-index:-1887438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3433445</wp:posOffset>
              </wp:positionH>
              <wp:positionV relativeFrom="page">
                <wp:posOffset>9845040</wp:posOffset>
              </wp:positionV>
              <wp:extent cx="433070" cy="97790"/>
              <wp:wrapNone/>
              <wp:docPr id="267" name="Shape 26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93" type="#_x0000_t202" style="position:absolute;margin-left:270.35000000000002pt;margin-top:775.20000000000005pt;width:34.100000000000001pt;height:7.7000000000000002pt;z-index:-1887438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5160645</wp:posOffset>
              </wp:positionH>
              <wp:positionV relativeFrom="page">
                <wp:posOffset>6675755</wp:posOffset>
              </wp:positionV>
              <wp:extent cx="429895" cy="97790"/>
              <wp:wrapNone/>
              <wp:docPr id="272" name="Shape 2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298" type="#_x0000_t202" style="position:absolute;margin-left:406.35000000000002pt;margin-top:525.64999999999998pt;width:33.850000000000001pt;height:7.7000000000000002pt;z-index:-1887438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5160645</wp:posOffset>
              </wp:positionH>
              <wp:positionV relativeFrom="page">
                <wp:posOffset>6675755</wp:posOffset>
              </wp:positionV>
              <wp:extent cx="429895" cy="97790"/>
              <wp:wrapNone/>
              <wp:docPr id="277" name="Shape 2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03" type="#_x0000_t202" style="position:absolute;margin-left:406.35000000000002pt;margin-top:525.64999999999998pt;width:33.850000000000001pt;height:7.7000000000000002pt;z-index:-1887438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3433445</wp:posOffset>
              </wp:positionH>
              <wp:positionV relativeFrom="page">
                <wp:posOffset>9845040</wp:posOffset>
              </wp:positionV>
              <wp:extent cx="433070" cy="97790"/>
              <wp:wrapNone/>
              <wp:docPr id="282" name="Shape 28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08" type="#_x0000_t202" style="position:absolute;margin-left:270.35000000000002pt;margin-top:775.20000000000005pt;width:34.100000000000001pt;height:7.7000000000000002pt;z-index:-1887438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3433445</wp:posOffset>
              </wp:positionH>
              <wp:positionV relativeFrom="page">
                <wp:posOffset>9845040</wp:posOffset>
              </wp:positionV>
              <wp:extent cx="433070" cy="97790"/>
              <wp:wrapNone/>
              <wp:docPr id="287" name="Shape 28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13" type="#_x0000_t202" style="position:absolute;margin-left:270.35000000000002pt;margin-top:775.20000000000005pt;width:34.100000000000001pt;height:7.7000000000000002pt;z-index:-1887438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3738245</wp:posOffset>
              </wp:positionH>
              <wp:positionV relativeFrom="page">
                <wp:posOffset>9808845</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55" type="#_x0000_t202" style="position:absolute;margin-left:294.35000000000002pt;margin-top:772.35000000000002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3433445</wp:posOffset>
              </wp:positionH>
              <wp:positionV relativeFrom="page">
                <wp:posOffset>9845040</wp:posOffset>
              </wp:positionV>
              <wp:extent cx="433070" cy="97790"/>
              <wp:wrapNone/>
              <wp:docPr id="298" name="Shape 2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24" type="#_x0000_t202" style="position:absolute;margin-left:270.35000000000002pt;margin-top:775.20000000000005pt;width:34.100000000000001pt;height:7.7000000000000002pt;z-index:-1887438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3433445</wp:posOffset>
              </wp:positionH>
              <wp:positionV relativeFrom="page">
                <wp:posOffset>9845040</wp:posOffset>
              </wp:positionV>
              <wp:extent cx="433070" cy="97790"/>
              <wp:wrapNone/>
              <wp:docPr id="303" name="Shape 3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29" type="#_x0000_t202" style="position:absolute;margin-left:270.35000000000002pt;margin-top:775.20000000000005pt;width:34.100000000000001pt;height:7.7000000000000002pt;z-index:-1887438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3433445</wp:posOffset>
              </wp:positionH>
              <wp:positionV relativeFrom="page">
                <wp:posOffset>9845040</wp:posOffset>
              </wp:positionV>
              <wp:extent cx="433070" cy="97790"/>
              <wp:wrapNone/>
              <wp:docPr id="314" name="Shape 3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40" type="#_x0000_t202" style="position:absolute;margin-left:270.35000000000002pt;margin-top:775.20000000000005pt;width:34.100000000000001pt;height:7.7000000000000002pt;z-index:-1887438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3433445</wp:posOffset>
              </wp:positionH>
              <wp:positionV relativeFrom="page">
                <wp:posOffset>9845040</wp:posOffset>
              </wp:positionV>
              <wp:extent cx="433070" cy="97790"/>
              <wp:wrapNone/>
              <wp:docPr id="319" name="Shape 31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45" type="#_x0000_t202" style="position:absolute;margin-left:270.35000000000002pt;margin-top:775.20000000000005pt;width:34.100000000000001pt;height:7.7000000000000002pt;z-index:-1887438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5160645</wp:posOffset>
              </wp:positionH>
              <wp:positionV relativeFrom="page">
                <wp:posOffset>6675755</wp:posOffset>
              </wp:positionV>
              <wp:extent cx="429895" cy="97790"/>
              <wp:wrapNone/>
              <wp:docPr id="324" name="Shape 3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50" type="#_x0000_t202" style="position:absolute;margin-left:406.35000000000002pt;margin-top:525.64999999999998pt;width:33.850000000000001pt;height:7.7000000000000002pt;z-index:-1887438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5160645</wp:posOffset>
              </wp:positionH>
              <wp:positionV relativeFrom="page">
                <wp:posOffset>6675755</wp:posOffset>
              </wp:positionV>
              <wp:extent cx="429895" cy="97790"/>
              <wp:wrapNone/>
              <wp:docPr id="329" name="Shape 32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55" type="#_x0000_t202" style="position:absolute;margin-left:406.35000000000002pt;margin-top:525.64999999999998pt;width:33.850000000000001pt;height:7.7000000000000002pt;z-index:-1887438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3433445</wp:posOffset>
              </wp:positionH>
              <wp:positionV relativeFrom="page">
                <wp:posOffset>9845040</wp:posOffset>
              </wp:positionV>
              <wp:extent cx="433070" cy="97790"/>
              <wp:wrapNone/>
              <wp:docPr id="334" name="Shape 3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60" type="#_x0000_t202" style="position:absolute;margin-left:270.35000000000002pt;margin-top:775.20000000000005pt;width:34.100000000000001pt;height:7.7000000000000002pt;z-index:-1887438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3433445</wp:posOffset>
              </wp:positionH>
              <wp:positionV relativeFrom="page">
                <wp:posOffset>9845040</wp:posOffset>
              </wp:positionV>
              <wp:extent cx="433070" cy="97790"/>
              <wp:wrapNone/>
              <wp:docPr id="339" name="Shape 3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65" type="#_x0000_t202" style="position:absolute;margin-left:270.35000000000002pt;margin-top:775.20000000000005pt;width:34.100000000000001pt;height:7.7000000000000002pt;z-index:-1887438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5160645</wp:posOffset>
              </wp:positionH>
              <wp:positionV relativeFrom="page">
                <wp:posOffset>6675755</wp:posOffset>
              </wp:positionV>
              <wp:extent cx="429895" cy="97790"/>
              <wp:wrapNone/>
              <wp:docPr id="344" name="Shape 34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70" type="#_x0000_t202" style="position:absolute;margin-left:406.35000000000002pt;margin-top:525.64999999999998pt;width:33.850000000000001pt;height:7.7000000000000002pt;z-index:-1887438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5160645</wp:posOffset>
              </wp:positionH>
              <wp:positionV relativeFrom="page">
                <wp:posOffset>6675755</wp:posOffset>
              </wp:positionV>
              <wp:extent cx="429895" cy="97790"/>
              <wp:wrapNone/>
              <wp:docPr id="349" name="Shape 34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75" type="#_x0000_t202" style="position:absolute;margin-left:406.35000000000002pt;margin-top:525.64999999999998pt;width:33.850000000000001pt;height:7.7000000000000002pt;z-index:-1887438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3401060</wp:posOffset>
              </wp:positionH>
              <wp:positionV relativeFrom="page">
                <wp:posOffset>9808845</wp:posOffset>
              </wp:positionV>
              <wp:extent cx="435610" cy="97790"/>
              <wp:wrapNone/>
              <wp:docPr id="354" name="Shape 354"/>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80" type="#_x0000_t202" style="position:absolute;margin-left:267.80000000000001pt;margin-top:772.35000000000002pt;width:34.300000000000004pt;height:7.7000000000000002pt;z-index:-1887438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3401060</wp:posOffset>
              </wp:positionH>
              <wp:positionV relativeFrom="page">
                <wp:posOffset>9808845</wp:posOffset>
              </wp:positionV>
              <wp:extent cx="435610" cy="97790"/>
              <wp:wrapNone/>
              <wp:docPr id="359" name="Shape 359"/>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85" type="#_x0000_t202" style="position:absolute;margin-left:267.80000000000001pt;margin-top:772.35000000000002pt;width:34.300000000000004pt;height:7.7000000000000002pt;z-index:-1887437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5157470</wp:posOffset>
              </wp:positionH>
              <wp:positionV relativeFrom="page">
                <wp:posOffset>6675755</wp:posOffset>
              </wp:positionV>
              <wp:extent cx="433070" cy="97790"/>
              <wp:wrapNone/>
              <wp:docPr id="364" name="Shape 3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90" type="#_x0000_t202" style="position:absolute;margin-left:406.10000000000002pt;margin-top:525.64999999999998pt;width:34.100000000000001pt;height:7.7000000000000002pt;z-index:-1887437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5157470</wp:posOffset>
              </wp:positionH>
              <wp:positionV relativeFrom="page">
                <wp:posOffset>6675755</wp:posOffset>
              </wp:positionV>
              <wp:extent cx="433070" cy="97790"/>
              <wp:wrapNone/>
              <wp:docPr id="369" name="Shape 3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395" type="#_x0000_t202" style="position:absolute;margin-left:406.10000000000002pt;margin-top:525.64999999999998pt;width:34.100000000000001pt;height:7.7000000000000002pt;z-index:-1887437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3401060</wp:posOffset>
              </wp:positionH>
              <wp:positionV relativeFrom="page">
                <wp:posOffset>9808845</wp:posOffset>
              </wp:positionV>
              <wp:extent cx="435610" cy="97790"/>
              <wp:wrapNone/>
              <wp:docPr id="374" name="Shape 374"/>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400" type="#_x0000_t202" style="position:absolute;margin-left:267.80000000000001pt;margin-top:772.35000000000002pt;width:34.300000000000004pt;height:7.7000000000000002pt;z-index:-1887437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3401060</wp:posOffset>
              </wp:positionH>
              <wp:positionV relativeFrom="page">
                <wp:posOffset>9808845</wp:posOffset>
              </wp:positionV>
              <wp:extent cx="435610" cy="97790"/>
              <wp:wrapNone/>
              <wp:docPr id="379" name="Shape 379"/>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405" type="#_x0000_t202" style="position:absolute;margin-left:267.80000000000001pt;margin-top:772.35000000000002pt;width:34.300000000000004pt;height:7.7000000000000002pt;z-index:-1887437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3401060</wp:posOffset>
              </wp:positionH>
              <wp:positionV relativeFrom="page">
                <wp:posOffset>9808845</wp:posOffset>
              </wp:positionV>
              <wp:extent cx="435610" cy="97790"/>
              <wp:wrapNone/>
              <wp:docPr id="390" name="Shape 390"/>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416" type="#_x0000_t202" style="position:absolute;margin-left:267.80000000000001pt;margin-top:772.35000000000002pt;width:34.300000000000004pt;height:7.7000000000000002pt;z-index:-1887437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3401060</wp:posOffset>
              </wp:positionH>
              <wp:positionV relativeFrom="page">
                <wp:posOffset>9808845</wp:posOffset>
              </wp:positionV>
              <wp:extent cx="435610" cy="97790"/>
              <wp:wrapNone/>
              <wp:docPr id="395" name="Shape 395"/>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wps:txbx>
                    <wps:bodyPr wrap="none" lIns="0" tIns="0" rIns="0" bIns="0">
                      <a:spAutoFit/>
                    </wps:bodyPr>
                  </wps:wsp>
                </a:graphicData>
              </a:graphic>
            </wp:anchor>
          </w:drawing>
        </mc:Choice>
        <mc:Fallback>
          <w:pict>
            <v:shape id="_x0000_s1421" type="#_x0000_t202" style="position:absolute;margin-left:267.80000000000001pt;margin-top:772.35000000000002pt;width:34.300000000000004pt;height:7.7000000000000002pt;z-index:-1887437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235</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3738245</wp:posOffset>
              </wp:positionH>
              <wp:positionV relativeFrom="page">
                <wp:posOffset>9808845</wp:posOffset>
              </wp:positionV>
              <wp:extent cx="377825" cy="97790"/>
              <wp:wrapNone/>
              <wp:docPr id="40" name="Shape 4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wps:txbx>
                    <wps:bodyPr wrap="none" lIns="0" tIns="0" rIns="0" bIns="0">
                      <a:spAutoFit/>
                    </wps:bodyPr>
                  </wps:wsp>
                </a:graphicData>
              </a:graphic>
            </wp:anchor>
          </w:drawing>
        </mc:Choice>
        <mc:Fallback>
          <w:pict>
            <v:shape id="_x0000_s1066" type="#_x0000_t202" style="position:absolute;margin-left:294.35000000000002pt;margin-top:772.35000000000002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3509645</wp:posOffset>
              </wp:positionH>
              <wp:positionV relativeFrom="page">
                <wp:posOffset>564515</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6.35000000000002pt;margin-top:44.45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3509645</wp:posOffset>
              </wp:positionH>
              <wp:positionV relativeFrom="page">
                <wp:posOffset>564515</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276.35000000000002pt;margin-top:44.45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4954905</wp:posOffset>
              </wp:positionH>
              <wp:positionV relativeFrom="page">
                <wp:posOffset>561340</wp:posOffset>
              </wp:positionV>
              <wp:extent cx="819785" cy="106680"/>
              <wp:wrapNone/>
              <wp:docPr id="47" name="Shape 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390.15000000000003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707390</wp:posOffset>
              </wp:positionV>
              <wp:extent cx="8836025" cy="0"/>
              <wp:wrapNone/>
              <wp:docPr id="49" name="Shape 4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49999999999997pt;margin-top:55.700000000000003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4954905</wp:posOffset>
              </wp:positionH>
              <wp:positionV relativeFrom="page">
                <wp:posOffset>561340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390.15000000000003pt;margin-top:44.20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707390</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49999999999997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3509645</wp:posOffset>
              </wp:positionH>
              <wp:positionV relativeFrom="page">
                <wp:posOffset>564515</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276.35000000000002pt;margin-top:44.45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3509645</wp:posOffset>
              </wp:positionH>
              <wp:positionV relativeFrom="page">
                <wp:posOffset>564515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276.35000000000002pt;margin-top:44.45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3525520</wp:posOffset>
              </wp:positionH>
              <wp:positionV relativeFrom="page">
                <wp:posOffset>564515</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3" type="#_x0000_t202" style="position:absolute;margin-left:277.60000000000002pt;margin-top:44.45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3525520</wp:posOffset>
              </wp:positionH>
              <wp:positionV relativeFrom="page">
                <wp:posOffset>564515</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277.60000000000002pt;margin-top:44.450000000000003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3509645</wp:posOffset>
              </wp:positionH>
              <wp:positionV relativeFrom="page">
                <wp:posOffset>564515</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276.35000000000002pt;margin-top:44.450000000000003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3509645</wp:posOffset>
              </wp:positionH>
              <wp:positionV relativeFrom="page">
                <wp:posOffset>564515</wp:posOffset>
              </wp:positionV>
              <wp:extent cx="819785" cy="106680"/>
              <wp:wrapNone/>
              <wp:docPr id="78" name="Shape 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4" type="#_x0000_t202" style="position:absolute;margin-left:276.35000000000002pt;margin-top:44.450000000000003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80" name="Shape 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4904740</wp:posOffset>
              </wp:positionH>
              <wp:positionV relativeFrom="page">
                <wp:posOffset>561340</wp:posOffset>
              </wp:positionV>
              <wp:extent cx="816610" cy="106680"/>
              <wp:wrapNone/>
              <wp:docPr id="83" name="Shape 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9" type="#_x0000_t202" style="position:absolute;margin-left:386.19999999999999pt;margin-top:44.200000000000003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85" name="Shape 8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3509645</wp:posOffset>
              </wp:positionH>
              <wp:positionV relativeFrom="page">
                <wp:posOffset>564515</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76.35000000000002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4904740</wp:posOffset>
              </wp:positionH>
              <wp:positionV relativeFrom="page">
                <wp:posOffset>561340</wp:posOffset>
              </wp:positionV>
              <wp:extent cx="816610" cy="106680"/>
              <wp:wrapNone/>
              <wp:docPr id="86" name="Shape 8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2" type="#_x0000_t202" style="position:absolute;margin-left:386.19999999999999pt;margin-top:44.200000000000003pt;width:64.29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88" name="Shape 8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3526155</wp:posOffset>
              </wp:positionH>
              <wp:positionV relativeFrom="page">
                <wp:posOffset>564515</wp:posOffset>
              </wp:positionV>
              <wp:extent cx="819785" cy="106680"/>
              <wp:wrapNone/>
              <wp:docPr id="89" name="Shape 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5" type="#_x0000_t202" style="position:absolute;margin-left:277.65000000000003pt;margin-top:44.450000000000003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1" name="Shape 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3526155</wp:posOffset>
              </wp:positionH>
              <wp:positionV relativeFrom="page">
                <wp:posOffset>564515</wp:posOffset>
              </wp:positionV>
              <wp:extent cx="819785" cy="106680"/>
              <wp:wrapNone/>
              <wp:docPr id="92" name="Shape 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8" type="#_x0000_t202" style="position:absolute;margin-left:277.65000000000003pt;margin-top:44.450000000000003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4" name="Shape 9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3472815</wp:posOffset>
              </wp:positionH>
              <wp:positionV relativeFrom="page">
                <wp:posOffset>548640</wp:posOffset>
              </wp:positionV>
              <wp:extent cx="819785" cy="106680"/>
              <wp:wrapNone/>
              <wp:docPr id="95" name="Shape 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273.44999999999999pt;margin-top:43.200000000000003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97" name="Shape 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3472815</wp:posOffset>
              </wp:positionH>
              <wp:positionV relativeFrom="page">
                <wp:posOffset>548640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6" type="#_x0000_t202" style="position:absolute;margin-left:273.44999999999999pt;margin-top:43.20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02" name="Shape 1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4899025</wp:posOffset>
              </wp:positionH>
              <wp:positionV relativeFrom="page">
                <wp:posOffset>558800</wp:posOffset>
              </wp:positionV>
              <wp:extent cx="816610" cy="106680"/>
              <wp:wrapNone/>
              <wp:docPr id="105" name="Shape 10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1" type="#_x0000_t202" style="position:absolute;margin-left:385.75pt;margin-top:44.pt;width:64.29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07" name="Shape 10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4899025</wp:posOffset>
              </wp:positionH>
              <wp:positionV relativeFrom="page">
                <wp:posOffset>558800</wp:posOffset>
              </wp:positionV>
              <wp:extent cx="816610" cy="106680"/>
              <wp:wrapNone/>
              <wp:docPr id="110" name="Shape 11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6" type="#_x0000_t202" style="position:absolute;margin-left:385.75pt;margin-top:44.pt;width:64.29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12" name="Shape 11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3472815</wp:posOffset>
              </wp:positionH>
              <wp:positionV relativeFrom="page">
                <wp:posOffset>548640</wp:posOffset>
              </wp:positionV>
              <wp:extent cx="819785" cy="106680"/>
              <wp:wrapNone/>
              <wp:docPr id="115" name="Shape 1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1" type="#_x0000_t202" style="position:absolute;margin-left:273.44999999999999pt;margin-top:43.200000000000003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17" name="Shape 1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4899025</wp:posOffset>
              </wp:positionH>
              <wp:positionV relativeFrom="page">
                <wp:posOffset>558800</wp:posOffset>
              </wp:positionV>
              <wp:extent cx="816610" cy="106680"/>
              <wp:wrapNone/>
              <wp:docPr id="120" name="Shape 1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6" type="#_x0000_t202" style="position:absolute;margin-left:385.75pt;margin-top:44.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22" name="Shape 12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3472815</wp:posOffset>
              </wp:positionH>
              <wp:positionV relativeFrom="page">
                <wp:posOffset>548640</wp:posOffset>
              </wp:positionV>
              <wp:extent cx="819785" cy="106680"/>
              <wp:wrapNone/>
              <wp:docPr id="125" name="Shape 1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1" type="#_x0000_t202" style="position:absolute;margin-left:273.44999999999999pt;margin-top:43.200000000000003pt;width:64.5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27" name="Shape 1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4954905</wp:posOffset>
              </wp:positionH>
              <wp:positionV relativeFrom="page">
                <wp:posOffset>561340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390.15000000000003pt;margin-top:44.20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707390</wp:posOffset>
              </wp:positionV>
              <wp:extent cx="8836025" cy="0"/>
              <wp:wrapNone/>
              <wp:docPr id="13" name="Shape 1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49999999999997pt;margin-top:55.700000000000003pt;width:695.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3472815</wp:posOffset>
              </wp:positionH>
              <wp:positionV relativeFrom="page">
                <wp:posOffset>548640</wp:posOffset>
              </wp:positionV>
              <wp:extent cx="819785" cy="106680"/>
              <wp:wrapNone/>
              <wp:docPr id="130" name="Shape 1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6" type="#_x0000_t202" style="position:absolute;margin-left:273.44999999999999pt;margin-top:43.200000000000003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32" name="Shape 1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4899025</wp:posOffset>
              </wp:positionH>
              <wp:positionV relativeFrom="page">
                <wp:posOffset>558800</wp:posOffset>
              </wp:positionV>
              <wp:extent cx="816610" cy="106680"/>
              <wp:wrapNone/>
              <wp:docPr id="135" name="Shape 1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1" type="#_x0000_t202" style="position:absolute;margin-left:385.75pt;margin-top:44.pt;width:64.2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37" name="Shape 13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4899025</wp:posOffset>
              </wp:positionH>
              <wp:positionV relativeFrom="page">
                <wp:posOffset>558800</wp:posOffset>
              </wp:positionV>
              <wp:extent cx="816610" cy="106680"/>
              <wp:wrapNone/>
              <wp:docPr id="140" name="Shape 1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6" type="#_x0000_t202" style="position:absolute;margin-left:385.75pt;margin-top:44.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42" name="Shape 14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3472815</wp:posOffset>
              </wp:positionH>
              <wp:positionV relativeFrom="page">
                <wp:posOffset>548640</wp:posOffset>
              </wp:positionV>
              <wp:extent cx="819785" cy="106680"/>
              <wp:wrapNone/>
              <wp:docPr id="145" name="Shape 1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1" type="#_x0000_t202" style="position:absolute;margin-left:273.44999999999999pt;margin-top:43.200000000000003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47" name="Shape 1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3472815</wp:posOffset>
              </wp:positionH>
              <wp:positionV relativeFrom="page">
                <wp:posOffset>548640</wp:posOffset>
              </wp:positionV>
              <wp:extent cx="819785" cy="106680"/>
              <wp:wrapNone/>
              <wp:docPr id="150" name="Shape 1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6" type="#_x0000_t202" style="position:absolute;margin-left:273.44999999999999pt;margin-top:43.200000000000003pt;width:64.54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52" name="Shape 1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4899025</wp:posOffset>
              </wp:positionH>
              <wp:positionV relativeFrom="page">
                <wp:posOffset>558800</wp:posOffset>
              </wp:positionV>
              <wp:extent cx="816610" cy="106680"/>
              <wp:wrapNone/>
              <wp:docPr id="155" name="Shape 1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1" type="#_x0000_t202" style="position:absolute;margin-left:385.75pt;margin-top:44.pt;width:64.29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57" name="Shape 15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4899025</wp:posOffset>
              </wp:positionH>
              <wp:positionV relativeFrom="page">
                <wp:posOffset>558800</wp:posOffset>
              </wp:positionV>
              <wp:extent cx="816610" cy="106680"/>
              <wp:wrapNone/>
              <wp:docPr id="160" name="Shape 1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6" type="#_x0000_t202" style="position:absolute;margin-left:385.75pt;margin-top:44.pt;width:64.29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707390</wp:posOffset>
              </wp:positionV>
              <wp:extent cx="8839200" cy="0"/>
              <wp:wrapNone/>
              <wp:docPr id="162" name="Shape 16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00000000000006pt;margin-top:55.700000000000003pt;width:696.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3472815</wp:posOffset>
              </wp:positionH>
              <wp:positionV relativeFrom="page">
                <wp:posOffset>548640</wp:posOffset>
              </wp:positionV>
              <wp:extent cx="819785" cy="106680"/>
              <wp:wrapNone/>
              <wp:docPr id="165" name="Shape 1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1" type="#_x0000_t202" style="position:absolute;margin-left:273.44999999999999pt;margin-top:43.200000000000003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67" name="Shape 1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3472815</wp:posOffset>
              </wp:positionH>
              <wp:positionV relativeFrom="page">
                <wp:posOffset>548640</wp:posOffset>
              </wp:positionV>
              <wp:extent cx="819785" cy="106680"/>
              <wp:wrapNone/>
              <wp:docPr id="170" name="Shape 1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6" type="#_x0000_t202" style="position:absolute;margin-left:273.44999999999999pt;margin-top:43.200000000000003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1064895</wp:posOffset>
              </wp:positionH>
              <wp:positionV relativeFrom="page">
                <wp:posOffset>709295</wp:posOffset>
              </wp:positionV>
              <wp:extent cx="5635625" cy="0"/>
              <wp:wrapNone/>
              <wp:docPr id="172" name="Shape 1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850000000000009pt;margin-top:55.850000000000001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4980305</wp:posOffset>
              </wp:positionH>
              <wp:positionV relativeFrom="page">
                <wp:posOffset>561340</wp:posOffset>
              </wp:positionV>
              <wp:extent cx="819785" cy="106680"/>
              <wp:wrapNone/>
              <wp:docPr id="193" name="Shape 19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9" type="#_x0000_t202" style="position:absolute;margin-left:392.15000000000003pt;margin-top:44.200000000000003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707390</wp:posOffset>
              </wp:positionV>
              <wp:extent cx="8836025" cy="0"/>
              <wp:wrapNone/>
              <wp:docPr id="195" name="Shape 19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549999999999997pt;margin-top:55.700000000000003pt;width:69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4954905</wp:posOffset>
              </wp:positionH>
              <wp:positionV relativeFrom="page">
                <wp:posOffset>561340</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390.15000000000003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707390</wp:posOffset>
              </wp:positionV>
              <wp:extent cx="8836025" cy="0"/>
              <wp:wrapNone/>
              <wp:docPr id="18" name="Shape 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49999999999997pt;margin-top:55.700000000000003pt;width:695.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4980305</wp:posOffset>
              </wp:positionH>
              <wp:positionV relativeFrom="page">
                <wp:posOffset>561340</wp:posOffset>
              </wp:positionV>
              <wp:extent cx="819785" cy="106680"/>
              <wp:wrapNone/>
              <wp:docPr id="198" name="Shape 19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4" type="#_x0000_t202" style="position:absolute;margin-left:392.15000000000003pt;margin-top:44.200000000000003pt;width:64.54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972185</wp:posOffset>
              </wp:positionH>
              <wp:positionV relativeFrom="page">
                <wp:posOffset>707390</wp:posOffset>
              </wp:positionV>
              <wp:extent cx="8836025" cy="0"/>
              <wp:wrapNone/>
              <wp:docPr id="200" name="Shape 20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549999999999997pt;margin-top:55.700000000000003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3232150</wp:posOffset>
              </wp:positionH>
              <wp:positionV relativeFrom="page">
                <wp:posOffset>552450</wp:posOffset>
              </wp:positionV>
              <wp:extent cx="816610" cy="106680"/>
              <wp:wrapNone/>
              <wp:docPr id="203" name="Shape 20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9" type="#_x0000_t202" style="position:absolute;margin-left:254.5pt;margin-top:43.5pt;width:64.29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05" name="Shape 20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3232150</wp:posOffset>
              </wp:positionH>
              <wp:positionV relativeFrom="page">
                <wp:posOffset>552450</wp:posOffset>
              </wp:positionV>
              <wp:extent cx="816610" cy="106680"/>
              <wp:wrapNone/>
              <wp:docPr id="208" name="Shape 20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4" type="#_x0000_t202" style="position:absolute;margin-left:254.5pt;margin-top:43.5pt;width:64.29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10" name="Shape 2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4956810</wp:posOffset>
              </wp:positionH>
              <wp:positionV relativeFrom="page">
                <wp:posOffset>561340</wp:posOffset>
              </wp:positionV>
              <wp:extent cx="819785" cy="106680"/>
              <wp:wrapNone/>
              <wp:docPr id="213" name="Shape 2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9" type="#_x0000_t202" style="position:absolute;margin-left:390.30000000000001pt;margin-top:44.200000000000003pt;width:64.54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15" name="Shape 21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4956810</wp:posOffset>
              </wp:positionH>
              <wp:positionV relativeFrom="page">
                <wp:posOffset>561340</wp:posOffset>
              </wp:positionV>
              <wp:extent cx="819785" cy="106680"/>
              <wp:wrapNone/>
              <wp:docPr id="216" name="Shape 2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2" type="#_x0000_t202" style="position:absolute;margin-left:390.30000000000001pt;margin-top:44.200000000000003pt;width:64.549999999999997pt;height:8.4000000000000004pt;z-index:-1887439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18" name="Shape 2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3232150</wp:posOffset>
              </wp:positionH>
              <wp:positionV relativeFrom="page">
                <wp:posOffset>552450</wp:posOffset>
              </wp:positionV>
              <wp:extent cx="816610" cy="106680"/>
              <wp:wrapNone/>
              <wp:docPr id="219" name="Shape 2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5" type="#_x0000_t202" style="position:absolute;margin-left:254.5pt;margin-top:43.5pt;width:64.2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21" name="Shape 2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3232150</wp:posOffset>
              </wp:positionH>
              <wp:positionV relativeFrom="page">
                <wp:posOffset>552450</wp:posOffset>
              </wp:positionV>
              <wp:extent cx="816610" cy="106680"/>
              <wp:wrapNone/>
              <wp:docPr id="224" name="Shape 2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0" type="#_x0000_t202" style="position:absolute;margin-left:254.5pt;margin-top:43.5pt;width:64.29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26" name="Shape 22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4956810</wp:posOffset>
              </wp:positionH>
              <wp:positionV relativeFrom="page">
                <wp:posOffset>561340</wp:posOffset>
              </wp:positionV>
              <wp:extent cx="819785" cy="106680"/>
              <wp:wrapNone/>
              <wp:docPr id="229" name="Shape 2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5" type="#_x0000_t202" style="position:absolute;margin-left:390.30000000000001pt;margin-top:44.200000000000003pt;width:64.54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31" name="Shape 23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4956810</wp:posOffset>
              </wp:positionH>
              <wp:positionV relativeFrom="page">
                <wp:posOffset>561340</wp:posOffset>
              </wp:positionV>
              <wp:extent cx="819785" cy="106680"/>
              <wp:wrapNone/>
              <wp:docPr id="234" name="Shape 2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0" type="#_x0000_t202" style="position:absolute;margin-left:390.30000000000001pt;margin-top:44.200000000000003pt;width:64.549999999999997pt;height:8.4000000000000004pt;z-index:-1887438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36" name="Shape 23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3232150</wp:posOffset>
              </wp:positionH>
              <wp:positionV relativeFrom="page">
                <wp:posOffset>552450</wp:posOffset>
              </wp:positionV>
              <wp:extent cx="816610" cy="106680"/>
              <wp:wrapNone/>
              <wp:docPr id="239" name="Shape 2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5" type="#_x0000_t202" style="position:absolute;margin-left:254.5pt;margin-top:43.5pt;width:64.299999999999997pt;height:8.4000000000000004pt;z-index:-1887438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41" name="Shape 2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3509645</wp:posOffset>
              </wp:positionH>
              <wp:positionV relativeFrom="page">
                <wp:posOffset>564515</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7" type="#_x0000_t202" style="position:absolute;margin-left:276.35000000000002pt;margin-top:44.45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3232150</wp:posOffset>
              </wp:positionH>
              <wp:positionV relativeFrom="page">
                <wp:posOffset>552450</wp:posOffset>
              </wp:positionV>
              <wp:extent cx="816610" cy="106680"/>
              <wp:wrapNone/>
              <wp:docPr id="244" name="Shape 24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0" type="#_x0000_t202" style="position:absolute;margin-left:254.5pt;margin-top:43.5pt;width:64.2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46" name="Shape 24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4956810</wp:posOffset>
              </wp:positionH>
              <wp:positionV relativeFrom="page">
                <wp:posOffset>561340</wp:posOffset>
              </wp:positionV>
              <wp:extent cx="819785" cy="106680"/>
              <wp:wrapNone/>
              <wp:docPr id="249" name="Shape 2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5" type="#_x0000_t202" style="position:absolute;margin-left:390.30000000000001pt;margin-top:44.200000000000003pt;width:64.549999999999997pt;height:8.4000000000000004pt;z-index:-1887438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51" name="Shape 25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4956810</wp:posOffset>
              </wp:positionH>
              <wp:positionV relativeFrom="page">
                <wp:posOffset>561340</wp:posOffset>
              </wp:positionV>
              <wp:extent cx="819785" cy="106680"/>
              <wp:wrapNone/>
              <wp:docPr id="254" name="Shape 2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0" type="#_x0000_t202" style="position:absolute;margin-left:390.30000000000001pt;margin-top:44.200000000000003pt;width:64.549999999999997pt;height:8.4000000000000004pt;z-index:-1887438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56" name="Shape 25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3232150</wp:posOffset>
              </wp:positionH>
              <wp:positionV relativeFrom="page">
                <wp:posOffset>552450</wp:posOffset>
              </wp:positionV>
              <wp:extent cx="816610" cy="106680"/>
              <wp:wrapNone/>
              <wp:docPr id="259" name="Shape 2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5" type="#_x0000_t202" style="position:absolute;margin-left:254.5pt;margin-top:43.5pt;width:64.299999999999997pt;height:8.4000000000000004pt;z-index:-1887438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61" name="Shape 2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3232150</wp:posOffset>
              </wp:positionH>
              <wp:positionV relativeFrom="page">
                <wp:posOffset>552450</wp:posOffset>
              </wp:positionV>
              <wp:extent cx="816610" cy="106680"/>
              <wp:wrapNone/>
              <wp:docPr id="264" name="Shape 26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90" type="#_x0000_t202" style="position:absolute;margin-left:254.5pt;margin-top:43.5pt;width:64.299999999999997pt;height:8.4000000000000004pt;z-index:-1887438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66" name="Shape 26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4956810</wp:posOffset>
              </wp:positionH>
              <wp:positionV relativeFrom="page">
                <wp:posOffset>561340</wp:posOffset>
              </wp:positionV>
              <wp:extent cx="819785" cy="106680"/>
              <wp:wrapNone/>
              <wp:docPr id="269" name="Shape 2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95" type="#_x0000_t202" style="position:absolute;margin-left:390.30000000000001pt;margin-top:44.200000000000003pt;width:64.549999999999997pt;height:8.4000000000000004pt;z-index:-1887438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71" name="Shape 27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4956810</wp:posOffset>
              </wp:positionH>
              <wp:positionV relativeFrom="page">
                <wp:posOffset>561340</wp:posOffset>
              </wp:positionV>
              <wp:extent cx="819785" cy="106680"/>
              <wp:wrapNone/>
              <wp:docPr id="274" name="Shape 2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00" type="#_x0000_t202" style="position:absolute;margin-left:390.30000000000001pt;margin-top:44.200000000000003pt;width:64.549999999999997pt;height:8.4000000000000004pt;z-index:-1887438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76" name="Shape 27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3232150</wp:posOffset>
              </wp:positionH>
              <wp:positionV relativeFrom="page">
                <wp:posOffset>552450</wp:posOffset>
              </wp:positionV>
              <wp:extent cx="816610" cy="106680"/>
              <wp:wrapNone/>
              <wp:docPr id="279" name="Shape 2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05" type="#_x0000_t202" style="position:absolute;margin-left:254.5pt;margin-top:43.5pt;width:64.299999999999997pt;height:8.4000000000000004pt;z-index:-1887438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81" name="Shape 28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3232150</wp:posOffset>
              </wp:positionH>
              <wp:positionV relativeFrom="page">
                <wp:posOffset>552450</wp:posOffset>
              </wp:positionV>
              <wp:extent cx="816610" cy="106680"/>
              <wp:wrapNone/>
              <wp:docPr id="284" name="Shape 28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10" type="#_x0000_t202" style="position:absolute;margin-left:254.5pt;margin-top:43.5pt;width:64.299999999999997pt;height:8.4000000000000004pt;z-index:-1887438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86" name="Shape 28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4950460</wp:posOffset>
              </wp:positionH>
              <wp:positionV relativeFrom="page">
                <wp:posOffset>561340</wp:posOffset>
              </wp:positionV>
              <wp:extent cx="819785" cy="106680"/>
              <wp:wrapNone/>
              <wp:docPr id="289" name="Shape 2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15" type="#_x0000_t202" style="position:absolute;margin-left:389.80000000000001pt;margin-top:44.200000000000003pt;width:64.549999999999997pt;height:8.4000000000000004pt;z-index:-1887438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707390</wp:posOffset>
              </wp:positionV>
              <wp:extent cx="8836025" cy="0"/>
              <wp:wrapNone/>
              <wp:docPr id="291" name="Shape 29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00000000000003pt;margin-top:55.700000000000003pt;width:695.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3509645</wp:posOffset>
              </wp:positionH>
              <wp:positionV relativeFrom="page">
                <wp:posOffset>564515</wp:posOffset>
              </wp:positionV>
              <wp:extent cx="819785" cy="106680"/>
              <wp:wrapNone/>
              <wp:docPr id="26" name="Shape 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2" type="#_x0000_t202" style="position:absolute;margin-left:276.35000000000002pt;margin-top:44.45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28" name="Shape 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4950460</wp:posOffset>
              </wp:positionH>
              <wp:positionV relativeFrom="page">
                <wp:posOffset>561340</wp:posOffset>
              </wp:positionV>
              <wp:extent cx="819785" cy="106680"/>
              <wp:wrapNone/>
              <wp:docPr id="292" name="Shape 2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18" type="#_x0000_t202" style="position:absolute;margin-left:389.80000000000001pt;margin-top:44.200000000000003pt;width:64.549999999999997pt;height:8.4000000000000004pt;z-index:-1887438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707390</wp:posOffset>
              </wp:positionV>
              <wp:extent cx="8836025" cy="0"/>
              <wp:wrapNone/>
              <wp:docPr id="294" name="Shape 29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00000000000003pt;margin-top:55.700000000000003pt;width:695.7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3232150</wp:posOffset>
              </wp:positionH>
              <wp:positionV relativeFrom="page">
                <wp:posOffset>552450</wp:posOffset>
              </wp:positionV>
              <wp:extent cx="816610" cy="106680"/>
              <wp:wrapNone/>
              <wp:docPr id="295" name="Shape 2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21" type="#_x0000_t202" style="position:absolute;margin-left:254.5pt;margin-top:43.5pt;width:64.299999999999997pt;height:8.4000000000000004pt;z-index:-1887438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297" name="Shape 2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3232150</wp:posOffset>
              </wp:positionH>
              <wp:positionV relativeFrom="page">
                <wp:posOffset>552450</wp:posOffset>
              </wp:positionV>
              <wp:extent cx="816610" cy="106680"/>
              <wp:wrapNone/>
              <wp:docPr id="300" name="Shape 30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26" type="#_x0000_t202" style="position:absolute;margin-left:254.5pt;margin-top:43.5pt;width:64.299999999999997pt;height:8.4000000000000004pt;z-index:-1887438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302" name="Shape 30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4950460</wp:posOffset>
              </wp:positionH>
              <wp:positionV relativeFrom="page">
                <wp:posOffset>561340</wp:posOffset>
              </wp:positionV>
              <wp:extent cx="819785" cy="106680"/>
              <wp:wrapNone/>
              <wp:docPr id="305" name="Shape 3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31" type="#_x0000_t202" style="position:absolute;margin-left:389.80000000000001pt;margin-top:44.200000000000003pt;width:64.549999999999997pt;height:8.4000000000000004pt;z-index:-1887438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707390</wp:posOffset>
              </wp:positionV>
              <wp:extent cx="8836025" cy="0"/>
              <wp:wrapNone/>
              <wp:docPr id="307" name="Shape 3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00000000000003pt;margin-top:55.700000000000003pt;width:695.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4950460</wp:posOffset>
              </wp:positionH>
              <wp:positionV relativeFrom="page">
                <wp:posOffset>561340</wp:posOffset>
              </wp:positionV>
              <wp:extent cx="819785" cy="106680"/>
              <wp:wrapNone/>
              <wp:docPr id="308" name="Shape 30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34" type="#_x0000_t202" style="position:absolute;margin-left:389.80000000000001pt;margin-top:44.200000000000003pt;width:64.549999999999997pt;height:8.4000000000000004pt;z-index:-1887438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707390</wp:posOffset>
              </wp:positionV>
              <wp:extent cx="8836025" cy="0"/>
              <wp:wrapNone/>
              <wp:docPr id="310" name="Shape 31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00000000000003pt;margin-top:55.700000000000003pt;width:695.7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3232150</wp:posOffset>
              </wp:positionH>
              <wp:positionV relativeFrom="page">
                <wp:posOffset>552450</wp:posOffset>
              </wp:positionV>
              <wp:extent cx="816610" cy="106680"/>
              <wp:wrapNone/>
              <wp:docPr id="311" name="Shape 31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37" type="#_x0000_t202" style="position:absolute;margin-left:254.5pt;margin-top:43.5pt;width:64.299999999999997pt;height:8.4000000000000004pt;z-index:-1887438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313" name="Shape 31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3232150</wp:posOffset>
              </wp:positionH>
              <wp:positionV relativeFrom="page">
                <wp:posOffset>552450</wp:posOffset>
              </wp:positionV>
              <wp:extent cx="816610" cy="106680"/>
              <wp:wrapNone/>
              <wp:docPr id="316" name="Shape 31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42" type="#_x0000_t202" style="position:absolute;margin-left:254.5pt;margin-top:43.5pt;width:64.299999999999997pt;height:8.4000000000000004pt;z-index:-1887438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318" name="Shape 31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4956810</wp:posOffset>
              </wp:positionH>
              <wp:positionV relativeFrom="page">
                <wp:posOffset>561340</wp:posOffset>
              </wp:positionV>
              <wp:extent cx="819785" cy="106680"/>
              <wp:wrapNone/>
              <wp:docPr id="321" name="Shape 3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47" type="#_x0000_t202" style="position:absolute;margin-left:390.30000000000001pt;margin-top:44.200000000000003pt;width:64.549999999999997pt;height:8.4000000000000004pt;z-index:-1887438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3" name="Shape 3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4956810</wp:posOffset>
              </wp:positionH>
              <wp:positionV relativeFrom="page">
                <wp:posOffset>561340</wp:posOffset>
              </wp:positionV>
              <wp:extent cx="819785" cy="106680"/>
              <wp:wrapNone/>
              <wp:docPr id="326" name="Shape 3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52" type="#_x0000_t202" style="position:absolute;margin-left:390.30000000000001pt;margin-top:44.200000000000003pt;width:64.549999999999997pt;height:8.4000000000000004pt;z-index:-1887438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8" name="Shape 32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3232150</wp:posOffset>
              </wp:positionH>
              <wp:positionV relativeFrom="page">
                <wp:posOffset>552450</wp:posOffset>
              </wp:positionV>
              <wp:extent cx="816610" cy="106680"/>
              <wp:wrapNone/>
              <wp:docPr id="331" name="Shape 3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57" type="#_x0000_t202" style="position:absolute;margin-left:254.5pt;margin-top:43.5pt;width:64.299999999999997pt;height:8.4000000000000004pt;z-index:-1887438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333" name="Shape 33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3525520</wp:posOffset>
              </wp:positionH>
              <wp:positionV relativeFrom="page">
                <wp:posOffset>564515</wp:posOffset>
              </wp:positionV>
              <wp:extent cx="819785" cy="106680"/>
              <wp:wrapNone/>
              <wp:docPr id="31" name="Shape 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7" type="#_x0000_t202" style="position:absolute;margin-left:277.60000000000002pt;margin-top:44.45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33" name="Shape 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3232150</wp:posOffset>
              </wp:positionH>
              <wp:positionV relativeFrom="page">
                <wp:posOffset>552450</wp:posOffset>
              </wp:positionV>
              <wp:extent cx="816610" cy="106680"/>
              <wp:wrapNone/>
              <wp:docPr id="336" name="Shape 33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62" type="#_x0000_t202" style="position:absolute;margin-left:254.5pt;margin-top:43.5pt;width:64.299999999999997pt;height:8.4000000000000004pt;z-index:-1887438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710565</wp:posOffset>
              </wp:positionV>
              <wp:extent cx="5638800" cy="0"/>
              <wp:wrapNone/>
              <wp:docPr id="338" name="Shape 33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650000000000006pt;margin-top:55.950000000000003pt;width:444.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4956810</wp:posOffset>
              </wp:positionH>
              <wp:positionV relativeFrom="page">
                <wp:posOffset>561340</wp:posOffset>
              </wp:positionV>
              <wp:extent cx="819785" cy="106680"/>
              <wp:wrapNone/>
              <wp:docPr id="341" name="Shape 3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67" type="#_x0000_t202" style="position:absolute;margin-left:390.30000000000001pt;margin-top:44.200000000000003pt;width:64.549999999999997pt;height:8.4000000000000004pt;z-index:-1887438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43" name="Shape 3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4956810</wp:posOffset>
              </wp:positionH>
              <wp:positionV relativeFrom="page">
                <wp:posOffset>561340</wp:posOffset>
              </wp:positionV>
              <wp:extent cx="819785" cy="106680"/>
              <wp:wrapNone/>
              <wp:docPr id="346" name="Shape 3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72" type="#_x0000_t202" style="position:absolute;margin-left:390.30000000000001pt;margin-top:44.200000000000003pt;width:64.549999999999997pt;height:8.4000000000000004pt;z-index:-1887438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48" name="Shape 34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3202940</wp:posOffset>
              </wp:positionH>
              <wp:positionV relativeFrom="page">
                <wp:posOffset>564515</wp:posOffset>
              </wp:positionV>
              <wp:extent cx="816610" cy="106680"/>
              <wp:wrapNone/>
              <wp:docPr id="351" name="Shape 35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77" type="#_x0000_t202" style="position:absolute;margin-left:252.20000000000002pt;margin-top:44.450000000000003pt;width:64.299999999999997pt;height:8.4000000000000004pt;z-index:-1887438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710565</wp:posOffset>
              </wp:positionV>
              <wp:extent cx="5638800" cy="0"/>
              <wp:wrapNone/>
              <wp:docPr id="353" name="Shape 35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50000000000001pt;margin-top:55.950000000000003pt;width:444.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3202940</wp:posOffset>
              </wp:positionH>
              <wp:positionV relativeFrom="page">
                <wp:posOffset>564515</wp:posOffset>
              </wp:positionV>
              <wp:extent cx="816610" cy="106680"/>
              <wp:wrapNone/>
              <wp:docPr id="356" name="Shape 35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82" type="#_x0000_t202" style="position:absolute;margin-left:252.20000000000002pt;margin-top:44.450000000000003pt;width:64.299999999999997pt;height:8.4000000000000004pt;z-index:-1887437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710565</wp:posOffset>
              </wp:positionV>
              <wp:extent cx="5638800" cy="0"/>
              <wp:wrapNone/>
              <wp:docPr id="358" name="Shape 35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50000000000001pt;margin-top:55.950000000000003pt;width:444.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4956810</wp:posOffset>
              </wp:positionH>
              <wp:positionV relativeFrom="page">
                <wp:posOffset>561340</wp:posOffset>
              </wp:positionV>
              <wp:extent cx="819785" cy="106680"/>
              <wp:wrapNone/>
              <wp:docPr id="361" name="Shape 3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87" type="#_x0000_t202" style="position:absolute;margin-left:390.30000000000001pt;margin-top:44.200000000000003pt;width:64.549999999999997pt;height:8.4000000000000004pt;z-index:-1887437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63" name="Shape 3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4956810</wp:posOffset>
              </wp:positionH>
              <wp:positionV relativeFrom="page">
                <wp:posOffset>561340</wp:posOffset>
              </wp:positionV>
              <wp:extent cx="819785" cy="106680"/>
              <wp:wrapNone/>
              <wp:docPr id="366" name="Shape 3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92" type="#_x0000_t202" style="position:absolute;margin-left:390.30000000000001pt;margin-top:44.200000000000003pt;width:64.549999999999997pt;height:8.4000000000000004pt;z-index:-1887437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68" name="Shape 36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3202940</wp:posOffset>
              </wp:positionH>
              <wp:positionV relativeFrom="page">
                <wp:posOffset>564515</wp:posOffset>
              </wp:positionV>
              <wp:extent cx="816610" cy="106680"/>
              <wp:wrapNone/>
              <wp:docPr id="371" name="Shape 37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97" type="#_x0000_t202" style="position:absolute;margin-left:252.20000000000002pt;margin-top:44.450000000000003pt;width:64.299999999999997pt;height:8.4000000000000004pt;z-index:-1887437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710565</wp:posOffset>
              </wp:positionV>
              <wp:extent cx="5638800" cy="0"/>
              <wp:wrapNone/>
              <wp:docPr id="373" name="Shape 37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50000000000001pt;margin-top:55.950000000000003pt;width:444.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3202940</wp:posOffset>
              </wp:positionH>
              <wp:positionV relativeFrom="page">
                <wp:posOffset>564515</wp:posOffset>
              </wp:positionV>
              <wp:extent cx="816610" cy="106680"/>
              <wp:wrapNone/>
              <wp:docPr id="376" name="Shape 37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02" type="#_x0000_t202" style="position:absolute;margin-left:252.20000000000002pt;margin-top:44.450000000000003pt;width:64.299999999999997pt;height:8.4000000000000004pt;z-index:-1887437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710565</wp:posOffset>
              </wp:positionV>
              <wp:extent cx="5638800" cy="0"/>
              <wp:wrapNone/>
              <wp:docPr id="378" name="Shape 37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50000000000001pt;margin-top:55.950000000000003pt;width:444.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4956810</wp:posOffset>
              </wp:positionH>
              <wp:positionV relativeFrom="page">
                <wp:posOffset>561340</wp:posOffset>
              </wp:positionV>
              <wp:extent cx="819785" cy="106680"/>
              <wp:wrapNone/>
              <wp:docPr id="381" name="Shape 3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07" type="#_x0000_t202" style="position:absolute;margin-left:390.30000000000001pt;margin-top:44.200000000000003pt;width:64.549999999999997pt;height:8.4000000000000004pt;z-index:-1887437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83" name="Shape 3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3525520</wp:posOffset>
              </wp:positionH>
              <wp:positionV relativeFrom="page">
                <wp:posOffset>564515</wp:posOffset>
              </wp:positionV>
              <wp:extent cx="819785" cy="106680"/>
              <wp:wrapNone/>
              <wp:docPr id="34" name="Shape 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0" type="#_x0000_t202" style="position:absolute;margin-left:277.60000000000002pt;margin-top:44.45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36" name="Shape 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4956810</wp:posOffset>
              </wp:positionH>
              <wp:positionV relativeFrom="page">
                <wp:posOffset>561340</wp:posOffset>
              </wp:positionV>
              <wp:extent cx="819785" cy="106680"/>
              <wp:wrapNone/>
              <wp:docPr id="384" name="Shape 3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10" type="#_x0000_t202" style="position:absolute;margin-left:390.30000000000001pt;margin-top:44.200000000000003pt;width:64.549999999999997pt;height:8.4000000000000004pt;z-index:-1887437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86" name="Shape 38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3202940</wp:posOffset>
              </wp:positionH>
              <wp:positionV relativeFrom="page">
                <wp:posOffset>564515</wp:posOffset>
              </wp:positionV>
              <wp:extent cx="816610" cy="106680"/>
              <wp:wrapNone/>
              <wp:docPr id="387" name="Shape 3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13" type="#_x0000_t202" style="position:absolute;margin-left:252.20000000000002pt;margin-top:44.450000000000003pt;width:64.299999999999997pt;height:8.4000000000000004pt;z-index:-1887437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710565</wp:posOffset>
              </wp:positionV>
              <wp:extent cx="5638800" cy="0"/>
              <wp:wrapNone/>
              <wp:docPr id="389" name="Shape 3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50000000000001pt;margin-top:55.950000000000003pt;width:444.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3202940</wp:posOffset>
              </wp:positionH>
              <wp:positionV relativeFrom="page">
                <wp:posOffset>564515</wp:posOffset>
              </wp:positionV>
              <wp:extent cx="816610" cy="106680"/>
              <wp:wrapNone/>
              <wp:docPr id="392" name="Shape 39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18" type="#_x0000_t202" style="position:absolute;margin-left:252.20000000000002pt;margin-top:44.450000000000003pt;width:64.299999999999997pt;height:8.4000000000000004pt;z-index:-1887437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710565</wp:posOffset>
              </wp:positionV>
              <wp:extent cx="5638800" cy="0"/>
              <wp:wrapNone/>
              <wp:docPr id="394" name="Shape 39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50000000000001pt;margin-top:55.950000000000003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3509645</wp:posOffset>
              </wp:positionH>
              <wp:positionV relativeFrom="page">
                <wp:posOffset>564515</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76.35000000000002pt;margin-top:44.45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709295</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8"/>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1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2)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其他 (2)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正文文本 (3)_"/>
    <w:basedOn w:val="DefaultParagraphFont"/>
    <w:link w:val="Style41"/>
    <w:rPr>
      <w:rFonts w:ascii="Calibri" w:eastAsia="Calibri" w:hAnsi="Calibri" w:cs="Calibri"/>
      <w:b/>
      <w:bCs/>
      <w:i w:val="0"/>
      <w:iCs w:val="0"/>
      <w:smallCaps w:val="0"/>
      <w:strike w:val="0"/>
      <w:sz w:val="18"/>
      <w:szCs w:val="18"/>
      <w:u w:val="none"/>
      <w:shd w:val="clear" w:color="auto" w:fill="auto"/>
    </w:rPr>
  </w:style>
  <w:style w:type="character" w:customStyle="1" w:styleId="CharStyle51">
    <w:name w:val="页眉或页脚_"/>
    <w:basedOn w:val="DefaultParagraphFont"/>
    <w:link w:val="Style50"/>
    <w:rPr>
      <w:rFonts w:ascii="Calibri" w:eastAsia="Calibri" w:hAnsi="Calibri" w:cs="Calibri"/>
      <w:b/>
      <w:bCs/>
      <w:i w:val="0"/>
      <w:iCs w:val="0"/>
      <w:smallCaps w:val="0"/>
      <w:strike w:val="0"/>
      <w:sz w:val="18"/>
      <w:szCs w:val="18"/>
      <w:u w:val="none"/>
      <w:shd w:val="clear" w:color="auto" w:fill="auto"/>
    </w:rPr>
  </w:style>
  <w:style w:type="character" w:customStyle="1" w:styleId="CharStyle71">
    <w:name w:val="正文文本 (6)_"/>
    <w:basedOn w:val="DefaultParagraphFont"/>
    <w:link w:val="Style70"/>
    <w:rPr>
      <w:rFonts w:ascii="SimHei" w:eastAsia="SimHei" w:hAnsi="SimHei" w:cs="SimHei"/>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2)"/>
    <w:basedOn w:val="Normal"/>
    <w:link w:val="CharStyle8"/>
    <w:pPr>
      <w:widowControl w:val="0"/>
      <w:shd w:val="clear" w:color="auto" w:fill="auto"/>
      <w:spacing w:after="40" w:line="274" w:lineRule="exact"/>
      <w:ind w:left="340"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正文文本"/>
    <w:basedOn w:val="Normal"/>
    <w:link w:val="CharStyle11"/>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3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3"/>
    <w:basedOn w:val="Normal"/>
    <w:link w:val="CharStyle19"/>
    <w:pPr>
      <w:widowControl w:val="0"/>
      <w:shd w:val="clear" w:color="auto" w:fill="auto"/>
      <w:spacing w:after="60" w:line="272" w:lineRule="exact"/>
      <w:ind w:firstLine="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3">
    <w:name w:val="目录"/>
    <w:basedOn w:val="Normal"/>
    <w:link w:val="CharStyle2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其他 (2)"/>
    <w:basedOn w:val="Normal"/>
    <w:link w:val="CharStyle40"/>
    <w:pPr>
      <w:widowControl w:val="0"/>
      <w:shd w:val="clear" w:color="auto" w:fill="auto"/>
      <w:spacing w:before="2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正文文本 (3)"/>
    <w:basedOn w:val="Normal"/>
    <w:link w:val="CharStyle42"/>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0">
    <w:name w:val="页眉或页脚"/>
    <w:basedOn w:val="Normal"/>
    <w:link w:val="CharStyle51"/>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0">
    <w:name w:val="正文文本 (6)"/>
    <w:basedOn w:val="Normal"/>
    <w:link w:val="CharStyle71"/>
    <w:pPr>
      <w:widowControl w:val="0"/>
      <w:shd w:val="clear" w:color="auto" w:fill="auto"/>
      <w:spacing w:line="272" w:lineRule="exact"/>
      <w:ind w:firstLine="440"/>
    </w:pPr>
    <w:rPr>
      <w:rFonts w:ascii="SimHei" w:eastAsia="SimHei" w:hAnsi="SimHei" w:cs="SimHei"/>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footer" Target="footer58.xml"/><Relationship Id="rId121" Type="http://schemas.openxmlformats.org/officeDocument/2006/relationships/header" Target="header59.xml"/><Relationship Id="rId122" Type="http://schemas.openxmlformats.org/officeDocument/2006/relationships/footer" Target="footer59.xml"/><Relationship Id="rId123" Type="http://schemas.openxmlformats.org/officeDocument/2006/relationships/header" Target="header60.xml"/><Relationship Id="rId124" Type="http://schemas.openxmlformats.org/officeDocument/2006/relationships/footer" Target="footer60.xml"/><Relationship Id="rId125" Type="http://schemas.openxmlformats.org/officeDocument/2006/relationships/header" Target="header61.xml"/><Relationship Id="rId126" Type="http://schemas.openxmlformats.org/officeDocument/2006/relationships/footer" Target="footer61.xml"/><Relationship Id="rId127" Type="http://schemas.openxmlformats.org/officeDocument/2006/relationships/header" Target="header62.xml"/><Relationship Id="rId128" Type="http://schemas.openxmlformats.org/officeDocument/2006/relationships/footer" Target="footer62.xml"/><Relationship Id="rId129" Type="http://schemas.openxmlformats.org/officeDocument/2006/relationships/header" Target="header63.xml"/><Relationship Id="rId130" Type="http://schemas.openxmlformats.org/officeDocument/2006/relationships/footer" Target="footer63.xml"/><Relationship Id="rId131" Type="http://schemas.openxmlformats.org/officeDocument/2006/relationships/header" Target="header64.xml"/><Relationship Id="rId132" Type="http://schemas.openxmlformats.org/officeDocument/2006/relationships/footer" Target="footer64.xml"/><Relationship Id="rId133" Type="http://schemas.openxmlformats.org/officeDocument/2006/relationships/header" Target="header65.xml"/><Relationship Id="rId134" Type="http://schemas.openxmlformats.org/officeDocument/2006/relationships/footer" Target="footer65.xml"/><Relationship Id="rId135" Type="http://schemas.openxmlformats.org/officeDocument/2006/relationships/header" Target="header66.xml"/><Relationship Id="rId136" Type="http://schemas.openxmlformats.org/officeDocument/2006/relationships/footer" Target="footer66.xml"/><Relationship Id="rId137" Type="http://schemas.openxmlformats.org/officeDocument/2006/relationships/header" Target="header67.xml"/><Relationship Id="rId138" Type="http://schemas.openxmlformats.org/officeDocument/2006/relationships/footer" Target="footer67.xml"/><Relationship Id="rId139" Type="http://schemas.openxmlformats.org/officeDocument/2006/relationships/header" Target="header68.xml"/><Relationship Id="rId140" Type="http://schemas.openxmlformats.org/officeDocument/2006/relationships/footer" Target="footer68.xml"/><Relationship Id="rId141" Type="http://schemas.openxmlformats.org/officeDocument/2006/relationships/header" Target="header69.xml"/><Relationship Id="rId142" Type="http://schemas.openxmlformats.org/officeDocument/2006/relationships/footer" Target="footer69.xml"/><Relationship Id="rId143" Type="http://schemas.openxmlformats.org/officeDocument/2006/relationships/header" Target="header70.xml"/><Relationship Id="rId144" Type="http://schemas.openxmlformats.org/officeDocument/2006/relationships/footer" Target="footer70.xml"/><Relationship Id="rId145" Type="http://schemas.openxmlformats.org/officeDocument/2006/relationships/header" Target="header71.xml"/><Relationship Id="rId146" Type="http://schemas.openxmlformats.org/officeDocument/2006/relationships/footer" Target="footer71.xml"/><Relationship Id="rId147" Type="http://schemas.openxmlformats.org/officeDocument/2006/relationships/header" Target="header72.xml"/><Relationship Id="rId148" Type="http://schemas.openxmlformats.org/officeDocument/2006/relationships/footer" Target="footer72.xml"/><Relationship Id="rId149" Type="http://schemas.openxmlformats.org/officeDocument/2006/relationships/header" Target="header73.xml"/><Relationship Id="rId150" Type="http://schemas.openxmlformats.org/officeDocument/2006/relationships/footer" Target="footer73.xml"/><Relationship Id="rId151" Type="http://schemas.openxmlformats.org/officeDocument/2006/relationships/header" Target="header74.xml"/><Relationship Id="rId152" Type="http://schemas.openxmlformats.org/officeDocument/2006/relationships/footer" Target="footer74.xml"/><Relationship Id="rId153" Type="http://schemas.openxmlformats.org/officeDocument/2006/relationships/header" Target="header75.xml"/><Relationship Id="rId154" Type="http://schemas.openxmlformats.org/officeDocument/2006/relationships/footer" Target="footer75.xml"/><Relationship Id="rId155" Type="http://schemas.openxmlformats.org/officeDocument/2006/relationships/header" Target="header76.xml"/><Relationship Id="rId156" Type="http://schemas.openxmlformats.org/officeDocument/2006/relationships/footer" Target="footer76.xml"/><Relationship Id="rId157" Type="http://schemas.openxmlformats.org/officeDocument/2006/relationships/header" Target="header77.xml"/><Relationship Id="rId158" Type="http://schemas.openxmlformats.org/officeDocument/2006/relationships/footer" Target="footer77.xml"/><Relationship Id="rId159" Type="http://schemas.openxmlformats.org/officeDocument/2006/relationships/header" Target="header78.xml"/><Relationship Id="rId160" Type="http://schemas.openxmlformats.org/officeDocument/2006/relationships/footer" Target="footer78.xml"/><Relationship Id="rId161" Type="http://schemas.openxmlformats.org/officeDocument/2006/relationships/header" Target="header79.xml"/><Relationship Id="rId162" Type="http://schemas.openxmlformats.org/officeDocument/2006/relationships/footer" Target="footer79.xml"/><Relationship Id="rId163" Type="http://schemas.openxmlformats.org/officeDocument/2006/relationships/header" Target="header80.xml"/><Relationship Id="rId164" Type="http://schemas.openxmlformats.org/officeDocument/2006/relationships/footer" Target="footer80.xml"/><Relationship Id="rId165" Type="http://schemas.openxmlformats.org/officeDocument/2006/relationships/header" Target="header81.xml"/><Relationship Id="rId166" Type="http://schemas.openxmlformats.org/officeDocument/2006/relationships/footer" Target="footer81.xml"/><Relationship Id="rId167" Type="http://schemas.openxmlformats.org/officeDocument/2006/relationships/header" Target="header82.xml"/><Relationship Id="rId168" Type="http://schemas.openxmlformats.org/officeDocument/2006/relationships/footer" Target="footer82.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