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26"/>
          <w:szCs w:val="26"/>
        </w:rPr>
      </w:pPr>
    </w:p>
    <w:p>
      <w:pPr>
        <w:spacing w:line="540" w:lineRule="exact" w:before="0"/>
        <w:ind w:left="1312" w:right="1262" w:firstLine="0"/>
        <w:jc w:val="center"/>
        <w:rPr>
          <w:rFonts w:ascii="黑体" w:hAnsi="黑体" w:cs="黑体" w:eastAsia="黑体" w:hint="default"/>
          <w:sz w:val="44"/>
          <w:szCs w:val="44"/>
        </w:rPr>
      </w:pPr>
      <w:r>
        <w:rPr>
          <w:rFonts w:ascii="黑体" w:hAnsi="黑体" w:cs="黑体" w:eastAsia="黑体" w:hint="default"/>
          <w:b/>
          <w:bCs/>
          <w:color w:val="FF0000"/>
          <w:sz w:val="44"/>
          <w:szCs w:val="44"/>
        </w:rPr>
        <w:t>黑龙江北大荒农业股份有限公司</w:t>
      </w:r>
      <w:r>
        <w:rPr>
          <w:rFonts w:ascii="黑体" w:hAnsi="黑体" w:cs="黑体" w:eastAsia="黑体" w:hint="default"/>
          <w:sz w:val="44"/>
          <w:szCs w:val="44"/>
        </w:rPr>
      </w:r>
    </w:p>
    <w:p>
      <w:pPr>
        <w:spacing w:before="133"/>
        <w:ind w:left="1312" w:right="1261" w:firstLine="0"/>
        <w:jc w:val="center"/>
        <w:rPr>
          <w:rFonts w:ascii="黑体" w:hAnsi="黑体" w:cs="黑体" w:eastAsia="黑体" w:hint="default"/>
          <w:sz w:val="32"/>
          <w:szCs w:val="32"/>
        </w:rPr>
      </w:pPr>
      <w:r>
        <w:rPr>
          <w:rFonts w:ascii="黑体"/>
          <w:b/>
          <w:color w:val="FF0000"/>
          <w:sz w:val="32"/>
        </w:rPr>
        <w:t>600598</w:t>
      </w:r>
      <w:r>
        <w:rPr>
          <w:rFonts w:ascii="黑体"/>
          <w:sz w:val="32"/>
        </w:rPr>
      </w:r>
    </w:p>
    <w:p>
      <w:pPr>
        <w:spacing w:line="240" w:lineRule="auto" w:before="12"/>
        <w:rPr>
          <w:rFonts w:ascii="黑体" w:hAnsi="黑体" w:cs="黑体" w:eastAsia="黑体" w:hint="default"/>
          <w:b/>
          <w:bCs/>
          <w:sz w:val="41"/>
          <w:szCs w:val="41"/>
        </w:rPr>
      </w:pPr>
    </w:p>
    <w:p>
      <w:pPr>
        <w:spacing w:before="0"/>
        <w:ind w:left="1312" w:right="1261" w:firstLine="0"/>
        <w:jc w:val="center"/>
        <w:rPr>
          <w:rFonts w:ascii="黑体" w:hAnsi="黑体" w:cs="黑体" w:eastAsia="黑体" w:hint="default"/>
          <w:sz w:val="44"/>
          <w:szCs w:val="44"/>
        </w:rPr>
      </w:pPr>
      <w:r>
        <w:rPr>
          <w:rFonts w:ascii="黑体" w:hAnsi="黑体" w:cs="黑体" w:eastAsia="黑体" w:hint="default"/>
          <w:b/>
          <w:bCs/>
          <w:color w:val="FF0000"/>
          <w:sz w:val="44"/>
          <w:szCs w:val="44"/>
        </w:rPr>
        <w:t>2007</w:t>
      </w:r>
      <w:r>
        <w:rPr>
          <w:rFonts w:ascii="黑体" w:hAnsi="黑体" w:cs="黑体" w:eastAsia="黑体" w:hint="default"/>
          <w:b/>
          <w:bCs/>
          <w:color w:val="FF0000"/>
          <w:spacing w:val="-116"/>
          <w:sz w:val="44"/>
          <w:szCs w:val="44"/>
        </w:rPr>
        <w:t> </w:t>
      </w:r>
      <w:r>
        <w:rPr>
          <w:rFonts w:ascii="黑体" w:hAnsi="黑体" w:cs="黑体" w:eastAsia="黑体" w:hint="default"/>
          <w:b/>
          <w:bCs/>
          <w:color w:val="FF0000"/>
          <w:sz w:val="44"/>
          <w:szCs w:val="44"/>
        </w:rPr>
        <w:t>年年度报告</w:t>
      </w:r>
      <w:r>
        <w:rPr>
          <w:rFonts w:ascii="黑体" w:hAnsi="黑体" w:cs="黑体" w:eastAsia="黑体" w:hint="default"/>
          <w:sz w:val="44"/>
          <w:szCs w:val="44"/>
        </w:rPr>
      </w: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1"/>
        <w:rPr>
          <w:rFonts w:ascii="黑体" w:hAnsi="黑体" w:cs="黑体" w:eastAsia="黑体" w:hint="default"/>
          <w:b/>
          <w:bCs/>
          <w:sz w:val="54"/>
          <w:szCs w:val="54"/>
        </w:rPr>
      </w:pPr>
    </w:p>
    <w:p>
      <w:pPr>
        <w:spacing w:line="475" w:lineRule="auto" w:before="0"/>
        <w:ind w:left="1312" w:right="1259" w:firstLine="0"/>
        <w:jc w:val="center"/>
        <w:rPr>
          <w:rFonts w:ascii="黑体" w:hAnsi="黑体" w:cs="黑体" w:eastAsia="黑体" w:hint="default"/>
          <w:sz w:val="30"/>
          <w:szCs w:val="30"/>
        </w:rPr>
      </w:pPr>
      <w:r>
        <w:rPr>
          <w:rFonts w:ascii="黑体" w:hAnsi="黑体" w:cs="黑体" w:eastAsia="黑体" w:hint="default"/>
          <w:color w:val="FF0000"/>
          <w:sz w:val="30"/>
          <w:szCs w:val="30"/>
        </w:rPr>
        <w:t>黑龙江北大荒农业股份有限公司董事会 二○○八年四月二十一日</w:t>
      </w:r>
      <w:r>
        <w:rPr>
          <w:rFonts w:ascii="黑体" w:hAnsi="黑体" w:cs="黑体" w:eastAsia="黑体" w:hint="default"/>
          <w:sz w:val="30"/>
          <w:szCs w:val="30"/>
        </w:rPr>
      </w:r>
    </w:p>
    <w:p>
      <w:pPr>
        <w:spacing w:after="0" w:line="475" w:lineRule="auto"/>
        <w:jc w:val="center"/>
        <w:rPr>
          <w:rFonts w:ascii="黑体" w:hAnsi="黑体" w:cs="黑体" w:eastAsia="黑体" w:hint="default"/>
          <w:sz w:val="30"/>
          <w:szCs w:val="30"/>
        </w:rPr>
        <w:sectPr>
          <w:footerReference w:type="default" r:id="rId5"/>
          <w:type w:val="continuous"/>
          <w:pgSz w:w="12240" w:h="15840"/>
          <w:pgMar w:footer="796" w:top="1500" w:bottom="980" w:left="1720" w:right="172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23"/>
          <w:szCs w:val="23"/>
        </w:rPr>
      </w:pPr>
    </w:p>
    <w:p>
      <w:pPr>
        <w:spacing w:line="540" w:lineRule="exact" w:before="0"/>
        <w:ind w:left="0" w:right="7" w:firstLine="0"/>
        <w:jc w:val="center"/>
        <w:rPr>
          <w:rFonts w:ascii="宋体" w:hAnsi="宋体" w:cs="宋体" w:eastAsia="宋体" w:hint="default"/>
          <w:sz w:val="44"/>
          <w:szCs w:val="44"/>
        </w:rPr>
      </w:pPr>
      <w:r>
        <w:rPr>
          <w:rFonts w:ascii="宋体" w:hAnsi="宋体" w:cs="宋体" w:eastAsia="宋体" w:hint="default"/>
          <w:b/>
          <w:bCs/>
          <w:sz w:val="44"/>
          <w:szCs w:val="44"/>
        </w:rPr>
        <w:t>目录</w:t>
      </w:r>
      <w:r>
        <w:rPr>
          <w:rFonts w:ascii="宋体" w:hAnsi="宋体" w:cs="宋体" w:eastAsia="宋体" w:hint="default"/>
          <w:sz w:val="44"/>
          <w:szCs w:val="44"/>
        </w:rPr>
      </w:r>
    </w:p>
    <w:p>
      <w:pPr>
        <w:pStyle w:val="BodyText"/>
        <w:tabs>
          <w:tab w:pos="9376" w:val="right" w:leader="dot"/>
        </w:tabs>
        <w:spacing w:line="273" w:lineRule="exact" w:before="32"/>
        <w:ind w:right="0"/>
        <w:jc w:val="left"/>
      </w:pPr>
      <w:r>
        <w:rPr/>
        <w:t>一、重要提示</w:t>
      </w:r>
      <w:r>
        <w:rPr>
          <w:rFonts w:ascii="Times New Roman" w:hAnsi="Times New Roman" w:cs="Times New Roman" w:eastAsia="Times New Roman" w:hint="default"/>
        </w:rPr>
        <w:tab/>
      </w:r>
      <w:r>
        <w:rPr/>
        <w:t>1</w:t>
      </w:r>
    </w:p>
    <w:p>
      <w:pPr>
        <w:pStyle w:val="BodyText"/>
        <w:tabs>
          <w:tab w:pos="9376" w:val="right" w:leader="dot"/>
        </w:tabs>
        <w:spacing w:line="272" w:lineRule="exact"/>
        <w:ind w:right="0"/>
        <w:jc w:val="left"/>
      </w:pPr>
      <w:r>
        <w:rPr/>
        <w:t>二、公司基本情况简介</w:t>
      </w:r>
      <w:r>
        <w:rPr>
          <w:rFonts w:ascii="Times New Roman" w:hAnsi="Times New Roman" w:cs="Times New Roman" w:eastAsia="Times New Roman" w:hint="default"/>
        </w:rPr>
        <w:tab/>
      </w:r>
      <w:r>
        <w:rPr/>
        <w:t>1</w:t>
      </w:r>
    </w:p>
    <w:p>
      <w:pPr>
        <w:pStyle w:val="BodyText"/>
        <w:tabs>
          <w:tab w:pos="9376" w:val="right" w:leader="dot"/>
        </w:tabs>
        <w:spacing w:line="272" w:lineRule="exact"/>
        <w:ind w:left="144" w:right="0"/>
        <w:jc w:val="left"/>
      </w:pPr>
      <w:r>
        <w:rPr/>
        <w:t>三、主要财务数据和指标：</w:t>
      </w:r>
      <w:r>
        <w:rPr>
          <w:rFonts w:ascii="Times New Roman" w:hAnsi="Times New Roman" w:cs="Times New Roman" w:eastAsia="Times New Roman" w:hint="default"/>
        </w:rPr>
        <w:tab/>
      </w:r>
      <w:r>
        <w:rPr/>
        <w:t>2</w:t>
      </w:r>
    </w:p>
    <w:p>
      <w:pPr>
        <w:pStyle w:val="BodyText"/>
        <w:tabs>
          <w:tab w:pos="9376" w:val="right" w:leader="dot"/>
        </w:tabs>
        <w:spacing w:line="272" w:lineRule="exact"/>
        <w:ind w:right="0"/>
        <w:jc w:val="left"/>
      </w:pPr>
      <w:r>
        <w:rPr/>
        <w:t>四、股本变动及股东情况</w:t>
      </w:r>
      <w:r>
        <w:rPr>
          <w:rFonts w:ascii="Times New Roman" w:hAnsi="Times New Roman" w:cs="Times New Roman" w:eastAsia="Times New Roman" w:hint="default"/>
        </w:rPr>
        <w:tab/>
      </w:r>
      <w:r>
        <w:rPr/>
        <w:t>4</w:t>
      </w:r>
    </w:p>
    <w:p>
      <w:pPr>
        <w:pStyle w:val="BodyText"/>
        <w:tabs>
          <w:tab w:pos="9376" w:val="right" w:leader="dot"/>
        </w:tabs>
        <w:spacing w:line="272" w:lineRule="exact"/>
        <w:ind w:right="0"/>
        <w:jc w:val="left"/>
      </w:pPr>
      <w:r>
        <w:rPr/>
        <w:t>五、董事、监事和高级管理人员</w:t>
      </w:r>
      <w:r>
        <w:rPr>
          <w:rFonts w:ascii="Times New Roman" w:hAnsi="Times New Roman" w:cs="Times New Roman" w:eastAsia="Times New Roman" w:hint="default"/>
        </w:rPr>
        <w:tab/>
      </w:r>
      <w:r>
        <w:rPr/>
        <w:t>7</w:t>
      </w:r>
    </w:p>
    <w:p>
      <w:pPr>
        <w:pStyle w:val="BodyText"/>
        <w:tabs>
          <w:tab w:pos="9377" w:val="right" w:leader="dot"/>
        </w:tabs>
        <w:spacing w:line="272" w:lineRule="exact"/>
        <w:ind w:right="0"/>
        <w:jc w:val="left"/>
      </w:pPr>
      <w:r>
        <w:rPr/>
        <w:t>六、公司治理结构</w:t>
      </w:r>
      <w:r>
        <w:rPr>
          <w:rFonts w:ascii="Times New Roman" w:hAnsi="Times New Roman" w:cs="Times New Roman" w:eastAsia="Times New Roman" w:hint="default"/>
        </w:rPr>
        <w:tab/>
      </w:r>
      <w:r>
        <w:rPr/>
        <w:t>11</w:t>
      </w:r>
    </w:p>
    <w:p>
      <w:pPr>
        <w:pStyle w:val="BodyText"/>
        <w:tabs>
          <w:tab w:pos="9376" w:val="right" w:leader="dot"/>
        </w:tabs>
        <w:spacing w:line="272" w:lineRule="exact"/>
        <w:ind w:right="0"/>
        <w:jc w:val="left"/>
      </w:pPr>
      <w:r>
        <w:rPr/>
        <w:t>七、股东大会情况简介</w:t>
      </w:r>
      <w:r>
        <w:rPr>
          <w:rFonts w:ascii="Times New Roman" w:hAnsi="Times New Roman" w:cs="Times New Roman" w:eastAsia="Times New Roman" w:hint="default"/>
        </w:rPr>
        <w:tab/>
      </w:r>
      <w:r>
        <w:rPr/>
        <w:t>14</w:t>
      </w:r>
    </w:p>
    <w:p>
      <w:pPr>
        <w:pStyle w:val="BodyText"/>
        <w:tabs>
          <w:tab w:pos="9376" w:val="right" w:leader="dot"/>
        </w:tabs>
        <w:spacing w:line="272" w:lineRule="exact"/>
        <w:ind w:right="0"/>
        <w:jc w:val="left"/>
      </w:pPr>
      <w:r>
        <w:rPr/>
        <w:t>八、董事会报告</w:t>
      </w:r>
      <w:r>
        <w:rPr>
          <w:rFonts w:ascii="Times New Roman" w:hAnsi="Times New Roman" w:cs="Times New Roman" w:eastAsia="Times New Roman" w:hint="default"/>
        </w:rPr>
        <w:tab/>
      </w:r>
      <w:r>
        <w:rPr/>
        <w:t>14</w:t>
      </w:r>
    </w:p>
    <w:p>
      <w:pPr>
        <w:pStyle w:val="BodyText"/>
        <w:tabs>
          <w:tab w:pos="9376" w:val="right" w:leader="dot"/>
        </w:tabs>
        <w:spacing w:line="272" w:lineRule="exact"/>
        <w:ind w:right="0"/>
        <w:jc w:val="left"/>
      </w:pPr>
      <w:r>
        <w:rPr/>
        <w:t>九、监事会报告</w:t>
      </w:r>
      <w:r>
        <w:rPr>
          <w:rFonts w:ascii="Times New Roman" w:hAnsi="Times New Roman" w:cs="Times New Roman" w:eastAsia="Times New Roman" w:hint="default"/>
        </w:rPr>
        <w:tab/>
      </w:r>
      <w:r>
        <w:rPr/>
        <w:t>22</w:t>
      </w:r>
    </w:p>
    <w:p>
      <w:pPr>
        <w:pStyle w:val="BodyText"/>
        <w:tabs>
          <w:tab w:pos="9376" w:val="right" w:leader="dot"/>
        </w:tabs>
        <w:spacing w:line="272" w:lineRule="exact"/>
        <w:ind w:right="0"/>
        <w:jc w:val="left"/>
      </w:pPr>
      <w:r>
        <w:rPr/>
        <w:t>十、重要事项</w:t>
      </w:r>
      <w:r>
        <w:rPr>
          <w:rFonts w:ascii="Times New Roman" w:hAnsi="Times New Roman" w:cs="Times New Roman" w:eastAsia="Times New Roman" w:hint="default"/>
        </w:rPr>
        <w:tab/>
      </w:r>
      <w:r>
        <w:rPr/>
        <w:t>22</w:t>
      </w:r>
    </w:p>
    <w:p>
      <w:pPr>
        <w:pStyle w:val="BodyText"/>
        <w:tabs>
          <w:tab w:pos="9376" w:val="right" w:leader="dot"/>
        </w:tabs>
        <w:spacing w:line="272" w:lineRule="exact"/>
        <w:ind w:right="0"/>
        <w:jc w:val="left"/>
      </w:pPr>
      <w:r>
        <w:rPr/>
        <w:t>十一、财务会计报告</w:t>
      </w:r>
      <w:r>
        <w:rPr>
          <w:rFonts w:ascii="Times New Roman" w:hAnsi="Times New Roman" w:cs="Times New Roman" w:eastAsia="Times New Roman" w:hint="default"/>
        </w:rPr>
        <w:tab/>
      </w:r>
      <w:r>
        <w:rPr/>
        <w:t>28</w:t>
      </w:r>
    </w:p>
    <w:p>
      <w:pPr>
        <w:pStyle w:val="BodyText"/>
        <w:tabs>
          <w:tab w:pos="9375" w:val="right" w:leader="dot"/>
        </w:tabs>
        <w:spacing w:line="274" w:lineRule="exact"/>
        <w:ind w:left="144" w:right="0"/>
        <w:jc w:val="left"/>
      </w:pPr>
      <w:r>
        <w:rPr/>
        <w:t>十二、备查文件目录</w:t>
      </w:r>
      <w:r>
        <w:rPr>
          <w:rFonts w:ascii="Times New Roman" w:hAnsi="Times New Roman" w:cs="Times New Roman" w:eastAsia="Times New Roman" w:hint="default"/>
        </w:rPr>
        <w:tab/>
      </w:r>
      <w:r>
        <w:rPr/>
        <w:t>107</w:t>
      </w:r>
    </w:p>
    <w:p>
      <w:pPr>
        <w:spacing w:after="0" w:line="274" w:lineRule="exact"/>
        <w:jc w:val="left"/>
        <w:sectPr>
          <w:headerReference w:type="default" r:id="rId6"/>
          <w:footerReference w:type="default" r:id="rId7"/>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p>
      <w:pPr>
        <w:pStyle w:val="BodyText"/>
        <w:spacing w:line="272" w:lineRule="exact"/>
        <w:ind w:right="23"/>
        <w:jc w:val="left"/>
      </w:pPr>
      <w:r>
        <w:rPr>
          <w:rFonts w:ascii="宋体" w:hAnsi="宋体" w:cs="宋体" w:eastAsia="宋体" w:hint="default"/>
          <w:b/>
          <w:bCs/>
        </w:rPr>
        <w:t>一、重要提示</w:t>
      </w:r>
      <w:r>
        <w:rPr>
          <w:rFonts w:ascii="宋体" w:hAnsi="宋体" w:cs="宋体" w:eastAsia="宋体" w:hint="default"/>
          <w:b/>
          <w:bCs/>
          <w:w w:val="99"/>
        </w:rPr>
        <w:t> </w:t>
      </w:r>
      <w:r>
        <w:rPr>
          <w:spacing w:val="-3"/>
        </w:rPr>
        <w:t>1、本公司董事会、监事会及董事、监事、高级管理人员保证本报告所载资料不存在任何虚假记载、误</w:t>
      </w:r>
      <w:r>
        <w:rPr>
          <w:spacing w:val="-77"/>
        </w:rPr>
        <w:t> </w:t>
      </w:r>
      <w:r>
        <w:rPr>
          <w:spacing w:val="-77"/>
        </w:rPr>
      </w:r>
      <w:r>
        <w:rPr/>
        <w:t>导性陈述或者重大遗漏，并对其内容的真实性、准确性和完整性承担个别及连带责任。</w:t>
      </w:r>
    </w:p>
    <w:p>
      <w:pPr>
        <w:spacing w:line="240" w:lineRule="auto" w:before="10"/>
        <w:rPr>
          <w:rFonts w:ascii="宋体" w:hAnsi="宋体" w:cs="宋体" w:eastAsia="宋体" w:hint="default"/>
          <w:sz w:val="18"/>
          <w:szCs w:val="18"/>
        </w:rPr>
      </w:pPr>
    </w:p>
    <w:p>
      <w:pPr>
        <w:pStyle w:val="BodyText"/>
        <w:spacing w:line="240" w:lineRule="auto"/>
        <w:ind w:right="23"/>
        <w:jc w:val="left"/>
      </w:pPr>
      <w:r>
        <w:rPr>
          <w:spacing w:val="-10"/>
        </w:rPr>
        <w:t>2、会议应到董事</w:t>
      </w:r>
      <w:r>
        <w:rPr>
          <w:spacing w:val="-48"/>
        </w:rPr>
        <w:t> </w:t>
      </w:r>
      <w:r>
        <w:rPr/>
        <w:t>11</w:t>
      </w:r>
      <w:r>
        <w:rPr>
          <w:spacing w:val="-47"/>
        </w:rPr>
        <w:t> </w:t>
      </w:r>
      <w:r>
        <w:rPr>
          <w:spacing w:val="-13"/>
        </w:rPr>
        <w:t>人，实到董事</w:t>
      </w:r>
      <w:r>
        <w:rPr>
          <w:spacing w:val="-48"/>
        </w:rPr>
        <w:t> </w:t>
      </w:r>
      <w:r>
        <w:rPr/>
        <w:t>10</w:t>
      </w:r>
      <w:r>
        <w:rPr>
          <w:spacing w:val="-48"/>
        </w:rPr>
        <w:t> </w:t>
      </w:r>
      <w:r>
        <w:rPr>
          <w:spacing w:val="-3"/>
        </w:rPr>
        <w:t>人，因故未能到会的董事王金会委托到会的贺天元董事代为表决。</w:t>
      </w:r>
    </w:p>
    <w:p>
      <w:pPr>
        <w:spacing w:line="240" w:lineRule="auto" w:before="8"/>
        <w:rPr>
          <w:rFonts w:ascii="宋体" w:hAnsi="宋体" w:cs="宋体" w:eastAsia="宋体" w:hint="default"/>
          <w:sz w:val="20"/>
          <w:szCs w:val="20"/>
        </w:rPr>
      </w:pPr>
    </w:p>
    <w:p>
      <w:pPr>
        <w:pStyle w:val="BodyText"/>
        <w:spacing w:line="240" w:lineRule="auto"/>
        <w:ind w:right="23"/>
        <w:jc w:val="left"/>
      </w:pPr>
      <w:r>
        <w:rPr/>
        <w:t>3、信永中和会计师事务所为本公司出具了标准无保留意见的审计报告。</w:t>
      </w:r>
    </w:p>
    <w:p>
      <w:pPr>
        <w:spacing w:line="240" w:lineRule="auto" w:before="10"/>
        <w:rPr>
          <w:rFonts w:ascii="宋体" w:hAnsi="宋体" w:cs="宋体" w:eastAsia="宋体" w:hint="default"/>
          <w:sz w:val="22"/>
          <w:szCs w:val="22"/>
        </w:rPr>
      </w:pPr>
    </w:p>
    <w:p>
      <w:pPr>
        <w:pStyle w:val="BodyText"/>
        <w:spacing w:line="272" w:lineRule="exact"/>
        <w:ind w:right="23" w:hanging="1"/>
        <w:jc w:val="left"/>
      </w:pPr>
      <w:r>
        <w:rPr>
          <w:spacing w:val="-5"/>
        </w:rPr>
        <w:t>4、公司负责人姜夏，主管会计工作负责人高建国及会计机构负责人（会计主管人员）魏成霖应当声明：</w:t>
      </w:r>
      <w:r>
        <w:rPr>
          <w:spacing w:val="-86"/>
        </w:rPr>
        <w:t> </w:t>
      </w:r>
      <w:r>
        <w:rPr>
          <w:spacing w:val="-86"/>
        </w:rPr>
      </w:r>
      <w:r>
        <w:rPr/>
        <w:t>保证年度报告中财务报告的真实、完整。</w:t>
      </w:r>
    </w:p>
    <w:p>
      <w:pPr>
        <w:spacing w:line="240" w:lineRule="auto" w:before="11"/>
        <w:rPr>
          <w:rFonts w:ascii="宋体" w:hAnsi="宋体" w:cs="宋体" w:eastAsia="宋体" w:hint="default"/>
          <w:sz w:val="27"/>
          <w:szCs w:val="27"/>
        </w:rPr>
      </w:pPr>
    </w:p>
    <w:p>
      <w:pPr>
        <w:pStyle w:val="Heading3"/>
        <w:spacing w:line="274" w:lineRule="exact" w:before="0"/>
        <w:ind w:right="23"/>
        <w:jc w:val="left"/>
        <w:rPr>
          <w:b w:val="0"/>
          <w:bCs w:val="0"/>
        </w:rPr>
      </w:pPr>
      <w:r>
        <w:rPr/>
        <w:t>二、公司基本情况简介</w:t>
      </w:r>
      <w:r>
        <w:rPr>
          <w:b w:val="0"/>
          <w:bCs w:val="0"/>
        </w:rPr>
      </w:r>
    </w:p>
    <w:p>
      <w:pPr>
        <w:pStyle w:val="BodyText"/>
        <w:spacing w:line="272" w:lineRule="exact" w:before="26"/>
        <w:ind w:left="565" w:right="3365" w:hanging="420"/>
        <w:jc w:val="left"/>
      </w:pPr>
      <w:r>
        <w:rPr/>
        <w:t>1、</w:t>
      </w:r>
      <w:r>
        <w:rPr>
          <w:spacing w:val="-1"/>
        </w:rPr>
        <w:t> </w:t>
      </w:r>
      <w:r>
        <w:rPr/>
        <w:t>公司法定中文名称：黑龙江北大荒农业股份有限公司</w:t>
      </w:r>
      <w:r>
        <w:rPr/>
        <w:t> 公司法定中文名称缩写：北大荒 公司英文名称：Heilongjiang Agriculture Company</w:t>
      </w:r>
      <w:r>
        <w:rPr>
          <w:spacing w:val="-35"/>
        </w:rPr>
        <w:t> </w:t>
      </w:r>
      <w:r>
        <w:rPr/>
        <w:t>Limited</w:t>
      </w:r>
      <w:r>
        <w:rPr>
          <w:spacing w:val="-1"/>
        </w:rPr>
        <w:t> </w:t>
      </w:r>
      <w:r>
        <w:rPr/>
        <w:t>公司英文名称缩写：HACL</w:t>
      </w:r>
    </w:p>
    <w:p>
      <w:pPr>
        <w:pStyle w:val="BodyText"/>
        <w:spacing w:line="246" w:lineRule="exact"/>
        <w:ind w:right="23"/>
        <w:jc w:val="left"/>
      </w:pPr>
      <w:r>
        <w:rPr/>
        <w:t>2、</w:t>
      </w:r>
      <w:r>
        <w:rPr>
          <w:spacing w:val="-2"/>
        </w:rPr>
        <w:t> </w:t>
      </w:r>
      <w:r>
        <w:rPr/>
        <w:t>公司法定代表人：姜夏</w:t>
      </w:r>
    </w:p>
    <w:p>
      <w:pPr>
        <w:pStyle w:val="BodyText"/>
        <w:spacing w:line="272" w:lineRule="exact" w:before="26"/>
        <w:ind w:left="565" w:right="6722" w:hanging="421"/>
        <w:jc w:val="left"/>
      </w:pPr>
      <w:r>
        <w:rPr/>
        <w:t>3、</w:t>
      </w:r>
      <w:r>
        <w:rPr>
          <w:spacing w:val="-2"/>
        </w:rPr>
        <w:t> </w:t>
      </w:r>
      <w:r>
        <w:rPr/>
        <w:t>公司董事会秘书：史晓丹</w:t>
      </w:r>
      <w:r>
        <w:rPr/>
        <w:t> 电话：0451-55195980 传真：0451-55195993</w:t>
      </w:r>
    </w:p>
    <w:p>
      <w:pPr>
        <w:pStyle w:val="BodyText"/>
        <w:spacing w:line="272" w:lineRule="exact"/>
        <w:ind w:left="565" w:right="5235"/>
        <w:jc w:val="left"/>
      </w:pPr>
      <w:r>
        <w:rPr/>
        <w:t>E-mail：</w:t>
      </w:r>
      <w:hyperlink r:id="rId8">
        <w:r>
          <w:rPr/>
          <w:t>hacl@haclbdh.com.cn</w:t>
        </w:r>
      </w:hyperlink>
      <w:r>
        <w:rPr>
          <w:spacing w:val="-1"/>
        </w:rPr>
        <w:t> </w:t>
      </w:r>
      <w:r>
        <w:rPr/>
        <w:t>联系地址：哈尔滨市南岗区汉水路</w:t>
      </w:r>
      <w:r>
        <w:rPr>
          <w:spacing w:val="-53"/>
        </w:rPr>
        <w:t> </w:t>
      </w:r>
      <w:r>
        <w:rPr/>
        <w:t>263</w:t>
      </w:r>
      <w:r>
        <w:rPr>
          <w:spacing w:val="-52"/>
        </w:rPr>
        <w:t> </w:t>
      </w:r>
      <w:r>
        <w:rPr/>
        <w:t>号</w:t>
      </w:r>
      <w:r>
        <w:rPr/>
        <w:t> 公司证券事务代表：赵义军</w:t>
      </w:r>
    </w:p>
    <w:p>
      <w:pPr>
        <w:pStyle w:val="BodyText"/>
        <w:spacing w:line="272" w:lineRule="exact"/>
        <w:ind w:left="565" w:right="7036"/>
        <w:jc w:val="left"/>
      </w:pPr>
      <w:r>
        <w:rPr/>
        <w:t>电话：0451-55195980 传真：0451-55195963</w:t>
      </w:r>
    </w:p>
    <w:p>
      <w:pPr>
        <w:pStyle w:val="BodyText"/>
        <w:spacing w:line="272" w:lineRule="exact"/>
        <w:ind w:left="565" w:right="5235"/>
        <w:jc w:val="left"/>
      </w:pPr>
      <w:r>
        <w:rPr/>
        <w:t>E-mail：</w:t>
      </w:r>
      <w:hyperlink r:id="rId8">
        <w:r>
          <w:rPr/>
          <w:t>hacl@haclbdh.com.cn</w:t>
        </w:r>
      </w:hyperlink>
      <w:r>
        <w:rPr>
          <w:spacing w:val="-1"/>
        </w:rPr>
        <w:t> </w:t>
      </w:r>
      <w:r>
        <w:rPr/>
        <w:t>联系地址：哈尔滨市南岗区汉水路</w:t>
      </w:r>
      <w:r>
        <w:rPr>
          <w:spacing w:val="-53"/>
        </w:rPr>
        <w:t> </w:t>
      </w:r>
      <w:r>
        <w:rPr/>
        <w:t>263</w:t>
      </w:r>
      <w:r>
        <w:rPr>
          <w:spacing w:val="-52"/>
        </w:rPr>
        <w:t> </w:t>
      </w:r>
      <w:r>
        <w:rPr/>
        <w:t>号</w:t>
      </w:r>
    </w:p>
    <w:p>
      <w:pPr>
        <w:pStyle w:val="BodyText"/>
        <w:spacing w:line="272" w:lineRule="exact"/>
        <w:ind w:left="565" w:right="4815" w:hanging="420"/>
        <w:jc w:val="left"/>
      </w:pPr>
      <w:r>
        <w:rPr/>
        <w:t>4、</w:t>
      </w:r>
      <w:r>
        <w:rPr>
          <w:spacing w:val="-1"/>
        </w:rPr>
        <w:t> </w:t>
      </w:r>
      <w:r>
        <w:rPr/>
        <w:t>公司注册地址：哈尔滨市南岗区汉水路</w:t>
      </w:r>
      <w:r>
        <w:rPr>
          <w:spacing w:val="-54"/>
        </w:rPr>
        <w:t> </w:t>
      </w:r>
      <w:r>
        <w:rPr/>
        <w:t>263</w:t>
      </w:r>
      <w:r>
        <w:rPr>
          <w:spacing w:val="-53"/>
        </w:rPr>
        <w:t> </w:t>
      </w:r>
      <w:r>
        <w:rPr/>
        <w:t>号</w:t>
      </w:r>
      <w:r>
        <w:rPr/>
        <w:t> 公司办公地址：哈尔滨市南岗区汉水路</w:t>
      </w:r>
      <w:r>
        <w:rPr>
          <w:spacing w:val="-53"/>
        </w:rPr>
        <w:t> </w:t>
      </w:r>
      <w:r>
        <w:rPr/>
        <w:t>263</w:t>
      </w:r>
      <w:r>
        <w:rPr>
          <w:spacing w:val="-52"/>
        </w:rPr>
        <w:t> </w:t>
      </w:r>
      <w:r>
        <w:rPr/>
        <w:t>号</w:t>
      </w:r>
      <w:r>
        <w:rPr/>
        <w:t> 邮政编码：150090</w:t>
      </w:r>
      <w:hyperlink r:id="rId9">
        <w:r>
          <w:rPr/>
          <w:t> 公司国际互联网网址：http://www.hacl.cn</w:t>
        </w:r>
      </w:hyperlink>
      <w:r>
        <w:rPr/>
        <w:t> </w:t>
      </w:r>
      <w:hyperlink r:id="rId8">
        <w:r>
          <w:rPr/>
          <w:t>公司电子信箱：hacl@haclbdh.com.cn</w:t>
        </w:r>
      </w:hyperlink>
    </w:p>
    <w:p>
      <w:pPr>
        <w:pStyle w:val="BodyText"/>
        <w:spacing w:line="272" w:lineRule="exact"/>
        <w:ind w:left="565" w:right="23" w:hanging="420"/>
        <w:jc w:val="left"/>
      </w:pPr>
      <w:r>
        <w:rPr/>
        <w:t>5、</w:t>
      </w:r>
      <w:r>
        <w:rPr>
          <w:spacing w:val="-1"/>
        </w:rPr>
        <w:t> </w:t>
      </w:r>
      <w:r>
        <w:rPr/>
        <w:t>公司信息披露报纸名称：《上海证券报》、《中国证券报》、《证券时报》</w:t>
      </w:r>
      <w:r>
        <w:rPr/>
        <w:t> </w:t>
      </w:r>
      <w:hyperlink r:id="rId10">
        <w:r>
          <w:rPr>
            <w:spacing w:val="-1"/>
          </w:rPr>
          <w:t>登载公司年度报告的中国证监会指定国际互联网网址：http://www</w:t>
        </w:r>
      </w:hyperlink>
      <w:r>
        <w:rPr>
          <w:spacing w:val="-1"/>
        </w:rPr>
        <w:t>.sse.com.cn</w:t>
      </w:r>
      <w:r>
        <w:rPr/>
      </w:r>
    </w:p>
    <w:p>
      <w:pPr>
        <w:pStyle w:val="BodyText"/>
        <w:spacing w:line="272" w:lineRule="exact"/>
        <w:ind w:right="5025" w:firstLine="420"/>
        <w:jc w:val="left"/>
      </w:pPr>
      <w:r>
        <w:rPr/>
        <w:t>公司年度报告备置地点：公司董事会工作部 6、 公司</w:t>
      </w:r>
      <w:r>
        <w:rPr>
          <w:spacing w:val="-54"/>
        </w:rPr>
        <w:t> </w:t>
      </w:r>
      <w:r>
        <w:rPr/>
        <w:t>A</w:t>
      </w:r>
      <w:r>
        <w:rPr>
          <w:spacing w:val="-53"/>
        </w:rPr>
        <w:t> </w:t>
      </w:r>
      <w:r>
        <w:rPr/>
        <w:t>股上市交易所：上海证券交易所</w:t>
      </w:r>
    </w:p>
    <w:p>
      <w:pPr>
        <w:pStyle w:val="BodyText"/>
        <w:spacing w:line="272" w:lineRule="exact"/>
        <w:ind w:left="565" w:right="6917"/>
        <w:jc w:val="left"/>
      </w:pPr>
      <w:r>
        <w:rPr/>
        <w:t>公司</w:t>
      </w:r>
      <w:r>
        <w:rPr>
          <w:spacing w:val="-54"/>
        </w:rPr>
        <w:t> </w:t>
      </w:r>
      <w:r>
        <w:rPr/>
        <w:t>A</w:t>
      </w:r>
      <w:r>
        <w:rPr>
          <w:spacing w:val="-53"/>
        </w:rPr>
        <w:t> </w:t>
      </w:r>
      <w:r>
        <w:rPr/>
        <w:t>股简称：北大荒</w:t>
      </w:r>
      <w:r>
        <w:rPr/>
        <w:t> 公司</w:t>
      </w:r>
      <w:r>
        <w:rPr>
          <w:spacing w:val="-57"/>
        </w:rPr>
        <w:t> </w:t>
      </w:r>
      <w:r>
        <w:rPr/>
        <w:t>A</w:t>
      </w:r>
      <w:r>
        <w:rPr>
          <w:spacing w:val="-56"/>
        </w:rPr>
        <w:t> </w:t>
      </w:r>
      <w:r>
        <w:rPr/>
        <w:t>股代码：600598</w:t>
      </w:r>
    </w:p>
    <w:p>
      <w:pPr>
        <w:pStyle w:val="BodyText"/>
        <w:spacing w:line="246" w:lineRule="exact"/>
        <w:ind w:right="23"/>
        <w:jc w:val="left"/>
      </w:pPr>
      <w:r>
        <w:rPr/>
        <w:t>7、</w:t>
      </w:r>
      <w:r>
        <w:rPr>
          <w:spacing w:val="-2"/>
        </w:rPr>
        <w:t> </w:t>
      </w:r>
      <w:r>
        <w:rPr/>
        <w:t>其他有关资料</w:t>
      </w:r>
    </w:p>
    <w:p>
      <w:pPr>
        <w:pStyle w:val="BodyText"/>
        <w:spacing w:line="272" w:lineRule="exact" w:before="26"/>
        <w:ind w:left="565" w:right="4395"/>
        <w:jc w:val="left"/>
      </w:pPr>
      <w:r>
        <w:rPr/>
        <w:t>公司首次注册登记日期：1998</w:t>
      </w:r>
      <w:r>
        <w:rPr>
          <w:spacing w:val="-54"/>
        </w:rPr>
        <w:t> </w:t>
      </w:r>
      <w:r>
        <w:rPr/>
        <w:t>年</w:t>
      </w:r>
      <w:r>
        <w:rPr>
          <w:spacing w:val="-54"/>
        </w:rPr>
        <w:t> </w:t>
      </w:r>
      <w:r>
        <w:rPr/>
        <w:t>11</w:t>
      </w:r>
      <w:r>
        <w:rPr>
          <w:spacing w:val="-54"/>
        </w:rPr>
        <w:t> </w:t>
      </w:r>
      <w:r>
        <w:rPr/>
        <w:t>月</w:t>
      </w:r>
      <w:r>
        <w:rPr>
          <w:spacing w:val="-54"/>
        </w:rPr>
        <w:t> </w:t>
      </w:r>
      <w:r>
        <w:rPr/>
        <w:t>27</w:t>
      </w:r>
      <w:r>
        <w:rPr>
          <w:spacing w:val="-53"/>
        </w:rPr>
        <w:t> </w:t>
      </w:r>
      <w:r>
        <w:rPr/>
        <w:t>日</w:t>
      </w:r>
      <w:r>
        <w:rPr/>
        <w:t> 公司首次注册登记地点：黑龙江省工商行政管理局 公司第</w:t>
      </w:r>
      <w:r>
        <w:rPr>
          <w:spacing w:val="-56"/>
        </w:rPr>
        <w:t> </w:t>
      </w:r>
      <w:r>
        <w:rPr/>
        <w:t>1</w:t>
      </w:r>
      <w:r>
        <w:rPr>
          <w:spacing w:val="-55"/>
        </w:rPr>
        <w:t> </w:t>
      </w:r>
      <w:r>
        <w:rPr/>
        <w:t>次变更注册登记日期：2002</w:t>
      </w:r>
      <w:r>
        <w:rPr>
          <w:spacing w:val="-55"/>
        </w:rPr>
        <w:t> </w:t>
      </w:r>
      <w:r>
        <w:rPr/>
        <w:t>年</w:t>
      </w:r>
      <w:r>
        <w:rPr>
          <w:spacing w:val="-57"/>
        </w:rPr>
        <w:t> </w:t>
      </w:r>
      <w:r>
        <w:rPr/>
        <w:t>3</w:t>
      </w:r>
      <w:r>
        <w:rPr>
          <w:spacing w:val="-55"/>
        </w:rPr>
        <w:t> </w:t>
      </w:r>
      <w:r>
        <w:rPr/>
        <w:t>月</w:t>
      </w:r>
      <w:r>
        <w:rPr>
          <w:spacing w:val="-57"/>
        </w:rPr>
        <w:t> </w:t>
      </w:r>
      <w:r>
        <w:rPr/>
        <w:t>20</w:t>
      </w:r>
      <w:r>
        <w:rPr>
          <w:spacing w:val="-56"/>
        </w:rPr>
        <w:t> </w:t>
      </w:r>
      <w:r>
        <w:rPr/>
        <w:t>日</w:t>
      </w:r>
    </w:p>
    <w:p>
      <w:pPr>
        <w:pStyle w:val="BodyText"/>
        <w:spacing w:line="272" w:lineRule="exact"/>
        <w:ind w:left="565" w:right="3555"/>
        <w:jc w:val="left"/>
      </w:pPr>
      <w:r>
        <w:rPr/>
        <w:t>公司第</w:t>
      </w:r>
      <w:r>
        <w:rPr>
          <w:spacing w:val="-54"/>
        </w:rPr>
        <w:t> </w:t>
      </w:r>
      <w:r>
        <w:rPr/>
        <w:t>1</w:t>
      </w:r>
      <w:r>
        <w:rPr>
          <w:spacing w:val="-53"/>
        </w:rPr>
        <w:t> </w:t>
      </w:r>
      <w:r>
        <w:rPr/>
        <w:t>次变更注册登记地址：黑龙江省工商行政管理局</w:t>
      </w:r>
      <w:r>
        <w:rPr/>
        <w:t> 公司法人营业执照注册号：2300001100490 公司税务登记号码：23010670283865X</w:t>
      </w:r>
      <w:r>
        <w:rPr>
          <w:spacing w:val="-1"/>
        </w:rPr>
        <w:t> </w:t>
      </w:r>
      <w:r>
        <w:rPr/>
        <w:t>公司组织结构代码：70283865X</w:t>
      </w:r>
      <w:r>
        <w:rPr/>
        <w:t> 公司聘请的境内会计师事务所名称：信永中和会计师事务所</w:t>
      </w:r>
    </w:p>
    <w:p>
      <w:pPr>
        <w:pStyle w:val="BodyText"/>
        <w:spacing w:line="248" w:lineRule="exact"/>
        <w:ind w:left="565" w:right="23"/>
        <w:jc w:val="left"/>
      </w:pPr>
      <w:r>
        <w:rPr/>
        <w:t>公司聘请的境内会计师事务所办公地址：北京市东城区朝阳门北大街</w:t>
      </w:r>
      <w:r>
        <w:rPr>
          <w:spacing w:val="-54"/>
        </w:rPr>
        <w:t> </w:t>
      </w:r>
      <w:r>
        <w:rPr/>
        <w:t>8</w:t>
      </w:r>
      <w:r>
        <w:rPr>
          <w:spacing w:val="-53"/>
        </w:rPr>
        <w:t> </w:t>
      </w:r>
      <w:r>
        <w:rPr/>
        <w:t>号富华大厦</w:t>
      </w:r>
      <w:r>
        <w:rPr>
          <w:spacing w:val="-54"/>
        </w:rPr>
        <w:t> </w:t>
      </w:r>
      <w:r>
        <w:rPr/>
        <w:t>A</w:t>
      </w:r>
      <w:r>
        <w:rPr>
          <w:spacing w:val="-53"/>
        </w:rPr>
        <w:t> </w:t>
      </w:r>
      <w:r>
        <w:rPr/>
        <w:t>座</w:t>
      </w:r>
      <w:r>
        <w:rPr>
          <w:spacing w:val="-55"/>
        </w:rPr>
        <w:t> </w:t>
      </w:r>
      <w:r>
        <w:rPr/>
        <w:t>9</w:t>
      </w:r>
      <w:r>
        <w:rPr>
          <w:spacing w:val="-53"/>
        </w:rPr>
        <w:t> </w:t>
      </w:r>
      <w:r>
        <w:rPr/>
        <w:t>层</w:t>
      </w:r>
    </w:p>
    <w:p>
      <w:pPr>
        <w:spacing w:after="0" w:line="248" w:lineRule="exact"/>
        <w:jc w:val="left"/>
        <w:sectPr>
          <w:pgSz w:w="12240" w:h="15840"/>
          <w:pgMar w:header="747" w:footer="718" w:top="980" w:bottom="900" w:left="1380" w:right="12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footerReference w:type="default" r:id="rId11"/>
          <w:pgSz w:w="12240" w:h="15840"/>
          <w:pgMar w:footer="718" w:header="747" w:top="980" w:bottom="900" w:left="1380" w:right="1300"/>
          <w:pgNumType w:start="2"/>
        </w:sectPr>
      </w:pPr>
    </w:p>
    <w:p>
      <w:pPr>
        <w:spacing w:line="272" w:lineRule="exact" w:before="63"/>
        <w:ind w:left="145" w:right="-11" w:firstLine="0"/>
        <w:jc w:val="left"/>
        <w:rPr>
          <w:rFonts w:ascii="宋体" w:hAnsi="宋体" w:cs="宋体" w:eastAsia="宋体" w:hint="default"/>
          <w:sz w:val="21"/>
          <w:szCs w:val="21"/>
        </w:rPr>
      </w:pPr>
      <w:r>
        <w:rPr>
          <w:rFonts w:ascii="宋体" w:hAnsi="宋体" w:cs="宋体" w:eastAsia="宋体" w:hint="default"/>
          <w:b/>
          <w:bCs/>
          <w:w w:val="95"/>
          <w:sz w:val="21"/>
          <w:szCs w:val="21"/>
        </w:rPr>
        <w:t>三、主要财务数据和指标：</w:t>
      </w:r>
      <w:r>
        <w:rPr>
          <w:rFonts w:ascii="宋体" w:hAnsi="宋体" w:cs="宋体" w:eastAsia="宋体" w:hint="default"/>
          <w:b/>
          <w:bCs/>
          <w:spacing w:val="20"/>
          <w:w w:val="95"/>
          <w:sz w:val="21"/>
          <w:szCs w:val="21"/>
        </w:rPr>
        <w:t> </w:t>
      </w:r>
      <w:r>
        <w:rPr>
          <w:rFonts w:ascii="宋体" w:hAnsi="宋体" w:cs="宋体" w:eastAsia="宋体" w:hint="default"/>
          <w:b/>
          <w:bCs/>
          <w:spacing w:val="20"/>
          <w:w w:val="95"/>
          <w:sz w:val="21"/>
          <w:szCs w:val="21"/>
        </w:rPr>
      </w:r>
      <w:r>
        <w:rPr>
          <w:rFonts w:ascii="宋体" w:hAnsi="宋体" w:cs="宋体" w:eastAsia="宋体" w:hint="default"/>
          <w:sz w:val="21"/>
          <w:szCs w:val="21"/>
        </w:rPr>
        <w:t>(一)本报告期主要财务数据</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4"/>
        <w:rPr>
          <w:rFonts w:ascii="宋体" w:hAnsi="宋体" w:cs="宋体" w:eastAsia="宋体" w:hint="default"/>
          <w:sz w:val="24"/>
          <w:szCs w:val="24"/>
        </w:rPr>
      </w:pPr>
    </w:p>
    <w:p>
      <w:pPr>
        <w:pStyle w:val="BodyText"/>
        <w:spacing w:line="240" w:lineRule="auto"/>
        <w:ind w:right="0"/>
        <w:jc w:val="left"/>
      </w:pPr>
      <w:r>
        <w:rPr/>
        <w:t>单位:元</w:t>
      </w:r>
      <w:r>
        <w:rPr>
          <w:spacing w:val="-3"/>
        </w:rPr>
        <w:t> </w:t>
      </w:r>
      <w:r>
        <w:rPr/>
        <w:t>币种:人民币</w:t>
      </w:r>
    </w:p>
    <w:p>
      <w:pPr>
        <w:spacing w:after="0" w:line="240" w:lineRule="auto"/>
        <w:jc w:val="left"/>
        <w:sectPr>
          <w:type w:val="continuous"/>
          <w:pgSz w:w="12240" w:h="15840"/>
          <w:pgMar w:top="1500" w:bottom="980" w:left="1380" w:right="1300"/>
          <w:cols w:num="2" w:equalWidth="0">
            <w:col w:w="2675" w:space="4571"/>
            <w:col w:w="2314"/>
          </w:cols>
        </w:sectPr>
      </w:pPr>
    </w:p>
    <w:p>
      <w:pPr>
        <w:spacing w:line="240" w:lineRule="auto" w:before="7"/>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5596"/>
        <w:gridCol w:w="3704"/>
      </w:tblGrid>
      <w:tr>
        <w:trPr>
          <w:trHeight w:val="464" w:hRule="exact"/>
        </w:trPr>
        <w:tc>
          <w:tcPr>
            <w:tcW w:w="55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1"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370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1"/>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288" w:hRule="exact"/>
        </w:trPr>
        <w:tc>
          <w:tcPr>
            <w:tcW w:w="5596"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370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524,364,120.79</w:t>
            </w:r>
            <w:r>
              <w:rPr>
                <w:rFonts w:ascii="宋体"/>
                <w:sz w:val="21"/>
              </w:rPr>
            </w:r>
          </w:p>
        </w:tc>
      </w:tr>
      <w:tr>
        <w:trPr>
          <w:trHeight w:val="287" w:hRule="exact"/>
        </w:trPr>
        <w:tc>
          <w:tcPr>
            <w:tcW w:w="5596"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370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544,083,319.75</w:t>
            </w:r>
            <w:r>
              <w:rPr>
                <w:rFonts w:ascii="宋体"/>
                <w:sz w:val="21"/>
              </w:rPr>
            </w:r>
          </w:p>
        </w:tc>
      </w:tr>
      <w:tr>
        <w:trPr>
          <w:trHeight w:val="288" w:hRule="exact"/>
        </w:trPr>
        <w:tc>
          <w:tcPr>
            <w:tcW w:w="5596"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370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536,819,977.40</w:t>
            </w:r>
            <w:r>
              <w:rPr>
                <w:rFonts w:ascii="宋体"/>
                <w:sz w:val="21"/>
              </w:rPr>
            </w:r>
          </w:p>
        </w:tc>
      </w:tr>
      <w:tr>
        <w:trPr>
          <w:trHeight w:val="287" w:hRule="exact"/>
        </w:trPr>
        <w:tc>
          <w:tcPr>
            <w:tcW w:w="5596"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归属于上市公司股东的扣除非经常性损益后的净利润</w:t>
            </w:r>
          </w:p>
        </w:tc>
        <w:tc>
          <w:tcPr>
            <w:tcW w:w="370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447,636,922.55</w:t>
            </w:r>
            <w:r>
              <w:rPr>
                <w:rFonts w:ascii="宋体"/>
                <w:sz w:val="21"/>
              </w:rPr>
            </w:r>
          </w:p>
        </w:tc>
      </w:tr>
      <w:tr>
        <w:trPr>
          <w:trHeight w:val="288" w:hRule="exact"/>
        </w:trPr>
        <w:tc>
          <w:tcPr>
            <w:tcW w:w="5596"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370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987,811,357.15</w:t>
            </w:r>
            <w:r>
              <w:rPr>
                <w:rFonts w:ascii="宋体"/>
                <w:sz w:val="21"/>
              </w:rPr>
            </w:r>
          </w:p>
        </w:tc>
      </w:tr>
    </w:tbl>
    <w:p>
      <w:pPr>
        <w:spacing w:line="240" w:lineRule="auto" w:before="6"/>
        <w:rPr>
          <w:rFonts w:ascii="宋体" w:hAnsi="宋体" w:cs="宋体" w:eastAsia="宋体" w:hint="default"/>
          <w:sz w:val="15"/>
          <w:szCs w:val="15"/>
        </w:rPr>
      </w:pPr>
    </w:p>
    <w:p>
      <w:pPr>
        <w:pStyle w:val="BodyText"/>
        <w:spacing w:line="274" w:lineRule="exact" w:before="35"/>
        <w:ind w:right="159"/>
        <w:jc w:val="left"/>
      </w:pPr>
      <w:r>
        <w:rPr/>
        <w:t>(二)扣除非经常性损益项目和金额</w:t>
      </w:r>
    </w:p>
    <w:p>
      <w:pPr>
        <w:pStyle w:val="BodyText"/>
        <w:spacing w:line="274" w:lineRule="exact"/>
        <w:ind w:left="0" w:right="171"/>
        <w:jc w:val="right"/>
      </w:pPr>
      <w:r>
        <w:rPr/>
        <w:t>单位:元</w:t>
      </w:r>
      <w:r>
        <w:rPr>
          <w:spacing w:val="-3"/>
        </w:rPr>
        <w:t> </w:t>
      </w:r>
      <w:r>
        <w:rPr/>
        <w:t>币种:人民币</w:t>
      </w:r>
    </w:p>
    <w:p>
      <w:pPr>
        <w:spacing w:line="240" w:lineRule="auto" w:before="7"/>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6385"/>
        <w:gridCol w:w="2915"/>
      </w:tblGrid>
      <w:tr>
        <w:trPr>
          <w:trHeight w:val="287" w:hRule="exact"/>
        </w:trPr>
        <w:tc>
          <w:tcPr>
            <w:tcW w:w="6385"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非经常性损益项目</w:t>
            </w:r>
          </w:p>
        </w:tc>
        <w:tc>
          <w:tcPr>
            <w:tcW w:w="2915"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288" w:hRule="exact"/>
        </w:trPr>
        <w:tc>
          <w:tcPr>
            <w:tcW w:w="6385"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2915"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203"/>
              <w:jc w:val="right"/>
              <w:rPr>
                <w:rFonts w:ascii="宋体" w:hAnsi="宋体" w:cs="宋体" w:eastAsia="宋体" w:hint="default"/>
                <w:sz w:val="21"/>
                <w:szCs w:val="21"/>
              </w:rPr>
            </w:pPr>
            <w:r>
              <w:rPr>
                <w:rFonts w:ascii="宋体"/>
                <w:sz w:val="21"/>
              </w:rPr>
              <w:t>205,078.76</w:t>
            </w:r>
          </w:p>
        </w:tc>
      </w:tr>
      <w:tr>
        <w:trPr>
          <w:trHeight w:val="559" w:hRule="exact"/>
        </w:trPr>
        <w:tc>
          <w:tcPr>
            <w:tcW w:w="6385"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计入当期损益的政府补助，但与公司业务密切相关，按照国家统一</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标准定额或定量享受的政府补助除外</w:t>
            </w:r>
          </w:p>
        </w:tc>
        <w:tc>
          <w:tcPr>
            <w:tcW w:w="291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2,269,800</w:t>
            </w:r>
          </w:p>
        </w:tc>
      </w:tr>
      <w:tr>
        <w:trPr>
          <w:trHeight w:val="833" w:hRule="exact"/>
        </w:trPr>
        <w:tc>
          <w:tcPr>
            <w:tcW w:w="6385"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计入当期损益的对非金融企业收取的资金占用费，但经国家有关部</w:t>
            </w:r>
          </w:p>
          <w:p>
            <w:pPr>
              <w:pStyle w:val="TableParagraph"/>
              <w:spacing w:line="272" w:lineRule="exact" w:before="26"/>
              <w:ind w:left="100" w:right="179"/>
              <w:jc w:val="left"/>
              <w:rPr>
                <w:rFonts w:ascii="宋体" w:hAnsi="宋体" w:cs="宋体" w:eastAsia="宋体" w:hint="default"/>
                <w:sz w:val="21"/>
                <w:szCs w:val="21"/>
              </w:rPr>
            </w:pPr>
            <w:r>
              <w:rPr>
                <w:rFonts w:ascii="宋体" w:hAnsi="宋体" w:cs="宋体" w:eastAsia="宋体" w:hint="default"/>
                <w:sz w:val="21"/>
                <w:szCs w:val="21"/>
              </w:rPr>
              <w:t>门批准设立的有经营资格的金融机构对非金融企业收取的资金占用 费除外</w:t>
            </w:r>
          </w:p>
        </w:tc>
        <w:tc>
          <w:tcPr>
            <w:tcW w:w="291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2,196,109.36</w:t>
            </w:r>
          </w:p>
        </w:tc>
      </w:tr>
      <w:tr>
        <w:trPr>
          <w:trHeight w:val="287" w:hRule="exact"/>
        </w:trPr>
        <w:tc>
          <w:tcPr>
            <w:tcW w:w="6385"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除上述各项之外的其他营业外收支净额</w:t>
            </w:r>
          </w:p>
        </w:tc>
        <w:tc>
          <w:tcPr>
            <w:tcW w:w="2915"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9"/>
              <w:jc w:val="right"/>
              <w:rPr>
                <w:rFonts w:ascii="宋体" w:hAnsi="宋体" w:cs="宋体" w:eastAsia="宋体" w:hint="default"/>
                <w:sz w:val="21"/>
                <w:szCs w:val="21"/>
              </w:rPr>
            </w:pPr>
            <w:r>
              <w:rPr>
                <w:rFonts w:ascii="宋体"/>
                <w:sz w:val="21"/>
              </w:rPr>
              <w:t>13,742,905.42</w:t>
            </w:r>
          </w:p>
        </w:tc>
      </w:tr>
      <w:tr>
        <w:trPr>
          <w:trHeight w:val="288" w:hRule="exact"/>
        </w:trPr>
        <w:tc>
          <w:tcPr>
            <w:tcW w:w="6385"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其他非经常性损益项目</w:t>
            </w:r>
          </w:p>
        </w:tc>
        <w:tc>
          <w:tcPr>
            <w:tcW w:w="2915"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9"/>
              <w:jc w:val="right"/>
              <w:rPr>
                <w:rFonts w:ascii="宋体" w:hAnsi="宋体" w:cs="宋体" w:eastAsia="宋体" w:hint="default"/>
                <w:sz w:val="21"/>
                <w:szCs w:val="21"/>
              </w:rPr>
            </w:pPr>
            <w:r>
              <w:rPr>
                <w:rFonts w:ascii="宋体"/>
                <w:sz w:val="21"/>
              </w:rPr>
              <w:t>69,543,230.94</w:t>
            </w:r>
          </w:p>
        </w:tc>
      </w:tr>
      <w:tr>
        <w:trPr>
          <w:trHeight w:val="325" w:hRule="exact"/>
        </w:trPr>
        <w:tc>
          <w:tcPr>
            <w:tcW w:w="6385" w:type="dxa"/>
            <w:tcBorders>
              <w:top w:val="single" w:sz="6" w:space="0" w:color="101010"/>
              <w:left w:val="single" w:sz="6" w:space="0" w:color="101010"/>
              <w:bottom w:val="single" w:sz="6" w:space="0" w:color="101010"/>
              <w:right w:val="single" w:sz="6" w:space="0" w:color="101010"/>
            </w:tcBorders>
          </w:tcPr>
          <w:p>
            <w:pPr>
              <w:pStyle w:val="TableParagraph"/>
              <w:spacing w:line="276" w:lineRule="exact"/>
              <w:ind w:left="100" w:right="0"/>
              <w:jc w:val="left"/>
              <w:rPr>
                <w:rFonts w:ascii="宋体" w:hAnsi="宋体" w:cs="宋体" w:eastAsia="宋体" w:hint="default"/>
                <w:sz w:val="24"/>
                <w:szCs w:val="24"/>
              </w:rPr>
            </w:pPr>
            <w:r>
              <w:rPr>
                <w:rFonts w:ascii="宋体" w:hAnsi="宋体" w:cs="宋体" w:eastAsia="宋体" w:hint="default"/>
                <w:sz w:val="24"/>
                <w:szCs w:val="24"/>
              </w:rPr>
              <w:t>归属于少数股东的非经常性损益</w:t>
            </w:r>
          </w:p>
        </w:tc>
        <w:tc>
          <w:tcPr>
            <w:tcW w:w="2915" w:type="dxa"/>
            <w:tcBorders>
              <w:top w:val="single" w:sz="6" w:space="0" w:color="101010"/>
              <w:left w:val="single" w:sz="6" w:space="0" w:color="101010"/>
              <w:bottom w:val="single" w:sz="6" w:space="0" w:color="101010"/>
              <w:right w:val="single" w:sz="6" w:space="0" w:color="101010"/>
            </w:tcBorders>
          </w:tcPr>
          <w:p>
            <w:pPr>
              <w:pStyle w:val="TableParagraph"/>
              <w:spacing w:line="260" w:lineRule="exact"/>
              <w:ind w:right="99"/>
              <w:jc w:val="right"/>
              <w:rPr>
                <w:rFonts w:ascii="宋体" w:hAnsi="宋体" w:cs="宋体" w:eastAsia="宋体" w:hint="default"/>
                <w:sz w:val="21"/>
                <w:szCs w:val="21"/>
              </w:rPr>
            </w:pPr>
            <w:r>
              <w:rPr>
                <w:rFonts w:ascii="宋体"/>
                <w:spacing w:val="-1"/>
                <w:sz w:val="21"/>
              </w:rPr>
              <w:t>1,225,930.37</w:t>
            </w:r>
          </w:p>
        </w:tc>
      </w:tr>
      <w:tr>
        <w:trPr>
          <w:trHeight w:val="288" w:hRule="exact"/>
        </w:trPr>
        <w:tc>
          <w:tcPr>
            <w:tcW w:w="6385"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915"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89,183,054.85</w:t>
            </w:r>
          </w:p>
        </w:tc>
      </w:tr>
    </w:tbl>
    <w:p>
      <w:pPr>
        <w:spacing w:line="240" w:lineRule="auto" w:before="6"/>
        <w:rPr>
          <w:rFonts w:ascii="宋体" w:hAnsi="宋体" w:cs="宋体" w:eastAsia="宋体" w:hint="default"/>
          <w:sz w:val="15"/>
          <w:szCs w:val="15"/>
        </w:rPr>
      </w:pPr>
    </w:p>
    <w:p>
      <w:pPr>
        <w:pStyle w:val="BodyText"/>
        <w:spacing w:line="274" w:lineRule="exact" w:before="35"/>
        <w:ind w:right="159"/>
        <w:jc w:val="left"/>
      </w:pPr>
      <w:r>
        <w:rPr/>
        <w:t>(三)报告期末公司前三年主要会计数据和财务指标</w:t>
      </w:r>
    </w:p>
    <w:p>
      <w:pPr>
        <w:pStyle w:val="BodyText"/>
        <w:spacing w:line="274" w:lineRule="exact"/>
        <w:ind w:left="0" w:right="171"/>
        <w:jc w:val="right"/>
      </w:pPr>
      <w:r>
        <w:rPr/>
        <w:t>单位:元</w:t>
      </w:r>
      <w:r>
        <w:rPr>
          <w:spacing w:val="-3"/>
        </w:rPr>
        <w:t> </w:t>
      </w:r>
      <w:r>
        <w:rPr/>
        <w:t>币种:人民币</w:t>
      </w:r>
    </w:p>
    <w:p>
      <w:pPr>
        <w:spacing w:line="240" w:lineRule="auto" w:before="7"/>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906"/>
        <w:gridCol w:w="1596"/>
        <w:gridCol w:w="1520"/>
        <w:gridCol w:w="1522"/>
        <w:gridCol w:w="714"/>
        <w:gridCol w:w="1522"/>
        <w:gridCol w:w="1520"/>
      </w:tblGrid>
      <w:tr>
        <w:trPr>
          <w:trHeight w:val="248" w:hRule="exact"/>
        </w:trPr>
        <w:tc>
          <w:tcPr>
            <w:tcW w:w="906" w:type="dxa"/>
            <w:vMerge w:val="restart"/>
            <w:tcBorders>
              <w:top w:val="single" w:sz="6" w:space="0" w:color="101010"/>
              <w:left w:val="single" w:sz="6" w:space="0" w:color="101010"/>
              <w:right w:val="single" w:sz="6" w:space="0" w:color="10101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175" w:right="174"/>
              <w:jc w:val="left"/>
              <w:rPr>
                <w:rFonts w:ascii="宋体" w:hAnsi="宋体" w:cs="宋体" w:eastAsia="宋体" w:hint="default"/>
                <w:sz w:val="18"/>
                <w:szCs w:val="18"/>
              </w:rPr>
            </w:pPr>
            <w:r>
              <w:rPr>
                <w:rFonts w:ascii="宋体" w:hAnsi="宋体" w:cs="宋体" w:eastAsia="宋体" w:hint="default"/>
                <w:sz w:val="18"/>
                <w:szCs w:val="18"/>
              </w:rPr>
              <w:t>主要会 计数据</w:t>
            </w:r>
          </w:p>
        </w:tc>
        <w:tc>
          <w:tcPr>
            <w:tcW w:w="1596" w:type="dxa"/>
            <w:vMerge w:val="restart"/>
            <w:tcBorders>
              <w:top w:val="single" w:sz="6" w:space="0" w:color="101010"/>
              <w:left w:val="single" w:sz="6" w:space="0" w:color="101010"/>
              <w:right w:val="single" w:sz="6" w:space="0" w:color="101010"/>
            </w:tcBorders>
          </w:tcPr>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left="498"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3042"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714" w:type="dxa"/>
            <w:vMerge w:val="restart"/>
            <w:tcBorders>
              <w:top w:val="single" w:sz="6" w:space="0" w:color="101010"/>
              <w:left w:val="single" w:sz="6" w:space="0" w:color="101010"/>
              <w:right w:val="single" w:sz="6" w:space="0" w:color="101010"/>
            </w:tcBorders>
          </w:tcPr>
          <w:p>
            <w:pPr>
              <w:pStyle w:val="TableParagraph"/>
              <w:spacing w:line="206" w:lineRule="exact"/>
              <w:ind w:left="170" w:right="0"/>
              <w:jc w:val="both"/>
              <w:rPr>
                <w:rFonts w:ascii="宋体" w:hAnsi="宋体" w:cs="宋体" w:eastAsia="宋体" w:hint="default"/>
                <w:sz w:val="18"/>
                <w:szCs w:val="18"/>
              </w:rPr>
            </w:pPr>
            <w:r>
              <w:rPr>
                <w:rFonts w:ascii="宋体" w:hAnsi="宋体" w:cs="宋体" w:eastAsia="宋体" w:hint="default"/>
                <w:sz w:val="18"/>
                <w:szCs w:val="18"/>
              </w:rPr>
              <w:t>本年</w:t>
            </w:r>
          </w:p>
          <w:p>
            <w:pPr>
              <w:pStyle w:val="TableParagraph"/>
              <w:spacing w:line="237" w:lineRule="auto" w:before="1"/>
              <w:ind w:left="124" w:right="122" w:firstLine="45"/>
              <w:jc w:val="both"/>
              <w:rPr>
                <w:rFonts w:ascii="宋体" w:hAnsi="宋体" w:cs="宋体" w:eastAsia="宋体" w:hint="default"/>
                <w:sz w:val="18"/>
                <w:szCs w:val="18"/>
              </w:rPr>
            </w:pPr>
            <w:r>
              <w:rPr>
                <w:rFonts w:ascii="宋体" w:hAnsi="宋体" w:cs="宋体" w:eastAsia="宋体" w:hint="default"/>
                <w:sz w:val="18"/>
                <w:szCs w:val="18"/>
              </w:rPr>
              <w:t>比上 年增 减(%)</w:t>
            </w:r>
          </w:p>
        </w:tc>
        <w:tc>
          <w:tcPr>
            <w:tcW w:w="3042"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2005</w:t>
            </w:r>
            <w:r>
              <w:rPr>
                <w:rFonts w:ascii="宋体" w:hAnsi="宋体" w:cs="宋体" w:eastAsia="宋体" w:hint="default"/>
                <w:spacing w:val="-46"/>
                <w:sz w:val="18"/>
                <w:szCs w:val="18"/>
              </w:rPr>
              <w:t> </w:t>
            </w:r>
            <w:r>
              <w:rPr>
                <w:rFonts w:ascii="宋体" w:hAnsi="宋体" w:cs="宋体" w:eastAsia="宋体" w:hint="default"/>
                <w:sz w:val="18"/>
                <w:szCs w:val="18"/>
              </w:rPr>
              <w:t>年</w:t>
            </w:r>
          </w:p>
        </w:tc>
      </w:tr>
      <w:tr>
        <w:trPr>
          <w:trHeight w:val="701" w:hRule="exact"/>
        </w:trPr>
        <w:tc>
          <w:tcPr>
            <w:tcW w:w="906" w:type="dxa"/>
            <w:vMerge/>
            <w:tcBorders>
              <w:left w:val="single" w:sz="6" w:space="0" w:color="101010"/>
              <w:bottom w:val="single" w:sz="6" w:space="0" w:color="101010"/>
              <w:right w:val="single" w:sz="6" w:space="0" w:color="101010"/>
            </w:tcBorders>
          </w:tcPr>
          <w:p>
            <w:pPr/>
          </w:p>
        </w:tc>
        <w:tc>
          <w:tcPr>
            <w:tcW w:w="1596" w:type="dxa"/>
            <w:vMerge/>
            <w:tcBorders>
              <w:left w:val="single" w:sz="6" w:space="0" w:color="101010"/>
              <w:bottom w:val="single" w:sz="6" w:space="0" w:color="101010"/>
              <w:right w:val="single" w:sz="6" w:space="0" w:color="101010"/>
            </w:tcBorders>
          </w:tcPr>
          <w:p>
            <w:pPr/>
          </w:p>
        </w:tc>
        <w:tc>
          <w:tcPr>
            <w:tcW w:w="15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3"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152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3" w:right="0"/>
              <w:jc w:val="left"/>
              <w:rPr>
                <w:rFonts w:ascii="宋体" w:hAnsi="宋体" w:cs="宋体" w:eastAsia="宋体" w:hint="default"/>
                <w:sz w:val="18"/>
                <w:szCs w:val="18"/>
              </w:rPr>
            </w:pPr>
            <w:r>
              <w:rPr>
                <w:rFonts w:ascii="宋体" w:hAnsi="宋体" w:cs="宋体" w:eastAsia="宋体" w:hint="default"/>
                <w:sz w:val="18"/>
                <w:szCs w:val="18"/>
              </w:rPr>
              <w:t>调整前</w:t>
            </w:r>
          </w:p>
        </w:tc>
        <w:tc>
          <w:tcPr>
            <w:tcW w:w="714" w:type="dxa"/>
            <w:vMerge/>
            <w:tcBorders>
              <w:left w:val="single" w:sz="6" w:space="0" w:color="101010"/>
              <w:bottom w:val="single" w:sz="6" w:space="0" w:color="101010"/>
              <w:right w:val="single" w:sz="6" w:space="0" w:color="101010"/>
            </w:tcBorders>
          </w:tcPr>
          <w:p>
            <w:pPr/>
          </w:p>
        </w:tc>
        <w:tc>
          <w:tcPr>
            <w:tcW w:w="152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3"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15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483" w:right="0"/>
              <w:jc w:val="left"/>
              <w:rPr>
                <w:rFonts w:ascii="宋体" w:hAnsi="宋体" w:cs="宋体" w:eastAsia="宋体" w:hint="default"/>
                <w:sz w:val="18"/>
                <w:szCs w:val="18"/>
              </w:rPr>
            </w:pPr>
            <w:r>
              <w:rPr>
                <w:rFonts w:ascii="宋体" w:hAnsi="宋体" w:cs="宋体" w:eastAsia="宋体" w:hint="default"/>
                <w:sz w:val="18"/>
                <w:szCs w:val="18"/>
              </w:rPr>
              <w:t>调整前</w:t>
            </w:r>
          </w:p>
        </w:tc>
      </w:tr>
      <w:tr>
        <w:trPr>
          <w:trHeight w:val="481" w:hRule="exact"/>
        </w:trPr>
        <w:tc>
          <w:tcPr>
            <w:tcW w:w="906"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营业收</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入</w:t>
            </w:r>
          </w:p>
        </w:tc>
        <w:tc>
          <w:tcPr>
            <w:tcW w:w="15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9"/>
              <w:jc w:val="right"/>
              <w:rPr>
                <w:rFonts w:ascii="宋体" w:hAnsi="宋体" w:cs="宋体" w:eastAsia="宋体" w:hint="default"/>
                <w:sz w:val="16"/>
                <w:szCs w:val="16"/>
              </w:rPr>
            </w:pPr>
            <w:r>
              <w:rPr>
                <w:rFonts w:ascii="宋体"/>
                <w:spacing w:val="-1"/>
                <w:sz w:val="16"/>
              </w:rPr>
              <w:t>5,434,203,752.79</w:t>
            </w:r>
          </w:p>
        </w:tc>
        <w:tc>
          <w:tcPr>
            <w:tcW w:w="15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8"/>
              <w:jc w:val="right"/>
              <w:rPr>
                <w:rFonts w:ascii="宋体" w:hAnsi="宋体" w:cs="宋体" w:eastAsia="宋体" w:hint="default"/>
                <w:sz w:val="16"/>
                <w:szCs w:val="16"/>
              </w:rPr>
            </w:pPr>
            <w:r>
              <w:rPr>
                <w:rFonts w:ascii="宋体"/>
                <w:spacing w:val="-1"/>
                <w:sz w:val="16"/>
              </w:rPr>
              <w:t>4,958,668,116.90</w:t>
            </w:r>
          </w:p>
        </w:tc>
        <w:tc>
          <w:tcPr>
            <w:tcW w:w="152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9"/>
              <w:jc w:val="right"/>
              <w:rPr>
                <w:rFonts w:ascii="宋体" w:hAnsi="宋体" w:cs="宋体" w:eastAsia="宋体" w:hint="default"/>
                <w:sz w:val="16"/>
                <w:szCs w:val="16"/>
              </w:rPr>
            </w:pPr>
            <w:r>
              <w:rPr>
                <w:rFonts w:ascii="宋体"/>
                <w:spacing w:val="-1"/>
                <w:sz w:val="16"/>
              </w:rPr>
              <w:t>4,958,668,116.90</w:t>
            </w:r>
          </w:p>
        </w:tc>
        <w:tc>
          <w:tcPr>
            <w:tcW w:w="71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7"/>
              <w:jc w:val="right"/>
              <w:rPr>
                <w:rFonts w:ascii="宋体" w:hAnsi="宋体" w:cs="宋体" w:eastAsia="宋体" w:hint="default"/>
                <w:sz w:val="16"/>
                <w:szCs w:val="16"/>
              </w:rPr>
            </w:pPr>
            <w:r>
              <w:rPr>
                <w:rFonts w:ascii="宋体"/>
                <w:w w:val="95"/>
                <w:sz w:val="16"/>
              </w:rPr>
              <w:t>9.59</w:t>
            </w:r>
            <w:r>
              <w:rPr>
                <w:rFonts w:ascii="宋体"/>
                <w:sz w:val="16"/>
              </w:rPr>
            </w:r>
          </w:p>
        </w:tc>
        <w:tc>
          <w:tcPr>
            <w:tcW w:w="152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9"/>
              <w:jc w:val="right"/>
              <w:rPr>
                <w:rFonts w:ascii="宋体" w:hAnsi="宋体" w:cs="宋体" w:eastAsia="宋体" w:hint="default"/>
                <w:sz w:val="16"/>
                <w:szCs w:val="16"/>
              </w:rPr>
            </w:pPr>
            <w:r>
              <w:rPr>
                <w:rFonts w:ascii="宋体"/>
                <w:spacing w:val="-1"/>
                <w:sz w:val="16"/>
              </w:rPr>
              <w:t>4,315,061,333.35</w:t>
            </w:r>
          </w:p>
        </w:tc>
        <w:tc>
          <w:tcPr>
            <w:tcW w:w="15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8"/>
              <w:jc w:val="right"/>
              <w:rPr>
                <w:rFonts w:ascii="宋体" w:hAnsi="宋体" w:cs="宋体" w:eastAsia="宋体" w:hint="default"/>
                <w:sz w:val="16"/>
                <w:szCs w:val="16"/>
              </w:rPr>
            </w:pPr>
            <w:r>
              <w:rPr>
                <w:rFonts w:ascii="宋体"/>
                <w:spacing w:val="-1"/>
                <w:sz w:val="16"/>
              </w:rPr>
              <w:t>4,315,061,333.35</w:t>
            </w:r>
          </w:p>
        </w:tc>
      </w:tr>
      <w:tr>
        <w:trPr>
          <w:trHeight w:val="482" w:hRule="exact"/>
        </w:trPr>
        <w:tc>
          <w:tcPr>
            <w:tcW w:w="906"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利润总</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5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8"/>
              <w:jc w:val="right"/>
              <w:rPr>
                <w:rFonts w:ascii="宋体" w:hAnsi="宋体" w:cs="宋体" w:eastAsia="宋体" w:hint="default"/>
                <w:sz w:val="16"/>
                <w:szCs w:val="16"/>
              </w:rPr>
            </w:pPr>
            <w:r>
              <w:rPr>
                <w:rFonts w:ascii="宋体"/>
                <w:spacing w:val="-1"/>
                <w:sz w:val="16"/>
              </w:rPr>
              <w:t>544,083,319.75</w:t>
            </w:r>
          </w:p>
        </w:tc>
        <w:tc>
          <w:tcPr>
            <w:tcW w:w="15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7"/>
              <w:jc w:val="right"/>
              <w:rPr>
                <w:rFonts w:ascii="宋体" w:hAnsi="宋体" w:cs="宋体" w:eastAsia="宋体" w:hint="default"/>
                <w:sz w:val="16"/>
                <w:szCs w:val="16"/>
              </w:rPr>
            </w:pPr>
            <w:r>
              <w:rPr>
                <w:rFonts w:ascii="宋体"/>
                <w:spacing w:val="-1"/>
                <w:sz w:val="16"/>
              </w:rPr>
              <w:t>538,243,070.46</w:t>
            </w:r>
          </w:p>
        </w:tc>
        <w:tc>
          <w:tcPr>
            <w:tcW w:w="152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8"/>
              <w:jc w:val="right"/>
              <w:rPr>
                <w:rFonts w:ascii="宋体" w:hAnsi="宋体" w:cs="宋体" w:eastAsia="宋体" w:hint="default"/>
                <w:sz w:val="16"/>
                <w:szCs w:val="16"/>
              </w:rPr>
            </w:pPr>
            <w:r>
              <w:rPr>
                <w:rFonts w:ascii="宋体"/>
                <w:spacing w:val="-1"/>
                <w:sz w:val="16"/>
              </w:rPr>
              <w:t>537,176,831.82</w:t>
            </w:r>
          </w:p>
        </w:tc>
        <w:tc>
          <w:tcPr>
            <w:tcW w:w="71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7"/>
              <w:jc w:val="right"/>
              <w:rPr>
                <w:rFonts w:ascii="宋体" w:hAnsi="宋体" w:cs="宋体" w:eastAsia="宋体" w:hint="default"/>
                <w:sz w:val="16"/>
                <w:szCs w:val="16"/>
              </w:rPr>
            </w:pPr>
            <w:r>
              <w:rPr>
                <w:rFonts w:ascii="宋体"/>
                <w:w w:val="95"/>
                <w:sz w:val="16"/>
              </w:rPr>
              <w:t>1.09</w:t>
            </w:r>
            <w:r>
              <w:rPr>
                <w:rFonts w:ascii="宋体"/>
                <w:sz w:val="16"/>
              </w:rPr>
            </w:r>
          </w:p>
        </w:tc>
        <w:tc>
          <w:tcPr>
            <w:tcW w:w="152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8"/>
              <w:jc w:val="right"/>
              <w:rPr>
                <w:rFonts w:ascii="宋体" w:hAnsi="宋体" w:cs="宋体" w:eastAsia="宋体" w:hint="default"/>
                <w:sz w:val="16"/>
                <w:szCs w:val="16"/>
              </w:rPr>
            </w:pPr>
            <w:r>
              <w:rPr>
                <w:rFonts w:ascii="宋体"/>
                <w:spacing w:val="-1"/>
                <w:sz w:val="16"/>
              </w:rPr>
              <w:t>493,204,380.22</w:t>
            </w:r>
          </w:p>
        </w:tc>
        <w:tc>
          <w:tcPr>
            <w:tcW w:w="15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7"/>
              <w:jc w:val="right"/>
              <w:rPr>
                <w:rFonts w:ascii="宋体" w:hAnsi="宋体" w:cs="宋体" w:eastAsia="宋体" w:hint="default"/>
                <w:sz w:val="16"/>
                <w:szCs w:val="16"/>
              </w:rPr>
            </w:pPr>
            <w:r>
              <w:rPr>
                <w:rFonts w:ascii="宋体"/>
                <w:spacing w:val="-1"/>
                <w:sz w:val="16"/>
              </w:rPr>
              <w:t>492,138,141.58</w:t>
            </w:r>
          </w:p>
        </w:tc>
      </w:tr>
      <w:tr>
        <w:trPr>
          <w:trHeight w:val="1182" w:hRule="exact"/>
        </w:trPr>
        <w:tc>
          <w:tcPr>
            <w:tcW w:w="906"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both"/>
              <w:rPr>
                <w:rFonts w:ascii="宋体" w:hAnsi="宋体" w:cs="宋体" w:eastAsia="宋体" w:hint="default"/>
                <w:sz w:val="18"/>
                <w:szCs w:val="18"/>
              </w:rPr>
            </w:pPr>
            <w:r>
              <w:rPr>
                <w:rFonts w:ascii="宋体" w:hAnsi="宋体" w:cs="宋体" w:eastAsia="宋体" w:hint="default"/>
                <w:sz w:val="18"/>
                <w:szCs w:val="18"/>
              </w:rPr>
              <w:t>归属于</w:t>
            </w:r>
          </w:p>
          <w:p>
            <w:pPr>
              <w:pStyle w:val="TableParagraph"/>
              <w:spacing w:line="237" w:lineRule="auto"/>
              <w:ind w:left="100" w:right="248"/>
              <w:jc w:val="both"/>
              <w:rPr>
                <w:rFonts w:ascii="宋体" w:hAnsi="宋体" w:cs="宋体" w:eastAsia="宋体" w:hint="default"/>
                <w:sz w:val="18"/>
                <w:szCs w:val="18"/>
              </w:rPr>
            </w:pPr>
            <w:r>
              <w:rPr>
                <w:rFonts w:ascii="宋体" w:hAnsi="宋体" w:cs="宋体" w:eastAsia="宋体" w:hint="default"/>
                <w:sz w:val="18"/>
                <w:szCs w:val="18"/>
              </w:rPr>
              <w:t>上市公 司股东 的净利 润</w:t>
            </w:r>
          </w:p>
        </w:tc>
        <w:tc>
          <w:tcPr>
            <w:tcW w:w="15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16"/>
                <w:szCs w:val="16"/>
              </w:rPr>
            </w:pPr>
            <w:r>
              <w:rPr>
                <w:rFonts w:ascii="宋体"/>
                <w:spacing w:val="-1"/>
                <w:sz w:val="16"/>
              </w:rPr>
              <w:t>536,819,977.40</w:t>
            </w:r>
          </w:p>
        </w:tc>
        <w:tc>
          <w:tcPr>
            <w:tcW w:w="15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7"/>
              <w:jc w:val="right"/>
              <w:rPr>
                <w:rFonts w:ascii="宋体" w:hAnsi="宋体" w:cs="宋体" w:eastAsia="宋体" w:hint="default"/>
                <w:sz w:val="16"/>
                <w:szCs w:val="16"/>
              </w:rPr>
            </w:pPr>
            <w:r>
              <w:rPr>
                <w:rFonts w:ascii="宋体"/>
                <w:spacing w:val="-1"/>
                <w:sz w:val="16"/>
              </w:rPr>
              <w:t>525,746,798.97</w:t>
            </w:r>
          </w:p>
        </w:tc>
        <w:tc>
          <w:tcPr>
            <w:tcW w:w="152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16"/>
                <w:szCs w:val="16"/>
              </w:rPr>
            </w:pPr>
            <w:r>
              <w:rPr>
                <w:rFonts w:ascii="宋体"/>
                <w:spacing w:val="-1"/>
                <w:sz w:val="16"/>
              </w:rPr>
              <w:t>534,516,304.64</w:t>
            </w:r>
          </w:p>
        </w:tc>
        <w:tc>
          <w:tcPr>
            <w:tcW w:w="71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7"/>
              <w:jc w:val="right"/>
              <w:rPr>
                <w:rFonts w:ascii="宋体" w:hAnsi="宋体" w:cs="宋体" w:eastAsia="宋体" w:hint="default"/>
                <w:sz w:val="16"/>
                <w:szCs w:val="16"/>
              </w:rPr>
            </w:pPr>
            <w:r>
              <w:rPr>
                <w:rFonts w:ascii="宋体"/>
                <w:w w:val="95"/>
                <w:sz w:val="16"/>
              </w:rPr>
              <w:t>2.11</w:t>
            </w:r>
            <w:r>
              <w:rPr>
                <w:rFonts w:ascii="宋体"/>
                <w:sz w:val="16"/>
              </w:rPr>
            </w:r>
          </w:p>
        </w:tc>
        <w:tc>
          <w:tcPr>
            <w:tcW w:w="152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16"/>
                <w:szCs w:val="16"/>
              </w:rPr>
            </w:pPr>
            <w:r>
              <w:rPr>
                <w:rFonts w:ascii="宋体"/>
                <w:spacing w:val="-1"/>
                <w:sz w:val="16"/>
              </w:rPr>
              <w:t>485,577,782.79</w:t>
            </w:r>
          </w:p>
        </w:tc>
        <w:tc>
          <w:tcPr>
            <w:tcW w:w="15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7"/>
              <w:jc w:val="right"/>
              <w:rPr>
                <w:rFonts w:ascii="宋体" w:hAnsi="宋体" w:cs="宋体" w:eastAsia="宋体" w:hint="default"/>
                <w:sz w:val="16"/>
                <w:szCs w:val="16"/>
              </w:rPr>
            </w:pPr>
            <w:r>
              <w:rPr>
                <w:rFonts w:ascii="宋体"/>
                <w:spacing w:val="-1"/>
                <w:sz w:val="16"/>
              </w:rPr>
              <w:t>497,147,735.68</w:t>
            </w:r>
          </w:p>
        </w:tc>
      </w:tr>
      <w:tr>
        <w:trPr>
          <w:trHeight w:val="1883" w:hRule="exact"/>
        </w:trPr>
        <w:tc>
          <w:tcPr>
            <w:tcW w:w="906"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both"/>
              <w:rPr>
                <w:rFonts w:ascii="宋体" w:hAnsi="宋体" w:cs="宋体" w:eastAsia="宋体" w:hint="default"/>
                <w:sz w:val="18"/>
                <w:szCs w:val="18"/>
              </w:rPr>
            </w:pPr>
            <w:r>
              <w:rPr>
                <w:rFonts w:ascii="宋体" w:hAnsi="宋体" w:cs="宋体" w:eastAsia="宋体" w:hint="default"/>
                <w:sz w:val="18"/>
                <w:szCs w:val="18"/>
              </w:rPr>
              <w:t>归属于</w:t>
            </w:r>
          </w:p>
          <w:p>
            <w:pPr>
              <w:pStyle w:val="TableParagraph"/>
              <w:spacing w:line="237" w:lineRule="auto" w:before="1"/>
              <w:ind w:left="100" w:right="248"/>
              <w:jc w:val="both"/>
              <w:rPr>
                <w:rFonts w:ascii="宋体" w:hAnsi="宋体" w:cs="宋体" w:eastAsia="宋体" w:hint="default"/>
                <w:sz w:val="18"/>
                <w:szCs w:val="18"/>
              </w:rPr>
            </w:pPr>
            <w:r>
              <w:rPr>
                <w:rFonts w:ascii="宋体" w:hAnsi="宋体" w:cs="宋体" w:eastAsia="宋体" w:hint="default"/>
                <w:sz w:val="18"/>
                <w:szCs w:val="18"/>
              </w:rPr>
              <w:t>上市公 司股东 的扣除 非经常 性损益 的净利 润</w:t>
            </w:r>
          </w:p>
        </w:tc>
        <w:tc>
          <w:tcPr>
            <w:tcW w:w="15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98"/>
              <w:jc w:val="right"/>
              <w:rPr>
                <w:rFonts w:ascii="宋体" w:hAnsi="宋体" w:cs="宋体" w:eastAsia="宋体" w:hint="default"/>
                <w:sz w:val="16"/>
                <w:szCs w:val="16"/>
              </w:rPr>
            </w:pPr>
            <w:r>
              <w:rPr>
                <w:rFonts w:ascii="宋体"/>
                <w:spacing w:val="-1"/>
                <w:sz w:val="16"/>
              </w:rPr>
              <w:t>447,636,922.55</w:t>
            </w:r>
          </w:p>
        </w:tc>
        <w:tc>
          <w:tcPr>
            <w:tcW w:w="15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97"/>
              <w:jc w:val="right"/>
              <w:rPr>
                <w:rFonts w:ascii="宋体" w:hAnsi="宋体" w:cs="宋体" w:eastAsia="宋体" w:hint="default"/>
                <w:sz w:val="16"/>
                <w:szCs w:val="16"/>
              </w:rPr>
            </w:pPr>
            <w:r>
              <w:rPr>
                <w:rFonts w:ascii="宋体"/>
                <w:spacing w:val="-1"/>
                <w:sz w:val="16"/>
              </w:rPr>
              <w:t>489,095,298.01</w:t>
            </w:r>
          </w:p>
        </w:tc>
        <w:tc>
          <w:tcPr>
            <w:tcW w:w="152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98"/>
              <w:jc w:val="right"/>
              <w:rPr>
                <w:rFonts w:ascii="宋体" w:hAnsi="宋体" w:cs="宋体" w:eastAsia="宋体" w:hint="default"/>
                <w:sz w:val="16"/>
                <w:szCs w:val="16"/>
              </w:rPr>
            </w:pPr>
            <w:r>
              <w:rPr>
                <w:rFonts w:ascii="宋体"/>
                <w:spacing w:val="-1"/>
                <w:sz w:val="16"/>
              </w:rPr>
              <w:t>497,494,569.75</w:t>
            </w:r>
          </w:p>
        </w:tc>
        <w:tc>
          <w:tcPr>
            <w:tcW w:w="71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98"/>
              <w:jc w:val="right"/>
              <w:rPr>
                <w:rFonts w:ascii="宋体" w:hAnsi="宋体" w:cs="宋体" w:eastAsia="宋体" w:hint="default"/>
                <w:sz w:val="16"/>
                <w:szCs w:val="16"/>
              </w:rPr>
            </w:pPr>
            <w:r>
              <w:rPr>
                <w:rFonts w:ascii="宋体"/>
                <w:spacing w:val="-1"/>
                <w:sz w:val="16"/>
              </w:rPr>
              <w:t>-8.48</w:t>
            </w:r>
          </w:p>
        </w:tc>
        <w:tc>
          <w:tcPr>
            <w:tcW w:w="152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98"/>
              <w:jc w:val="right"/>
              <w:rPr>
                <w:rFonts w:ascii="宋体" w:hAnsi="宋体" w:cs="宋体" w:eastAsia="宋体" w:hint="default"/>
                <w:sz w:val="16"/>
                <w:szCs w:val="16"/>
              </w:rPr>
            </w:pPr>
            <w:r>
              <w:rPr>
                <w:rFonts w:ascii="宋体"/>
                <w:spacing w:val="-1"/>
                <w:sz w:val="16"/>
              </w:rPr>
              <w:t>471,307,595.32</w:t>
            </w:r>
          </w:p>
        </w:tc>
        <w:tc>
          <w:tcPr>
            <w:tcW w:w="15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97"/>
              <w:jc w:val="right"/>
              <w:rPr>
                <w:rFonts w:ascii="宋体" w:hAnsi="宋体" w:cs="宋体" w:eastAsia="宋体" w:hint="default"/>
                <w:sz w:val="16"/>
                <w:szCs w:val="16"/>
              </w:rPr>
            </w:pPr>
            <w:r>
              <w:rPr>
                <w:rFonts w:ascii="宋体"/>
                <w:spacing w:val="-1"/>
                <w:sz w:val="16"/>
              </w:rPr>
              <w:t>482,877,548.21</w:t>
            </w:r>
          </w:p>
        </w:tc>
      </w:tr>
      <w:tr>
        <w:trPr>
          <w:trHeight w:val="482" w:hRule="exact"/>
        </w:trPr>
        <w:tc>
          <w:tcPr>
            <w:tcW w:w="906"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基本每</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股收益</w:t>
            </w:r>
          </w:p>
        </w:tc>
        <w:tc>
          <w:tcPr>
            <w:tcW w:w="15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8"/>
              <w:jc w:val="right"/>
              <w:rPr>
                <w:rFonts w:ascii="宋体" w:hAnsi="宋体" w:cs="宋体" w:eastAsia="宋体" w:hint="default"/>
                <w:sz w:val="16"/>
                <w:szCs w:val="16"/>
              </w:rPr>
            </w:pPr>
            <w:r>
              <w:rPr>
                <w:rFonts w:ascii="宋体"/>
                <w:w w:val="95"/>
                <w:sz w:val="16"/>
              </w:rPr>
              <w:t>0.33</w:t>
            </w:r>
            <w:r>
              <w:rPr>
                <w:rFonts w:ascii="宋体"/>
                <w:sz w:val="16"/>
              </w:rPr>
            </w:r>
          </w:p>
        </w:tc>
        <w:tc>
          <w:tcPr>
            <w:tcW w:w="15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7"/>
              <w:jc w:val="right"/>
              <w:rPr>
                <w:rFonts w:ascii="宋体" w:hAnsi="宋体" w:cs="宋体" w:eastAsia="宋体" w:hint="default"/>
                <w:sz w:val="16"/>
                <w:szCs w:val="16"/>
              </w:rPr>
            </w:pPr>
            <w:r>
              <w:rPr>
                <w:rFonts w:ascii="宋体"/>
                <w:w w:val="95"/>
                <w:sz w:val="16"/>
              </w:rPr>
              <w:t>0.32</w:t>
            </w:r>
            <w:r>
              <w:rPr>
                <w:rFonts w:ascii="宋体"/>
                <w:sz w:val="16"/>
              </w:rPr>
            </w:r>
          </w:p>
        </w:tc>
        <w:tc>
          <w:tcPr>
            <w:tcW w:w="152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8"/>
              <w:jc w:val="right"/>
              <w:rPr>
                <w:rFonts w:ascii="宋体" w:hAnsi="宋体" w:cs="宋体" w:eastAsia="宋体" w:hint="default"/>
                <w:sz w:val="16"/>
                <w:szCs w:val="16"/>
              </w:rPr>
            </w:pPr>
            <w:r>
              <w:rPr>
                <w:rFonts w:ascii="宋体"/>
                <w:w w:val="95"/>
                <w:sz w:val="16"/>
              </w:rPr>
              <w:t>0.33</w:t>
            </w:r>
            <w:r>
              <w:rPr>
                <w:rFonts w:ascii="宋体"/>
                <w:sz w:val="16"/>
              </w:rPr>
            </w:r>
          </w:p>
        </w:tc>
        <w:tc>
          <w:tcPr>
            <w:tcW w:w="71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7"/>
              <w:jc w:val="right"/>
              <w:rPr>
                <w:rFonts w:ascii="宋体" w:hAnsi="宋体" w:cs="宋体" w:eastAsia="宋体" w:hint="default"/>
                <w:sz w:val="16"/>
                <w:szCs w:val="16"/>
              </w:rPr>
            </w:pPr>
            <w:r>
              <w:rPr>
                <w:rFonts w:ascii="宋体"/>
                <w:w w:val="95"/>
                <w:sz w:val="16"/>
              </w:rPr>
              <w:t>3.13</w:t>
            </w:r>
            <w:r>
              <w:rPr>
                <w:rFonts w:ascii="宋体"/>
                <w:sz w:val="16"/>
              </w:rPr>
            </w:r>
          </w:p>
        </w:tc>
        <w:tc>
          <w:tcPr>
            <w:tcW w:w="152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8"/>
              <w:jc w:val="right"/>
              <w:rPr>
                <w:rFonts w:ascii="宋体" w:hAnsi="宋体" w:cs="宋体" w:eastAsia="宋体" w:hint="default"/>
                <w:sz w:val="16"/>
                <w:szCs w:val="16"/>
              </w:rPr>
            </w:pPr>
            <w:r>
              <w:rPr>
                <w:rFonts w:ascii="宋体"/>
                <w:w w:val="95"/>
                <w:sz w:val="16"/>
              </w:rPr>
              <w:t>0.28</w:t>
            </w:r>
            <w:r>
              <w:rPr>
                <w:rFonts w:ascii="宋体"/>
                <w:sz w:val="16"/>
              </w:rPr>
            </w:r>
          </w:p>
        </w:tc>
        <w:tc>
          <w:tcPr>
            <w:tcW w:w="15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7"/>
              <w:jc w:val="right"/>
              <w:rPr>
                <w:rFonts w:ascii="宋体" w:hAnsi="宋体" w:cs="宋体" w:eastAsia="宋体" w:hint="default"/>
                <w:sz w:val="16"/>
                <w:szCs w:val="16"/>
              </w:rPr>
            </w:pPr>
            <w:r>
              <w:rPr>
                <w:rFonts w:ascii="宋体"/>
                <w:w w:val="95"/>
                <w:sz w:val="16"/>
              </w:rPr>
              <w:t>0.28</w:t>
            </w:r>
            <w:r>
              <w:rPr>
                <w:rFonts w:ascii="宋体"/>
                <w:sz w:val="16"/>
              </w:rPr>
            </w:r>
          </w:p>
        </w:tc>
      </w:tr>
    </w:tbl>
    <w:p>
      <w:pPr>
        <w:spacing w:after="0" w:line="240" w:lineRule="auto"/>
        <w:jc w:val="right"/>
        <w:rPr>
          <w:rFonts w:ascii="宋体" w:hAnsi="宋体" w:cs="宋体" w:eastAsia="宋体" w:hint="default"/>
          <w:sz w:val="16"/>
          <w:szCs w:val="16"/>
        </w:rPr>
        <w:sectPr>
          <w:type w:val="continuous"/>
          <w:pgSz w:w="12240" w:h="15840"/>
          <w:pgMar w:top="1500" w:bottom="980" w:left="1380" w:right="130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9" w:type="dxa"/>
        <w:tblLayout w:type="fixed"/>
        <w:tblCellMar>
          <w:top w:w="0" w:type="dxa"/>
          <w:left w:w="0" w:type="dxa"/>
          <w:bottom w:w="0" w:type="dxa"/>
          <w:right w:w="0" w:type="dxa"/>
        </w:tblCellMar>
        <w:tblLook w:val="01E0"/>
      </w:tblPr>
      <w:tblGrid>
        <w:gridCol w:w="906"/>
        <w:gridCol w:w="1596"/>
        <w:gridCol w:w="1520"/>
        <w:gridCol w:w="1522"/>
        <w:gridCol w:w="714"/>
        <w:gridCol w:w="1522"/>
        <w:gridCol w:w="1520"/>
      </w:tblGrid>
      <w:tr>
        <w:trPr>
          <w:trHeight w:val="482" w:hRule="exact"/>
        </w:trPr>
        <w:tc>
          <w:tcPr>
            <w:tcW w:w="906"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稀释每</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股收益</w:t>
            </w:r>
          </w:p>
        </w:tc>
        <w:tc>
          <w:tcPr>
            <w:tcW w:w="15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8"/>
              <w:jc w:val="right"/>
              <w:rPr>
                <w:rFonts w:ascii="宋体" w:hAnsi="宋体" w:cs="宋体" w:eastAsia="宋体" w:hint="default"/>
                <w:sz w:val="16"/>
                <w:szCs w:val="16"/>
              </w:rPr>
            </w:pPr>
            <w:r>
              <w:rPr>
                <w:rFonts w:ascii="宋体"/>
                <w:w w:val="95"/>
                <w:sz w:val="16"/>
              </w:rPr>
              <w:t>0.33</w:t>
            </w:r>
            <w:r>
              <w:rPr>
                <w:rFonts w:ascii="宋体"/>
                <w:sz w:val="16"/>
              </w:rPr>
            </w:r>
          </w:p>
        </w:tc>
        <w:tc>
          <w:tcPr>
            <w:tcW w:w="15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7"/>
              <w:jc w:val="right"/>
              <w:rPr>
                <w:rFonts w:ascii="宋体" w:hAnsi="宋体" w:cs="宋体" w:eastAsia="宋体" w:hint="default"/>
                <w:sz w:val="16"/>
                <w:szCs w:val="16"/>
              </w:rPr>
            </w:pPr>
            <w:r>
              <w:rPr>
                <w:rFonts w:ascii="宋体"/>
                <w:w w:val="95"/>
                <w:sz w:val="16"/>
              </w:rPr>
              <w:t>0.32</w:t>
            </w:r>
            <w:r>
              <w:rPr>
                <w:rFonts w:ascii="宋体"/>
                <w:sz w:val="16"/>
              </w:rPr>
            </w:r>
          </w:p>
        </w:tc>
        <w:tc>
          <w:tcPr>
            <w:tcW w:w="152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8"/>
              <w:jc w:val="right"/>
              <w:rPr>
                <w:rFonts w:ascii="宋体" w:hAnsi="宋体" w:cs="宋体" w:eastAsia="宋体" w:hint="default"/>
                <w:sz w:val="16"/>
                <w:szCs w:val="16"/>
              </w:rPr>
            </w:pPr>
            <w:r>
              <w:rPr>
                <w:rFonts w:ascii="宋体"/>
                <w:w w:val="95"/>
                <w:sz w:val="16"/>
              </w:rPr>
              <w:t>0.33</w:t>
            </w:r>
            <w:r>
              <w:rPr>
                <w:rFonts w:ascii="宋体"/>
                <w:sz w:val="16"/>
              </w:rPr>
            </w:r>
          </w:p>
        </w:tc>
        <w:tc>
          <w:tcPr>
            <w:tcW w:w="71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7"/>
              <w:jc w:val="right"/>
              <w:rPr>
                <w:rFonts w:ascii="宋体" w:hAnsi="宋体" w:cs="宋体" w:eastAsia="宋体" w:hint="default"/>
                <w:sz w:val="16"/>
                <w:szCs w:val="16"/>
              </w:rPr>
            </w:pPr>
            <w:r>
              <w:rPr>
                <w:rFonts w:ascii="宋体"/>
                <w:w w:val="95"/>
                <w:sz w:val="16"/>
              </w:rPr>
              <w:t>3.13</w:t>
            </w:r>
            <w:r>
              <w:rPr>
                <w:rFonts w:ascii="宋体"/>
                <w:sz w:val="16"/>
              </w:rPr>
            </w:r>
          </w:p>
        </w:tc>
        <w:tc>
          <w:tcPr>
            <w:tcW w:w="152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8"/>
              <w:jc w:val="right"/>
              <w:rPr>
                <w:rFonts w:ascii="宋体" w:hAnsi="宋体" w:cs="宋体" w:eastAsia="宋体" w:hint="default"/>
                <w:sz w:val="16"/>
                <w:szCs w:val="16"/>
              </w:rPr>
            </w:pPr>
            <w:r>
              <w:rPr>
                <w:rFonts w:ascii="宋体"/>
                <w:w w:val="95"/>
                <w:sz w:val="16"/>
              </w:rPr>
              <w:t>0.28</w:t>
            </w:r>
            <w:r>
              <w:rPr>
                <w:rFonts w:ascii="宋体"/>
                <w:sz w:val="16"/>
              </w:rPr>
            </w:r>
          </w:p>
        </w:tc>
        <w:tc>
          <w:tcPr>
            <w:tcW w:w="15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3"/>
              <w:ind w:right="97"/>
              <w:jc w:val="right"/>
              <w:rPr>
                <w:rFonts w:ascii="宋体" w:hAnsi="宋体" w:cs="宋体" w:eastAsia="宋体" w:hint="default"/>
                <w:sz w:val="16"/>
                <w:szCs w:val="16"/>
              </w:rPr>
            </w:pPr>
            <w:r>
              <w:rPr>
                <w:rFonts w:ascii="宋体"/>
                <w:w w:val="95"/>
                <w:sz w:val="16"/>
              </w:rPr>
              <w:t>0.28</w:t>
            </w:r>
            <w:r>
              <w:rPr>
                <w:rFonts w:ascii="宋体"/>
                <w:sz w:val="16"/>
              </w:rPr>
            </w:r>
          </w:p>
        </w:tc>
      </w:tr>
      <w:tr>
        <w:trPr>
          <w:trHeight w:val="240" w:hRule="exact"/>
        </w:trPr>
        <w:tc>
          <w:tcPr>
            <w:tcW w:w="906" w:type="dxa"/>
            <w:tcBorders>
              <w:top w:val="single" w:sz="6" w:space="0" w:color="101010"/>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扣除非</w:t>
            </w:r>
          </w:p>
        </w:tc>
        <w:tc>
          <w:tcPr>
            <w:tcW w:w="1596" w:type="dxa"/>
            <w:tcBorders>
              <w:top w:val="single" w:sz="6" w:space="0" w:color="101010"/>
              <w:left w:val="single" w:sz="6" w:space="0" w:color="101010"/>
              <w:bottom w:val="nil" w:sz="6" w:space="0" w:color="auto"/>
              <w:right w:val="single" w:sz="6" w:space="0" w:color="101010"/>
            </w:tcBorders>
          </w:tcPr>
          <w:p>
            <w:pPr/>
          </w:p>
        </w:tc>
        <w:tc>
          <w:tcPr>
            <w:tcW w:w="1520" w:type="dxa"/>
            <w:tcBorders>
              <w:top w:val="single" w:sz="6" w:space="0" w:color="101010"/>
              <w:left w:val="single" w:sz="6" w:space="0" w:color="101010"/>
              <w:bottom w:val="nil" w:sz="6" w:space="0" w:color="auto"/>
              <w:right w:val="single" w:sz="6" w:space="0" w:color="101010"/>
            </w:tcBorders>
          </w:tcPr>
          <w:p>
            <w:pPr/>
          </w:p>
        </w:tc>
        <w:tc>
          <w:tcPr>
            <w:tcW w:w="1522" w:type="dxa"/>
            <w:tcBorders>
              <w:top w:val="single" w:sz="6" w:space="0" w:color="101010"/>
              <w:left w:val="single" w:sz="6" w:space="0" w:color="101010"/>
              <w:bottom w:val="nil" w:sz="6" w:space="0" w:color="auto"/>
              <w:right w:val="single" w:sz="6" w:space="0" w:color="101010"/>
            </w:tcBorders>
          </w:tcPr>
          <w:p>
            <w:pPr/>
          </w:p>
        </w:tc>
        <w:tc>
          <w:tcPr>
            <w:tcW w:w="714" w:type="dxa"/>
            <w:tcBorders>
              <w:top w:val="single" w:sz="6" w:space="0" w:color="101010"/>
              <w:left w:val="single" w:sz="6" w:space="0" w:color="101010"/>
              <w:bottom w:val="nil" w:sz="6" w:space="0" w:color="auto"/>
              <w:right w:val="single" w:sz="6" w:space="0" w:color="101010"/>
            </w:tcBorders>
          </w:tcPr>
          <w:p>
            <w:pPr/>
          </w:p>
        </w:tc>
        <w:tc>
          <w:tcPr>
            <w:tcW w:w="1522" w:type="dxa"/>
            <w:tcBorders>
              <w:top w:val="single" w:sz="6" w:space="0" w:color="101010"/>
              <w:left w:val="single" w:sz="6" w:space="0" w:color="101010"/>
              <w:bottom w:val="nil" w:sz="6" w:space="0" w:color="auto"/>
              <w:right w:val="single" w:sz="6" w:space="0" w:color="101010"/>
            </w:tcBorders>
          </w:tcPr>
          <w:p>
            <w:pPr/>
          </w:p>
        </w:tc>
        <w:tc>
          <w:tcPr>
            <w:tcW w:w="1520" w:type="dxa"/>
            <w:tcBorders>
              <w:top w:val="single" w:sz="6" w:space="0" w:color="101010"/>
              <w:left w:val="single" w:sz="6" w:space="0" w:color="101010"/>
              <w:bottom w:val="nil" w:sz="6" w:space="0" w:color="auto"/>
              <w:right w:val="single" w:sz="6" w:space="0" w:color="101010"/>
            </w:tcBorders>
          </w:tcPr>
          <w:p>
            <w:pPr/>
          </w:p>
        </w:tc>
      </w:tr>
      <w:tr>
        <w:trPr>
          <w:trHeight w:val="233" w:hRule="exact"/>
        </w:trPr>
        <w:tc>
          <w:tcPr>
            <w:tcW w:w="906"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经常性</w:t>
            </w:r>
          </w:p>
        </w:tc>
        <w:tc>
          <w:tcPr>
            <w:tcW w:w="1596" w:type="dxa"/>
            <w:tcBorders>
              <w:top w:val="nil" w:sz="6" w:space="0" w:color="auto"/>
              <w:left w:val="single" w:sz="6" w:space="0" w:color="101010"/>
              <w:bottom w:val="nil" w:sz="6" w:space="0" w:color="auto"/>
              <w:right w:val="single" w:sz="6" w:space="0" w:color="101010"/>
            </w:tcBorders>
          </w:tcPr>
          <w:p>
            <w:pPr/>
          </w:p>
        </w:tc>
        <w:tc>
          <w:tcPr>
            <w:tcW w:w="1520" w:type="dxa"/>
            <w:tcBorders>
              <w:top w:val="nil" w:sz="6" w:space="0" w:color="auto"/>
              <w:left w:val="single" w:sz="6" w:space="0" w:color="101010"/>
              <w:bottom w:val="nil" w:sz="6" w:space="0" w:color="auto"/>
              <w:right w:val="single" w:sz="6" w:space="0" w:color="101010"/>
            </w:tcBorders>
          </w:tcPr>
          <w:p>
            <w:pPr/>
          </w:p>
        </w:tc>
        <w:tc>
          <w:tcPr>
            <w:tcW w:w="1522" w:type="dxa"/>
            <w:tcBorders>
              <w:top w:val="nil" w:sz="6" w:space="0" w:color="auto"/>
              <w:left w:val="single" w:sz="6" w:space="0" w:color="101010"/>
              <w:bottom w:val="nil" w:sz="6" w:space="0" w:color="auto"/>
              <w:right w:val="single" w:sz="6" w:space="0" w:color="101010"/>
            </w:tcBorders>
          </w:tcPr>
          <w:p>
            <w:pPr/>
          </w:p>
        </w:tc>
        <w:tc>
          <w:tcPr>
            <w:tcW w:w="714" w:type="dxa"/>
            <w:tcBorders>
              <w:top w:val="nil" w:sz="6" w:space="0" w:color="auto"/>
              <w:left w:val="single" w:sz="6" w:space="0" w:color="101010"/>
              <w:bottom w:val="nil" w:sz="6" w:space="0" w:color="auto"/>
              <w:right w:val="single" w:sz="6" w:space="0" w:color="101010"/>
            </w:tcBorders>
          </w:tcPr>
          <w:p>
            <w:pPr/>
          </w:p>
        </w:tc>
        <w:tc>
          <w:tcPr>
            <w:tcW w:w="1522" w:type="dxa"/>
            <w:tcBorders>
              <w:top w:val="nil" w:sz="6" w:space="0" w:color="auto"/>
              <w:left w:val="single" w:sz="6" w:space="0" w:color="101010"/>
              <w:bottom w:val="nil" w:sz="6" w:space="0" w:color="auto"/>
              <w:right w:val="single" w:sz="6" w:space="0" w:color="101010"/>
            </w:tcBorders>
          </w:tcPr>
          <w:p>
            <w:pPr/>
          </w:p>
        </w:tc>
        <w:tc>
          <w:tcPr>
            <w:tcW w:w="1520" w:type="dxa"/>
            <w:tcBorders>
              <w:top w:val="nil" w:sz="6" w:space="0" w:color="auto"/>
              <w:left w:val="single" w:sz="6" w:space="0" w:color="101010"/>
              <w:bottom w:val="nil" w:sz="6" w:space="0" w:color="auto"/>
              <w:right w:val="single" w:sz="6" w:space="0" w:color="101010"/>
            </w:tcBorders>
          </w:tcPr>
          <w:p>
            <w:pPr/>
          </w:p>
        </w:tc>
      </w:tr>
      <w:tr>
        <w:trPr>
          <w:trHeight w:val="467" w:hRule="exact"/>
        </w:trPr>
        <w:tc>
          <w:tcPr>
            <w:tcW w:w="906"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损益后</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的基本</w:t>
            </w:r>
          </w:p>
        </w:tc>
        <w:tc>
          <w:tcPr>
            <w:tcW w:w="1596" w:type="dxa"/>
            <w:tcBorders>
              <w:top w:val="nil" w:sz="6" w:space="0" w:color="auto"/>
              <w:left w:val="single" w:sz="6" w:space="0" w:color="101010"/>
              <w:bottom w:val="nil" w:sz="6" w:space="0" w:color="auto"/>
              <w:right w:val="single" w:sz="6" w:space="0" w:color="101010"/>
            </w:tcBorders>
          </w:tcPr>
          <w:p>
            <w:pPr>
              <w:pStyle w:val="TableParagraph"/>
              <w:spacing w:line="240" w:lineRule="auto" w:before="104"/>
              <w:ind w:right="98"/>
              <w:jc w:val="right"/>
              <w:rPr>
                <w:rFonts w:ascii="宋体" w:hAnsi="宋体" w:cs="宋体" w:eastAsia="宋体" w:hint="default"/>
                <w:sz w:val="16"/>
                <w:szCs w:val="16"/>
              </w:rPr>
            </w:pPr>
            <w:r>
              <w:rPr>
                <w:rFonts w:ascii="宋体"/>
                <w:w w:val="95"/>
                <w:sz w:val="16"/>
              </w:rPr>
              <w:t>0.27</w:t>
            </w:r>
            <w:r>
              <w:rPr>
                <w:rFonts w:ascii="宋体"/>
                <w:sz w:val="16"/>
              </w:rPr>
            </w:r>
          </w:p>
        </w:tc>
        <w:tc>
          <w:tcPr>
            <w:tcW w:w="1520" w:type="dxa"/>
            <w:tcBorders>
              <w:top w:val="nil" w:sz="6" w:space="0" w:color="auto"/>
              <w:left w:val="single" w:sz="6" w:space="0" w:color="101010"/>
              <w:bottom w:val="nil" w:sz="6" w:space="0" w:color="auto"/>
              <w:right w:val="single" w:sz="6" w:space="0" w:color="101010"/>
            </w:tcBorders>
          </w:tcPr>
          <w:p>
            <w:pPr>
              <w:pStyle w:val="TableParagraph"/>
              <w:spacing w:line="240" w:lineRule="auto" w:before="104"/>
              <w:ind w:right="97"/>
              <w:jc w:val="right"/>
              <w:rPr>
                <w:rFonts w:ascii="宋体" w:hAnsi="宋体" w:cs="宋体" w:eastAsia="宋体" w:hint="default"/>
                <w:sz w:val="16"/>
                <w:szCs w:val="16"/>
              </w:rPr>
            </w:pPr>
            <w:r>
              <w:rPr>
                <w:rFonts w:ascii="宋体"/>
                <w:w w:val="95"/>
                <w:sz w:val="16"/>
              </w:rPr>
              <w:t>0.29</w:t>
            </w:r>
            <w:r>
              <w:rPr>
                <w:rFonts w:ascii="宋体"/>
                <w:sz w:val="16"/>
              </w:rPr>
            </w:r>
          </w:p>
        </w:tc>
        <w:tc>
          <w:tcPr>
            <w:tcW w:w="1522" w:type="dxa"/>
            <w:tcBorders>
              <w:top w:val="nil" w:sz="6" w:space="0" w:color="auto"/>
              <w:left w:val="single" w:sz="6" w:space="0" w:color="101010"/>
              <w:bottom w:val="nil" w:sz="6" w:space="0" w:color="auto"/>
              <w:right w:val="single" w:sz="6" w:space="0" w:color="101010"/>
            </w:tcBorders>
          </w:tcPr>
          <w:p>
            <w:pPr>
              <w:pStyle w:val="TableParagraph"/>
              <w:spacing w:line="240" w:lineRule="auto" w:before="104"/>
              <w:ind w:right="98"/>
              <w:jc w:val="right"/>
              <w:rPr>
                <w:rFonts w:ascii="宋体" w:hAnsi="宋体" w:cs="宋体" w:eastAsia="宋体" w:hint="default"/>
                <w:sz w:val="16"/>
                <w:szCs w:val="16"/>
              </w:rPr>
            </w:pPr>
            <w:r>
              <w:rPr>
                <w:rFonts w:ascii="宋体"/>
                <w:w w:val="95"/>
                <w:sz w:val="16"/>
              </w:rPr>
              <w:t>0.30</w:t>
            </w:r>
            <w:r>
              <w:rPr>
                <w:rFonts w:ascii="宋体"/>
                <w:sz w:val="16"/>
              </w:rPr>
            </w:r>
          </w:p>
        </w:tc>
        <w:tc>
          <w:tcPr>
            <w:tcW w:w="714" w:type="dxa"/>
            <w:tcBorders>
              <w:top w:val="nil" w:sz="6" w:space="0" w:color="auto"/>
              <w:left w:val="single" w:sz="6" w:space="0" w:color="101010"/>
              <w:bottom w:val="nil" w:sz="6" w:space="0" w:color="auto"/>
              <w:right w:val="single" w:sz="6" w:space="0" w:color="101010"/>
            </w:tcBorders>
          </w:tcPr>
          <w:p>
            <w:pPr>
              <w:pStyle w:val="TableParagraph"/>
              <w:spacing w:line="240" w:lineRule="auto" w:before="104"/>
              <w:ind w:right="98"/>
              <w:jc w:val="right"/>
              <w:rPr>
                <w:rFonts w:ascii="宋体" w:hAnsi="宋体" w:cs="宋体" w:eastAsia="宋体" w:hint="default"/>
                <w:sz w:val="16"/>
                <w:szCs w:val="16"/>
              </w:rPr>
            </w:pPr>
            <w:r>
              <w:rPr>
                <w:rFonts w:ascii="宋体"/>
                <w:spacing w:val="-1"/>
                <w:sz w:val="16"/>
              </w:rPr>
              <w:t>-6.90</w:t>
            </w:r>
          </w:p>
        </w:tc>
        <w:tc>
          <w:tcPr>
            <w:tcW w:w="1522" w:type="dxa"/>
            <w:tcBorders>
              <w:top w:val="nil" w:sz="6" w:space="0" w:color="auto"/>
              <w:left w:val="single" w:sz="6" w:space="0" w:color="101010"/>
              <w:bottom w:val="nil" w:sz="6" w:space="0" w:color="auto"/>
              <w:right w:val="single" w:sz="6" w:space="0" w:color="101010"/>
            </w:tcBorders>
          </w:tcPr>
          <w:p>
            <w:pPr>
              <w:pStyle w:val="TableParagraph"/>
              <w:spacing w:line="240" w:lineRule="auto" w:before="104"/>
              <w:ind w:right="98"/>
              <w:jc w:val="right"/>
              <w:rPr>
                <w:rFonts w:ascii="宋体" w:hAnsi="宋体" w:cs="宋体" w:eastAsia="宋体" w:hint="default"/>
                <w:sz w:val="16"/>
                <w:szCs w:val="16"/>
              </w:rPr>
            </w:pPr>
            <w:r>
              <w:rPr>
                <w:rFonts w:ascii="宋体"/>
                <w:w w:val="95"/>
                <w:sz w:val="16"/>
              </w:rPr>
              <w:t>0.27</w:t>
            </w:r>
            <w:r>
              <w:rPr>
                <w:rFonts w:ascii="宋体"/>
                <w:sz w:val="16"/>
              </w:rPr>
            </w:r>
          </w:p>
        </w:tc>
        <w:tc>
          <w:tcPr>
            <w:tcW w:w="1520" w:type="dxa"/>
            <w:tcBorders>
              <w:top w:val="nil" w:sz="6" w:space="0" w:color="auto"/>
              <w:left w:val="single" w:sz="6" w:space="0" w:color="101010"/>
              <w:bottom w:val="nil" w:sz="6" w:space="0" w:color="auto"/>
              <w:right w:val="single" w:sz="6" w:space="0" w:color="101010"/>
            </w:tcBorders>
          </w:tcPr>
          <w:p>
            <w:pPr>
              <w:pStyle w:val="TableParagraph"/>
              <w:spacing w:line="240" w:lineRule="auto" w:before="104"/>
              <w:ind w:right="97"/>
              <w:jc w:val="right"/>
              <w:rPr>
                <w:rFonts w:ascii="宋体" w:hAnsi="宋体" w:cs="宋体" w:eastAsia="宋体" w:hint="default"/>
                <w:sz w:val="16"/>
                <w:szCs w:val="16"/>
              </w:rPr>
            </w:pPr>
            <w:r>
              <w:rPr>
                <w:rFonts w:ascii="宋体"/>
                <w:w w:val="95"/>
                <w:sz w:val="16"/>
              </w:rPr>
              <w:t>0.27</w:t>
            </w:r>
            <w:r>
              <w:rPr>
                <w:rFonts w:ascii="宋体"/>
                <w:sz w:val="16"/>
              </w:rPr>
            </w:r>
          </w:p>
        </w:tc>
      </w:tr>
      <w:tr>
        <w:trPr>
          <w:trHeight w:val="233" w:hRule="exact"/>
        </w:trPr>
        <w:tc>
          <w:tcPr>
            <w:tcW w:w="906" w:type="dxa"/>
            <w:tcBorders>
              <w:top w:val="nil" w:sz="6" w:space="0" w:color="auto"/>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每股收</w:t>
            </w:r>
          </w:p>
        </w:tc>
        <w:tc>
          <w:tcPr>
            <w:tcW w:w="1596" w:type="dxa"/>
            <w:tcBorders>
              <w:top w:val="nil" w:sz="6" w:space="0" w:color="auto"/>
              <w:left w:val="single" w:sz="6" w:space="0" w:color="101010"/>
              <w:bottom w:val="nil" w:sz="6" w:space="0" w:color="auto"/>
              <w:right w:val="single" w:sz="6" w:space="0" w:color="101010"/>
            </w:tcBorders>
          </w:tcPr>
          <w:p>
            <w:pPr/>
          </w:p>
        </w:tc>
        <w:tc>
          <w:tcPr>
            <w:tcW w:w="1520" w:type="dxa"/>
            <w:tcBorders>
              <w:top w:val="nil" w:sz="6" w:space="0" w:color="auto"/>
              <w:left w:val="single" w:sz="6" w:space="0" w:color="101010"/>
              <w:bottom w:val="nil" w:sz="6" w:space="0" w:color="auto"/>
              <w:right w:val="single" w:sz="6" w:space="0" w:color="101010"/>
            </w:tcBorders>
          </w:tcPr>
          <w:p>
            <w:pPr/>
          </w:p>
        </w:tc>
        <w:tc>
          <w:tcPr>
            <w:tcW w:w="1522" w:type="dxa"/>
            <w:tcBorders>
              <w:top w:val="nil" w:sz="6" w:space="0" w:color="auto"/>
              <w:left w:val="single" w:sz="6" w:space="0" w:color="101010"/>
              <w:bottom w:val="nil" w:sz="6" w:space="0" w:color="auto"/>
              <w:right w:val="single" w:sz="6" w:space="0" w:color="101010"/>
            </w:tcBorders>
          </w:tcPr>
          <w:p>
            <w:pPr/>
          </w:p>
        </w:tc>
        <w:tc>
          <w:tcPr>
            <w:tcW w:w="714" w:type="dxa"/>
            <w:tcBorders>
              <w:top w:val="nil" w:sz="6" w:space="0" w:color="auto"/>
              <w:left w:val="single" w:sz="6" w:space="0" w:color="101010"/>
              <w:bottom w:val="nil" w:sz="6" w:space="0" w:color="auto"/>
              <w:right w:val="single" w:sz="6" w:space="0" w:color="101010"/>
            </w:tcBorders>
          </w:tcPr>
          <w:p>
            <w:pPr/>
          </w:p>
        </w:tc>
        <w:tc>
          <w:tcPr>
            <w:tcW w:w="1522" w:type="dxa"/>
            <w:tcBorders>
              <w:top w:val="nil" w:sz="6" w:space="0" w:color="auto"/>
              <w:left w:val="single" w:sz="6" w:space="0" w:color="101010"/>
              <w:bottom w:val="nil" w:sz="6" w:space="0" w:color="auto"/>
              <w:right w:val="single" w:sz="6" w:space="0" w:color="101010"/>
            </w:tcBorders>
          </w:tcPr>
          <w:p>
            <w:pPr/>
          </w:p>
        </w:tc>
        <w:tc>
          <w:tcPr>
            <w:tcW w:w="1520" w:type="dxa"/>
            <w:tcBorders>
              <w:top w:val="nil" w:sz="6" w:space="0" w:color="auto"/>
              <w:left w:val="single" w:sz="6" w:space="0" w:color="101010"/>
              <w:bottom w:val="nil" w:sz="6" w:space="0" w:color="auto"/>
              <w:right w:val="single" w:sz="6" w:space="0" w:color="101010"/>
            </w:tcBorders>
          </w:tcPr>
          <w:p>
            <w:pPr/>
          </w:p>
        </w:tc>
      </w:tr>
      <w:tr>
        <w:trPr>
          <w:trHeight w:val="241" w:hRule="exact"/>
        </w:trPr>
        <w:tc>
          <w:tcPr>
            <w:tcW w:w="906" w:type="dxa"/>
            <w:tcBorders>
              <w:top w:val="nil" w:sz="6" w:space="0" w:color="auto"/>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益</w:t>
            </w:r>
          </w:p>
        </w:tc>
        <w:tc>
          <w:tcPr>
            <w:tcW w:w="1596" w:type="dxa"/>
            <w:tcBorders>
              <w:top w:val="nil" w:sz="6" w:space="0" w:color="auto"/>
              <w:left w:val="single" w:sz="6" w:space="0" w:color="101010"/>
              <w:bottom w:val="single" w:sz="6" w:space="0" w:color="101010"/>
              <w:right w:val="single" w:sz="6" w:space="0" w:color="101010"/>
            </w:tcBorders>
          </w:tcPr>
          <w:p>
            <w:pPr/>
          </w:p>
        </w:tc>
        <w:tc>
          <w:tcPr>
            <w:tcW w:w="1520" w:type="dxa"/>
            <w:tcBorders>
              <w:top w:val="nil" w:sz="6" w:space="0" w:color="auto"/>
              <w:left w:val="single" w:sz="6" w:space="0" w:color="101010"/>
              <w:bottom w:val="single" w:sz="6" w:space="0" w:color="101010"/>
              <w:right w:val="single" w:sz="6" w:space="0" w:color="101010"/>
            </w:tcBorders>
          </w:tcPr>
          <w:p>
            <w:pPr/>
          </w:p>
        </w:tc>
        <w:tc>
          <w:tcPr>
            <w:tcW w:w="1522" w:type="dxa"/>
            <w:tcBorders>
              <w:top w:val="nil" w:sz="6" w:space="0" w:color="auto"/>
              <w:left w:val="single" w:sz="6" w:space="0" w:color="101010"/>
              <w:bottom w:val="single" w:sz="6" w:space="0" w:color="101010"/>
              <w:right w:val="single" w:sz="6" w:space="0" w:color="101010"/>
            </w:tcBorders>
          </w:tcPr>
          <w:p>
            <w:pPr/>
          </w:p>
        </w:tc>
        <w:tc>
          <w:tcPr>
            <w:tcW w:w="714" w:type="dxa"/>
            <w:tcBorders>
              <w:top w:val="nil" w:sz="6" w:space="0" w:color="auto"/>
              <w:left w:val="single" w:sz="6" w:space="0" w:color="101010"/>
              <w:bottom w:val="single" w:sz="6" w:space="0" w:color="101010"/>
              <w:right w:val="single" w:sz="6" w:space="0" w:color="101010"/>
            </w:tcBorders>
          </w:tcPr>
          <w:p>
            <w:pPr/>
          </w:p>
        </w:tc>
        <w:tc>
          <w:tcPr>
            <w:tcW w:w="1522" w:type="dxa"/>
            <w:tcBorders>
              <w:top w:val="nil" w:sz="6" w:space="0" w:color="auto"/>
              <w:left w:val="single" w:sz="6" w:space="0" w:color="101010"/>
              <w:bottom w:val="single" w:sz="6" w:space="0" w:color="101010"/>
              <w:right w:val="single" w:sz="6" w:space="0" w:color="101010"/>
            </w:tcBorders>
          </w:tcPr>
          <w:p>
            <w:pPr/>
          </w:p>
        </w:tc>
        <w:tc>
          <w:tcPr>
            <w:tcW w:w="1520" w:type="dxa"/>
            <w:tcBorders>
              <w:top w:val="nil" w:sz="6" w:space="0" w:color="auto"/>
              <w:left w:val="single" w:sz="6" w:space="0" w:color="101010"/>
              <w:bottom w:val="single" w:sz="6" w:space="0" w:color="101010"/>
              <w:right w:val="single" w:sz="6" w:space="0" w:color="101010"/>
            </w:tcBorders>
          </w:tcPr>
          <w:p>
            <w:pPr/>
          </w:p>
        </w:tc>
      </w:tr>
      <w:tr>
        <w:trPr>
          <w:trHeight w:val="255" w:hRule="exact"/>
        </w:trPr>
        <w:tc>
          <w:tcPr>
            <w:tcW w:w="906" w:type="dxa"/>
            <w:tcBorders>
              <w:top w:val="single" w:sz="6" w:space="0" w:color="101010"/>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全面摊</w:t>
            </w:r>
          </w:p>
        </w:tc>
        <w:tc>
          <w:tcPr>
            <w:tcW w:w="1596" w:type="dxa"/>
            <w:tcBorders>
              <w:top w:val="single" w:sz="6" w:space="0" w:color="101010"/>
              <w:left w:val="single" w:sz="6" w:space="0" w:color="101010"/>
              <w:bottom w:val="nil" w:sz="6" w:space="0" w:color="auto"/>
              <w:right w:val="single" w:sz="6" w:space="0" w:color="101010"/>
            </w:tcBorders>
          </w:tcPr>
          <w:p>
            <w:pPr/>
          </w:p>
        </w:tc>
        <w:tc>
          <w:tcPr>
            <w:tcW w:w="1520" w:type="dxa"/>
            <w:tcBorders>
              <w:top w:val="single" w:sz="6" w:space="0" w:color="101010"/>
              <w:left w:val="single" w:sz="6" w:space="0" w:color="101010"/>
              <w:bottom w:val="nil" w:sz="6" w:space="0" w:color="auto"/>
              <w:right w:val="single" w:sz="6" w:space="0" w:color="101010"/>
            </w:tcBorders>
          </w:tcPr>
          <w:p>
            <w:pPr/>
          </w:p>
        </w:tc>
        <w:tc>
          <w:tcPr>
            <w:tcW w:w="1522" w:type="dxa"/>
            <w:tcBorders>
              <w:top w:val="single" w:sz="6" w:space="0" w:color="101010"/>
              <w:left w:val="single" w:sz="6" w:space="0" w:color="101010"/>
              <w:bottom w:val="nil" w:sz="6" w:space="0" w:color="auto"/>
              <w:right w:val="single" w:sz="6" w:space="0" w:color="101010"/>
            </w:tcBorders>
          </w:tcPr>
          <w:p>
            <w:pPr/>
          </w:p>
        </w:tc>
        <w:tc>
          <w:tcPr>
            <w:tcW w:w="714" w:type="dxa"/>
            <w:tcBorders>
              <w:top w:val="single" w:sz="6" w:space="0" w:color="101010"/>
              <w:left w:val="single" w:sz="6" w:space="0" w:color="101010"/>
              <w:bottom w:val="nil" w:sz="6" w:space="0" w:color="auto"/>
              <w:right w:val="single" w:sz="6" w:space="0" w:color="101010"/>
            </w:tcBorders>
          </w:tcPr>
          <w:p>
            <w:pPr>
              <w:pStyle w:val="TableParagraph"/>
              <w:spacing w:line="240" w:lineRule="auto" w:before="25"/>
              <w:ind w:left="100" w:right="0"/>
              <w:jc w:val="left"/>
              <w:rPr>
                <w:rFonts w:ascii="宋体" w:hAnsi="宋体" w:cs="宋体" w:eastAsia="宋体" w:hint="default"/>
                <w:sz w:val="16"/>
                <w:szCs w:val="16"/>
              </w:rPr>
            </w:pPr>
            <w:r>
              <w:rPr>
                <w:rFonts w:ascii="宋体" w:hAnsi="宋体" w:cs="宋体" w:eastAsia="宋体" w:hint="default"/>
                <w:sz w:val="16"/>
                <w:szCs w:val="16"/>
              </w:rPr>
              <w:t>减少</w:t>
            </w:r>
          </w:p>
        </w:tc>
        <w:tc>
          <w:tcPr>
            <w:tcW w:w="1522" w:type="dxa"/>
            <w:tcBorders>
              <w:top w:val="single" w:sz="6" w:space="0" w:color="101010"/>
              <w:left w:val="single" w:sz="6" w:space="0" w:color="101010"/>
              <w:bottom w:val="nil" w:sz="6" w:space="0" w:color="auto"/>
              <w:right w:val="single" w:sz="6" w:space="0" w:color="101010"/>
            </w:tcBorders>
          </w:tcPr>
          <w:p>
            <w:pPr/>
          </w:p>
        </w:tc>
        <w:tc>
          <w:tcPr>
            <w:tcW w:w="1520" w:type="dxa"/>
            <w:tcBorders>
              <w:top w:val="single" w:sz="6" w:space="0" w:color="101010"/>
              <w:left w:val="single" w:sz="6" w:space="0" w:color="101010"/>
              <w:bottom w:val="nil" w:sz="6" w:space="0" w:color="auto"/>
              <w:right w:val="single" w:sz="6" w:space="0" w:color="101010"/>
            </w:tcBorders>
          </w:tcPr>
          <w:p>
            <w:pPr/>
          </w:p>
        </w:tc>
      </w:tr>
      <w:tr>
        <w:trPr>
          <w:trHeight w:val="438" w:hRule="exact"/>
        </w:trPr>
        <w:tc>
          <w:tcPr>
            <w:tcW w:w="906" w:type="dxa"/>
            <w:tcBorders>
              <w:top w:val="nil" w:sz="6" w:space="0" w:color="auto"/>
              <w:left w:val="single" w:sz="6" w:space="0" w:color="101010"/>
              <w:bottom w:val="nil" w:sz="6" w:space="0" w:color="auto"/>
              <w:right w:val="single" w:sz="6" w:space="0" w:color="101010"/>
            </w:tcBorders>
          </w:tcPr>
          <w:p>
            <w:pPr>
              <w:pStyle w:val="TableParagraph"/>
              <w:spacing w:line="191" w:lineRule="exact"/>
              <w:ind w:left="100" w:right="0"/>
              <w:jc w:val="left"/>
              <w:rPr>
                <w:rFonts w:ascii="宋体" w:hAnsi="宋体" w:cs="宋体" w:eastAsia="宋体" w:hint="default"/>
                <w:sz w:val="18"/>
                <w:szCs w:val="18"/>
              </w:rPr>
            </w:pPr>
            <w:r>
              <w:rPr>
                <w:rFonts w:ascii="宋体" w:hAnsi="宋体" w:cs="宋体" w:eastAsia="宋体" w:hint="default"/>
                <w:sz w:val="18"/>
                <w:szCs w:val="18"/>
              </w:rPr>
              <w:t>薄净资</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产收益</w:t>
            </w:r>
          </w:p>
        </w:tc>
        <w:tc>
          <w:tcPr>
            <w:tcW w:w="1596" w:type="dxa"/>
            <w:tcBorders>
              <w:top w:val="nil" w:sz="6" w:space="0" w:color="auto"/>
              <w:left w:val="single" w:sz="6" w:space="0" w:color="101010"/>
              <w:bottom w:val="nil" w:sz="6" w:space="0" w:color="auto"/>
              <w:right w:val="single" w:sz="6" w:space="0" w:color="101010"/>
            </w:tcBorders>
          </w:tcPr>
          <w:p>
            <w:pPr>
              <w:pStyle w:val="TableParagraph"/>
              <w:spacing w:line="240" w:lineRule="auto" w:before="88"/>
              <w:ind w:right="99"/>
              <w:jc w:val="right"/>
              <w:rPr>
                <w:rFonts w:ascii="宋体" w:hAnsi="宋体" w:cs="宋体" w:eastAsia="宋体" w:hint="default"/>
                <w:sz w:val="16"/>
                <w:szCs w:val="16"/>
              </w:rPr>
            </w:pPr>
            <w:r>
              <w:rPr>
                <w:rFonts w:ascii="宋体"/>
                <w:spacing w:val="-1"/>
                <w:sz w:val="16"/>
              </w:rPr>
              <w:t>12.85</w:t>
            </w:r>
          </w:p>
        </w:tc>
        <w:tc>
          <w:tcPr>
            <w:tcW w:w="1520" w:type="dxa"/>
            <w:tcBorders>
              <w:top w:val="nil" w:sz="6" w:space="0" w:color="auto"/>
              <w:left w:val="single" w:sz="6" w:space="0" w:color="101010"/>
              <w:bottom w:val="nil" w:sz="6" w:space="0" w:color="auto"/>
              <w:right w:val="single" w:sz="6" w:space="0" w:color="101010"/>
            </w:tcBorders>
          </w:tcPr>
          <w:p>
            <w:pPr>
              <w:pStyle w:val="TableParagraph"/>
              <w:spacing w:line="240" w:lineRule="auto" w:before="88"/>
              <w:ind w:right="98"/>
              <w:jc w:val="right"/>
              <w:rPr>
                <w:rFonts w:ascii="宋体" w:hAnsi="宋体" w:cs="宋体" w:eastAsia="宋体" w:hint="default"/>
                <w:sz w:val="16"/>
                <w:szCs w:val="16"/>
              </w:rPr>
            </w:pPr>
            <w:r>
              <w:rPr>
                <w:rFonts w:ascii="宋体"/>
                <w:spacing w:val="-1"/>
                <w:sz w:val="16"/>
              </w:rPr>
              <w:t>13.72</w:t>
            </w:r>
          </w:p>
        </w:tc>
        <w:tc>
          <w:tcPr>
            <w:tcW w:w="1522" w:type="dxa"/>
            <w:tcBorders>
              <w:top w:val="nil" w:sz="6" w:space="0" w:color="auto"/>
              <w:left w:val="single" w:sz="6" w:space="0" w:color="101010"/>
              <w:bottom w:val="nil" w:sz="6" w:space="0" w:color="auto"/>
              <w:right w:val="single" w:sz="6" w:space="0" w:color="101010"/>
            </w:tcBorders>
          </w:tcPr>
          <w:p>
            <w:pPr>
              <w:pStyle w:val="TableParagraph"/>
              <w:spacing w:line="240" w:lineRule="auto" w:before="88"/>
              <w:ind w:right="99"/>
              <w:jc w:val="right"/>
              <w:rPr>
                <w:rFonts w:ascii="宋体" w:hAnsi="宋体" w:cs="宋体" w:eastAsia="宋体" w:hint="default"/>
                <w:sz w:val="16"/>
                <w:szCs w:val="16"/>
              </w:rPr>
            </w:pPr>
            <w:r>
              <w:rPr>
                <w:rFonts w:ascii="宋体"/>
                <w:spacing w:val="-1"/>
                <w:sz w:val="16"/>
              </w:rPr>
              <w:t>13.93</w:t>
            </w:r>
          </w:p>
        </w:tc>
        <w:tc>
          <w:tcPr>
            <w:tcW w:w="714" w:type="dxa"/>
            <w:tcBorders>
              <w:top w:val="nil" w:sz="6" w:space="0" w:color="auto"/>
              <w:left w:val="single" w:sz="6" w:space="0" w:color="101010"/>
              <w:bottom w:val="nil" w:sz="6" w:space="0" w:color="auto"/>
              <w:right w:val="single" w:sz="6" w:space="0" w:color="101010"/>
            </w:tcBorders>
          </w:tcPr>
          <w:p>
            <w:pPr>
              <w:pStyle w:val="TableParagraph"/>
              <w:spacing w:line="194" w:lineRule="exact"/>
              <w:ind w:left="100" w:right="0"/>
              <w:jc w:val="left"/>
              <w:rPr>
                <w:rFonts w:ascii="宋体" w:hAnsi="宋体" w:cs="宋体" w:eastAsia="宋体" w:hint="default"/>
                <w:sz w:val="16"/>
                <w:szCs w:val="16"/>
              </w:rPr>
            </w:pPr>
            <w:r>
              <w:rPr>
                <w:rFonts w:ascii="宋体"/>
                <w:sz w:val="16"/>
              </w:rPr>
              <w:t>0.87</w:t>
            </w:r>
          </w:p>
          <w:p>
            <w:pPr>
              <w:pStyle w:val="TableParagraph"/>
              <w:spacing w:line="209" w:lineRule="exact"/>
              <w:ind w:left="100" w:right="0"/>
              <w:jc w:val="left"/>
              <w:rPr>
                <w:rFonts w:ascii="宋体" w:hAnsi="宋体" w:cs="宋体" w:eastAsia="宋体" w:hint="default"/>
                <w:sz w:val="16"/>
                <w:szCs w:val="16"/>
              </w:rPr>
            </w:pPr>
            <w:r>
              <w:rPr>
                <w:rFonts w:ascii="宋体" w:hAnsi="宋体" w:cs="宋体" w:eastAsia="宋体" w:hint="default"/>
                <w:sz w:val="16"/>
                <w:szCs w:val="16"/>
              </w:rPr>
              <w:t>个百分</w:t>
            </w:r>
          </w:p>
        </w:tc>
        <w:tc>
          <w:tcPr>
            <w:tcW w:w="1522" w:type="dxa"/>
            <w:tcBorders>
              <w:top w:val="nil" w:sz="6" w:space="0" w:color="auto"/>
              <w:left w:val="single" w:sz="6" w:space="0" w:color="101010"/>
              <w:bottom w:val="nil" w:sz="6" w:space="0" w:color="auto"/>
              <w:right w:val="single" w:sz="6" w:space="0" w:color="101010"/>
            </w:tcBorders>
          </w:tcPr>
          <w:p>
            <w:pPr>
              <w:pStyle w:val="TableParagraph"/>
              <w:spacing w:line="240" w:lineRule="auto" w:before="88"/>
              <w:ind w:right="99"/>
              <w:jc w:val="right"/>
              <w:rPr>
                <w:rFonts w:ascii="宋体" w:hAnsi="宋体" w:cs="宋体" w:eastAsia="宋体" w:hint="default"/>
                <w:sz w:val="16"/>
                <w:szCs w:val="16"/>
              </w:rPr>
            </w:pPr>
            <w:r>
              <w:rPr>
                <w:rFonts w:ascii="宋体"/>
                <w:spacing w:val="-1"/>
                <w:sz w:val="16"/>
              </w:rPr>
              <w:t>10.95</w:t>
            </w:r>
          </w:p>
        </w:tc>
        <w:tc>
          <w:tcPr>
            <w:tcW w:w="1520" w:type="dxa"/>
            <w:tcBorders>
              <w:top w:val="nil" w:sz="6" w:space="0" w:color="auto"/>
              <w:left w:val="single" w:sz="6" w:space="0" w:color="101010"/>
              <w:bottom w:val="nil" w:sz="6" w:space="0" w:color="auto"/>
              <w:right w:val="single" w:sz="6" w:space="0" w:color="101010"/>
            </w:tcBorders>
          </w:tcPr>
          <w:p>
            <w:pPr>
              <w:pStyle w:val="TableParagraph"/>
              <w:spacing w:line="240" w:lineRule="auto" w:before="88"/>
              <w:ind w:right="98"/>
              <w:jc w:val="right"/>
              <w:rPr>
                <w:rFonts w:ascii="宋体" w:hAnsi="宋体" w:cs="宋体" w:eastAsia="宋体" w:hint="default"/>
                <w:sz w:val="16"/>
                <w:szCs w:val="16"/>
              </w:rPr>
            </w:pPr>
            <w:r>
              <w:rPr>
                <w:rFonts w:ascii="宋体"/>
                <w:spacing w:val="-1"/>
                <w:sz w:val="16"/>
              </w:rPr>
              <w:t>11.22</w:t>
            </w:r>
          </w:p>
        </w:tc>
      </w:tr>
      <w:tr>
        <w:trPr>
          <w:trHeight w:val="256" w:hRule="exact"/>
        </w:trPr>
        <w:tc>
          <w:tcPr>
            <w:tcW w:w="906" w:type="dxa"/>
            <w:tcBorders>
              <w:top w:val="nil" w:sz="6" w:space="0" w:color="auto"/>
              <w:left w:val="single" w:sz="6" w:space="0" w:color="101010"/>
              <w:bottom w:val="single" w:sz="6" w:space="0" w:color="101010"/>
              <w:right w:val="single" w:sz="6" w:space="0" w:color="101010"/>
            </w:tcBorders>
          </w:tcPr>
          <w:p>
            <w:pPr>
              <w:pStyle w:val="TableParagraph"/>
              <w:spacing w:line="222" w:lineRule="exact"/>
              <w:ind w:left="100" w:right="0"/>
              <w:jc w:val="left"/>
              <w:rPr>
                <w:rFonts w:ascii="宋体" w:hAnsi="宋体" w:cs="宋体" w:eastAsia="宋体" w:hint="default"/>
                <w:sz w:val="18"/>
                <w:szCs w:val="18"/>
              </w:rPr>
            </w:pPr>
            <w:r>
              <w:rPr>
                <w:rFonts w:ascii="宋体" w:hAnsi="宋体" w:cs="宋体" w:eastAsia="宋体" w:hint="default"/>
                <w:sz w:val="18"/>
                <w:szCs w:val="18"/>
              </w:rPr>
              <w:t>率（%）</w:t>
            </w:r>
          </w:p>
        </w:tc>
        <w:tc>
          <w:tcPr>
            <w:tcW w:w="1596" w:type="dxa"/>
            <w:tcBorders>
              <w:top w:val="nil" w:sz="6" w:space="0" w:color="auto"/>
              <w:left w:val="single" w:sz="6" w:space="0" w:color="101010"/>
              <w:bottom w:val="single" w:sz="6" w:space="0" w:color="101010"/>
              <w:right w:val="single" w:sz="6" w:space="0" w:color="101010"/>
            </w:tcBorders>
          </w:tcPr>
          <w:p>
            <w:pPr/>
          </w:p>
        </w:tc>
        <w:tc>
          <w:tcPr>
            <w:tcW w:w="1520" w:type="dxa"/>
            <w:tcBorders>
              <w:top w:val="nil" w:sz="6" w:space="0" w:color="auto"/>
              <w:left w:val="single" w:sz="6" w:space="0" w:color="101010"/>
              <w:bottom w:val="single" w:sz="6" w:space="0" w:color="101010"/>
              <w:right w:val="single" w:sz="6" w:space="0" w:color="101010"/>
            </w:tcBorders>
          </w:tcPr>
          <w:p>
            <w:pPr/>
          </w:p>
        </w:tc>
        <w:tc>
          <w:tcPr>
            <w:tcW w:w="1522" w:type="dxa"/>
            <w:tcBorders>
              <w:top w:val="nil" w:sz="6" w:space="0" w:color="auto"/>
              <w:left w:val="single" w:sz="6" w:space="0" w:color="101010"/>
              <w:bottom w:val="single" w:sz="6" w:space="0" w:color="101010"/>
              <w:right w:val="single" w:sz="6" w:space="0" w:color="101010"/>
            </w:tcBorders>
          </w:tcPr>
          <w:p>
            <w:pPr/>
          </w:p>
        </w:tc>
        <w:tc>
          <w:tcPr>
            <w:tcW w:w="714" w:type="dxa"/>
            <w:tcBorders>
              <w:top w:val="nil" w:sz="6" w:space="0" w:color="auto"/>
              <w:left w:val="single" w:sz="6" w:space="0" w:color="101010"/>
              <w:bottom w:val="single" w:sz="6" w:space="0" w:color="101010"/>
              <w:right w:val="single" w:sz="6" w:space="0" w:color="101010"/>
            </w:tcBorders>
          </w:tcPr>
          <w:p>
            <w:pPr>
              <w:pStyle w:val="TableParagraph"/>
              <w:spacing w:line="172" w:lineRule="exact"/>
              <w:ind w:left="100" w:right="0"/>
              <w:jc w:val="left"/>
              <w:rPr>
                <w:rFonts w:ascii="宋体" w:hAnsi="宋体" w:cs="宋体" w:eastAsia="宋体" w:hint="default"/>
                <w:sz w:val="16"/>
                <w:szCs w:val="16"/>
              </w:rPr>
            </w:pPr>
            <w:r>
              <w:rPr>
                <w:rFonts w:ascii="宋体" w:hAnsi="宋体" w:cs="宋体" w:eastAsia="宋体" w:hint="default"/>
                <w:w w:val="99"/>
                <w:sz w:val="16"/>
                <w:szCs w:val="16"/>
              </w:rPr>
              <w:t>点</w:t>
            </w:r>
            <w:r>
              <w:rPr>
                <w:rFonts w:ascii="宋体" w:hAnsi="宋体" w:cs="宋体" w:eastAsia="宋体" w:hint="default"/>
                <w:sz w:val="16"/>
                <w:szCs w:val="16"/>
              </w:rPr>
            </w:r>
          </w:p>
        </w:tc>
        <w:tc>
          <w:tcPr>
            <w:tcW w:w="1522" w:type="dxa"/>
            <w:tcBorders>
              <w:top w:val="nil" w:sz="6" w:space="0" w:color="auto"/>
              <w:left w:val="single" w:sz="6" w:space="0" w:color="101010"/>
              <w:bottom w:val="single" w:sz="6" w:space="0" w:color="101010"/>
              <w:right w:val="single" w:sz="6" w:space="0" w:color="101010"/>
            </w:tcBorders>
          </w:tcPr>
          <w:p>
            <w:pPr/>
          </w:p>
        </w:tc>
        <w:tc>
          <w:tcPr>
            <w:tcW w:w="1520" w:type="dxa"/>
            <w:tcBorders>
              <w:top w:val="nil" w:sz="6" w:space="0" w:color="auto"/>
              <w:left w:val="single" w:sz="6" w:space="0" w:color="101010"/>
              <w:bottom w:val="single" w:sz="6" w:space="0" w:color="101010"/>
              <w:right w:val="single" w:sz="6" w:space="0" w:color="101010"/>
            </w:tcBorders>
          </w:tcPr>
          <w:p>
            <w:pPr/>
          </w:p>
        </w:tc>
      </w:tr>
      <w:tr>
        <w:trPr>
          <w:trHeight w:val="254" w:hRule="exact"/>
        </w:trPr>
        <w:tc>
          <w:tcPr>
            <w:tcW w:w="906" w:type="dxa"/>
            <w:tcBorders>
              <w:top w:val="single" w:sz="6" w:space="0" w:color="101010"/>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加权平</w:t>
            </w:r>
          </w:p>
        </w:tc>
        <w:tc>
          <w:tcPr>
            <w:tcW w:w="1596" w:type="dxa"/>
            <w:tcBorders>
              <w:top w:val="single" w:sz="6" w:space="0" w:color="101010"/>
              <w:left w:val="single" w:sz="6" w:space="0" w:color="101010"/>
              <w:bottom w:val="nil" w:sz="6" w:space="0" w:color="auto"/>
              <w:right w:val="single" w:sz="6" w:space="0" w:color="101010"/>
            </w:tcBorders>
          </w:tcPr>
          <w:p>
            <w:pPr/>
          </w:p>
        </w:tc>
        <w:tc>
          <w:tcPr>
            <w:tcW w:w="1520" w:type="dxa"/>
            <w:tcBorders>
              <w:top w:val="single" w:sz="6" w:space="0" w:color="101010"/>
              <w:left w:val="single" w:sz="6" w:space="0" w:color="101010"/>
              <w:bottom w:val="nil" w:sz="6" w:space="0" w:color="auto"/>
              <w:right w:val="single" w:sz="6" w:space="0" w:color="101010"/>
            </w:tcBorders>
          </w:tcPr>
          <w:p>
            <w:pPr/>
          </w:p>
        </w:tc>
        <w:tc>
          <w:tcPr>
            <w:tcW w:w="1522" w:type="dxa"/>
            <w:tcBorders>
              <w:top w:val="single" w:sz="6" w:space="0" w:color="101010"/>
              <w:left w:val="single" w:sz="6" w:space="0" w:color="101010"/>
              <w:bottom w:val="nil" w:sz="6" w:space="0" w:color="auto"/>
              <w:right w:val="single" w:sz="6" w:space="0" w:color="101010"/>
            </w:tcBorders>
          </w:tcPr>
          <w:p>
            <w:pPr/>
          </w:p>
        </w:tc>
        <w:tc>
          <w:tcPr>
            <w:tcW w:w="714" w:type="dxa"/>
            <w:tcBorders>
              <w:top w:val="single" w:sz="6" w:space="0" w:color="101010"/>
              <w:left w:val="single" w:sz="6" w:space="0" w:color="101010"/>
              <w:bottom w:val="nil" w:sz="6" w:space="0" w:color="auto"/>
              <w:right w:val="single" w:sz="6" w:space="0" w:color="101010"/>
            </w:tcBorders>
          </w:tcPr>
          <w:p>
            <w:pPr>
              <w:pStyle w:val="TableParagraph"/>
              <w:spacing w:line="240" w:lineRule="auto" w:before="25"/>
              <w:ind w:left="100" w:right="0"/>
              <w:jc w:val="left"/>
              <w:rPr>
                <w:rFonts w:ascii="宋体" w:hAnsi="宋体" w:cs="宋体" w:eastAsia="宋体" w:hint="default"/>
                <w:sz w:val="16"/>
                <w:szCs w:val="16"/>
              </w:rPr>
            </w:pPr>
            <w:r>
              <w:rPr>
                <w:rFonts w:ascii="宋体" w:hAnsi="宋体" w:cs="宋体" w:eastAsia="宋体" w:hint="default"/>
                <w:sz w:val="16"/>
                <w:szCs w:val="16"/>
              </w:rPr>
              <w:t>增加</w:t>
            </w:r>
          </w:p>
        </w:tc>
        <w:tc>
          <w:tcPr>
            <w:tcW w:w="1522" w:type="dxa"/>
            <w:tcBorders>
              <w:top w:val="single" w:sz="6" w:space="0" w:color="101010"/>
              <w:left w:val="single" w:sz="6" w:space="0" w:color="101010"/>
              <w:bottom w:val="nil" w:sz="6" w:space="0" w:color="auto"/>
              <w:right w:val="single" w:sz="6" w:space="0" w:color="101010"/>
            </w:tcBorders>
          </w:tcPr>
          <w:p>
            <w:pPr/>
          </w:p>
        </w:tc>
        <w:tc>
          <w:tcPr>
            <w:tcW w:w="1520" w:type="dxa"/>
            <w:tcBorders>
              <w:top w:val="single" w:sz="6" w:space="0" w:color="101010"/>
              <w:left w:val="single" w:sz="6" w:space="0" w:color="101010"/>
              <w:bottom w:val="nil" w:sz="6" w:space="0" w:color="auto"/>
              <w:right w:val="single" w:sz="6" w:space="0" w:color="101010"/>
            </w:tcBorders>
          </w:tcPr>
          <w:p>
            <w:pPr/>
          </w:p>
        </w:tc>
      </w:tr>
      <w:tr>
        <w:trPr>
          <w:trHeight w:val="439" w:hRule="exact"/>
        </w:trPr>
        <w:tc>
          <w:tcPr>
            <w:tcW w:w="906" w:type="dxa"/>
            <w:tcBorders>
              <w:top w:val="nil" w:sz="6" w:space="0" w:color="auto"/>
              <w:left w:val="single" w:sz="6" w:space="0" w:color="101010"/>
              <w:bottom w:val="nil" w:sz="6" w:space="0" w:color="auto"/>
              <w:right w:val="single" w:sz="6" w:space="0" w:color="101010"/>
            </w:tcBorders>
          </w:tcPr>
          <w:p>
            <w:pPr>
              <w:pStyle w:val="TableParagraph"/>
              <w:spacing w:line="191" w:lineRule="exact"/>
              <w:ind w:left="100" w:right="0"/>
              <w:jc w:val="left"/>
              <w:rPr>
                <w:rFonts w:ascii="宋体" w:hAnsi="宋体" w:cs="宋体" w:eastAsia="宋体" w:hint="default"/>
                <w:sz w:val="18"/>
                <w:szCs w:val="18"/>
              </w:rPr>
            </w:pPr>
            <w:r>
              <w:rPr>
                <w:rFonts w:ascii="宋体" w:hAnsi="宋体" w:cs="宋体" w:eastAsia="宋体" w:hint="default"/>
                <w:sz w:val="18"/>
                <w:szCs w:val="18"/>
              </w:rPr>
              <w:t>均净资</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产收益</w:t>
            </w:r>
          </w:p>
        </w:tc>
        <w:tc>
          <w:tcPr>
            <w:tcW w:w="1596" w:type="dxa"/>
            <w:tcBorders>
              <w:top w:val="nil" w:sz="6" w:space="0" w:color="auto"/>
              <w:left w:val="single" w:sz="6" w:space="0" w:color="101010"/>
              <w:bottom w:val="nil" w:sz="6" w:space="0" w:color="auto"/>
              <w:right w:val="single" w:sz="6" w:space="0" w:color="101010"/>
            </w:tcBorders>
          </w:tcPr>
          <w:p>
            <w:pPr>
              <w:pStyle w:val="TableParagraph"/>
              <w:spacing w:line="240" w:lineRule="auto" w:before="89"/>
              <w:ind w:right="99"/>
              <w:jc w:val="right"/>
              <w:rPr>
                <w:rFonts w:ascii="宋体" w:hAnsi="宋体" w:cs="宋体" w:eastAsia="宋体" w:hint="default"/>
                <w:sz w:val="16"/>
                <w:szCs w:val="16"/>
              </w:rPr>
            </w:pPr>
            <w:r>
              <w:rPr>
                <w:rFonts w:ascii="宋体"/>
                <w:spacing w:val="-1"/>
                <w:sz w:val="16"/>
              </w:rPr>
              <w:t>13.99</w:t>
            </w:r>
          </w:p>
        </w:tc>
        <w:tc>
          <w:tcPr>
            <w:tcW w:w="1520" w:type="dxa"/>
            <w:tcBorders>
              <w:top w:val="nil" w:sz="6" w:space="0" w:color="auto"/>
              <w:left w:val="single" w:sz="6" w:space="0" w:color="101010"/>
              <w:bottom w:val="nil" w:sz="6" w:space="0" w:color="auto"/>
              <w:right w:val="single" w:sz="6" w:space="0" w:color="101010"/>
            </w:tcBorders>
          </w:tcPr>
          <w:p>
            <w:pPr>
              <w:pStyle w:val="TableParagraph"/>
              <w:spacing w:line="240" w:lineRule="auto" w:before="89"/>
              <w:ind w:right="98"/>
              <w:jc w:val="right"/>
              <w:rPr>
                <w:rFonts w:ascii="宋体" w:hAnsi="宋体" w:cs="宋体" w:eastAsia="宋体" w:hint="default"/>
                <w:sz w:val="16"/>
                <w:szCs w:val="16"/>
              </w:rPr>
            </w:pPr>
            <w:r>
              <w:rPr>
                <w:rFonts w:ascii="宋体"/>
                <w:spacing w:val="-1"/>
                <w:sz w:val="16"/>
              </w:rPr>
              <w:t>13.24</w:t>
            </w:r>
          </w:p>
        </w:tc>
        <w:tc>
          <w:tcPr>
            <w:tcW w:w="1522" w:type="dxa"/>
            <w:tcBorders>
              <w:top w:val="nil" w:sz="6" w:space="0" w:color="auto"/>
              <w:left w:val="single" w:sz="6" w:space="0" w:color="101010"/>
              <w:bottom w:val="nil" w:sz="6" w:space="0" w:color="auto"/>
              <w:right w:val="single" w:sz="6" w:space="0" w:color="101010"/>
            </w:tcBorders>
          </w:tcPr>
          <w:p>
            <w:pPr>
              <w:pStyle w:val="TableParagraph"/>
              <w:spacing w:line="240" w:lineRule="auto" w:before="89"/>
              <w:ind w:right="99"/>
              <w:jc w:val="right"/>
              <w:rPr>
                <w:rFonts w:ascii="宋体" w:hAnsi="宋体" w:cs="宋体" w:eastAsia="宋体" w:hint="default"/>
                <w:sz w:val="16"/>
                <w:szCs w:val="16"/>
              </w:rPr>
            </w:pPr>
            <w:r>
              <w:rPr>
                <w:rFonts w:ascii="宋体"/>
                <w:spacing w:val="-1"/>
                <w:sz w:val="16"/>
              </w:rPr>
              <w:t>13.47</w:t>
            </w:r>
          </w:p>
        </w:tc>
        <w:tc>
          <w:tcPr>
            <w:tcW w:w="714" w:type="dxa"/>
            <w:tcBorders>
              <w:top w:val="nil" w:sz="6" w:space="0" w:color="auto"/>
              <w:left w:val="single" w:sz="6" w:space="0" w:color="101010"/>
              <w:bottom w:val="nil" w:sz="6" w:space="0" w:color="auto"/>
              <w:right w:val="single" w:sz="6" w:space="0" w:color="101010"/>
            </w:tcBorders>
          </w:tcPr>
          <w:p>
            <w:pPr>
              <w:pStyle w:val="TableParagraph"/>
              <w:spacing w:line="195" w:lineRule="exact"/>
              <w:ind w:left="100" w:right="0"/>
              <w:jc w:val="left"/>
              <w:rPr>
                <w:rFonts w:ascii="宋体" w:hAnsi="宋体" w:cs="宋体" w:eastAsia="宋体" w:hint="default"/>
                <w:sz w:val="16"/>
                <w:szCs w:val="16"/>
              </w:rPr>
            </w:pPr>
            <w:r>
              <w:rPr>
                <w:rFonts w:ascii="宋体"/>
                <w:sz w:val="16"/>
              </w:rPr>
              <w:t>0.75</w:t>
            </w:r>
          </w:p>
          <w:p>
            <w:pPr>
              <w:pStyle w:val="TableParagraph"/>
              <w:spacing w:line="209" w:lineRule="exact"/>
              <w:ind w:left="100" w:right="0"/>
              <w:jc w:val="left"/>
              <w:rPr>
                <w:rFonts w:ascii="宋体" w:hAnsi="宋体" w:cs="宋体" w:eastAsia="宋体" w:hint="default"/>
                <w:sz w:val="16"/>
                <w:szCs w:val="16"/>
              </w:rPr>
            </w:pPr>
            <w:r>
              <w:rPr>
                <w:rFonts w:ascii="宋体" w:hAnsi="宋体" w:cs="宋体" w:eastAsia="宋体" w:hint="default"/>
                <w:sz w:val="16"/>
                <w:szCs w:val="16"/>
              </w:rPr>
              <w:t>个百分</w:t>
            </w:r>
          </w:p>
        </w:tc>
        <w:tc>
          <w:tcPr>
            <w:tcW w:w="1522" w:type="dxa"/>
            <w:tcBorders>
              <w:top w:val="nil" w:sz="6" w:space="0" w:color="auto"/>
              <w:left w:val="single" w:sz="6" w:space="0" w:color="101010"/>
              <w:bottom w:val="nil" w:sz="6" w:space="0" w:color="auto"/>
              <w:right w:val="single" w:sz="6" w:space="0" w:color="101010"/>
            </w:tcBorders>
          </w:tcPr>
          <w:p>
            <w:pPr>
              <w:pStyle w:val="TableParagraph"/>
              <w:spacing w:line="240" w:lineRule="auto" w:before="89"/>
              <w:ind w:right="99"/>
              <w:jc w:val="right"/>
              <w:rPr>
                <w:rFonts w:ascii="宋体" w:hAnsi="宋体" w:cs="宋体" w:eastAsia="宋体" w:hint="default"/>
                <w:sz w:val="16"/>
                <w:szCs w:val="16"/>
              </w:rPr>
            </w:pPr>
            <w:r>
              <w:rPr>
                <w:rFonts w:ascii="宋体"/>
                <w:spacing w:val="-1"/>
                <w:sz w:val="16"/>
              </w:rPr>
              <w:t>11.54</w:t>
            </w:r>
          </w:p>
        </w:tc>
        <w:tc>
          <w:tcPr>
            <w:tcW w:w="1520" w:type="dxa"/>
            <w:tcBorders>
              <w:top w:val="nil" w:sz="6" w:space="0" w:color="auto"/>
              <w:left w:val="single" w:sz="6" w:space="0" w:color="101010"/>
              <w:bottom w:val="nil" w:sz="6" w:space="0" w:color="auto"/>
              <w:right w:val="single" w:sz="6" w:space="0" w:color="101010"/>
            </w:tcBorders>
          </w:tcPr>
          <w:p>
            <w:pPr>
              <w:pStyle w:val="TableParagraph"/>
              <w:spacing w:line="240" w:lineRule="auto" w:before="89"/>
              <w:ind w:right="98"/>
              <w:jc w:val="right"/>
              <w:rPr>
                <w:rFonts w:ascii="宋体" w:hAnsi="宋体" w:cs="宋体" w:eastAsia="宋体" w:hint="default"/>
                <w:sz w:val="16"/>
                <w:szCs w:val="16"/>
              </w:rPr>
            </w:pPr>
            <w:r>
              <w:rPr>
                <w:rFonts w:ascii="宋体"/>
                <w:spacing w:val="-1"/>
                <w:sz w:val="16"/>
              </w:rPr>
              <w:t>11.77</w:t>
            </w:r>
          </w:p>
        </w:tc>
      </w:tr>
      <w:tr>
        <w:trPr>
          <w:trHeight w:val="256" w:hRule="exact"/>
        </w:trPr>
        <w:tc>
          <w:tcPr>
            <w:tcW w:w="906" w:type="dxa"/>
            <w:tcBorders>
              <w:top w:val="nil" w:sz="6" w:space="0" w:color="auto"/>
              <w:left w:val="single" w:sz="6" w:space="0" w:color="101010"/>
              <w:bottom w:val="single" w:sz="6" w:space="0" w:color="101010"/>
              <w:right w:val="single" w:sz="6" w:space="0" w:color="101010"/>
            </w:tcBorders>
          </w:tcPr>
          <w:p>
            <w:pPr>
              <w:pStyle w:val="TableParagraph"/>
              <w:spacing w:line="220" w:lineRule="exact"/>
              <w:ind w:left="100" w:right="0"/>
              <w:jc w:val="left"/>
              <w:rPr>
                <w:rFonts w:ascii="宋体" w:hAnsi="宋体" w:cs="宋体" w:eastAsia="宋体" w:hint="default"/>
                <w:sz w:val="18"/>
                <w:szCs w:val="18"/>
              </w:rPr>
            </w:pPr>
            <w:r>
              <w:rPr>
                <w:rFonts w:ascii="宋体" w:hAnsi="宋体" w:cs="宋体" w:eastAsia="宋体" w:hint="default"/>
                <w:sz w:val="18"/>
                <w:szCs w:val="18"/>
              </w:rPr>
              <w:t>率（%）</w:t>
            </w:r>
          </w:p>
        </w:tc>
        <w:tc>
          <w:tcPr>
            <w:tcW w:w="1596" w:type="dxa"/>
            <w:tcBorders>
              <w:top w:val="nil" w:sz="6" w:space="0" w:color="auto"/>
              <w:left w:val="single" w:sz="6" w:space="0" w:color="101010"/>
              <w:bottom w:val="single" w:sz="6" w:space="0" w:color="101010"/>
              <w:right w:val="single" w:sz="6" w:space="0" w:color="101010"/>
            </w:tcBorders>
          </w:tcPr>
          <w:p>
            <w:pPr/>
          </w:p>
        </w:tc>
        <w:tc>
          <w:tcPr>
            <w:tcW w:w="1520" w:type="dxa"/>
            <w:tcBorders>
              <w:top w:val="nil" w:sz="6" w:space="0" w:color="auto"/>
              <w:left w:val="single" w:sz="6" w:space="0" w:color="101010"/>
              <w:bottom w:val="single" w:sz="6" w:space="0" w:color="101010"/>
              <w:right w:val="single" w:sz="6" w:space="0" w:color="101010"/>
            </w:tcBorders>
          </w:tcPr>
          <w:p>
            <w:pPr/>
          </w:p>
        </w:tc>
        <w:tc>
          <w:tcPr>
            <w:tcW w:w="1522" w:type="dxa"/>
            <w:tcBorders>
              <w:top w:val="nil" w:sz="6" w:space="0" w:color="auto"/>
              <w:left w:val="single" w:sz="6" w:space="0" w:color="101010"/>
              <w:bottom w:val="single" w:sz="6" w:space="0" w:color="101010"/>
              <w:right w:val="single" w:sz="6" w:space="0" w:color="101010"/>
            </w:tcBorders>
          </w:tcPr>
          <w:p>
            <w:pPr/>
          </w:p>
        </w:tc>
        <w:tc>
          <w:tcPr>
            <w:tcW w:w="714" w:type="dxa"/>
            <w:tcBorders>
              <w:top w:val="nil" w:sz="6" w:space="0" w:color="auto"/>
              <w:left w:val="single" w:sz="6" w:space="0" w:color="101010"/>
              <w:bottom w:val="single" w:sz="6" w:space="0" w:color="101010"/>
              <w:right w:val="single" w:sz="6" w:space="0" w:color="101010"/>
            </w:tcBorders>
          </w:tcPr>
          <w:p>
            <w:pPr>
              <w:pStyle w:val="TableParagraph"/>
              <w:spacing w:line="172" w:lineRule="exact"/>
              <w:ind w:left="100" w:right="0"/>
              <w:jc w:val="left"/>
              <w:rPr>
                <w:rFonts w:ascii="宋体" w:hAnsi="宋体" w:cs="宋体" w:eastAsia="宋体" w:hint="default"/>
                <w:sz w:val="16"/>
                <w:szCs w:val="16"/>
              </w:rPr>
            </w:pPr>
            <w:r>
              <w:rPr>
                <w:rFonts w:ascii="宋体" w:hAnsi="宋体" w:cs="宋体" w:eastAsia="宋体" w:hint="default"/>
                <w:w w:val="99"/>
                <w:sz w:val="16"/>
                <w:szCs w:val="16"/>
              </w:rPr>
              <w:t>点</w:t>
            </w:r>
            <w:r>
              <w:rPr>
                <w:rFonts w:ascii="宋体" w:hAnsi="宋体" w:cs="宋体" w:eastAsia="宋体" w:hint="default"/>
                <w:sz w:val="16"/>
                <w:szCs w:val="16"/>
              </w:rPr>
            </w:r>
          </w:p>
        </w:tc>
        <w:tc>
          <w:tcPr>
            <w:tcW w:w="1522" w:type="dxa"/>
            <w:tcBorders>
              <w:top w:val="nil" w:sz="6" w:space="0" w:color="auto"/>
              <w:left w:val="single" w:sz="6" w:space="0" w:color="101010"/>
              <w:bottom w:val="single" w:sz="6" w:space="0" w:color="101010"/>
              <w:right w:val="single" w:sz="6" w:space="0" w:color="101010"/>
            </w:tcBorders>
          </w:tcPr>
          <w:p>
            <w:pPr/>
          </w:p>
        </w:tc>
        <w:tc>
          <w:tcPr>
            <w:tcW w:w="1520" w:type="dxa"/>
            <w:tcBorders>
              <w:top w:val="nil" w:sz="6" w:space="0" w:color="auto"/>
              <w:left w:val="single" w:sz="6" w:space="0" w:color="101010"/>
              <w:bottom w:val="single" w:sz="6" w:space="0" w:color="101010"/>
              <w:right w:val="single" w:sz="6" w:space="0" w:color="101010"/>
            </w:tcBorders>
          </w:tcPr>
          <w:p>
            <w:pPr/>
          </w:p>
        </w:tc>
      </w:tr>
      <w:tr>
        <w:trPr>
          <w:trHeight w:val="240" w:hRule="exact"/>
        </w:trPr>
        <w:tc>
          <w:tcPr>
            <w:tcW w:w="906" w:type="dxa"/>
            <w:tcBorders>
              <w:top w:val="single" w:sz="6" w:space="0" w:color="101010"/>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扣除非</w:t>
            </w:r>
          </w:p>
        </w:tc>
        <w:tc>
          <w:tcPr>
            <w:tcW w:w="1596" w:type="dxa"/>
            <w:tcBorders>
              <w:top w:val="single" w:sz="6" w:space="0" w:color="101010"/>
              <w:left w:val="single" w:sz="6" w:space="0" w:color="101010"/>
              <w:bottom w:val="nil" w:sz="6" w:space="0" w:color="auto"/>
              <w:right w:val="single" w:sz="6" w:space="0" w:color="101010"/>
            </w:tcBorders>
          </w:tcPr>
          <w:p>
            <w:pPr/>
          </w:p>
        </w:tc>
        <w:tc>
          <w:tcPr>
            <w:tcW w:w="1520" w:type="dxa"/>
            <w:tcBorders>
              <w:top w:val="single" w:sz="6" w:space="0" w:color="101010"/>
              <w:left w:val="single" w:sz="6" w:space="0" w:color="101010"/>
              <w:bottom w:val="nil" w:sz="6" w:space="0" w:color="auto"/>
              <w:right w:val="single" w:sz="6" w:space="0" w:color="101010"/>
            </w:tcBorders>
          </w:tcPr>
          <w:p>
            <w:pPr/>
          </w:p>
        </w:tc>
        <w:tc>
          <w:tcPr>
            <w:tcW w:w="1522" w:type="dxa"/>
            <w:tcBorders>
              <w:top w:val="single" w:sz="6" w:space="0" w:color="101010"/>
              <w:left w:val="single" w:sz="6" w:space="0" w:color="101010"/>
              <w:bottom w:val="nil" w:sz="6" w:space="0" w:color="auto"/>
              <w:right w:val="single" w:sz="6" w:space="0" w:color="101010"/>
            </w:tcBorders>
          </w:tcPr>
          <w:p>
            <w:pPr/>
          </w:p>
        </w:tc>
        <w:tc>
          <w:tcPr>
            <w:tcW w:w="714" w:type="dxa"/>
            <w:tcBorders>
              <w:top w:val="single" w:sz="6" w:space="0" w:color="101010"/>
              <w:left w:val="single" w:sz="6" w:space="0" w:color="101010"/>
              <w:bottom w:val="nil" w:sz="6" w:space="0" w:color="auto"/>
              <w:right w:val="single" w:sz="6" w:space="0" w:color="101010"/>
            </w:tcBorders>
          </w:tcPr>
          <w:p>
            <w:pPr/>
          </w:p>
        </w:tc>
        <w:tc>
          <w:tcPr>
            <w:tcW w:w="1522" w:type="dxa"/>
            <w:tcBorders>
              <w:top w:val="single" w:sz="6" w:space="0" w:color="101010"/>
              <w:left w:val="single" w:sz="6" w:space="0" w:color="101010"/>
              <w:bottom w:val="nil" w:sz="6" w:space="0" w:color="auto"/>
              <w:right w:val="single" w:sz="6" w:space="0" w:color="101010"/>
            </w:tcBorders>
          </w:tcPr>
          <w:p>
            <w:pPr/>
          </w:p>
        </w:tc>
        <w:tc>
          <w:tcPr>
            <w:tcW w:w="1520" w:type="dxa"/>
            <w:tcBorders>
              <w:top w:val="single" w:sz="6" w:space="0" w:color="101010"/>
              <w:left w:val="single" w:sz="6" w:space="0" w:color="101010"/>
              <w:bottom w:val="nil" w:sz="6" w:space="0" w:color="auto"/>
              <w:right w:val="single" w:sz="6" w:space="0" w:color="101010"/>
            </w:tcBorders>
          </w:tcPr>
          <w:p>
            <w:pPr/>
          </w:p>
        </w:tc>
      </w:tr>
      <w:tr>
        <w:trPr>
          <w:trHeight w:val="1167" w:hRule="exact"/>
        </w:trPr>
        <w:tc>
          <w:tcPr>
            <w:tcW w:w="906"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both"/>
              <w:rPr>
                <w:rFonts w:ascii="宋体" w:hAnsi="宋体" w:cs="宋体" w:eastAsia="宋体" w:hint="default"/>
                <w:sz w:val="18"/>
                <w:szCs w:val="18"/>
              </w:rPr>
            </w:pPr>
            <w:r>
              <w:rPr>
                <w:rFonts w:ascii="宋体" w:hAnsi="宋体" w:cs="宋体" w:eastAsia="宋体" w:hint="default"/>
                <w:sz w:val="18"/>
                <w:szCs w:val="18"/>
              </w:rPr>
              <w:t>经常性</w:t>
            </w:r>
          </w:p>
          <w:p>
            <w:pPr>
              <w:pStyle w:val="TableParagraph"/>
              <w:spacing w:line="237" w:lineRule="auto" w:before="1"/>
              <w:ind w:left="100" w:right="248"/>
              <w:jc w:val="both"/>
              <w:rPr>
                <w:rFonts w:ascii="宋体" w:hAnsi="宋体" w:cs="宋体" w:eastAsia="宋体" w:hint="default"/>
                <w:sz w:val="18"/>
                <w:szCs w:val="18"/>
              </w:rPr>
            </w:pPr>
            <w:r>
              <w:rPr>
                <w:rFonts w:ascii="宋体" w:hAnsi="宋体" w:cs="宋体" w:eastAsia="宋体" w:hint="default"/>
                <w:sz w:val="18"/>
                <w:szCs w:val="18"/>
              </w:rPr>
              <w:t>损益后 全面摊 薄净资 产收益</w:t>
            </w:r>
          </w:p>
        </w:tc>
        <w:tc>
          <w:tcPr>
            <w:tcW w:w="1596" w:type="dxa"/>
            <w:tcBorders>
              <w:top w:val="nil" w:sz="6" w:space="0" w:color="auto"/>
              <w:left w:val="single" w:sz="6" w:space="0" w:color="101010"/>
              <w:bottom w:val="nil" w:sz="6" w:space="0" w:color="auto"/>
              <w:right w:val="single" w:sz="6" w:space="0" w:color="10101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99"/>
              <w:jc w:val="right"/>
              <w:rPr>
                <w:rFonts w:ascii="宋体" w:hAnsi="宋体" w:cs="宋体" w:eastAsia="宋体" w:hint="default"/>
                <w:sz w:val="16"/>
                <w:szCs w:val="16"/>
              </w:rPr>
            </w:pPr>
            <w:r>
              <w:rPr>
                <w:rFonts w:ascii="宋体"/>
                <w:spacing w:val="-1"/>
                <w:sz w:val="16"/>
              </w:rPr>
              <w:t>10.72</w:t>
            </w:r>
          </w:p>
        </w:tc>
        <w:tc>
          <w:tcPr>
            <w:tcW w:w="1520" w:type="dxa"/>
            <w:tcBorders>
              <w:top w:val="nil" w:sz="6" w:space="0" w:color="auto"/>
              <w:left w:val="single" w:sz="6" w:space="0" w:color="101010"/>
              <w:bottom w:val="nil" w:sz="6" w:space="0" w:color="auto"/>
              <w:right w:val="single" w:sz="6" w:space="0" w:color="10101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98"/>
              <w:jc w:val="right"/>
              <w:rPr>
                <w:rFonts w:ascii="宋体" w:hAnsi="宋体" w:cs="宋体" w:eastAsia="宋体" w:hint="default"/>
                <w:sz w:val="16"/>
                <w:szCs w:val="16"/>
              </w:rPr>
            </w:pPr>
            <w:r>
              <w:rPr>
                <w:rFonts w:ascii="宋体"/>
                <w:spacing w:val="-1"/>
                <w:sz w:val="16"/>
              </w:rPr>
              <w:t>12.76</w:t>
            </w:r>
          </w:p>
        </w:tc>
        <w:tc>
          <w:tcPr>
            <w:tcW w:w="1522" w:type="dxa"/>
            <w:tcBorders>
              <w:top w:val="nil" w:sz="6" w:space="0" w:color="auto"/>
              <w:left w:val="single" w:sz="6" w:space="0" w:color="101010"/>
              <w:bottom w:val="nil" w:sz="6" w:space="0" w:color="auto"/>
              <w:right w:val="single" w:sz="6" w:space="0" w:color="10101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99"/>
              <w:jc w:val="right"/>
              <w:rPr>
                <w:rFonts w:ascii="宋体" w:hAnsi="宋体" w:cs="宋体" w:eastAsia="宋体" w:hint="default"/>
                <w:sz w:val="16"/>
                <w:szCs w:val="16"/>
              </w:rPr>
            </w:pPr>
            <w:r>
              <w:rPr>
                <w:rFonts w:ascii="宋体"/>
                <w:spacing w:val="-1"/>
                <w:sz w:val="16"/>
              </w:rPr>
              <w:t>12.97</w:t>
            </w:r>
          </w:p>
        </w:tc>
        <w:tc>
          <w:tcPr>
            <w:tcW w:w="714" w:type="dxa"/>
            <w:tcBorders>
              <w:top w:val="nil" w:sz="6" w:space="0" w:color="auto"/>
              <w:left w:val="single" w:sz="6" w:space="0" w:color="101010"/>
              <w:bottom w:val="nil" w:sz="6" w:space="0" w:color="auto"/>
              <w:right w:val="single" w:sz="6" w:space="0" w:color="101010"/>
            </w:tcBorders>
          </w:tcPr>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06" w:lineRule="exact"/>
              <w:ind w:left="100" w:right="275"/>
              <w:jc w:val="left"/>
              <w:rPr>
                <w:rFonts w:ascii="宋体" w:hAnsi="宋体" w:cs="宋体" w:eastAsia="宋体" w:hint="default"/>
                <w:sz w:val="16"/>
                <w:szCs w:val="16"/>
              </w:rPr>
            </w:pPr>
            <w:r>
              <w:rPr>
                <w:rFonts w:ascii="宋体" w:hAnsi="宋体" w:cs="宋体" w:eastAsia="宋体" w:hint="default"/>
                <w:sz w:val="16"/>
                <w:szCs w:val="16"/>
              </w:rPr>
              <w:t>减少</w:t>
            </w:r>
            <w:r>
              <w:rPr>
                <w:rFonts w:ascii="宋体" w:hAnsi="宋体" w:cs="宋体" w:eastAsia="宋体" w:hint="default"/>
                <w:w w:val="99"/>
                <w:sz w:val="16"/>
                <w:szCs w:val="16"/>
              </w:rPr>
              <w:t> </w:t>
            </w:r>
            <w:r>
              <w:rPr>
                <w:rFonts w:ascii="宋体" w:hAnsi="宋体" w:cs="宋体" w:eastAsia="宋体" w:hint="default"/>
                <w:sz w:val="16"/>
                <w:szCs w:val="16"/>
              </w:rPr>
              <w:t>2.04</w:t>
            </w:r>
          </w:p>
          <w:p>
            <w:pPr>
              <w:pStyle w:val="TableParagraph"/>
              <w:spacing w:line="208" w:lineRule="exact"/>
              <w:ind w:left="100" w:right="119"/>
              <w:jc w:val="left"/>
              <w:rPr>
                <w:rFonts w:ascii="宋体" w:hAnsi="宋体" w:cs="宋体" w:eastAsia="宋体" w:hint="default"/>
                <w:sz w:val="16"/>
                <w:szCs w:val="16"/>
              </w:rPr>
            </w:pPr>
            <w:r>
              <w:rPr>
                <w:rFonts w:ascii="宋体" w:hAnsi="宋体" w:cs="宋体" w:eastAsia="宋体" w:hint="default"/>
                <w:sz w:val="16"/>
                <w:szCs w:val="16"/>
              </w:rPr>
              <w:t>个百分</w:t>
            </w:r>
            <w:r>
              <w:rPr>
                <w:rFonts w:ascii="宋体" w:hAnsi="宋体" w:cs="宋体" w:eastAsia="宋体" w:hint="default"/>
                <w:w w:val="99"/>
                <w:sz w:val="16"/>
                <w:szCs w:val="16"/>
              </w:rPr>
              <w:t> </w:t>
            </w:r>
            <w:r>
              <w:rPr>
                <w:rFonts w:ascii="宋体" w:hAnsi="宋体" w:cs="宋体" w:eastAsia="宋体" w:hint="default"/>
                <w:sz w:val="16"/>
                <w:szCs w:val="16"/>
              </w:rPr>
              <w:t>点</w:t>
            </w:r>
          </w:p>
        </w:tc>
        <w:tc>
          <w:tcPr>
            <w:tcW w:w="1522" w:type="dxa"/>
            <w:tcBorders>
              <w:top w:val="nil" w:sz="6" w:space="0" w:color="auto"/>
              <w:left w:val="single" w:sz="6" w:space="0" w:color="101010"/>
              <w:bottom w:val="nil" w:sz="6" w:space="0" w:color="auto"/>
              <w:right w:val="single" w:sz="6" w:space="0" w:color="10101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99"/>
              <w:jc w:val="right"/>
              <w:rPr>
                <w:rFonts w:ascii="宋体" w:hAnsi="宋体" w:cs="宋体" w:eastAsia="宋体" w:hint="default"/>
                <w:sz w:val="16"/>
                <w:szCs w:val="16"/>
              </w:rPr>
            </w:pPr>
            <w:r>
              <w:rPr>
                <w:rFonts w:ascii="宋体"/>
                <w:spacing w:val="-1"/>
                <w:sz w:val="16"/>
              </w:rPr>
              <w:t>10.63</w:t>
            </w:r>
          </w:p>
        </w:tc>
        <w:tc>
          <w:tcPr>
            <w:tcW w:w="1520" w:type="dxa"/>
            <w:tcBorders>
              <w:top w:val="nil" w:sz="6" w:space="0" w:color="auto"/>
              <w:left w:val="single" w:sz="6" w:space="0" w:color="101010"/>
              <w:bottom w:val="nil" w:sz="6" w:space="0" w:color="auto"/>
              <w:right w:val="single" w:sz="6" w:space="0" w:color="10101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4"/>
              <w:ind w:right="0"/>
              <w:jc w:val="left"/>
              <w:rPr>
                <w:rFonts w:ascii="Times New Roman" w:hAnsi="Times New Roman" w:cs="Times New Roman" w:eastAsia="Times New Roman" w:hint="default"/>
                <w:sz w:val="23"/>
                <w:szCs w:val="23"/>
              </w:rPr>
            </w:pPr>
          </w:p>
          <w:p>
            <w:pPr>
              <w:pStyle w:val="TableParagraph"/>
              <w:spacing w:line="240" w:lineRule="auto"/>
              <w:ind w:right="98"/>
              <w:jc w:val="right"/>
              <w:rPr>
                <w:rFonts w:ascii="宋体" w:hAnsi="宋体" w:cs="宋体" w:eastAsia="宋体" w:hint="default"/>
                <w:sz w:val="16"/>
                <w:szCs w:val="16"/>
              </w:rPr>
            </w:pPr>
            <w:r>
              <w:rPr>
                <w:rFonts w:ascii="宋体"/>
                <w:spacing w:val="-1"/>
                <w:sz w:val="16"/>
              </w:rPr>
              <w:t>10.90</w:t>
            </w:r>
          </w:p>
        </w:tc>
      </w:tr>
      <w:tr>
        <w:trPr>
          <w:trHeight w:val="242" w:hRule="exact"/>
        </w:trPr>
        <w:tc>
          <w:tcPr>
            <w:tcW w:w="906" w:type="dxa"/>
            <w:tcBorders>
              <w:top w:val="nil" w:sz="6" w:space="0" w:color="auto"/>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率（%）</w:t>
            </w:r>
          </w:p>
        </w:tc>
        <w:tc>
          <w:tcPr>
            <w:tcW w:w="1596" w:type="dxa"/>
            <w:tcBorders>
              <w:top w:val="nil" w:sz="6" w:space="0" w:color="auto"/>
              <w:left w:val="single" w:sz="6" w:space="0" w:color="101010"/>
              <w:bottom w:val="single" w:sz="6" w:space="0" w:color="101010"/>
              <w:right w:val="single" w:sz="6" w:space="0" w:color="101010"/>
            </w:tcBorders>
          </w:tcPr>
          <w:p>
            <w:pPr/>
          </w:p>
        </w:tc>
        <w:tc>
          <w:tcPr>
            <w:tcW w:w="1520" w:type="dxa"/>
            <w:tcBorders>
              <w:top w:val="nil" w:sz="6" w:space="0" w:color="auto"/>
              <w:left w:val="single" w:sz="6" w:space="0" w:color="101010"/>
              <w:bottom w:val="single" w:sz="6" w:space="0" w:color="101010"/>
              <w:right w:val="single" w:sz="6" w:space="0" w:color="101010"/>
            </w:tcBorders>
          </w:tcPr>
          <w:p>
            <w:pPr/>
          </w:p>
        </w:tc>
        <w:tc>
          <w:tcPr>
            <w:tcW w:w="1522" w:type="dxa"/>
            <w:tcBorders>
              <w:top w:val="nil" w:sz="6" w:space="0" w:color="auto"/>
              <w:left w:val="single" w:sz="6" w:space="0" w:color="101010"/>
              <w:bottom w:val="single" w:sz="6" w:space="0" w:color="101010"/>
              <w:right w:val="single" w:sz="6" w:space="0" w:color="101010"/>
            </w:tcBorders>
          </w:tcPr>
          <w:p>
            <w:pPr/>
          </w:p>
        </w:tc>
        <w:tc>
          <w:tcPr>
            <w:tcW w:w="714" w:type="dxa"/>
            <w:tcBorders>
              <w:top w:val="nil" w:sz="6" w:space="0" w:color="auto"/>
              <w:left w:val="single" w:sz="6" w:space="0" w:color="101010"/>
              <w:bottom w:val="single" w:sz="6" w:space="0" w:color="101010"/>
              <w:right w:val="single" w:sz="6" w:space="0" w:color="101010"/>
            </w:tcBorders>
          </w:tcPr>
          <w:p>
            <w:pPr/>
          </w:p>
        </w:tc>
        <w:tc>
          <w:tcPr>
            <w:tcW w:w="1522" w:type="dxa"/>
            <w:tcBorders>
              <w:top w:val="nil" w:sz="6" w:space="0" w:color="auto"/>
              <w:left w:val="single" w:sz="6" w:space="0" w:color="101010"/>
              <w:bottom w:val="single" w:sz="6" w:space="0" w:color="101010"/>
              <w:right w:val="single" w:sz="6" w:space="0" w:color="101010"/>
            </w:tcBorders>
          </w:tcPr>
          <w:p>
            <w:pPr/>
          </w:p>
        </w:tc>
        <w:tc>
          <w:tcPr>
            <w:tcW w:w="1520" w:type="dxa"/>
            <w:tcBorders>
              <w:top w:val="nil" w:sz="6" w:space="0" w:color="auto"/>
              <w:left w:val="single" w:sz="6" w:space="0" w:color="101010"/>
              <w:bottom w:val="single" w:sz="6" w:space="0" w:color="101010"/>
              <w:right w:val="single" w:sz="6" w:space="0" w:color="101010"/>
            </w:tcBorders>
          </w:tcPr>
          <w:p>
            <w:pPr/>
          </w:p>
        </w:tc>
      </w:tr>
      <w:tr>
        <w:trPr>
          <w:trHeight w:val="240" w:hRule="exact"/>
        </w:trPr>
        <w:tc>
          <w:tcPr>
            <w:tcW w:w="906" w:type="dxa"/>
            <w:tcBorders>
              <w:top w:val="single" w:sz="6" w:space="0" w:color="101010"/>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扣除非</w:t>
            </w:r>
          </w:p>
        </w:tc>
        <w:tc>
          <w:tcPr>
            <w:tcW w:w="1596" w:type="dxa"/>
            <w:tcBorders>
              <w:top w:val="single" w:sz="6" w:space="0" w:color="101010"/>
              <w:left w:val="single" w:sz="6" w:space="0" w:color="101010"/>
              <w:bottom w:val="nil" w:sz="6" w:space="0" w:color="auto"/>
              <w:right w:val="single" w:sz="6" w:space="0" w:color="101010"/>
            </w:tcBorders>
          </w:tcPr>
          <w:p>
            <w:pPr/>
          </w:p>
        </w:tc>
        <w:tc>
          <w:tcPr>
            <w:tcW w:w="1520" w:type="dxa"/>
            <w:tcBorders>
              <w:top w:val="single" w:sz="6" w:space="0" w:color="101010"/>
              <w:left w:val="single" w:sz="6" w:space="0" w:color="101010"/>
              <w:bottom w:val="nil" w:sz="6" w:space="0" w:color="auto"/>
              <w:right w:val="single" w:sz="6" w:space="0" w:color="101010"/>
            </w:tcBorders>
          </w:tcPr>
          <w:p>
            <w:pPr/>
          </w:p>
        </w:tc>
        <w:tc>
          <w:tcPr>
            <w:tcW w:w="1522" w:type="dxa"/>
            <w:tcBorders>
              <w:top w:val="single" w:sz="6" w:space="0" w:color="101010"/>
              <w:left w:val="single" w:sz="6" w:space="0" w:color="101010"/>
              <w:bottom w:val="nil" w:sz="6" w:space="0" w:color="auto"/>
              <w:right w:val="single" w:sz="6" w:space="0" w:color="101010"/>
            </w:tcBorders>
          </w:tcPr>
          <w:p>
            <w:pPr/>
          </w:p>
        </w:tc>
        <w:tc>
          <w:tcPr>
            <w:tcW w:w="714" w:type="dxa"/>
            <w:tcBorders>
              <w:top w:val="single" w:sz="6" w:space="0" w:color="101010"/>
              <w:left w:val="single" w:sz="6" w:space="0" w:color="101010"/>
              <w:bottom w:val="nil" w:sz="6" w:space="0" w:color="auto"/>
              <w:right w:val="single" w:sz="6" w:space="0" w:color="101010"/>
            </w:tcBorders>
          </w:tcPr>
          <w:p>
            <w:pPr/>
          </w:p>
        </w:tc>
        <w:tc>
          <w:tcPr>
            <w:tcW w:w="1522" w:type="dxa"/>
            <w:tcBorders>
              <w:top w:val="single" w:sz="6" w:space="0" w:color="101010"/>
              <w:left w:val="single" w:sz="6" w:space="0" w:color="101010"/>
              <w:bottom w:val="nil" w:sz="6" w:space="0" w:color="auto"/>
              <w:right w:val="single" w:sz="6" w:space="0" w:color="101010"/>
            </w:tcBorders>
          </w:tcPr>
          <w:p>
            <w:pPr/>
          </w:p>
        </w:tc>
        <w:tc>
          <w:tcPr>
            <w:tcW w:w="1520" w:type="dxa"/>
            <w:tcBorders>
              <w:top w:val="single" w:sz="6" w:space="0" w:color="101010"/>
              <w:left w:val="single" w:sz="6" w:space="0" w:color="101010"/>
              <w:bottom w:val="nil" w:sz="6" w:space="0" w:color="auto"/>
              <w:right w:val="single" w:sz="6" w:space="0" w:color="101010"/>
            </w:tcBorders>
          </w:tcPr>
          <w:p>
            <w:pPr/>
          </w:p>
        </w:tc>
      </w:tr>
      <w:tr>
        <w:trPr>
          <w:trHeight w:val="1167" w:hRule="exact"/>
        </w:trPr>
        <w:tc>
          <w:tcPr>
            <w:tcW w:w="906"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both"/>
              <w:rPr>
                <w:rFonts w:ascii="宋体" w:hAnsi="宋体" w:cs="宋体" w:eastAsia="宋体" w:hint="default"/>
                <w:sz w:val="18"/>
                <w:szCs w:val="18"/>
              </w:rPr>
            </w:pPr>
            <w:r>
              <w:rPr>
                <w:rFonts w:ascii="宋体" w:hAnsi="宋体" w:cs="宋体" w:eastAsia="宋体" w:hint="default"/>
                <w:sz w:val="18"/>
                <w:szCs w:val="18"/>
              </w:rPr>
              <w:t>经常性</w:t>
            </w:r>
          </w:p>
          <w:p>
            <w:pPr>
              <w:pStyle w:val="TableParagraph"/>
              <w:spacing w:line="237" w:lineRule="auto" w:before="1"/>
              <w:ind w:left="100" w:right="248"/>
              <w:jc w:val="both"/>
              <w:rPr>
                <w:rFonts w:ascii="宋体" w:hAnsi="宋体" w:cs="宋体" w:eastAsia="宋体" w:hint="default"/>
                <w:sz w:val="18"/>
                <w:szCs w:val="18"/>
              </w:rPr>
            </w:pPr>
            <w:r>
              <w:rPr>
                <w:rFonts w:ascii="宋体" w:hAnsi="宋体" w:cs="宋体" w:eastAsia="宋体" w:hint="default"/>
                <w:sz w:val="18"/>
                <w:szCs w:val="18"/>
              </w:rPr>
              <w:t>损益后 的加权 平均净 资产收</w:t>
            </w:r>
          </w:p>
        </w:tc>
        <w:tc>
          <w:tcPr>
            <w:tcW w:w="1596" w:type="dxa"/>
            <w:tcBorders>
              <w:top w:val="nil" w:sz="6" w:space="0" w:color="auto"/>
              <w:left w:val="single" w:sz="6" w:space="0" w:color="101010"/>
              <w:bottom w:val="nil" w:sz="6" w:space="0" w:color="auto"/>
              <w:right w:val="single" w:sz="6" w:space="0" w:color="10101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240" w:lineRule="auto"/>
              <w:ind w:right="99"/>
              <w:jc w:val="right"/>
              <w:rPr>
                <w:rFonts w:ascii="宋体" w:hAnsi="宋体" w:cs="宋体" w:eastAsia="宋体" w:hint="default"/>
                <w:sz w:val="16"/>
                <w:szCs w:val="16"/>
              </w:rPr>
            </w:pPr>
            <w:r>
              <w:rPr>
                <w:rFonts w:ascii="宋体"/>
                <w:spacing w:val="-1"/>
                <w:sz w:val="16"/>
              </w:rPr>
              <w:t>11.67</w:t>
            </w:r>
          </w:p>
        </w:tc>
        <w:tc>
          <w:tcPr>
            <w:tcW w:w="1520" w:type="dxa"/>
            <w:tcBorders>
              <w:top w:val="nil" w:sz="6" w:space="0" w:color="auto"/>
              <w:left w:val="single" w:sz="6" w:space="0" w:color="101010"/>
              <w:bottom w:val="nil" w:sz="6" w:space="0" w:color="auto"/>
              <w:right w:val="single" w:sz="6" w:space="0" w:color="10101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240" w:lineRule="auto"/>
              <w:ind w:right="98"/>
              <w:jc w:val="right"/>
              <w:rPr>
                <w:rFonts w:ascii="宋体" w:hAnsi="宋体" w:cs="宋体" w:eastAsia="宋体" w:hint="default"/>
                <w:sz w:val="16"/>
                <w:szCs w:val="16"/>
              </w:rPr>
            </w:pPr>
            <w:r>
              <w:rPr>
                <w:rFonts w:ascii="宋体"/>
                <w:spacing w:val="-1"/>
                <w:sz w:val="16"/>
              </w:rPr>
              <w:t>12.32</w:t>
            </w:r>
          </w:p>
        </w:tc>
        <w:tc>
          <w:tcPr>
            <w:tcW w:w="1522" w:type="dxa"/>
            <w:tcBorders>
              <w:top w:val="nil" w:sz="6" w:space="0" w:color="auto"/>
              <w:left w:val="single" w:sz="6" w:space="0" w:color="101010"/>
              <w:bottom w:val="nil" w:sz="6" w:space="0" w:color="auto"/>
              <w:right w:val="single" w:sz="6" w:space="0" w:color="10101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240" w:lineRule="auto"/>
              <w:ind w:right="99"/>
              <w:jc w:val="right"/>
              <w:rPr>
                <w:rFonts w:ascii="宋体" w:hAnsi="宋体" w:cs="宋体" w:eastAsia="宋体" w:hint="default"/>
                <w:sz w:val="16"/>
                <w:szCs w:val="16"/>
              </w:rPr>
            </w:pPr>
            <w:r>
              <w:rPr>
                <w:rFonts w:ascii="宋体"/>
                <w:spacing w:val="-1"/>
                <w:sz w:val="16"/>
              </w:rPr>
              <w:t>12.53</w:t>
            </w:r>
          </w:p>
        </w:tc>
        <w:tc>
          <w:tcPr>
            <w:tcW w:w="714" w:type="dxa"/>
            <w:tcBorders>
              <w:top w:val="nil" w:sz="6" w:space="0" w:color="auto"/>
              <w:left w:val="single" w:sz="6" w:space="0" w:color="101010"/>
              <w:bottom w:val="nil" w:sz="6" w:space="0" w:color="auto"/>
              <w:right w:val="single" w:sz="6" w:space="0" w:color="101010"/>
            </w:tcBorders>
          </w:tcPr>
          <w:p>
            <w:pPr>
              <w:pStyle w:val="TableParagraph"/>
              <w:spacing w:line="240" w:lineRule="auto" w:before="142"/>
              <w:ind w:left="100" w:right="275"/>
              <w:jc w:val="left"/>
              <w:rPr>
                <w:rFonts w:ascii="宋体" w:hAnsi="宋体" w:cs="宋体" w:eastAsia="宋体" w:hint="default"/>
                <w:sz w:val="16"/>
                <w:szCs w:val="16"/>
              </w:rPr>
            </w:pPr>
            <w:r>
              <w:rPr>
                <w:rFonts w:ascii="宋体" w:hAnsi="宋体" w:cs="宋体" w:eastAsia="宋体" w:hint="default"/>
                <w:sz w:val="16"/>
                <w:szCs w:val="16"/>
              </w:rPr>
              <w:t>减少</w:t>
            </w:r>
            <w:r>
              <w:rPr>
                <w:rFonts w:ascii="宋体" w:hAnsi="宋体" w:cs="宋体" w:eastAsia="宋体" w:hint="default"/>
                <w:w w:val="99"/>
                <w:sz w:val="16"/>
                <w:szCs w:val="16"/>
              </w:rPr>
              <w:t> </w:t>
            </w:r>
            <w:r>
              <w:rPr>
                <w:rFonts w:ascii="宋体" w:hAnsi="宋体" w:cs="宋体" w:eastAsia="宋体" w:hint="default"/>
                <w:sz w:val="16"/>
                <w:szCs w:val="16"/>
              </w:rPr>
              <w:t>0.65</w:t>
            </w:r>
          </w:p>
          <w:p>
            <w:pPr>
              <w:pStyle w:val="TableParagraph"/>
              <w:spacing w:line="206" w:lineRule="exact" w:before="20"/>
              <w:ind w:left="100" w:right="119"/>
              <w:jc w:val="left"/>
              <w:rPr>
                <w:rFonts w:ascii="宋体" w:hAnsi="宋体" w:cs="宋体" w:eastAsia="宋体" w:hint="default"/>
                <w:sz w:val="16"/>
                <w:szCs w:val="16"/>
              </w:rPr>
            </w:pPr>
            <w:r>
              <w:rPr>
                <w:rFonts w:ascii="宋体" w:hAnsi="宋体" w:cs="宋体" w:eastAsia="宋体" w:hint="default"/>
                <w:sz w:val="16"/>
                <w:szCs w:val="16"/>
              </w:rPr>
              <w:t>个百分</w:t>
            </w:r>
            <w:r>
              <w:rPr>
                <w:rFonts w:ascii="宋体" w:hAnsi="宋体" w:cs="宋体" w:eastAsia="宋体" w:hint="default"/>
                <w:w w:val="99"/>
                <w:sz w:val="16"/>
                <w:szCs w:val="16"/>
              </w:rPr>
              <w:t> </w:t>
            </w:r>
            <w:r>
              <w:rPr>
                <w:rFonts w:ascii="宋体" w:hAnsi="宋体" w:cs="宋体" w:eastAsia="宋体" w:hint="default"/>
                <w:sz w:val="16"/>
                <w:szCs w:val="16"/>
              </w:rPr>
              <w:t>点</w:t>
            </w:r>
          </w:p>
        </w:tc>
        <w:tc>
          <w:tcPr>
            <w:tcW w:w="1522" w:type="dxa"/>
            <w:tcBorders>
              <w:top w:val="nil" w:sz="6" w:space="0" w:color="auto"/>
              <w:left w:val="single" w:sz="6" w:space="0" w:color="101010"/>
              <w:bottom w:val="nil" w:sz="6" w:space="0" w:color="auto"/>
              <w:right w:val="single" w:sz="6" w:space="0" w:color="10101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240" w:lineRule="auto"/>
              <w:ind w:right="99"/>
              <w:jc w:val="right"/>
              <w:rPr>
                <w:rFonts w:ascii="宋体" w:hAnsi="宋体" w:cs="宋体" w:eastAsia="宋体" w:hint="default"/>
                <w:sz w:val="16"/>
                <w:szCs w:val="16"/>
              </w:rPr>
            </w:pPr>
            <w:r>
              <w:rPr>
                <w:rFonts w:ascii="宋体"/>
                <w:spacing w:val="-1"/>
                <w:sz w:val="16"/>
              </w:rPr>
              <w:t>11.20</w:t>
            </w:r>
          </w:p>
        </w:tc>
        <w:tc>
          <w:tcPr>
            <w:tcW w:w="1520" w:type="dxa"/>
            <w:tcBorders>
              <w:top w:val="nil" w:sz="6" w:space="0" w:color="auto"/>
              <w:left w:val="single" w:sz="6" w:space="0" w:color="101010"/>
              <w:bottom w:val="nil" w:sz="6" w:space="0" w:color="auto"/>
              <w:right w:val="single" w:sz="6" w:space="0" w:color="10101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240" w:lineRule="auto"/>
              <w:ind w:right="98"/>
              <w:jc w:val="right"/>
              <w:rPr>
                <w:rFonts w:ascii="宋体" w:hAnsi="宋体" w:cs="宋体" w:eastAsia="宋体" w:hint="default"/>
                <w:sz w:val="16"/>
                <w:szCs w:val="16"/>
              </w:rPr>
            </w:pPr>
            <w:r>
              <w:rPr>
                <w:rFonts w:ascii="宋体"/>
                <w:spacing w:val="-1"/>
                <w:sz w:val="16"/>
              </w:rPr>
              <w:t>11.44</w:t>
            </w:r>
          </w:p>
        </w:tc>
      </w:tr>
      <w:tr>
        <w:trPr>
          <w:trHeight w:val="242" w:hRule="exact"/>
        </w:trPr>
        <w:tc>
          <w:tcPr>
            <w:tcW w:w="906" w:type="dxa"/>
            <w:tcBorders>
              <w:top w:val="nil" w:sz="6" w:space="0" w:color="auto"/>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pacing w:val="-7"/>
                <w:sz w:val="18"/>
                <w:szCs w:val="18"/>
              </w:rPr>
              <w:t>益率（%）</w:t>
            </w:r>
          </w:p>
        </w:tc>
        <w:tc>
          <w:tcPr>
            <w:tcW w:w="1596" w:type="dxa"/>
            <w:tcBorders>
              <w:top w:val="nil" w:sz="6" w:space="0" w:color="auto"/>
              <w:left w:val="single" w:sz="6" w:space="0" w:color="101010"/>
              <w:bottom w:val="single" w:sz="6" w:space="0" w:color="101010"/>
              <w:right w:val="single" w:sz="6" w:space="0" w:color="101010"/>
            </w:tcBorders>
          </w:tcPr>
          <w:p>
            <w:pPr/>
          </w:p>
        </w:tc>
        <w:tc>
          <w:tcPr>
            <w:tcW w:w="1520" w:type="dxa"/>
            <w:tcBorders>
              <w:top w:val="nil" w:sz="6" w:space="0" w:color="auto"/>
              <w:left w:val="single" w:sz="6" w:space="0" w:color="101010"/>
              <w:bottom w:val="single" w:sz="6" w:space="0" w:color="101010"/>
              <w:right w:val="single" w:sz="6" w:space="0" w:color="101010"/>
            </w:tcBorders>
          </w:tcPr>
          <w:p>
            <w:pPr/>
          </w:p>
        </w:tc>
        <w:tc>
          <w:tcPr>
            <w:tcW w:w="1522" w:type="dxa"/>
            <w:tcBorders>
              <w:top w:val="nil" w:sz="6" w:space="0" w:color="auto"/>
              <w:left w:val="single" w:sz="6" w:space="0" w:color="101010"/>
              <w:bottom w:val="single" w:sz="6" w:space="0" w:color="101010"/>
              <w:right w:val="single" w:sz="6" w:space="0" w:color="101010"/>
            </w:tcBorders>
          </w:tcPr>
          <w:p>
            <w:pPr/>
          </w:p>
        </w:tc>
        <w:tc>
          <w:tcPr>
            <w:tcW w:w="714" w:type="dxa"/>
            <w:tcBorders>
              <w:top w:val="nil" w:sz="6" w:space="0" w:color="auto"/>
              <w:left w:val="single" w:sz="6" w:space="0" w:color="101010"/>
              <w:bottom w:val="single" w:sz="6" w:space="0" w:color="101010"/>
              <w:right w:val="single" w:sz="6" w:space="0" w:color="101010"/>
            </w:tcBorders>
          </w:tcPr>
          <w:p>
            <w:pPr/>
          </w:p>
        </w:tc>
        <w:tc>
          <w:tcPr>
            <w:tcW w:w="1522" w:type="dxa"/>
            <w:tcBorders>
              <w:top w:val="nil" w:sz="6" w:space="0" w:color="auto"/>
              <w:left w:val="single" w:sz="6" w:space="0" w:color="101010"/>
              <w:bottom w:val="single" w:sz="6" w:space="0" w:color="101010"/>
              <w:right w:val="single" w:sz="6" w:space="0" w:color="101010"/>
            </w:tcBorders>
          </w:tcPr>
          <w:p>
            <w:pPr/>
          </w:p>
        </w:tc>
        <w:tc>
          <w:tcPr>
            <w:tcW w:w="1520" w:type="dxa"/>
            <w:tcBorders>
              <w:top w:val="nil" w:sz="6" w:space="0" w:color="auto"/>
              <w:left w:val="single" w:sz="6" w:space="0" w:color="101010"/>
              <w:bottom w:val="single" w:sz="6" w:space="0" w:color="101010"/>
              <w:right w:val="single" w:sz="6" w:space="0" w:color="101010"/>
            </w:tcBorders>
          </w:tcPr>
          <w:p>
            <w:pPr/>
          </w:p>
        </w:tc>
      </w:tr>
      <w:tr>
        <w:trPr>
          <w:trHeight w:val="240" w:hRule="exact"/>
        </w:trPr>
        <w:tc>
          <w:tcPr>
            <w:tcW w:w="906" w:type="dxa"/>
            <w:tcBorders>
              <w:top w:val="single" w:sz="6" w:space="0" w:color="101010"/>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经营活</w:t>
            </w:r>
          </w:p>
        </w:tc>
        <w:tc>
          <w:tcPr>
            <w:tcW w:w="1596" w:type="dxa"/>
            <w:tcBorders>
              <w:top w:val="single" w:sz="6" w:space="0" w:color="101010"/>
              <w:left w:val="single" w:sz="6" w:space="0" w:color="101010"/>
              <w:bottom w:val="nil" w:sz="6" w:space="0" w:color="auto"/>
              <w:right w:val="single" w:sz="6" w:space="0" w:color="101010"/>
            </w:tcBorders>
          </w:tcPr>
          <w:p>
            <w:pPr/>
          </w:p>
        </w:tc>
        <w:tc>
          <w:tcPr>
            <w:tcW w:w="1520" w:type="dxa"/>
            <w:tcBorders>
              <w:top w:val="single" w:sz="6" w:space="0" w:color="101010"/>
              <w:left w:val="single" w:sz="6" w:space="0" w:color="101010"/>
              <w:bottom w:val="nil" w:sz="6" w:space="0" w:color="auto"/>
              <w:right w:val="single" w:sz="6" w:space="0" w:color="101010"/>
            </w:tcBorders>
          </w:tcPr>
          <w:p>
            <w:pPr/>
          </w:p>
        </w:tc>
        <w:tc>
          <w:tcPr>
            <w:tcW w:w="1522" w:type="dxa"/>
            <w:tcBorders>
              <w:top w:val="single" w:sz="6" w:space="0" w:color="101010"/>
              <w:left w:val="single" w:sz="6" w:space="0" w:color="101010"/>
              <w:bottom w:val="nil" w:sz="6" w:space="0" w:color="auto"/>
              <w:right w:val="single" w:sz="6" w:space="0" w:color="101010"/>
            </w:tcBorders>
          </w:tcPr>
          <w:p>
            <w:pPr/>
          </w:p>
        </w:tc>
        <w:tc>
          <w:tcPr>
            <w:tcW w:w="714" w:type="dxa"/>
            <w:tcBorders>
              <w:top w:val="single" w:sz="6" w:space="0" w:color="101010"/>
              <w:left w:val="single" w:sz="6" w:space="0" w:color="101010"/>
              <w:bottom w:val="nil" w:sz="6" w:space="0" w:color="auto"/>
              <w:right w:val="single" w:sz="6" w:space="0" w:color="101010"/>
            </w:tcBorders>
          </w:tcPr>
          <w:p>
            <w:pPr/>
          </w:p>
        </w:tc>
        <w:tc>
          <w:tcPr>
            <w:tcW w:w="1522" w:type="dxa"/>
            <w:tcBorders>
              <w:top w:val="single" w:sz="6" w:space="0" w:color="101010"/>
              <w:left w:val="single" w:sz="6" w:space="0" w:color="101010"/>
              <w:bottom w:val="nil" w:sz="6" w:space="0" w:color="auto"/>
              <w:right w:val="single" w:sz="6" w:space="0" w:color="101010"/>
            </w:tcBorders>
          </w:tcPr>
          <w:p>
            <w:pPr/>
          </w:p>
        </w:tc>
        <w:tc>
          <w:tcPr>
            <w:tcW w:w="1520" w:type="dxa"/>
            <w:tcBorders>
              <w:top w:val="single" w:sz="6" w:space="0" w:color="101010"/>
              <w:left w:val="single" w:sz="6" w:space="0" w:color="101010"/>
              <w:bottom w:val="nil" w:sz="6" w:space="0" w:color="auto"/>
              <w:right w:val="single" w:sz="6" w:space="0" w:color="101010"/>
            </w:tcBorders>
          </w:tcPr>
          <w:p>
            <w:pPr/>
          </w:p>
        </w:tc>
      </w:tr>
      <w:tr>
        <w:trPr>
          <w:trHeight w:val="233" w:hRule="exact"/>
        </w:trPr>
        <w:tc>
          <w:tcPr>
            <w:tcW w:w="906"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动产生</w:t>
            </w:r>
          </w:p>
        </w:tc>
        <w:tc>
          <w:tcPr>
            <w:tcW w:w="1596" w:type="dxa"/>
            <w:tcBorders>
              <w:top w:val="nil" w:sz="6" w:space="0" w:color="auto"/>
              <w:left w:val="single" w:sz="6" w:space="0" w:color="101010"/>
              <w:bottom w:val="nil" w:sz="6" w:space="0" w:color="auto"/>
              <w:right w:val="single" w:sz="6" w:space="0" w:color="101010"/>
            </w:tcBorders>
          </w:tcPr>
          <w:p>
            <w:pPr/>
          </w:p>
        </w:tc>
        <w:tc>
          <w:tcPr>
            <w:tcW w:w="1520" w:type="dxa"/>
            <w:tcBorders>
              <w:top w:val="nil" w:sz="6" w:space="0" w:color="auto"/>
              <w:left w:val="single" w:sz="6" w:space="0" w:color="101010"/>
              <w:bottom w:val="nil" w:sz="6" w:space="0" w:color="auto"/>
              <w:right w:val="single" w:sz="6" w:space="0" w:color="101010"/>
            </w:tcBorders>
          </w:tcPr>
          <w:p>
            <w:pPr/>
          </w:p>
        </w:tc>
        <w:tc>
          <w:tcPr>
            <w:tcW w:w="1522" w:type="dxa"/>
            <w:tcBorders>
              <w:top w:val="nil" w:sz="6" w:space="0" w:color="auto"/>
              <w:left w:val="single" w:sz="6" w:space="0" w:color="101010"/>
              <w:bottom w:val="nil" w:sz="6" w:space="0" w:color="auto"/>
              <w:right w:val="single" w:sz="6" w:space="0" w:color="101010"/>
            </w:tcBorders>
          </w:tcPr>
          <w:p>
            <w:pPr/>
          </w:p>
        </w:tc>
        <w:tc>
          <w:tcPr>
            <w:tcW w:w="714" w:type="dxa"/>
            <w:tcBorders>
              <w:top w:val="nil" w:sz="6" w:space="0" w:color="auto"/>
              <w:left w:val="single" w:sz="6" w:space="0" w:color="101010"/>
              <w:bottom w:val="nil" w:sz="6" w:space="0" w:color="auto"/>
              <w:right w:val="single" w:sz="6" w:space="0" w:color="101010"/>
            </w:tcBorders>
          </w:tcPr>
          <w:p>
            <w:pPr/>
          </w:p>
        </w:tc>
        <w:tc>
          <w:tcPr>
            <w:tcW w:w="1522" w:type="dxa"/>
            <w:tcBorders>
              <w:top w:val="nil" w:sz="6" w:space="0" w:color="auto"/>
              <w:left w:val="single" w:sz="6" w:space="0" w:color="101010"/>
              <w:bottom w:val="nil" w:sz="6" w:space="0" w:color="auto"/>
              <w:right w:val="single" w:sz="6" w:space="0" w:color="101010"/>
            </w:tcBorders>
          </w:tcPr>
          <w:p>
            <w:pPr/>
          </w:p>
        </w:tc>
        <w:tc>
          <w:tcPr>
            <w:tcW w:w="1520" w:type="dxa"/>
            <w:tcBorders>
              <w:top w:val="nil" w:sz="6" w:space="0" w:color="auto"/>
              <w:left w:val="single" w:sz="6" w:space="0" w:color="101010"/>
              <w:bottom w:val="nil" w:sz="6" w:space="0" w:color="auto"/>
              <w:right w:val="single" w:sz="6" w:space="0" w:color="101010"/>
            </w:tcBorders>
          </w:tcPr>
          <w:p>
            <w:pPr/>
          </w:p>
        </w:tc>
      </w:tr>
      <w:tr>
        <w:trPr>
          <w:trHeight w:val="234" w:hRule="exact"/>
        </w:trPr>
        <w:tc>
          <w:tcPr>
            <w:tcW w:w="906" w:type="dxa"/>
            <w:tcBorders>
              <w:top w:val="nil" w:sz="6" w:space="0" w:color="auto"/>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的现金</w:t>
            </w:r>
          </w:p>
        </w:tc>
        <w:tc>
          <w:tcPr>
            <w:tcW w:w="1596" w:type="dxa"/>
            <w:tcBorders>
              <w:top w:val="nil" w:sz="6" w:space="0" w:color="auto"/>
              <w:left w:val="single" w:sz="6" w:space="0" w:color="101010"/>
              <w:bottom w:val="nil" w:sz="6" w:space="0" w:color="auto"/>
              <w:right w:val="single" w:sz="6" w:space="0" w:color="101010"/>
            </w:tcBorders>
          </w:tcPr>
          <w:p>
            <w:pPr>
              <w:pStyle w:val="TableParagraph"/>
              <w:spacing w:line="196" w:lineRule="exact"/>
              <w:ind w:right="98"/>
              <w:jc w:val="right"/>
              <w:rPr>
                <w:rFonts w:ascii="宋体" w:hAnsi="宋体" w:cs="宋体" w:eastAsia="宋体" w:hint="default"/>
                <w:sz w:val="16"/>
                <w:szCs w:val="16"/>
              </w:rPr>
            </w:pPr>
            <w:r>
              <w:rPr>
                <w:rFonts w:ascii="宋体"/>
                <w:spacing w:val="-1"/>
                <w:sz w:val="16"/>
              </w:rPr>
              <w:t>987,811,357.15</w:t>
            </w:r>
          </w:p>
        </w:tc>
        <w:tc>
          <w:tcPr>
            <w:tcW w:w="1520" w:type="dxa"/>
            <w:tcBorders>
              <w:top w:val="nil" w:sz="6" w:space="0" w:color="auto"/>
              <w:left w:val="single" w:sz="6" w:space="0" w:color="101010"/>
              <w:bottom w:val="nil" w:sz="6" w:space="0" w:color="auto"/>
              <w:right w:val="single" w:sz="6" w:space="0" w:color="101010"/>
            </w:tcBorders>
          </w:tcPr>
          <w:p>
            <w:pPr>
              <w:pStyle w:val="TableParagraph"/>
              <w:spacing w:line="196" w:lineRule="exact"/>
              <w:ind w:right="97"/>
              <w:jc w:val="right"/>
              <w:rPr>
                <w:rFonts w:ascii="宋体" w:hAnsi="宋体" w:cs="宋体" w:eastAsia="宋体" w:hint="default"/>
                <w:sz w:val="16"/>
                <w:szCs w:val="16"/>
              </w:rPr>
            </w:pPr>
            <w:r>
              <w:rPr>
                <w:rFonts w:ascii="宋体"/>
                <w:spacing w:val="-1"/>
                <w:sz w:val="16"/>
              </w:rPr>
              <w:t>944,014,457.48</w:t>
            </w:r>
          </w:p>
        </w:tc>
        <w:tc>
          <w:tcPr>
            <w:tcW w:w="1522" w:type="dxa"/>
            <w:tcBorders>
              <w:top w:val="nil" w:sz="6" w:space="0" w:color="auto"/>
              <w:left w:val="single" w:sz="6" w:space="0" w:color="101010"/>
              <w:bottom w:val="nil" w:sz="6" w:space="0" w:color="auto"/>
              <w:right w:val="single" w:sz="6" w:space="0" w:color="101010"/>
            </w:tcBorders>
          </w:tcPr>
          <w:p>
            <w:pPr>
              <w:pStyle w:val="TableParagraph"/>
              <w:spacing w:line="196" w:lineRule="exact"/>
              <w:ind w:right="98"/>
              <w:jc w:val="right"/>
              <w:rPr>
                <w:rFonts w:ascii="宋体" w:hAnsi="宋体" w:cs="宋体" w:eastAsia="宋体" w:hint="default"/>
                <w:sz w:val="16"/>
                <w:szCs w:val="16"/>
              </w:rPr>
            </w:pPr>
            <w:r>
              <w:rPr>
                <w:rFonts w:ascii="宋体"/>
                <w:spacing w:val="-1"/>
                <w:sz w:val="16"/>
              </w:rPr>
              <w:t>944,014,457.48</w:t>
            </w:r>
          </w:p>
        </w:tc>
        <w:tc>
          <w:tcPr>
            <w:tcW w:w="714" w:type="dxa"/>
            <w:tcBorders>
              <w:top w:val="nil" w:sz="6" w:space="0" w:color="auto"/>
              <w:left w:val="single" w:sz="6" w:space="0" w:color="101010"/>
              <w:bottom w:val="nil" w:sz="6" w:space="0" w:color="auto"/>
              <w:right w:val="single" w:sz="6" w:space="0" w:color="101010"/>
            </w:tcBorders>
          </w:tcPr>
          <w:p>
            <w:pPr>
              <w:pStyle w:val="TableParagraph"/>
              <w:spacing w:line="196" w:lineRule="exact"/>
              <w:ind w:right="97"/>
              <w:jc w:val="right"/>
              <w:rPr>
                <w:rFonts w:ascii="宋体" w:hAnsi="宋体" w:cs="宋体" w:eastAsia="宋体" w:hint="default"/>
                <w:sz w:val="16"/>
                <w:szCs w:val="16"/>
              </w:rPr>
            </w:pPr>
            <w:r>
              <w:rPr>
                <w:rFonts w:ascii="宋体"/>
                <w:w w:val="95"/>
                <w:sz w:val="16"/>
              </w:rPr>
              <w:t>4.64</w:t>
            </w:r>
            <w:r>
              <w:rPr>
                <w:rFonts w:ascii="宋体"/>
                <w:sz w:val="16"/>
              </w:rPr>
            </w:r>
          </w:p>
        </w:tc>
        <w:tc>
          <w:tcPr>
            <w:tcW w:w="1522" w:type="dxa"/>
            <w:tcBorders>
              <w:top w:val="nil" w:sz="6" w:space="0" w:color="auto"/>
              <w:left w:val="single" w:sz="6" w:space="0" w:color="101010"/>
              <w:bottom w:val="nil" w:sz="6" w:space="0" w:color="auto"/>
              <w:right w:val="single" w:sz="6" w:space="0" w:color="101010"/>
            </w:tcBorders>
          </w:tcPr>
          <w:p>
            <w:pPr>
              <w:pStyle w:val="TableParagraph"/>
              <w:spacing w:line="196" w:lineRule="exact"/>
              <w:ind w:right="97"/>
              <w:jc w:val="right"/>
              <w:rPr>
                <w:rFonts w:ascii="宋体" w:hAnsi="宋体" w:cs="宋体" w:eastAsia="宋体" w:hint="default"/>
                <w:sz w:val="16"/>
                <w:szCs w:val="16"/>
              </w:rPr>
            </w:pPr>
            <w:r>
              <w:rPr>
                <w:rFonts w:ascii="宋体"/>
                <w:spacing w:val="-1"/>
                <w:sz w:val="16"/>
              </w:rPr>
              <w:t>-159,466,948.99</w:t>
            </w:r>
          </w:p>
        </w:tc>
        <w:tc>
          <w:tcPr>
            <w:tcW w:w="1520" w:type="dxa"/>
            <w:tcBorders>
              <w:top w:val="nil" w:sz="6" w:space="0" w:color="auto"/>
              <w:left w:val="single" w:sz="6" w:space="0" w:color="101010"/>
              <w:bottom w:val="nil" w:sz="6" w:space="0" w:color="auto"/>
              <w:right w:val="single" w:sz="6" w:space="0" w:color="101010"/>
            </w:tcBorders>
          </w:tcPr>
          <w:p>
            <w:pPr>
              <w:pStyle w:val="TableParagraph"/>
              <w:spacing w:line="196" w:lineRule="exact"/>
              <w:ind w:right="96"/>
              <w:jc w:val="right"/>
              <w:rPr>
                <w:rFonts w:ascii="宋体" w:hAnsi="宋体" w:cs="宋体" w:eastAsia="宋体" w:hint="default"/>
                <w:sz w:val="16"/>
                <w:szCs w:val="16"/>
              </w:rPr>
            </w:pPr>
            <w:r>
              <w:rPr>
                <w:rFonts w:ascii="宋体"/>
                <w:spacing w:val="-1"/>
                <w:sz w:val="16"/>
              </w:rPr>
              <w:t>-159,466,948.99</w:t>
            </w:r>
          </w:p>
        </w:tc>
      </w:tr>
      <w:tr>
        <w:trPr>
          <w:trHeight w:val="233" w:hRule="exact"/>
        </w:trPr>
        <w:tc>
          <w:tcPr>
            <w:tcW w:w="906" w:type="dxa"/>
            <w:tcBorders>
              <w:top w:val="nil" w:sz="6" w:space="0" w:color="auto"/>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流量净</w:t>
            </w:r>
          </w:p>
        </w:tc>
        <w:tc>
          <w:tcPr>
            <w:tcW w:w="1596" w:type="dxa"/>
            <w:tcBorders>
              <w:top w:val="nil" w:sz="6" w:space="0" w:color="auto"/>
              <w:left w:val="single" w:sz="6" w:space="0" w:color="101010"/>
              <w:bottom w:val="nil" w:sz="6" w:space="0" w:color="auto"/>
              <w:right w:val="single" w:sz="6" w:space="0" w:color="101010"/>
            </w:tcBorders>
          </w:tcPr>
          <w:p>
            <w:pPr/>
          </w:p>
        </w:tc>
        <w:tc>
          <w:tcPr>
            <w:tcW w:w="1520" w:type="dxa"/>
            <w:tcBorders>
              <w:top w:val="nil" w:sz="6" w:space="0" w:color="auto"/>
              <w:left w:val="single" w:sz="6" w:space="0" w:color="101010"/>
              <w:bottom w:val="nil" w:sz="6" w:space="0" w:color="auto"/>
              <w:right w:val="single" w:sz="6" w:space="0" w:color="101010"/>
            </w:tcBorders>
          </w:tcPr>
          <w:p>
            <w:pPr/>
          </w:p>
        </w:tc>
        <w:tc>
          <w:tcPr>
            <w:tcW w:w="1522" w:type="dxa"/>
            <w:tcBorders>
              <w:top w:val="nil" w:sz="6" w:space="0" w:color="auto"/>
              <w:left w:val="single" w:sz="6" w:space="0" w:color="101010"/>
              <w:bottom w:val="nil" w:sz="6" w:space="0" w:color="auto"/>
              <w:right w:val="single" w:sz="6" w:space="0" w:color="101010"/>
            </w:tcBorders>
          </w:tcPr>
          <w:p>
            <w:pPr/>
          </w:p>
        </w:tc>
        <w:tc>
          <w:tcPr>
            <w:tcW w:w="714" w:type="dxa"/>
            <w:tcBorders>
              <w:top w:val="nil" w:sz="6" w:space="0" w:color="auto"/>
              <w:left w:val="single" w:sz="6" w:space="0" w:color="101010"/>
              <w:bottom w:val="nil" w:sz="6" w:space="0" w:color="auto"/>
              <w:right w:val="single" w:sz="6" w:space="0" w:color="101010"/>
            </w:tcBorders>
          </w:tcPr>
          <w:p>
            <w:pPr/>
          </w:p>
        </w:tc>
        <w:tc>
          <w:tcPr>
            <w:tcW w:w="1522" w:type="dxa"/>
            <w:tcBorders>
              <w:top w:val="nil" w:sz="6" w:space="0" w:color="auto"/>
              <w:left w:val="single" w:sz="6" w:space="0" w:color="101010"/>
              <w:bottom w:val="nil" w:sz="6" w:space="0" w:color="auto"/>
              <w:right w:val="single" w:sz="6" w:space="0" w:color="101010"/>
            </w:tcBorders>
          </w:tcPr>
          <w:p>
            <w:pPr/>
          </w:p>
        </w:tc>
        <w:tc>
          <w:tcPr>
            <w:tcW w:w="1520" w:type="dxa"/>
            <w:tcBorders>
              <w:top w:val="nil" w:sz="6" w:space="0" w:color="auto"/>
              <w:left w:val="single" w:sz="6" w:space="0" w:color="101010"/>
              <w:bottom w:val="nil" w:sz="6" w:space="0" w:color="auto"/>
              <w:right w:val="single" w:sz="6" w:space="0" w:color="101010"/>
            </w:tcBorders>
          </w:tcPr>
          <w:p>
            <w:pPr/>
          </w:p>
        </w:tc>
      </w:tr>
      <w:tr>
        <w:trPr>
          <w:trHeight w:val="241" w:hRule="exact"/>
        </w:trPr>
        <w:tc>
          <w:tcPr>
            <w:tcW w:w="906" w:type="dxa"/>
            <w:tcBorders>
              <w:top w:val="nil" w:sz="6" w:space="0" w:color="auto"/>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596" w:type="dxa"/>
            <w:tcBorders>
              <w:top w:val="nil" w:sz="6" w:space="0" w:color="auto"/>
              <w:left w:val="single" w:sz="6" w:space="0" w:color="101010"/>
              <w:bottom w:val="single" w:sz="6" w:space="0" w:color="101010"/>
              <w:right w:val="single" w:sz="6" w:space="0" w:color="101010"/>
            </w:tcBorders>
          </w:tcPr>
          <w:p>
            <w:pPr/>
          </w:p>
        </w:tc>
        <w:tc>
          <w:tcPr>
            <w:tcW w:w="1520" w:type="dxa"/>
            <w:tcBorders>
              <w:top w:val="nil" w:sz="6" w:space="0" w:color="auto"/>
              <w:left w:val="single" w:sz="6" w:space="0" w:color="101010"/>
              <w:bottom w:val="single" w:sz="6" w:space="0" w:color="101010"/>
              <w:right w:val="single" w:sz="6" w:space="0" w:color="101010"/>
            </w:tcBorders>
          </w:tcPr>
          <w:p>
            <w:pPr/>
          </w:p>
        </w:tc>
        <w:tc>
          <w:tcPr>
            <w:tcW w:w="1522" w:type="dxa"/>
            <w:tcBorders>
              <w:top w:val="nil" w:sz="6" w:space="0" w:color="auto"/>
              <w:left w:val="single" w:sz="6" w:space="0" w:color="101010"/>
              <w:bottom w:val="single" w:sz="6" w:space="0" w:color="101010"/>
              <w:right w:val="single" w:sz="6" w:space="0" w:color="101010"/>
            </w:tcBorders>
          </w:tcPr>
          <w:p>
            <w:pPr/>
          </w:p>
        </w:tc>
        <w:tc>
          <w:tcPr>
            <w:tcW w:w="714" w:type="dxa"/>
            <w:tcBorders>
              <w:top w:val="nil" w:sz="6" w:space="0" w:color="auto"/>
              <w:left w:val="single" w:sz="6" w:space="0" w:color="101010"/>
              <w:bottom w:val="single" w:sz="6" w:space="0" w:color="101010"/>
              <w:right w:val="single" w:sz="6" w:space="0" w:color="101010"/>
            </w:tcBorders>
          </w:tcPr>
          <w:p>
            <w:pPr/>
          </w:p>
        </w:tc>
        <w:tc>
          <w:tcPr>
            <w:tcW w:w="1522" w:type="dxa"/>
            <w:tcBorders>
              <w:top w:val="nil" w:sz="6" w:space="0" w:color="auto"/>
              <w:left w:val="single" w:sz="6" w:space="0" w:color="101010"/>
              <w:bottom w:val="single" w:sz="6" w:space="0" w:color="101010"/>
              <w:right w:val="single" w:sz="6" w:space="0" w:color="101010"/>
            </w:tcBorders>
          </w:tcPr>
          <w:p>
            <w:pPr/>
          </w:p>
        </w:tc>
        <w:tc>
          <w:tcPr>
            <w:tcW w:w="1520" w:type="dxa"/>
            <w:tcBorders>
              <w:top w:val="nil" w:sz="6" w:space="0" w:color="auto"/>
              <w:left w:val="single" w:sz="6" w:space="0" w:color="101010"/>
              <w:bottom w:val="single" w:sz="6" w:space="0" w:color="101010"/>
              <w:right w:val="single" w:sz="6" w:space="0" w:color="101010"/>
            </w:tcBorders>
          </w:tcPr>
          <w:p>
            <w:pPr/>
          </w:p>
        </w:tc>
      </w:tr>
      <w:tr>
        <w:trPr>
          <w:trHeight w:val="241" w:hRule="exact"/>
        </w:trPr>
        <w:tc>
          <w:tcPr>
            <w:tcW w:w="906" w:type="dxa"/>
            <w:tcBorders>
              <w:top w:val="single" w:sz="6" w:space="0" w:color="101010"/>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每股经</w:t>
            </w:r>
          </w:p>
        </w:tc>
        <w:tc>
          <w:tcPr>
            <w:tcW w:w="1596" w:type="dxa"/>
            <w:tcBorders>
              <w:top w:val="single" w:sz="6" w:space="0" w:color="101010"/>
              <w:left w:val="single" w:sz="6" w:space="0" w:color="101010"/>
              <w:bottom w:val="nil" w:sz="6" w:space="0" w:color="auto"/>
              <w:right w:val="single" w:sz="6" w:space="0" w:color="101010"/>
            </w:tcBorders>
          </w:tcPr>
          <w:p>
            <w:pPr/>
          </w:p>
        </w:tc>
        <w:tc>
          <w:tcPr>
            <w:tcW w:w="1520" w:type="dxa"/>
            <w:tcBorders>
              <w:top w:val="single" w:sz="6" w:space="0" w:color="101010"/>
              <w:left w:val="single" w:sz="6" w:space="0" w:color="101010"/>
              <w:bottom w:val="nil" w:sz="6" w:space="0" w:color="auto"/>
              <w:right w:val="single" w:sz="6" w:space="0" w:color="101010"/>
            </w:tcBorders>
          </w:tcPr>
          <w:p>
            <w:pPr/>
          </w:p>
        </w:tc>
        <w:tc>
          <w:tcPr>
            <w:tcW w:w="1522" w:type="dxa"/>
            <w:tcBorders>
              <w:top w:val="single" w:sz="6" w:space="0" w:color="101010"/>
              <w:left w:val="single" w:sz="6" w:space="0" w:color="101010"/>
              <w:bottom w:val="nil" w:sz="6" w:space="0" w:color="auto"/>
              <w:right w:val="single" w:sz="6" w:space="0" w:color="101010"/>
            </w:tcBorders>
          </w:tcPr>
          <w:p>
            <w:pPr/>
          </w:p>
        </w:tc>
        <w:tc>
          <w:tcPr>
            <w:tcW w:w="714" w:type="dxa"/>
            <w:tcBorders>
              <w:top w:val="single" w:sz="6" w:space="0" w:color="101010"/>
              <w:left w:val="single" w:sz="6" w:space="0" w:color="101010"/>
              <w:bottom w:val="nil" w:sz="6" w:space="0" w:color="auto"/>
              <w:right w:val="single" w:sz="6" w:space="0" w:color="101010"/>
            </w:tcBorders>
          </w:tcPr>
          <w:p>
            <w:pPr/>
          </w:p>
        </w:tc>
        <w:tc>
          <w:tcPr>
            <w:tcW w:w="1522" w:type="dxa"/>
            <w:tcBorders>
              <w:top w:val="single" w:sz="6" w:space="0" w:color="101010"/>
              <w:left w:val="single" w:sz="6" w:space="0" w:color="101010"/>
              <w:bottom w:val="nil" w:sz="6" w:space="0" w:color="auto"/>
              <w:right w:val="single" w:sz="6" w:space="0" w:color="101010"/>
            </w:tcBorders>
          </w:tcPr>
          <w:p>
            <w:pPr/>
          </w:p>
        </w:tc>
        <w:tc>
          <w:tcPr>
            <w:tcW w:w="1520" w:type="dxa"/>
            <w:tcBorders>
              <w:top w:val="single" w:sz="6" w:space="0" w:color="101010"/>
              <w:left w:val="single" w:sz="6" w:space="0" w:color="101010"/>
              <w:bottom w:val="nil" w:sz="6" w:space="0" w:color="auto"/>
              <w:right w:val="single" w:sz="6" w:space="0" w:color="101010"/>
            </w:tcBorders>
          </w:tcPr>
          <w:p>
            <w:pPr/>
          </w:p>
        </w:tc>
      </w:tr>
      <w:tr>
        <w:trPr>
          <w:trHeight w:val="233" w:hRule="exact"/>
        </w:trPr>
        <w:tc>
          <w:tcPr>
            <w:tcW w:w="906" w:type="dxa"/>
            <w:tcBorders>
              <w:top w:val="nil" w:sz="6" w:space="0" w:color="auto"/>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营活动</w:t>
            </w:r>
          </w:p>
        </w:tc>
        <w:tc>
          <w:tcPr>
            <w:tcW w:w="1596" w:type="dxa"/>
            <w:tcBorders>
              <w:top w:val="nil" w:sz="6" w:space="0" w:color="auto"/>
              <w:left w:val="single" w:sz="6" w:space="0" w:color="101010"/>
              <w:bottom w:val="nil" w:sz="6" w:space="0" w:color="auto"/>
              <w:right w:val="single" w:sz="6" w:space="0" w:color="101010"/>
            </w:tcBorders>
          </w:tcPr>
          <w:p>
            <w:pPr/>
          </w:p>
        </w:tc>
        <w:tc>
          <w:tcPr>
            <w:tcW w:w="1520" w:type="dxa"/>
            <w:tcBorders>
              <w:top w:val="nil" w:sz="6" w:space="0" w:color="auto"/>
              <w:left w:val="single" w:sz="6" w:space="0" w:color="101010"/>
              <w:bottom w:val="nil" w:sz="6" w:space="0" w:color="auto"/>
              <w:right w:val="single" w:sz="6" w:space="0" w:color="101010"/>
            </w:tcBorders>
          </w:tcPr>
          <w:p>
            <w:pPr/>
          </w:p>
        </w:tc>
        <w:tc>
          <w:tcPr>
            <w:tcW w:w="1522" w:type="dxa"/>
            <w:tcBorders>
              <w:top w:val="nil" w:sz="6" w:space="0" w:color="auto"/>
              <w:left w:val="single" w:sz="6" w:space="0" w:color="101010"/>
              <w:bottom w:val="nil" w:sz="6" w:space="0" w:color="auto"/>
              <w:right w:val="single" w:sz="6" w:space="0" w:color="101010"/>
            </w:tcBorders>
          </w:tcPr>
          <w:p>
            <w:pPr/>
          </w:p>
        </w:tc>
        <w:tc>
          <w:tcPr>
            <w:tcW w:w="714" w:type="dxa"/>
            <w:tcBorders>
              <w:top w:val="nil" w:sz="6" w:space="0" w:color="auto"/>
              <w:left w:val="single" w:sz="6" w:space="0" w:color="101010"/>
              <w:bottom w:val="nil" w:sz="6" w:space="0" w:color="auto"/>
              <w:right w:val="single" w:sz="6" w:space="0" w:color="101010"/>
            </w:tcBorders>
          </w:tcPr>
          <w:p>
            <w:pPr/>
          </w:p>
        </w:tc>
        <w:tc>
          <w:tcPr>
            <w:tcW w:w="1522" w:type="dxa"/>
            <w:tcBorders>
              <w:top w:val="nil" w:sz="6" w:space="0" w:color="auto"/>
              <w:left w:val="single" w:sz="6" w:space="0" w:color="101010"/>
              <w:bottom w:val="nil" w:sz="6" w:space="0" w:color="auto"/>
              <w:right w:val="single" w:sz="6" w:space="0" w:color="101010"/>
            </w:tcBorders>
          </w:tcPr>
          <w:p>
            <w:pPr/>
          </w:p>
        </w:tc>
        <w:tc>
          <w:tcPr>
            <w:tcW w:w="1520" w:type="dxa"/>
            <w:tcBorders>
              <w:top w:val="nil" w:sz="6" w:space="0" w:color="auto"/>
              <w:left w:val="single" w:sz="6" w:space="0" w:color="101010"/>
              <w:bottom w:val="nil" w:sz="6" w:space="0" w:color="auto"/>
              <w:right w:val="single" w:sz="6" w:space="0" w:color="101010"/>
            </w:tcBorders>
          </w:tcPr>
          <w:p>
            <w:pPr/>
          </w:p>
        </w:tc>
      </w:tr>
      <w:tr>
        <w:trPr>
          <w:trHeight w:val="233" w:hRule="exact"/>
        </w:trPr>
        <w:tc>
          <w:tcPr>
            <w:tcW w:w="906"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产生的</w:t>
            </w:r>
          </w:p>
        </w:tc>
        <w:tc>
          <w:tcPr>
            <w:tcW w:w="1596" w:type="dxa"/>
            <w:tcBorders>
              <w:top w:val="nil" w:sz="6" w:space="0" w:color="auto"/>
              <w:left w:val="single" w:sz="6" w:space="0" w:color="101010"/>
              <w:bottom w:val="nil" w:sz="6" w:space="0" w:color="auto"/>
              <w:right w:val="single" w:sz="6" w:space="0" w:color="101010"/>
            </w:tcBorders>
          </w:tcPr>
          <w:p>
            <w:pPr>
              <w:pStyle w:val="TableParagraph"/>
              <w:spacing w:line="195" w:lineRule="exact"/>
              <w:ind w:right="98"/>
              <w:jc w:val="right"/>
              <w:rPr>
                <w:rFonts w:ascii="宋体" w:hAnsi="宋体" w:cs="宋体" w:eastAsia="宋体" w:hint="default"/>
                <w:sz w:val="16"/>
                <w:szCs w:val="16"/>
              </w:rPr>
            </w:pPr>
            <w:r>
              <w:rPr>
                <w:rFonts w:ascii="宋体"/>
                <w:w w:val="95"/>
                <w:sz w:val="16"/>
              </w:rPr>
              <w:t>0.60</w:t>
            </w:r>
            <w:r>
              <w:rPr>
                <w:rFonts w:ascii="宋体"/>
                <w:sz w:val="16"/>
              </w:rPr>
            </w:r>
          </w:p>
        </w:tc>
        <w:tc>
          <w:tcPr>
            <w:tcW w:w="1520" w:type="dxa"/>
            <w:tcBorders>
              <w:top w:val="nil" w:sz="6" w:space="0" w:color="auto"/>
              <w:left w:val="single" w:sz="6" w:space="0" w:color="101010"/>
              <w:bottom w:val="nil" w:sz="6" w:space="0" w:color="auto"/>
              <w:right w:val="single" w:sz="6" w:space="0" w:color="101010"/>
            </w:tcBorders>
          </w:tcPr>
          <w:p>
            <w:pPr>
              <w:pStyle w:val="TableParagraph"/>
              <w:spacing w:line="195" w:lineRule="exact"/>
              <w:ind w:right="97"/>
              <w:jc w:val="right"/>
              <w:rPr>
                <w:rFonts w:ascii="宋体" w:hAnsi="宋体" w:cs="宋体" w:eastAsia="宋体" w:hint="default"/>
                <w:sz w:val="16"/>
                <w:szCs w:val="16"/>
              </w:rPr>
            </w:pPr>
            <w:r>
              <w:rPr>
                <w:rFonts w:ascii="宋体"/>
                <w:w w:val="95"/>
                <w:sz w:val="16"/>
              </w:rPr>
              <w:t>0.58</w:t>
            </w:r>
            <w:r>
              <w:rPr>
                <w:rFonts w:ascii="宋体"/>
                <w:sz w:val="16"/>
              </w:rPr>
            </w:r>
          </w:p>
        </w:tc>
        <w:tc>
          <w:tcPr>
            <w:tcW w:w="1522" w:type="dxa"/>
            <w:tcBorders>
              <w:top w:val="nil" w:sz="6" w:space="0" w:color="auto"/>
              <w:left w:val="single" w:sz="6" w:space="0" w:color="101010"/>
              <w:bottom w:val="nil" w:sz="6" w:space="0" w:color="auto"/>
              <w:right w:val="single" w:sz="6" w:space="0" w:color="101010"/>
            </w:tcBorders>
          </w:tcPr>
          <w:p>
            <w:pPr>
              <w:pStyle w:val="TableParagraph"/>
              <w:spacing w:line="195" w:lineRule="exact"/>
              <w:ind w:right="98"/>
              <w:jc w:val="right"/>
              <w:rPr>
                <w:rFonts w:ascii="宋体" w:hAnsi="宋体" w:cs="宋体" w:eastAsia="宋体" w:hint="default"/>
                <w:sz w:val="16"/>
                <w:szCs w:val="16"/>
              </w:rPr>
            </w:pPr>
            <w:r>
              <w:rPr>
                <w:rFonts w:ascii="宋体"/>
                <w:w w:val="95"/>
                <w:sz w:val="16"/>
              </w:rPr>
              <w:t>0.58</w:t>
            </w:r>
            <w:r>
              <w:rPr>
                <w:rFonts w:ascii="宋体"/>
                <w:sz w:val="16"/>
              </w:rPr>
            </w:r>
          </w:p>
        </w:tc>
        <w:tc>
          <w:tcPr>
            <w:tcW w:w="714" w:type="dxa"/>
            <w:tcBorders>
              <w:top w:val="nil" w:sz="6" w:space="0" w:color="auto"/>
              <w:left w:val="single" w:sz="6" w:space="0" w:color="101010"/>
              <w:bottom w:val="nil" w:sz="6" w:space="0" w:color="auto"/>
              <w:right w:val="single" w:sz="6" w:space="0" w:color="101010"/>
            </w:tcBorders>
          </w:tcPr>
          <w:p>
            <w:pPr>
              <w:pStyle w:val="TableParagraph"/>
              <w:spacing w:line="195" w:lineRule="exact"/>
              <w:ind w:right="97"/>
              <w:jc w:val="right"/>
              <w:rPr>
                <w:rFonts w:ascii="宋体" w:hAnsi="宋体" w:cs="宋体" w:eastAsia="宋体" w:hint="default"/>
                <w:sz w:val="16"/>
                <w:szCs w:val="16"/>
              </w:rPr>
            </w:pPr>
            <w:r>
              <w:rPr>
                <w:rFonts w:ascii="宋体"/>
                <w:w w:val="95"/>
                <w:sz w:val="16"/>
              </w:rPr>
              <w:t>3.45</w:t>
            </w:r>
            <w:r>
              <w:rPr>
                <w:rFonts w:ascii="宋体"/>
                <w:sz w:val="16"/>
              </w:rPr>
            </w:r>
          </w:p>
        </w:tc>
        <w:tc>
          <w:tcPr>
            <w:tcW w:w="1522" w:type="dxa"/>
            <w:tcBorders>
              <w:top w:val="nil" w:sz="6" w:space="0" w:color="auto"/>
              <w:left w:val="single" w:sz="6" w:space="0" w:color="101010"/>
              <w:bottom w:val="nil" w:sz="6" w:space="0" w:color="auto"/>
              <w:right w:val="single" w:sz="6" w:space="0" w:color="101010"/>
            </w:tcBorders>
          </w:tcPr>
          <w:p>
            <w:pPr>
              <w:pStyle w:val="TableParagraph"/>
              <w:spacing w:line="195" w:lineRule="exact"/>
              <w:ind w:right="99"/>
              <w:jc w:val="right"/>
              <w:rPr>
                <w:rFonts w:ascii="宋体" w:hAnsi="宋体" w:cs="宋体" w:eastAsia="宋体" w:hint="default"/>
                <w:sz w:val="16"/>
                <w:szCs w:val="16"/>
              </w:rPr>
            </w:pPr>
            <w:r>
              <w:rPr>
                <w:rFonts w:ascii="宋体"/>
                <w:spacing w:val="-1"/>
                <w:sz w:val="16"/>
              </w:rPr>
              <w:t>-0.09</w:t>
            </w:r>
          </w:p>
        </w:tc>
        <w:tc>
          <w:tcPr>
            <w:tcW w:w="1520" w:type="dxa"/>
            <w:tcBorders>
              <w:top w:val="nil" w:sz="6" w:space="0" w:color="auto"/>
              <w:left w:val="single" w:sz="6" w:space="0" w:color="101010"/>
              <w:bottom w:val="nil" w:sz="6" w:space="0" w:color="auto"/>
              <w:right w:val="single" w:sz="6" w:space="0" w:color="101010"/>
            </w:tcBorders>
          </w:tcPr>
          <w:p>
            <w:pPr>
              <w:pStyle w:val="TableParagraph"/>
              <w:spacing w:line="195" w:lineRule="exact"/>
              <w:ind w:right="98"/>
              <w:jc w:val="right"/>
              <w:rPr>
                <w:rFonts w:ascii="宋体" w:hAnsi="宋体" w:cs="宋体" w:eastAsia="宋体" w:hint="default"/>
                <w:sz w:val="16"/>
                <w:szCs w:val="16"/>
              </w:rPr>
            </w:pPr>
            <w:r>
              <w:rPr>
                <w:rFonts w:ascii="宋体"/>
                <w:spacing w:val="-1"/>
                <w:sz w:val="16"/>
              </w:rPr>
              <w:t>-0.09</w:t>
            </w:r>
          </w:p>
        </w:tc>
      </w:tr>
      <w:tr>
        <w:trPr>
          <w:trHeight w:val="233" w:hRule="exact"/>
        </w:trPr>
        <w:tc>
          <w:tcPr>
            <w:tcW w:w="906" w:type="dxa"/>
            <w:tcBorders>
              <w:top w:val="nil" w:sz="6" w:space="0" w:color="auto"/>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现金流</w:t>
            </w:r>
          </w:p>
        </w:tc>
        <w:tc>
          <w:tcPr>
            <w:tcW w:w="1596" w:type="dxa"/>
            <w:tcBorders>
              <w:top w:val="nil" w:sz="6" w:space="0" w:color="auto"/>
              <w:left w:val="single" w:sz="6" w:space="0" w:color="101010"/>
              <w:bottom w:val="nil" w:sz="6" w:space="0" w:color="auto"/>
              <w:right w:val="single" w:sz="6" w:space="0" w:color="101010"/>
            </w:tcBorders>
          </w:tcPr>
          <w:p>
            <w:pPr/>
          </w:p>
        </w:tc>
        <w:tc>
          <w:tcPr>
            <w:tcW w:w="1520" w:type="dxa"/>
            <w:tcBorders>
              <w:top w:val="nil" w:sz="6" w:space="0" w:color="auto"/>
              <w:left w:val="single" w:sz="6" w:space="0" w:color="101010"/>
              <w:bottom w:val="nil" w:sz="6" w:space="0" w:color="auto"/>
              <w:right w:val="single" w:sz="6" w:space="0" w:color="101010"/>
            </w:tcBorders>
          </w:tcPr>
          <w:p>
            <w:pPr/>
          </w:p>
        </w:tc>
        <w:tc>
          <w:tcPr>
            <w:tcW w:w="1522" w:type="dxa"/>
            <w:tcBorders>
              <w:top w:val="nil" w:sz="6" w:space="0" w:color="auto"/>
              <w:left w:val="single" w:sz="6" w:space="0" w:color="101010"/>
              <w:bottom w:val="nil" w:sz="6" w:space="0" w:color="auto"/>
              <w:right w:val="single" w:sz="6" w:space="0" w:color="101010"/>
            </w:tcBorders>
          </w:tcPr>
          <w:p>
            <w:pPr/>
          </w:p>
        </w:tc>
        <w:tc>
          <w:tcPr>
            <w:tcW w:w="714" w:type="dxa"/>
            <w:tcBorders>
              <w:top w:val="nil" w:sz="6" w:space="0" w:color="auto"/>
              <w:left w:val="single" w:sz="6" w:space="0" w:color="101010"/>
              <w:bottom w:val="nil" w:sz="6" w:space="0" w:color="auto"/>
              <w:right w:val="single" w:sz="6" w:space="0" w:color="101010"/>
            </w:tcBorders>
          </w:tcPr>
          <w:p>
            <w:pPr/>
          </w:p>
        </w:tc>
        <w:tc>
          <w:tcPr>
            <w:tcW w:w="1522" w:type="dxa"/>
            <w:tcBorders>
              <w:top w:val="nil" w:sz="6" w:space="0" w:color="auto"/>
              <w:left w:val="single" w:sz="6" w:space="0" w:color="101010"/>
              <w:bottom w:val="nil" w:sz="6" w:space="0" w:color="auto"/>
              <w:right w:val="single" w:sz="6" w:space="0" w:color="101010"/>
            </w:tcBorders>
          </w:tcPr>
          <w:p>
            <w:pPr/>
          </w:p>
        </w:tc>
        <w:tc>
          <w:tcPr>
            <w:tcW w:w="1520" w:type="dxa"/>
            <w:tcBorders>
              <w:top w:val="nil" w:sz="6" w:space="0" w:color="auto"/>
              <w:left w:val="single" w:sz="6" w:space="0" w:color="101010"/>
              <w:bottom w:val="nil" w:sz="6" w:space="0" w:color="auto"/>
              <w:right w:val="single" w:sz="6" w:space="0" w:color="101010"/>
            </w:tcBorders>
          </w:tcPr>
          <w:p>
            <w:pPr/>
          </w:p>
        </w:tc>
      </w:tr>
      <w:tr>
        <w:trPr>
          <w:trHeight w:val="241" w:hRule="exact"/>
        </w:trPr>
        <w:tc>
          <w:tcPr>
            <w:tcW w:w="906" w:type="dxa"/>
            <w:tcBorders>
              <w:top w:val="nil" w:sz="6" w:space="0" w:color="auto"/>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量净额</w:t>
            </w:r>
          </w:p>
        </w:tc>
        <w:tc>
          <w:tcPr>
            <w:tcW w:w="1596" w:type="dxa"/>
            <w:tcBorders>
              <w:top w:val="nil" w:sz="6" w:space="0" w:color="auto"/>
              <w:left w:val="single" w:sz="6" w:space="0" w:color="101010"/>
              <w:bottom w:val="single" w:sz="6" w:space="0" w:color="101010"/>
              <w:right w:val="single" w:sz="6" w:space="0" w:color="101010"/>
            </w:tcBorders>
          </w:tcPr>
          <w:p>
            <w:pPr/>
          </w:p>
        </w:tc>
        <w:tc>
          <w:tcPr>
            <w:tcW w:w="1520" w:type="dxa"/>
            <w:tcBorders>
              <w:top w:val="nil" w:sz="6" w:space="0" w:color="auto"/>
              <w:left w:val="single" w:sz="6" w:space="0" w:color="101010"/>
              <w:bottom w:val="single" w:sz="6" w:space="0" w:color="101010"/>
              <w:right w:val="single" w:sz="6" w:space="0" w:color="101010"/>
            </w:tcBorders>
          </w:tcPr>
          <w:p>
            <w:pPr/>
          </w:p>
        </w:tc>
        <w:tc>
          <w:tcPr>
            <w:tcW w:w="1522" w:type="dxa"/>
            <w:tcBorders>
              <w:top w:val="nil" w:sz="6" w:space="0" w:color="auto"/>
              <w:left w:val="single" w:sz="6" w:space="0" w:color="101010"/>
              <w:bottom w:val="single" w:sz="6" w:space="0" w:color="101010"/>
              <w:right w:val="single" w:sz="6" w:space="0" w:color="101010"/>
            </w:tcBorders>
          </w:tcPr>
          <w:p>
            <w:pPr/>
          </w:p>
        </w:tc>
        <w:tc>
          <w:tcPr>
            <w:tcW w:w="714" w:type="dxa"/>
            <w:tcBorders>
              <w:top w:val="nil" w:sz="6" w:space="0" w:color="auto"/>
              <w:left w:val="single" w:sz="6" w:space="0" w:color="101010"/>
              <w:bottom w:val="single" w:sz="6" w:space="0" w:color="101010"/>
              <w:right w:val="single" w:sz="6" w:space="0" w:color="101010"/>
            </w:tcBorders>
          </w:tcPr>
          <w:p>
            <w:pPr/>
          </w:p>
        </w:tc>
        <w:tc>
          <w:tcPr>
            <w:tcW w:w="1522" w:type="dxa"/>
            <w:tcBorders>
              <w:top w:val="nil" w:sz="6" w:space="0" w:color="auto"/>
              <w:left w:val="single" w:sz="6" w:space="0" w:color="101010"/>
              <w:bottom w:val="single" w:sz="6" w:space="0" w:color="101010"/>
              <w:right w:val="single" w:sz="6" w:space="0" w:color="101010"/>
            </w:tcBorders>
          </w:tcPr>
          <w:p>
            <w:pPr/>
          </w:p>
        </w:tc>
        <w:tc>
          <w:tcPr>
            <w:tcW w:w="1520" w:type="dxa"/>
            <w:tcBorders>
              <w:top w:val="nil" w:sz="6" w:space="0" w:color="auto"/>
              <w:left w:val="single" w:sz="6" w:space="0" w:color="101010"/>
              <w:bottom w:val="single" w:sz="6" w:space="0" w:color="101010"/>
              <w:right w:val="single" w:sz="6" w:space="0" w:color="101010"/>
            </w:tcBorders>
          </w:tcPr>
          <w:p>
            <w:pPr/>
          </w:p>
        </w:tc>
      </w:tr>
      <w:tr>
        <w:trPr>
          <w:trHeight w:val="248" w:hRule="exact"/>
        </w:trPr>
        <w:tc>
          <w:tcPr>
            <w:tcW w:w="906" w:type="dxa"/>
            <w:vMerge w:val="restart"/>
            <w:tcBorders>
              <w:top w:val="single" w:sz="6" w:space="0" w:color="101010"/>
              <w:left w:val="single" w:sz="6" w:space="0" w:color="101010"/>
              <w:right w:val="single" w:sz="6" w:space="0" w:color="101010"/>
            </w:tcBorders>
          </w:tcPr>
          <w:p>
            <w:pPr/>
          </w:p>
        </w:tc>
        <w:tc>
          <w:tcPr>
            <w:tcW w:w="1596" w:type="dxa"/>
            <w:tcBorders>
              <w:top w:val="single" w:sz="6" w:space="0" w:color="101010"/>
              <w:left w:val="single" w:sz="6" w:space="0" w:color="101010"/>
              <w:bottom w:val="nil" w:sz="6" w:space="0" w:color="auto"/>
              <w:right w:val="single" w:sz="6" w:space="0" w:color="101010"/>
            </w:tcBorders>
          </w:tcPr>
          <w:p>
            <w:pPr/>
          </w:p>
        </w:tc>
        <w:tc>
          <w:tcPr>
            <w:tcW w:w="3042"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6"/>
                <w:sz w:val="18"/>
                <w:szCs w:val="18"/>
              </w:rPr>
              <w:t> </w:t>
            </w:r>
            <w:r>
              <w:rPr>
                <w:rFonts w:ascii="宋体" w:hAnsi="宋体" w:cs="宋体" w:eastAsia="宋体" w:hint="default"/>
                <w:sz w:val="18"/>
                <w:szCs w:val="18"/>
              </w:rPr>
              <w:t>年末</w:t>
            </w:r>
          </w:p>
        </w:tc>
        <w:tc>
          <w:tcPr>
            <w:tcW w:w="714" w:type="dxa"/>
            <w:tcBorders>
              <w:top w:val="single" w:sz="6" w:space="0" w:color="101010"/>
              <w:left w:val="single" w:sz="6" w:space="0" w:color="101010"/>
              <w:bottom w:val="nil" w:sz="6" w:space="0" w:color="auto"/>
              <w:right w:val="single" w:sz="6" w:space="0" w:color="101010"/>
            </w:tcBorders>
          </w:tcPr>
          <w:p>
            <w:pPr>
              <w:pStyle w:val="TableParagraph"/>
              <w:spacing w:line="207" w:lineRule="exact"/>
              <w:ind w:left="170" w:right="0"/>
              <w:jc w:val="left"/>
              <w:rPr>
                <w:rFonts w:ascii="宋体" w:hAnsi="宋体" w:cs="宋体" w:eastAsia="宋体" w:hint="default"/>
                <w:sz w:val="18"/>
                <w:szCs w:val="18"/>
              </w:rPr>
            </w:pPr>
            <w:r>
              <w:rPr>
                <w:rFonts w:ascii="宋体" w:hAnsi="宋体" w:cs="宋体" w:eastAsia="宋体" w:hint="default"/>
                <w:sz w:val="18"/>
                <w:szCs w:val="18"/>
              </w:rPr>
              <w:t>本年</w:t>
            </w:r>
          </w:p>
        </w:tc>
        <w:tc>
          <w:tcPr>
            <w:tcW w:w="3042"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2005</w:t>
            </w:r>
            <w:r>
              <w:rPr>
                <w:rFonts w:ascii="宋体" w:hAnsi="宋体" w:cs="宋体" w:eastAsia="宋体" w:hint="default"/>
                <w:spacing w:val="-46"/>
                <w:sz w:val="18"/>
                <w:szCs w:val="18"/>
              </w:rPr>
              <w:t> </w:t>
            </w:r>
            <w:r>
              <w:rPr>
                <w:rFonts w:ascii="宋体" w:hAnsi="宋体" w:cs="宋体" w:eastAsia="宋体" w:hint="default"/>
                <w:sz w:val="18"/>
                <w:szCs w:val="18"/>
              </w:rPr>
              <w:t>年末</w:t>
            </w:r>
          </w:p>
        </w:tc>
      </w:tr>
      <w:tr>
        <w:trPr>
          <w:trHeight w:val="222" w:hRule="exact"/>
        </w:trPr>
        <w:tc>
          <w:tcPr>
            <w:tcW w:w="906" w:type="dxa"/>
            <w:vMerge/>
            <w:tcBorders>
              <w:left w:val="single" w:sz="6" w:space="0" w:color="101010"/>
              <w:right w:val="single" w:sz="6" w:space="0" w:color="101010"/>
            </w:tcBorders>
          </w:tcPr>
          <w:p>
            <w:pPr/>
          </w:p>
        </w:tc>
        <w:tc>
          <w:tcPr>
            <w:tcW w:w="1596" w:type="dxa"/>
            <w:tcBorders>
              <w:top w:val="nil" w:sz="6" w:space="0" w:color="auto"/>
              <w:left w:val="single" w:sz="6" w:space="0" w:color="101010"/>
              <w:bottom w:val="nil" w:sz="6" w:space="0" w:color="auto"/>
              <w:right w:val="single" w:sz="6" w:space="0" w:color="101010"/>
            </w:tcBorders>
          </w:tcPr>
          <w:p>
            <w:pPr/>
          </w:p>
        </w:tc>
        <w:tc>
          <w:tcPr>
            <w:tcW w:w="1520" w:type="dxa"/>
            <w:vMerge w:val="restart"/>
            <w:tcBorders>
              <w:top w:val="single" w:sz="6" w:space="0" w:color="101010"/>
              <w:left w:val="single" w:sz="6" w:space="0" w:color="101010"/>
              <w:right w:val="single" w:sz="6" w:space="0" w:color="10101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483"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1522" w:type="dxa"/>
            <w:vMerge w:val="restart"/>
            <w:tcBorders>
              <w:top w:val="single" w:sz="6" w:space="0" w:color="101010"/>
              <w:left w:val="single" w:sz="6" w:space="0" w:color="101010"/>
              <w:right w:val="single" w:sz="6" w:space="0" w:color="10101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483" w:right="0"/>
              <w:jc w:val="left"/>
              <w:rPr>
                <w:rFonts w:ascii="宋体" w:hAnsi="宋体" w:cs="宋体" w:eastAsia="宋体" w:hint="default"/>
                <w:sz w:val="18"/>
                <w:szCs w:val="18"/>
              </w:rPr>
            </w:pPr>
            <w:r>
              <w:rPr>
                <w:rFonts w:ascii="宋体" w:hAnsi="宋体" w:cs="宋体" w:eastAsia="宋体" w:hint="default"/>
                <w:sz w:val="18"/>
                <w:szCs w:val="18"/>
              </w:rPr>
              <w:t>调整前</w:t>
            </w:r>
          </w:p>
        </w:tc>
        <w:tc>
          <w:tcPr>
            <w:tcW w:w="714" w:type="dxa"/>
            <w:tcBorders>
              <w:top w:val="nil" w:sz="6" w:space="0" w:color="auto"/>
              <w:left w:val="single" w:sz="6" w:space="0" w:color="101010"/>
              <w:bottom w:val="nil" w:sz="6" w:space="0" w:color="auto"/>
              <w:right w:val="single" w:sz="6" w:space="0" w:color="101010"/>
            </w:tcBorders>
          </w:tcPr>
          <w:p>
            <w:pPr>
              <w:pStyle w:val="TableParagraph"/>
              <w:spacing w:line="199" w:lineRule="exact"/>
              <w:ind w:left="170" w:right="0"/>
              <w:jc w:val="left"/>
              <w:rPr>
                <w:rFonts w:ascii="宋体" w:hAnsi="宋体" w:cs="宋体" w:eastAsia="宋体" w:hint="default"/>
                <w:sz w:val="18"/>
                <w:szCs w:val="18"/>
              </w:rPr>
            </w:pPr>
            <w:r>
              <w:rPr>
                <w:rFonts w:ascii="宋体" w:hAnsi="宋体" w:cs="宋体" w:eastAsia="宋体" w:hint="default"/>
                <w:sz w:val="18"/>
                <w:szCs w:val="18"/>
              </w:rPr>
              <w:t>末比</w:t>
            </w:r>
          </w:p>
        </w:tc>
        <w:tc>
          <w:tcPr>
            <w:tcW w:w="1522" w:type="dxa"/>
            <w:vMerge w:val="restart"/>
            <w:tcBorders>
              <w:top w:val="single" w:sz="6" w:space="0" w:color="101010"/>
              <w:left w:val="single" w:sz="6" w:space="0" w:color="101010"/>
              <w:right w:val="single" w:sz="6" w:space="0" w:color="10101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483"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1520" w:type="dxa"/>
            <w:vMerge w:val="restart"/>
            <w:tcBorders>
              <w:top w:val="single" w:sz="6" w:space="0" w:color="101010"/>
              <w:left w:val="single" w:sz="6" w:space="0" w:color="101010"/>
              <w:right w:val="single" w:sz="6" w:space="0" w:color="10101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483" w:right="0"/>
              <w:jc w:val="left"/>
              <w:rPr>
                <w:rFonts w:ascii="宋体" w:hAnsi="宋体" w:cs="宋体" w:eastAsia="宋体" w:hint="default"/>
                <w:sz w:val="18"/>
                <w:szCs w:val="18"/>
              </w:rPr>
            </w:pPr>
            <w:r>
              <w:rPr>
                <w:rFonts w:ascii="宋体" w:hAnsi="宋体" w:cs="宋体" w:eastAsia="宋体" w:hint="default"/>
                <w:sz w:val="18"/>
                <w:szCs w:val="18"/>
              </w:rPr>
              <w:t>调整前</w:t>
            </w:r>
          </w:p>
        </w:tc>
      </w:tr>
      <w:tr>
        <w:trPr>
          <w:trHeight w:val="238" w:hRule="exact"/>
        </w:trPr>
        <w:tc>
          <w:tcPr>
            <w:tcW w:w="906" w:type="dxa"/>
            <w:vMerge/>
            <w:tcBorders>
              <w:left w:val="single" w:sz="6" w:space="0" w:color="101010"/>
              <w:right w:val="single" w:sz="6" w:space="0" w:color="101010"/>
            </w:tcBorders>
          </w:tcPr>
          <w:p>
            <w:pPr/>
          </w:p>
        </w:tc>
        <w:tc>
          <w:tcPr>
            <w:tcW w:w="1596" w:type="dxa"/>
            <w:tcBorders>
              <w:top w:val="nil" w:sz="6" w:space="0" w:color="auto"/>
              <w:left w:val="single" w:sz="6" w:space="0" w:color="101010"/>
              <w:bottom w:val="nil" w:sz="6" w:space="0" w:color="auto"/>
              <w:right w:val="single" w:sz="6" w:space="0" w:color="101010"/>
            </w:tcBorders>
          </w:tcPr>
          <w:p>
            <w:pPr>
              <w:pStyle w:val="TableParagraph"/>
              <w:spacing w:line="202" w:lineRule="exact"/>
              <w:ind w:left="408" w:right="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年末</w:t>
            </w:r>
          </w:p>
        </w:tc>
        <w:tc>
          <w:tcPr>
            <w:tcW w:w="1520" w:type="dxa"/>
            <w:vMerge/>
            <w:tcBorders>
              <w:left w:val="single" w:sz="6" w:space="0" w:color="101010"/>
              <w:right w:val="single" w:sz="6" w:space="0" w:color="101010"/>
            </w:tcBorders>
          </w:tcPr>
          <w:p>
            <w:pPr/>
          </w:p>
        </w:tc>
        <w:tc>
          <w:tcPr>
            <w:tcW w:w="1522" w:type="dxa"/>
            <w:vMerge/>
            <w:tcBorders>
              <w:left w:val="single" w:sz="6" w:space="0" w:color="101010"/>
              <w:right w:val="single" w:sz="6" w:space="0" w:color="101010"/>
            </w:tcBorders>
          </w:tcPr>
          <w:p>
            <w:pPr/>
          </w:p>
        </w:tc>
        <w:tc>
          <w:tcPr>
            <w:tcW w:w="714" w:type="dxa"/>
            <w:tcBorders>
              <w:top w:val="nil" w:sz="6" w:space="0" w:color="auto"/>
              <w:left w:val="single" w:sz="6" w:space="0" w:color="101010"/>
              <w:bottom w:val="nil" w:sz="6" w:space="0" w:color="auto"/>
              <w:right w:val="single" w:sz="6" w:space="0" w:color="101010"/>
            </w:tcBorders>
          </w:tcPr>
          <w:p>
            <w:pPr>
              <w:pStyle w:val="TableParagraph"/>
              <w:spacing w:line="211" w:lineRule="exact"/>
              <w:ind w:left="170" w:right="0"/>
              <w:jc w:val="left"/>
              <w:rPr>
                <w:rFonts w:ascii="宋体" w:hAnsi="宋体" w:cs="宋体" w:eastAsia="宋体" w:hint="default"/>
                <w:sz w:val="18"/>
                <w:szCs w:val="18"/>
              </w:rPr>
            </w:pPr>
            <w:r>
              <w:rPr>
                <w:rFonts w:ascii="宋体" w:hAnsi="宋体" w:cs="宋体" w:eastAsia="宋体" w:hint="default"/>
                <w:sz w:val="18"/>
                <w:szCs w:val="18"/>
              </w:rPr>
              <w:t>上年</w:t>
            </w:r>
          </w:p>
        </w:tc>
        <w:tc>
          <w:tcPr>
            <w:tcW w:w="1522" w:type="dxa"/>
            <w:vMerge/>
            <w:tcBorders>
              <w:left w:val="single" w:sz="6" w:space="0" w:color="101010"/>
              <w:right w:val="single" w:sz="6" w:space="0" w:color="101010"/>
            </w:tcBorders>
          </w:tcPr>
          <w:p>
            <w:pPr/>
          </w:p>
        </w:tc>
        <w:tc>
          <w:tcPr>
            <w:tcW w:w="1520" w:type="dxa"/>
            <w:vMerge/>
            <w:tcBorders>
              <w:left w:val="single" w:sz="6" w:space="0" w:color="101010"/>
              <w:right w:val="single" w:sz="6" w:space="0" w:color="101010"/>
            </w:tcBorders>
          </w:tcPr>
          <w:p>
            <w:pPr/>
          </w:p>
        </w:tc>
      </w:tr>
      <w:tr>
        <w:trPr>
          <w:trHeight w:val="233" w:hRule="exact"/>
        </w:trPr>
        <w:tc>
          <w:tcPr>
            <w:tcW w:w="906" w:type="dxa"/>
            <w:vMerge/>
            <w:tcBorders>
              <w:left w:val="single" w:sz="6" w:space="0" w:color="101010"/>
              <w:right w:val="single" w:sz="6" w:space="0" w:color="101010"/>
            </w:tcBorders>
          </w:tcPr>
          <w:p>
            <w:pPr/>
          </w:p>
        </w:tc>
        <w:tc>
          <w:tcPr>
            <w:tcW w:w="1596" w:type="dxa"/>
            <w:tcBorders>
              <w:top w:val="nil" w:sz="6" w:space="0" w:color="auto"/>
              <w:left w:val="single" w:sz="6" w:space="0" w:color="101010"/>
              <w:bottom w:val="nil" w:sz="6" w:space="0" w:color="auto"/>
              <w:right w:val="single" w:sz="6" w:space="0" w:color="101010"/>
            </w:tcBorders>
          </w:tcPr>
          <w:p>
            <w:pPr/>
          </w:p>
        </w:tc>
        <w:tc>
          <w:tcPr>
            <w:tcW w:w="1520" w:type="dxa"/>
            <w:vMerge/>
            <w:tcBorders>
              <w:left w:val="single" w:sz="6" w:space="0" w:color="101010"/>
              <w:right w:val="single" w:sz="6" w:space="0" w:color="101010"/>
            </w:tcBorders>
          </w:tcPr>
          <w:p>
            <w:pPr/>
          </w:p>
        </w:tc>
        <w:tc>
          <w:tcPr>
            <w:tcW w:w="1522" w:type="dxa"/>
            <w:vMerge/>
            <w:tcBorders>
              <w:left w:val="single" w:sz="6" w:space="0" w:color="101010"/>
              <w:right w:val="single" w:sz="6" w:space="0" w:color="101010"/>
            </w:tcBorders>
          </w:tcPr>
          <w:p>
            <w:pPr/>
          </w:p>
        </w:tc>
        <w:tc>
          <w:tcPr>
            <w:tcW w:w="714" w:type="dxa"/>
            <w:tcBorders>
              <w:top w:val="nil" w:sz="6" w:space="0" w:color="auto"/>
              <w:left w:val="single" w:sz="6" w:space="0" w:color="101010"/>
              <w:bottom w:val="nil" w:sz="6" w:space="0" w:color="auto"/>
              <w:right w:val="single" w:sz="6" w:space="0" w:color="101010"/>
            </w:tcBorders>
          </w:tcPr>
          <w:p>
            <w:pPr>
              <w:pStyle w:val="TableParagraph"/>
              <w:spacing w:line="207" w:lineRule="exact"/>
              <w:ind w:left="170" w:right="0"/>
              <w:jc w:val="left"/>
              <w:rPr>
                <w:rFonts w:ascii="宋体" w:hAnsi="宋体" w:cs="宋体" w:eastAsia="宋体" w:hint="default"/>
                <w:sz w:val="18"/>
                <w:szCs w:val="18"/>
              </w:rPr>
            </w:pPr>
            <w:r>
              <w:rPr>
                <w:rFonts w:ascii="宋体" w:hAnsi="宋体" w:cs="宋体" w:eastAsia="宋体" w:hint="default"/>
                <w:sz w:val="18"/>
                <w:szCs w:val="18"/>
              </w:rPr>
              <w:t>末增</w:t>
            </w:r>
          </w:p>
        </w:tc>
        <w:tc>
          <w:tcPr>
            <w:tcW w:w="1522" w:type="dxa"/>
            <w:vMerge/>
            <w:tcBorders>
              <w:left w:val="single" w:sz="6" w:space="0" w:color="101010"/>
              <w:right w:val="single" w:sz="6" w:space="0" w:color="101010"/>
            </w:tcBorders>
          </w:tcPr>
          <w:p>
            <w:pPr/>
          </w:p>
        </w:tc>
        <w:tc>
          <w:tcPr>
            <w:tcW w:w="1520" w:type="dxa"/>
            <w:vMerge/>
            <w:tcBorders>
              <w:left w:val="single" w:sz="6" w:space="0" w:color="101010"/>
              <w:right w:val="single" w:sz="6" w:space="0" w:color="101010"/>
            </w:tcBorders>
          </w:tcPr>
          <w:p>
            <w:pPr/>
          </w:p>
        </w:tc>
      </w:tr>
      <w:tr>
        <w:trPr>
          <w:trHeight w:val="241" w:hRule="exact"/>
        </w:trPr>
        <w:tc>
          <w:tcPr>
            <w:tcW w:w="906" w:type="dxa"/>
            <w:vMerge/>
            <w:tcBorders>
              <w:left w:val="single" w:sz="6" w:space="0" w:color="101010"/>
              <w:bottom w:val="single" w:sz="6" w:space="0" w:color="101010"/>
              <w:right w:val="single" w:sz="6" w:space="0" w:color="101010"/>
            </w:tcBorders>
          </w:tcPr>
          <w:p>
            <w:pPr/>
          </w:p>
        </w:tc>
        <w:tc>
          <w:tcPr>
            <w:tcW w:w="1596" w:type="dxa"/>
            <w:tcBorders>
              <w:top w:val="nil" w:sz="6" w:space="0" w:color="auto"/>
              <w:left w:val="single" w:sz="6" w:space="0" w:color="101010"/>
              <w:bottom w:val="single" w:sz="6" w:space="0" w:color="101010"/>
              <w:right w:val="single" w:sz="6" w:space="0" w:color="101010"/>
            </w:tcBorders>
          </w:tcPr>
          <w:p>
            <w:pPr/>
          </w:p>
        </w:tc>
        <w:tc>
          <w:tcPr>
            <w:tcW w:w="1520" w:type="dxa"/>
            <w:vMerge/>
            <w:tcBorders>
              <w:left w:val="single" w:sz="6" w:space="0" w:color="101010"/>
              <w:bottom w:val="single" w:sz="6" w:space="0" w:color="101010"/>
              <w:right w:val="single" w:sz="6" w:space="0" w:color="101010"/>
            </w:tcBorders>
          </w:tcPr>
          <w:p>
            <w:pPr/>
          </w:p>
        </w:tc>
        <w:tc>
          <w:tcPr>
            <w:tcW w:w="1522" w:type="dxa"/>
            <w:vMerge/>
            <w:tcBorders>
              <w:left w:val="single" w:sz="6" w:space="0" w:color="101010"/>
              <w:bottom w:val="single" w:sz="6" w:space="0" w:color="101010"/>
              <w:right w:val="single" w:sz="6" w:space="0" w:color="101010"/>
            </w:tcBorders>
          </w:tcPr>
          <w:p>
            <w:pPr/>
          </w:p>
        </w:tc>
        <w:tc>
          <w:tcPr>
            <w:tcW w:w="714" w:type="dxa"/>
            <w:tcBorders>
              <w:top w:val="nil" w:sz="6" w:space="0" w:color="auto"/>
              <w:left w:val="single" w:sz="6" w:space="0" w:color="101010"/>
              <w:bottom w:val="single" w:sz="6" w:space="0" w:color="101010"/>
              <w:right w:val="single" w:sz="6" w:space="0" w:color="101010"/>
            </w:tcBorders>
          </w:tcPr>
          <w:p>
            <w:pPr>
              <w:pStyle w:val="TableParagraph"/>
              <w:spacing w:line="206" w:lineRule="exact"/>
              <w:ind w:right="122"/>
              <w:jc w:val="right"/>
              <w:rPr>
                <w:rFonts w:ascii="宋体" w:hAnsi="宋体" w:cs="宋体" w:eastAsia="宋体" w:hint="default"/>
                <w:sz w:val="18"/>
                <w:szCs w:val="18"/>
              </w:rPr>
            </w:pPr>
            <w:r>
              <w:rPr>
                <w:rFonts w:ascii="宋体" w:hAnsi="宋体" w:cs="宋体" w:eastAsia="宋体" w:hint="default"/>
                <w:sz w:val="18"/>
                <w:szCs w:val="18"/>
              </w:rPr>
              <w:t>减(%)</w:t>
            </w:r>
          </w:p>
        </w:tc>
        <w:tc>
          <w:tcPr>
            <w:tcW w:w="1522" w:type="dxa"/>
            <w:vMerge/>
            <w:tcBorders>
              <w:left w:val="single" w:sz="6" w:space="0" w:color="101010"/>
              <w:bottom w:val="single" w:sz="6" w:space="0" w:color="101010"/>
              <w:right w:val="single" w:sz="6" w:space="0" w:color="101010"/>
            </w:tcBorders>
          </w:tcPr>
          <w:p>
            <w:pPr/>
          </w:p>
        </w:tc>
        <w:tc>
          <w:tcPr>
            <w:tcW w:w="1520" w:type="dxa"/>
            <w:vMerge/>
            <w:tcBorders>
              <w:left w:val="single" w:sz="6" w:space="0" w:color="101010"/>
              <w:bottom w:val="single" w:sz="6" w:space="0" w:color="101010"/>
              <w:right w:val="single" w:sz="6" w:space="0" w:color="101010"/>
            </w:tcBorders>
          </w:tcPr>
          <w:p>
            <w:pPr/>
          </w:p>
        </w:tc>
      </w:tr>
      <w:tr>
        <w:trPr>
          <w:trHeight w:val="248" w:hRule="exact"/>
        </w:trPr>
        <w:tc>
          <w:tcPr>
            <w:tcW w:w="90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596" w:type="dxa"/>
            <w:tcBorders>
              <w:top w:val="single" w:sz="6" w:space="0" w:color="101010"/>
              <w:left w:val="single" w:sz="6" w:space="0" w:color="101010"/>
              <w:bottom w:val="single" w:sz="6" w:space="0" w:color="101010"/>
              <w:right w:val="single" w:sz="6" w:space="0" w:color="101010"/>
            </w:tcBorders>
          </w:tcPr>
          <w:p>
            <w:pPr>
              <w:pStyle w:val="TableParagraph"/>
              <w:spacing w:line="195" w:lineRule="exact"/>
              <w:ind w:right="99"/>
              <w:jc w:val="right"/>
              <w:rPr>
                <w:rFonts w:ascii="宋体" w:hAnsi="宋体" w:cs="宋体" w:eastAsia="宋体" w:hint="default"/>
                <w:sz w:val="16"/>
                <w:szCs w:val="16"/>
              </w:rPr>
            </w:pPr>
            <w:r>
              <w:rPr>
                <w:rFonts w:ascii="宋体"/>
                <w:spacing w:val="-1"/>
                <w:sz w:val="16"/>
              </w:rPr>
              <w:t>10,498,379,327.29</w:t>
            </w:r>
          </w:p>
        </w:tc>
        <w:tc>
          <w:tcPr>
            <w:tcW w:w="1520" w:type="dxa"/>
            <w:tcBorders>
              <w:top w:val="single" w:sz="6" w:space="0" w:color="101010"/>
              <w:left w:val="single" w:sz="6" w:space="0" w:color="101010"/>
              <w:bottom w:val="single" w:sz="6" w:space="0" w:color="101010"/>
              <w:right w:val="single" w:sz="6" w:space="0" w:color="101010"/>
            </w:tcBorders>
          </w:tcPr>
          <w:p>
            <w:pPr>
              <w:pStyle w:val="TableParagraph"/>
              <w:spacing w:line="195" w:lineRule="exact"/>
              <w:ind w:right="98"/>
              <w:jc w:val="right"/>
              <w:rPr>
                <w:rFonts w:ascii="宋体" w:hAnsi="宋体" w:cs="宋体" w:eastAsia="宋体" w:hint="default"/>
                <w:sz w:val="16"/>
                <w:szCs w:val="16"/>
              </w:rPr>
            </w:pPr>
            <w:r>
              <w:rPr>
                <w:rFonts w:ascii="宋体"/>
                <w:spacing w:val="-1"/>
                <w:sz w:val="16"/>
              </w:rPr>
              <w:t>9,642,124,364.05</w:t>
            </w:r>
          </w:p>
        </w:tc>
        <w:tc>
          <w:tcPr>
            <w:tcW w:w="1522" w:type="dxa"/>
            <w:tcBorders>
              <w:top w:val="single" w:sz="6" w:space="0" w:color="101010"/>
              <w:left w:val="single" w:sz="6" w:space="0" w:color="101010"/>
              <w:bottom w:val="single" w:sz="6" w:space="0" w:color="101010"/>
              <w:right w:val="single" w:sz="6" w:space="0" w:color="101010"/>
            </w:tcBorders>
          </w:tcPr>
          <w:p>
            <w:pPr>
              <w:pStyle w:val="TableParagraph"/>
              <w:spacing w:line="195" w:lineRule="exact"/>
              <w:ind w:right="99"/>
              <w:jc w:val="right"/>
              <w:rPr>
                <w:rFonts w:ascii="宋体" w:hAnsi="宋体" w:cs="宋体" w:eastAsia="宋体" w:hint="default"/>
                <w:sz w:val="16"/>
                <w:szCs w:val="16"/>
              </w:rPr>
            </w:pPr>
            <w:r>
              <w:rPr>
                <w:rFonts w:ascii="宋体"/>
                <w:spacing w:val="-1"/>
                <w:sz w:val="16"/>
              </w:rPr>
              <w:t>9,646,112,913.19</w:t>
            </w:r>
          </w:p>
        </w:tc>
        <w:tc>
          <w:tcPr>
            <w:tcW w:w="714" w:type="dxa"/>
            <w:tcBorders>
              <w:top w:val="single" w:sz="6" w:space="0" w:color="101010"/>
              <w:left w:val="single" w:sz="6" w:space="0" w:color="101010"/>
              <w:bottom w:val="single" w:sz="6" w:space="0" w:color="101010"/>
              <w:right w:val="single" w:sz="6" w:space="0" w:color="101010"/>
            </w:tcBorders>
          </w:tcPr>
          <w:p>
            <w:pPr>
              <w:pStyle w:val="TableParagraph"/>
              <w:spacing w:line="195" w:lineRule="exact"/>
              <w:ind w:right="97"/>
              <w:jc w:val="right"/>
              <w:rPr>
                <w:rFonts w:ascii="宋体" w:hAnsi="宋体" w:cs="宋体" w:eastAsia="宋体" w:hint="default"/>
                <w:sz w:val="16"/>
                <w:szCs w:val="16"/>
              </w:rPr>
            </w:pPr>
            <w:r>
              <w:rPr>
                <w:rFonts w:ascii="宋体"/>
                <w:w w:val="95"/>
                <w:sz w:val="16"/>
              </w:rPr>
              <w:t>8.88</w:t>
            </w:r>
            <w:r>
              <w:rPr>
                <w:rFonts w:ascii="宋体"/>
                <w:sz w:val="16"/>
              </w:rPr>
            </w:r>
          </w:p>
        </w:tc>
        <w:tc>
          <w:tcPr>
            <w:tcW w:w="1522" w:type="dxa"/>
            <w:tcBorders>
              <w:top w:val="single" w:sz="6" w:space="0" w:color="101010"/>
              <w:left w:val="single" w:sz="6" w:space="0" w:color="101010"/>
              <w:bottom w:val="single" w:sz="6" w:space="0" w:color="101010"/>
              <w:right w:val="single" w:sz="6" w:space="0" w:color="101010"/>
            </w:tcBorders>
          </w:tcPr>
          <w:p>
            <w:pPr>
              <w:pStyle w:val="TableParagraph"/>
              <w:spacing w:line="195" w:lineRule="exact"/>
              <w:ind w:right="99"/>
              <w:jc w:val="right"/>
              <w:rPr>
                <w:rFonts w:ascii="宋体" w:hAnsi="宋体" w:cs="宋体" w:eastAsia="宋体" w:hint="default"/>
                <w:sz w:val="16"/>
                <w:szCs w:val="16"/>
              </w:rPr>
            </w:pPr>
            <w:r>
              <w:rPr>
                <w:rFonts w:ascii="宋体"/>
                <w:spacing w:val="-1"/>
                <w:sz w:val="16"/>
              </w:rPr>
              <w:t>9,688,554,603.05</w:t>
            </w:r>
          </w:p>
        </w:tc>
        <w:tc>
          <w:tcPr>
            <w:tcW w:w="1520" w:type="dxa"/>
            <w:tcBorders>
              <w:top w:val="single" w:sz="6" w:space="0" w:color="101010"/>
              <w:left w:val="single" w:sz="6" w:space="0" w:color="101010"/>
              <w:bottom w:val="single" w:sz="6" w:space="0" w:color="101010"/>
              <w:right w:val="single" w:sz="6" w:space="0" w:color="101010"/>
            </w:tcBorders>
          </w:tcPr>
          <w:p>
            <w:pPr>
              <w:pStyle w:val="TableParagraph"/>
              <w:spacing w:line="195" w:lineRule="exact"/>
              <w:ind w:right="98"/>
              <w:jc w:val="right"/>
              <w:rPr>
                <w:rFonts w:ascii="宋体" w:hAnsi="宋体" w:cs="宋体" w:eastAsia="宋体" w:hint="default"/>
                <w:sz w:val="16"/>
                <w:szCs w:val="16"/>
              </w:rPr>
            </w:pPr>
            <w:r>
              <w:rPr>
                <w:rFonts w:ascii="宋体"/>
                <w:spacing w:val="-1"/>
                <w:sz w:val="16"/>
              </w:rPr>
              <w:t>9,683,773,910.73</w:t>
            </w:r>
          </w:p>
        </w:tc>
      </w:tr>
      <w:tr>
        <w:trPr>
          <w:trHeight w:val="241" w:hRule="exact"/>
        </w:trPr>
        <w:tc>
          <w:tcPr>
            <w:tcW w:w="906" w:type="dxa"/>
            <w:tcBorders>
              <w:top w:val="single" w:sz="6" w:space="0" w:color="101010"/>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所有者</w:t>
            </w:r>
          </w:p>
        </w:tc>
        <w:tc>
          <w:tcPr>
            <w:tcW w:w="1596" w:type="dxa"/>
            <w:tcBorders>
              <w:top w:val="single" w:sz="6" w:space="0" w:color="101010"/>
              <w:left w:val="single" w:sz="6" w:space="0" w:color="101010"/>
              <w:bottom w:val="nil" w:sz="6" w:space="0" w:color="auto"/>
              <w:right w:val="single" w:sz="6" w:space="0" w:color="101010"/>
            </w:tcBorders>
          </w:tcPr>
          <w:p>
            <w:pPr/>
          </w:p>
        </w:tc>
        <w:tc>
          <w:tcPr>
            <w:tcW w:w="1520" w:type="dxa"/>
            <w:tcBorders>
              <w:top w:val="single" w:sz="6" w:space="0" w:color="101010"/>
              <w:left w:val="single" w:sz="6" w:space="0" w:color="101010"/>
              <w:bottom w:val="nil" w:sz="6" w:space="0" w:color="auto"/>
              <w:right w:val="single" w:sz="6" w:space="0" w:color="101010"/>
            </w:tcBorders>
          </w:tcPr>
          <w:p>
            <w:pPr/>
          </w:p>
        </w:tc>
        <w:tc>
          <w:tcPr>
            <w:tcW w:w="1522" w:type="dxa"/>
            <w:tcBorders>
              <w:top w:val="single" w:sz="6" w:space="0" w:color="101010"/>
              <w:left w:val="single" w:sz="6" w:space="0" w:color="101010"/>
              <w:bottom w:val="nil" w:sz="6" w:space="0" w:color="auto"/>
              <w:right w:val="single" w:sz="6" w:space="0" w:color="101010"/>
            </w:tcBorders>
          </w:tcPr>
          <w:p>
            <w:pPr/>
          </w:p>
        </w:tc>
        <w:tc>
          <w:tcPr>
            <w:tcW w:w="714" w:type="dxa"/>
            <w:tcBorders>
              <w:top w:val="single" w:sz="6" w:space="0" w:color="101010"/>
              <w:left w:val="single" w:sz="6" w:space="0" w:color="101010"/>
              <w:bottom w:val="nil" w:sz="6" w:space="0" w:color="auto"/>
              <w:right w:val="single" w:sz="6" w:space="0" w:color="101010"/>
            </w:tcBorders>
          </w:tcPr>
          <w:p>
            <w:pPr/>
          </w:p>
        </w:tc>
        <w:tc>
          <w:tcPr>
            <w:tcW w:w="1522" w:type="dxa"/>
            <w:tcBorders>
              <w:top w:val="single" w:sz="6" w:space="0" w:color="101010"/>
              <w:left w:val="single" w:sz="6" w:space="0" w:color="101010"/>
              <w:bottom w:val="nil" w:sz="6" w:space="0" w:color="auto"/>
              <w:right w:val="single" w:sz="6" w:space="0" w:color="101010"/>
            </w:tcBorders>
          </w:tcPr>
          <w:p>
            <w:pPr/>
          </w:p>
        </w:tc>
        <w:tc>
          <w:tcPr>
            <w:tcW w:w="1520" w:type="dxa"/>
            <w:tcBorders>
              <w:top w:val="single" w:sz="6" w:space="0" w:color="101010"/>
              <w:left w:val="single" w:sz="6" w:space="0" w:color="101010"/>
              <w:bottom w:val="nil" w:sz="6" w:space="0" w:color="auto"/>
              <w:right w:val="single" w:sz="6" w:space="0" w:color="101010"/>
            </w:tcBorders>
          </w:tcPr>
          <w:p>
            <w:pPr/>
          </w:p>
        </w:tc>
      </w:tr>
      <w:tr>
        <w:trPr>
          <w:trHeight w:val="467" w:hRule="exact"/>
        </w:trPr>
        <w:tc>
          <w:tcPr>
            <w:tcW w:w="906"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8"/>
                <w:sz w:val="18"/>
                <w:szCs w:val="18"/>
              </w:rPr>
              <w:t>权益（或</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股东权</w:t>
            </w:r>
          </w:p>
        </w:tc>
        <w:tc>
          <w:tcPr>
            <w:tcW w:w="1596" w:type="dxa"/>
            <w:tcBorders>
              <w:top w:val="nil" w:sz="6" w:space="0" w:color="auto"/>
              <w:left w:val="single" w:sz="6" w:space="0" w:color="101010"/>
              <w:bottom w:val="nil" w:sz="6" w:space="0" w:color="auto"/>
              <w:right w:val="single" w:sz="6" w:space="0" w:color="101010"/>
            </w:tcBorders>
          </w:tcPr>
          <w:p>
            <w:pPr>
              <w:pStyle w:val="TableParagraph"/>
              <w:spacing w:line="240" w:lineRule="auto" w:before="103"/>
              <w:ind w:right="99"/>
              <w:jc w:val="right"/>
              <w:rPr>
                <w:rFonts w:ascii="宋体" w:hAnsi="宋体" w:cs="宋体" w:eastAsia="宋体" w:hint="default"/>
                <w:sz w:val="16"/>
                <w:szCs w:val="16"/>
              </w:rPr>
            </w:pPr>
            <w:r>
              <w:rPr>
                <w:rFonts w:ascii="宋体"/>
                <w:spacing w:val="-1"/>
                <w:sz w:val="16"/>
              </w:rPr>
              <w:t>4,176,490,344.28</w:t>
            </w:r>
          </w:p>
        </w:tc>
        <w:tc>
          <w:tcPr>
            <w:tcW w:w="1520" w:type="dxa"/>
            <w:tcBorders>
              <w:top w:val="nil" w:sz="6" w:space="0" w:color="auto"/>
              <w:left w:val="single" w:sz="6" w:space="0" w:color="101010"/>
              <w:bottom w:val="nil" w:sz="6" w:space="0" w:color="auto"/>
              <w:right w:val="single" w:sz="6" w:space="0" w:color="101010"/>
            </w:tcBorders>
          </w:tcPr>
          <w:p>
            <w:pPr>
              <w:pStyle w:val="TableParagraph"/>
              <w:spacing w:line="240" w:lineRule="auto" w:before="103"/>
              <w:ind w:right="98"/>
              <w:jc w:val="right"/>
              <w:rPr>
                <w:rFonts w:ascii="宋体" w:hAnsi="宋体" w:cs="宋体" w:eastAsia="宋体" w:hint="default"/>
                <w:sz w:val="16"/>
                <w:szCs w:val="16"/>
              </w:rPr>
            </w:pPr>
            <w:r>
              <w:rPr>
                <w:rFonts w:ascii="宋体"/>
                <w:spacing w:val="-1"/>
                <w:sz w:val="16"/>
              </w:rPr>
              <w:t>3,832,712,140.56</w:t>
            </w:r>
          </w:p>
        </w:tc>
        <w:tc>
          <w:tcPr>
            <w:tcW w:w="1522" w:type="dxa"/>
            <w:tcBorders>
              <w:top w:val="nil" w:sz="6" w:space="0" w:color="auto"/>
              <w:left w:val="single" w:sz="6" w:space="0" w:color="101010"/>
              <w:bottom w:val="nil" w:sz="6" w:space="0" w:color="auto"/>
              <w:right w:val="single" w:sz="6" w:space="0" w:color="101010"/>
            </w:tcBorders>
          </w:tcPr>
          <w:p>
            <w:pPr>
              <w:pStyle w:val="TableParagraph"/>
              <w:spacing w:line="240" w:lineRule="auto" w:before="103"/>
              <w:ind w:right="99"/>
              <w:jc w:val="right"/>
              <w:rPr>
                <w:rFonts w:ascii="宋体" w:hAnsi="宋体" w:cs="宋体" w:eastAsia="宋体" w:hint="default"/>
                <w:sz w:val="16"/>
                <w:szCs w:val="16"/>
              </w:rPr>
            </w:pPr>
            <w:r>
              <w:rPr>
                <w:rFonts w:ascii="宋体"/>
                <w:spacing w:val="-1"/>
                <w:sz w:val="16"/>
              </w:rPr>
              <w:t>3,836,701,328.21</w:t>
            </w:r>
          </w:p>
        </w:tc>
        <w:tc>
          <w:tcPr>
            <w:tcW w:w="714" w:type="dxa"/>
            <w:tcBorders>
              <w:top w:val="nil" w:sz="6" w:space="0" w:color="auto"/>
              <w:left w:val="single" w:sz="6" w:space="0" w:color="101010"/>
              <w:bottom w:val="nil" w:sz="6" w:space="0" w:color="auto"/>
              <w:right w:val="single" w:sz="6" w:space="0" w:color="101010"/>
            </w:tcBorders>
          </w:tcPr>
          <w:p>
            <w:pPr>
              <w:pStyle w:val="TableParagraph"/>
              <w:spacing w:line="240" w:lineRule="auto" w:before="103"/>
              <w:ind w:right="97"/>
              <w:jc w:val="right"/>
              <w:rPr>
                <w:rFonts w:ascii="宋体" w:hAnsi="宋体" w:cs="宋体" w:eastAsia="宋体" w:hint="default"/>
                <w:sz w:val="16"/>
                <w:szCs w:val="16"/>
              </w:rPr>
            </w:pPr>
            <w:r>
              <w:rPr>
                <w:rFonts w:ascii="宋体"/>
                <w:w w:val="95"/>
                <w:sz w:val="16"/>
              </w:rPr>
              <w:t>8.97</w:t>
            </w:r>
            <w:r>
              <w:rPr>
                <w:rFonts w:ascii="宋体"/>
                <w:sz w:val="16"/>
              </w:rPr>
            </w:r>
          </w:p>
        </w:tc>
        <w:tc>
          <w:tcPr>
            <w:tcW w:w="1522" w:type="dxa"/>
            <w:tcBorders>
              <w:top w:val="nil" w:sz="6" w:space="0" w:color="auto"/>
              <w:left w:val="single" w:sz="6" w:space="0" w:color="101010"/>
              <w:bottom w:val="nil" w:sz="6" w:space="0" w:color="auto"/>
              <w:right w:val="single" w:sz="6" w:space="0" w:color="101010"/>
            </w:tcBorders>
          </w:tcPr>
          <w:p>
            <w:pPr>
              <w:pStyle w:val="TableParagraph"/>
              <w:spacing w:line="240" w:lineRule="auto" w:before="103"/>
              <w:ind w:right="99"/>
              <w:jc w:val="right"/>
              <w:rPr>
                <w:rFonts w:ascii="宋体" w:hAnsi="宋体" w:cs="宋体" w:eastAsia="宋体" w:hint="default"/>
                <w:sz w:val="16"/>
                <w:szCs w:val="16"/>
              </w:rPr>
            </w:pPr>
            <w:r>
              <w:rPr>
                <w:rFonts w:ascii="宋体"/>
                <w:spacing w:val="-1"/>
                <w:sz w:val="16"/>
              </w:rPr>
              <w:t>4,434,481,384.59</w:t>
            </w:r>
          </w:p>
        </w:tc>
        <w:tc>
          <w:tcPr>
            <w:tcW w:w="1520" w:type="dxa"/>
            <w:tcBorders>
              <w:top w:val="nil" w:sz="6" w:space="0" w:color="auto"/>
              <w:left w:val="single" w:sz="6" w:space="0" w:color="101010"/>
              <w:bottom w:val="nil" w:sz="6" w:space="0" w:color="auto"/>
              <w:right w:val="single" w:sz="6" w:space="0" w:color="101010"/>
            </w:tcBorders>
          </w:tcPr>
          <w:p>
            <w:pPr>
              <w:pStyle w:val="TableParagraph"/>
              <w:spacing w:line="240" w:lineRule="auto" w:before="103"/>
              <w:ind w:right="98"/>
              <w:jc w:val="right"/>
              <w:rPr>
                <w:rFonts w:ascii="宋体" w:hAnsi="宋体" w:cs="宋体" w:eastAsia="宋体" w:hint="default"/>
                <w:sz w:val="16"/>
                <w:szCs w:val="16"/>
              </w:rPr>
            </w:pPr>
            <w:r>
              <w:rPr>
                <w:rFonts w:ascii="宋体"/>
                <w:spacing w:val="-1"/>
                <w:sz w:val="16"/>
              </w:rPr>
              <w:t>4,429,701,066.57</w:t>
            </w:r>
          </w:p>
        </w:tc>
      </w:tr>
      <w:tr>
        <w:trPr>
          <w:trHeight w:val="241" w:hRule="exact"/>
        </w:trPr>
        <w:tc>
          <w:tcPr>
            <w:tcW w:w="906" w:type="dxa"/>
            <w:tcBorders>
              <w:top w:val="nil" w:sz="6" w:space="0" w:color="auto"/>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益）</w:t>
            </w:r>
          </w:p>
        </w:tc>
        <w:tc>
          <w:tcPr>
            <w:tcW w:w="1596" w:type="dxa"/>
            <w:tcBorders>
              <w:top w:val="nil" w:sz="6" w:space="0" w:color="auto"/>
              <w:left w:val="single" w:sz="6" w:space="0" w:color="101010"/>
              <w:bottom w:val="single" w:sz="6" w:space="0" w:color="101010"/>
              <w:right w:val="single" w:sz="6" w:space="0" w:color="101010"/>
            </w:tcBorders>
          </w:tcPr>
          <w:p>
            <w:pPr/>
          </w:p>
        </w:tc>
        <w:tc>
          <w:tcPr>
            <w:tcW w:w="1520" w:type="dxa"/>
            <w:tcBorders>
              <w:top w:val="nil" w:sz="6" w:space="0" w:color="auto"/>
              <w:left w:val="single" w:sz="6" w:space="0" w:color="101010"/>
              <w:bottom w:val="single" w:sz="6" w:space="0" w:color="101010"/>
              <w:right w:val="single" w:sz="6" w:space="0" w:color="101010"/>
            </w:tcBorders>
          </w:tcPr>
          <w:p>
            <w:pPr/>
          </w:p>
        </w:tc>
        <w:tc>
          <w:tcPr>
            <w:tcW w:w="1522" w:type="dxa"/>
            <w:tcBorders>
              <w:top w:val="nil" w:sz="6" w:space="0" w:color="auto"/>
              <w:left w:val="single" w:sz="6" w:space="0" w:color="101010"/>
              <w:bottom w:val="single" w:sz="6" w:space="0" w:color="101010"/>
              <w:right w:val="single" w:sz="6" w:space="0" w:color="101010"/>
            </w:tcBorders>
          </w:tcPr>
          <w:p>
            <w:pPr/>
          </w:p>
        </w:tc>
        <w:tc>
          <w:tcPr>
            <w:tcW w:w="714" w:type="dxa"/>
            <w:tcBorders>
              <w:top w:val="nil" w:sz="6" w:space="0" w:color="auto"/>
              <w:left w:val="single" w:sz="6" w:space="0" w:color="101010"/>
              <w:bottom w:val="single" w:sz="6" w:space="0" w:color="101010"/>
              <w:right w:val="single" w:sz="6" w:space="0" w:color="101010"/>
            </w:tcBorders>
          </w:tcPr>
          <w:p>
            <w:pPr/>
          </w:p>
        </w:tc>
        <w:tc>
          <w:tcPr>
            <w:tcW w:w="1522" w:type="dxa"/>
            <w:tcBorders>
              <w:top w:val="nil" w:sz="6" w:space="0" w:color="auto"/>
              <w:left w:val="single" w:sz="6" w:space="0" w:color="101010"/>
              <w:bottom w:val="single" w:sz="6" w:space="0" w:color="101010"/>
              <w:right w:val="single" w:sz="6" w:space="0" w:color="101010"/>
            </w:tcBorders>
          </w:tcPr>
          <w:p>
            <w:pPr/>
          </w:p>
        </w:tc>
        <w:tc>
          <w:tcPr>
            <w:tcW w:w="1520" w:type="dxa"/>
            <w:tcBorders>
              <w:top w:val="nil" w:sz="6" w:space="0" w:color="auto"/>
              <w:left w:val="single" w:sz="6" w:space="0" w:color="101010"/>
              <w:bottom w:val="single" w:sz="6" w:space="0" w:color="101010"/>
              <w:right w:val="single" w:sz="6" w:space="0" w:color="101010"/>
            </w:tcBorders>
          </w:tcPr>
          <w:p>
            <w:pPr/>
          </w:p>
        </w:tc>
      </w:tr>
      <w:tr>
        <w:trPr>
          <w:trHeight w:val="241" w:hRule="exact"/>
        </w:trPr>
        <w:tc>
          <w:tcPr>
            <w:tcW w:w="906" w:type="dxa"/>
            <w:tcBorders>
              <w:top w:val="single" w:sz="6" w:space="0" w:color="101010"/>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归属于</w:t>
            </w:r>
          </w:p>
        </w:tc>
        <w:tc>
          <w:tcPr>
            <w:tcW w:w="1596" w:type="dxa"/>
            <w:tcBorders>
              <w:top w:val="single" w:sz="6" w:space="0" w:color="101010"/>
              <w:left w:val="single" w:sz="6" w:space="0" w:color="101010"/>
              <w:bottom w:val="nil" w:sz="6" w:space="0" w:color="auto"/>
              <w:right w:val="single" w:sz="6" w:space="0" w:color="101010"/>
            </w:tcBorders>
          </w:tcPr>
          <w:p>
            <w:pPr/>
          </w:p>
        </w:tc>
        <w:tc>
          <w:tcPr>
            <w:tcW w:w="1520" w:type="dxa"/>
            <w:tcBorders>
              <w:top w:val="single" w:sz="6" w:space="0" w:color="101010"/>
              <w:left w:val="single" w:sz="6" w:space="0" w:color="101010"/>
              <w:bottom w:val="nil" w:sz="6" w:space="0" w:color="auto"/>
              <w:right w:val="single" w:sz="6" w:space="0" w:color="101010"/>
            </w:tcBorders>
          </w:tcPr>
          <w:p>
            <w:pPr/>
          </w:p>
        </w:tc>
        <w:tc>
          <w:tcPr>
            <w:tcW w:w="1522" w:type="dxa"/>
            <w:tcBorders>
              <w:top w:val="single" w:sz="6" w:space="0" w:color="101010"/>
              <w:left w:val="single" w:sz="6" w:space="0" w:color="101010"/>
              <w:bottom w:val="nil" w:sz="6" w:space="0" w:color="auto"/>
              <w:right w:val="single" w:sz="6" w:space="0" w:color="101010"/>
            </w:tcBorders>
          </w:tcPr>
          <w:p>
            <w:pPr/>
          </w:p>
        </w:tc>
        <w:tc>
          <w:tcPr>
            <w:tcW w:w="714" w:type="dxa"/>
            <w:tcBorders>
              <w:top w:val="single" w:sz="6" w:space="0" w:color="101010"/>
              <w:left w:val="single" w:sz="6" w:space="0" w:color="101010"/>
              <w:bottom w:val="nil" w:sz="6" w:space="0" w:color="auto"/>
              <w:right w:val="single" w:sz="6" w:space="0" w:color="101010"/>
            </w:tcBorders>
          </w:tcPr>
          <w:p>
            <w:pPr/>
          </w:p>
        </w:tc>
        <w:tc>
          <w:tcPr>
            <w:tcW w:w="1522" w:type="dxa"/>
            <w:tcBorders>
              <w:top w:val="single" w:sz="6" w:space="0" w:color="101010"/>
              <w:left w:val="single" w:sz="6" w:space="0" w:color="101010"/>
              <w:bottom w:val="nil" w:sz="6" w:space="0" w:color="auto"/>
              <w:right w:val="single" w:sz="6" w:space="0" w:color="101010"/>
            </w:tcBorders>
          </w:tcPr>
          <w:p>
            <w:pPr/>
          </w:p>
        </w:tc>
        <w:tc>
          <w:tcPr>
            <w:tcW w:w="1520" w:type="dxa"/>
            <w:tcBorders>
              <w:top w:val="single" w:sz="6" w:space="0" w:color="101010"/>
              <w:left w:val="single" w:sz="6" w:space="0" w:color="101010"/>
              <w:bottom w:val="nil" w:sz="6" w:space="0" w:color="auto"/>
              <w:right w:val="single" w:sz="6" w:space="0" w:color="101010"/>
            </w:tcBorders>
          </w:tcPr>
          <w:p>
            <w:pPr/>
          </w:p>
        </w:tc>
      </w:tr>
      <w:tr>
        <w:trPr>
          <w:trHeight w:val="233" w:hRule="exact"/>
        </w:trPr>
        <w:tc>
          <w:tcPr>
            <w:tcW w:w="906" w:type="dxa"/>
            <w:tcBorders>
              <w:top w:val="nil" w:sz="6" w:space="0" w:color="auto"/>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上市公</w:t>
            </w:r>
          </w:p>
        </w:tc>
        <w:tc>
          <w:tcPr>
            <w:tcW w:w="1596" w:type="dxa"/>
            <w:tcBorders>
              <w:top w:val="nil" w:sz="6" w:space="0" w:color="auto"/>
              <w:left w:val="single" w:sz="6" w:space="0" w:color="101010"/>
              <w:bottom w:val="nil" w:sz="6" w:space="0" w:color="auto"/>
              <w:right w:val="single" w:sz="6" w:space="0" w:color="101010"/>
            </w:tcBorders>
          </w:tcPr>
          <w:p>
            <w:pPr/>
          </w:p>
        </w:tc>
        <w:tc>
          <w:tcPr>
            <w:tcW w:w="1520" w:type="dxa"/>
            <w:tcBorders>
              <w:top w:val="nil" w:sz="6" w:space="0" w:color="auto"/>
              <w:left w:val="single" w:sz="6" w:space="0" w:color="101010"/>
              <w:bottom w:val="nil" w:sz="6" w:space="0" w:color="auto"/>
              <w:right w:val="single" w:sz="6" w:space="0" w:color="101010"/>
            </w:tcBorders>
          </w:tcPr>
          <w:p>
            <w:pPr/>
          </w:p>
        </w:tc>
        <w:tc>
          <w:tcPr>
            <w:tcW w:w="1522" w:type="dxa"/>
            <w:tcBorders>
              <w:top w:val="nil" w:sz="6" w:space="0" w:color="auto"/>
              <w:left w:val="single" w:sz="6" w:space="0" w:color="101010"/>
              <w:bottom w:val="nil" w:sz="6" w:space="0" w:color="auto"/>
              <w:right w:val="single" w:sz="6" w:space="0" w:color="101010"/>
            </w:tcBorders>
          </w:tcPr>
          <w:p>
            <w:pPr/>
          </w:p>
        </w:tc>
        <w:tc>
          <w:tcPr>
            <w:tcW w:w="714" w:type="dxa"/>
            <w:tcBorders>
              <w:top w:val="nil" w:sz="6" w:space="0" w:color="auto"/>
              <w:left w:val="single" w:sz="6" w:space="0" w:color="101010"/>
              <w:bottom w:val="nil" w:sz="6" w:space="0" w:color="auto"/>
              <w:right w:val="single" w:sz="6" w:space="0" w:color="101010"/>
            </w:tcBorders>
          </w:tcPr>
          <w:p>
            <w:pPr/>
          </w:p>
        </w:tc>
        <w:tc>
          <w:tcPr>
            <w:tcW w:w="1522" w:type="dxa"/>
            <w:tcBorders>
              <w:top w:val="nil" w:sz="6" w:space="0" w:color="auto"/>
              <w:left w:val="single" w:sz="6" w:space="0" w:color="101010"/>
              <w:bottom w:val="nil" w:sz="6" w:space="0" w:color="auto"/>
              <w:right w:val="single" w:sz="6" w:space="0" w:color="101010"/>
            </w:tcBorders>
          </w:tcPr>
          <w:p>
            <w:pPr/>
          </w:p>
        </w:tc>
        <w:tc>
          <w:tcPr>
            <w:tcW w:w="1520" w:type="dxa"/>
            <w:tcBorders>
              <w:top w:val="nil" w:sz="6" w:space="0" w:color="auto"/>
              <w:left w:val="single" w:sz="6" w:space="0" w:color="101010"/>
              <w:bottom w:val="nil" w:sz="6" w:space="0" w:color="auto"/>
              <w:right w:val="single" w:sz="6" w:space="0" w:color="101010"/>
            </w:tcBorders>
          </w:tcPr>
          <w:p>
            <w:pPr/>
          </w:p>
        </w:tc>
      </w:tr>
      <w:tr>
        <w:trPr>
          <w:trHeight w:val="233" w:hRule="exact"/>
        </w:trPr>
        <w:tc>
          <w:tcPr>
            <w:tcW w:w="906"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司股东</w:t>
            </w:r>
          </w:p>
        </w:tc>
        <w:tc>
          <w:tcPr>
            <w:tcW w:w="1596" w:type="dxa"/>
            <w:tcBorders>
              <w:top w:val="nil" w:sz="6" w:space="0" w:color="auto"/>
              <w:left w:val="single" w:sz="6" w:space="0" w:color="101010"/>
              <w:bottom w:val="nil" w:sz="6" w:space="0" w:color="auto"/>
              <w:right w:val="single" w:sz="6" w:space="0" w:color="101010"/>
            </w:tcBorders>
          </w:tcPr>
          <w:p>
            <w:pPr>
              <w:pStyle w:val="TableParagraph"/>
              <w:spacing w:line="195" w:lineRule="exact"/>
              <w:ind w:right="98"/>
              <w:jc w:val="right"/>
              <w:rPr>
                <w:rFonts w:ascii="宋体" w:hAnsi="宋体" w:cs="宋体" w:eastAsia="宋体" w:hint="default"/>
                <w:sz w:val="16"/>
                <w:szCs w:val="16"/>
              </w:rPr>
            </w:pPr>
            <w:r>
              <w:rPr>
                <w:rFonts w:ascii="宋体"/>
                <w:w w:val="95"/>
                <w:sz w:val="16"/>
              </w:rPr>
              <w:t>2.56</w:t>
            </w:r>
            <w:r>
              <w:rPr>
                <w:rFonts w:ascii="宋体"/>
                <w:sz w:val="16"/>
              </w:rPr>
            </w:r>
          </w:p>
        </w:tc>
        <w:tc>
          <w:tcPr>
            <w:tcW w:w="1520" w:type="dxa"/>
            <w:tcBorders>
              <w:top w:val="nil" w:sz="6" w:space="0" w:color="auto"/>
              <w:left w:val="single" w:sz="6" w:space="0" w:color="101010"/>
              <w:bottom w:val="nil" w:sz="6" w:space="0" w:color="auto"/>
              <w:right w:val="single" w:sz="6" w:space="0" w:color="101010"/>
            </w:tcBorders>
          </w:tcPr>
          <w:p>
            <w:pPr>
              <w:pStyle w:val="TableParagraph"/>
              <w:spacing w:line="195" w:lineRule="exact"/>
              <w:ind w:right="97"/>
              <w:jc w:val="right"/>
              <w:rPr>
                <w:rFonts w:ascii="宋体" w:hAnsi="宋体" w:cs="宋体" w:eastAsia="宋体" w:hint="default"/>
                <w:sz w:val="16"/>
                <w:szCs w:val="16"/>
              </w:rPr>
            </w:pPr>
            <w:r>
              <w:rPr>
                <w:rFonts w:ascii="宋体"/>
                <w:w w:val="95"/>
                <w:sz w:val="16"/>
              </w:rPr>
              <w:t>2.35</w:t>
            </w:r>
            <w:r>
              <w:rPr>
                <w:rFonts w:ascii="宋体"/>
                <w:sz w:val="16"/>
              </w:rPr>
            </w:r>
          </w:p>
        </w:tc>
        <w:tc>
          <w:tcPr>
            <w:tcW w:w="1522" w:type="dxa"/>
            <w:tcBorders>
              <w:top w:val="nil" w:sz="6" w:space="0" w:color="auto"/>
              <w:left w:val="single" w:sz="6" w:space="0" w:color="101010"/>
              <w:bottom w:val="nil" w:sz="6" w:space="0" w:color="auto"/>
              <w:right w:val="single" w:sz="6" w:space="0" w:color="101010"/>
            </w:tcBorders>
          </w:tcPr>
          <w:p>
            <w:pPr>
              <w:pStyle w:val="TableParagraph"/>
              <w:spacing w:line="195" w:lineRule="exact"/>
              <w:ind w:right="98"/>
              <w:jc w:val="right"/>
              <w:rPr>
                <w:rFonts w:ascii="宋体" w:hAnsi="宋体" w:cs="宋体" w:eastAsia="宋体" w:hint="default"/>
                <w:sz w:val="16"/>
                <w:szCs w:val="16"/>
              </w:rPr>
            </w:pPr>
            <w:r>
              <w:rPr>
                <w:rFonts w:ascii="宋体"/>
                <w:w w:val="95"/>
                <w:sz w:val="16"/>
              </w:rPr>
              <w:t>2.35</w:t>
            </w:r>
            <w:r>
              <w:rPr>
                <w:rFonts w:ascii="宋体"/>
                <w:sz w:val="16"/>
              </w:rPr>
            </w:r>
          </w:p>
        </w:tc>
        <w:tc>
          <w:tcPr>
            <w:tcW w:w="714" w:type="dxa"/>
            <w:tcBorders>
              <w:top w:val="nil" w:sz="6" w:space="0" w:color="auto"/>
              <w:left w:val="single" w:sz="6" w:space="0" w:color="101010"/>
              <w:bottom w:val="nil" w:sz="6" w:space="0" w:color="auto"/>
              <w:right w:val="single" w:sz="6" w:space="0" w:color="101010"/>
            </w:tcBorders>
          </w:tcPr>
          <w:p>
            <w:pPr>
              <w:pStyle w:val="TableParagraph"/>
              <w:spacing w:line="195" w:lineRule="exact"/>
              <w:ind w:right="97"/>
              <w:jc w:val="right"/>
              <w:rPr>
                <w:rFonts w:ascii="宋体" w:hAnsi="宋体" w:cs="宋体" w:eastAsia="宋体" w:hint="default"/>
                <w:sz w:val="16"/>
                <w:szCs w:val="16"/>
              </w:rPr>
            </w:pPr>
            <w:r>
              <w:rPr>
                <w:rFonts w:ascii="宋体"/>
                <w:w w:val="95"/>
                <w:sz w:val="16"/>
              </w:rPr>
              <w:t>8.94</w:t>
            </w:r>
            <w:r>
              <w:rPr>
                <w:rFonts w:ascii="宋体"/>
                <w:sz w:val="16"/>
              </w:rPr>
            </w:r>
          </w:p>
        </w:tc>
        <w:tc>
          <w:tcPr>
            <w:tcW w:w="1522" w:type="dxa"/>
            <w:tcBorders>
              <w:top w:val="nil" w:sz="6" w:space="0" w:color="auto"/>
              <w:left w:val="single" w:sz="6" w:space="0" w:color="101010"/>
              <w:bottom w:val="nil" w:sz="6" w:space="0" w:color="auto"/>
              <w:right w:val="single" w:sz="6" w:space="0" w:color="101010"/>
            </w:tcBorders>
          </w:tcPr>
          <w:p>
            <w:pPr>
              <w:pStyle w:val="TableParagraph"/>
              <w:spacing w:line="195" w:lineRule="exact"/>
              <w:ind w:right="98"/>
              <w:jc w:val="right"/>
              <w:rPr>
                <w:rFonts w:ascii="宋体" w:hAnsi="宋体" w:cs="宋体" w:eastAsia="宋体" w:hint="default"/>
                <w:sz w:val="16"/>
                <w:szCs w:val="16"/>
              </w:rPr>
            </w:pPr>
            <w:r>
              <w:rPr>
                <w:rFonts w:ascii="宋体"/>
                <w:w w:val="95"/>
                <w:sz w:val="16"/>
              </w:rPr>
              <w:t>2.51</w:t>
            </w:r>
            <w:r>
              <w:rPr>
                <w:rFonts w:ascii="宋体"/>
                <w:sz w:val="16"/>
              </w:rPr>
            </w:r>
          </w:p>
        </w:tc>
        <w:tc>
          <w:tcPr>
            <w:tcW w:w="1520" w:type="dxa"/>
            <w:tcBorders>
              <w:top w:val="nil" w:sz="6" w:space="0" w:color="auto"/>
              <w:left w:val="single" w:sz="6" w:space="0" w:color="101010"/>
              <w:bottom w:val="nil" w:sz="6" w:space="0" w:color="auto"/>
              <w:right w:val="single" w:sz="6" w:space="0" w:color="101010"/>
            </w:tcBorders>
          </w:tcPr>
          <w:p>
            <w:pPr>
              <w:pStyle w:val="TableParagraph"/>
              <w:spacing w:line="195" w:lineRule="exact"/>
              <w:ind w:right="97"/>
              <w:jc w:val="right"/>
              <w:rPr>
                <w:rFonts w:ascii="宋体" w:hAnsi="宋体" w:cs="宋体" w:eastAsia="宋体" w:hint="default"/>
                <w:sz w:val="16"/>
                <w:szCs w:val="16"/>
              </w:rPr>
            </w:pPr>
            <w:r>
              <w:rPr>
                <w:rFonts w:ascii="宋体"/>
                <w:w w:val="95"/>
                <w:sz w:val="16"/>
              </w:rPr>
              <w:t>2.51</w:t>
            </w:r>
            <w:r>
              <w:rPr>
                <w:rFonts w:ascii="宋体"/>
                <w:sz w:val="16"/>
              </w:rPr>
            </w:r>
          </w:p>
        </w:tc>
      </w:tr>
      <w:tr>
        <w:trPr>
          <w:trHeight w:val="233" w:hRule="exact"/>
        </w:trPr>
        <w:tc>
          <w:tcPr>
            <w:tcW w:w="906" w:type="dxa"/>
            <w:tcBorders>
              <w:top w:val="nil" w:sz="6" w:space="0" w:color="auto"/>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的每股</w:t>
            </w:r>
          </w:p>
        </w:tc>
        <w:tc>
          <w:tcPr>
            <w:tcW w:w="1596" w:type="dxa"/>
            <w:tcBorders>
              <w:top w:val="nil" w:sz="6" w:space="0" w:color="auto"/>
              <w:left w:val="single" w:sz="6" w:space="0" w:color="101010"/>
              <w:bottom w:val="nil" w:sz="6" w:space="0" w:color="auto"/>
              <w:right w:val="single" w:sz="6" w:space="0" w:color="101010"/>
            </w:tcBorders>
          </w:tcPr>
          <w:p>
            <w:pPr/>
          </w:p>
        </w:tc>
        <w:tc>
          <w:tcPr>
            <w:tcW w:w="1520" w:type="dxa"/>
            <w:tcBorders>
              <w:top w:val="nil" w:sz="6" w:space="0" w:color="auto"/>
              <w:left w:val="single" w:sz="6" w:space="0" w:color="101010"/>
              <w:bottom w:val="nil" w:sz="6" w:space="0" w:color="auto"/>
              <w:right w:val="single" w:sz="6" w:space="0" w:color="101010"/>
            </w:tcBorders>
          </w:tcPr>
          <w:p>
            <w:pPr/>
          </w:p>
        </w:tc>
        <w:tc>
          <w:tcPr>
            <w:tcW w:w="1522" w:type="dxa"/>
            <w:tcBorders>
              <w:top w:val="nil" w:sz="6" w:space="0" w:color="auto"/>
              <w:left w:val="single" w:sz="6" w:space="0" w:color="101010"/>
              <w:bottom w:val="nil" w:sz="6" w:space="0" w:color="auto"/>
              <w:right w:val="single" w:sz="6" w:space="0" w:color="101010"/>
            </w:tcBorders>
          </w:tcPr>
          <w:p>
            <w:pPr/>
          </w:p>
        </w:tc>
        <w:tc>
          <w:tcPr>
            <w:tcW w:w="714" w:type="dxa"/>
            <w:tcBorders>
              <w:top w:val="nil" w:sz="6" w:space="0" w:color="auto"/>
              <w:left w:val="single" w:sz="6" w:space="0" w:color="101010"/>
              <w:bottom w:val="nil" w:sz="6" w:space="0" w:color="auto"/>
              <w:right w:val="single" w:sz="6" w:space="0" w:color="101010"/>
            </w:tcBorders>
          </w:tcPr>
          <w:p>
            <w:pPr/>
          </w:p>
        </w:tc>
        <w:tc>
          <w:tcPr>
            <w:tcW w:w="1522" w:type="dxa"/>
            <w:tcBorders>
              <w:top w:val="nil" w:sz="6" w:space="0" w:color="auto"/>
              <w:left w:val="single" w:sz="6" w:space="0" w:color="101010"/>
              <w:bottom w:val="nil" w:sz="6" w:space="0" w:color="auto"/>
              <w:right w:val="single" w:sz="6" w:space="0" w:color="101010"/>
            </w:tcBorders>
          </w:tcPr>
          <w:p>
            <w:pPr/>
          </w:p>
        </w:tc>
        <w:tc>
          <w:tcPr>
            <w:tcW w:w="1520" w:type="dxa"/>
            <w:tcBorders>
              <w:top w:val="nil" w:sz="6" w:space="0" w:color="auto"/>
              <w:left w:val="single" w:sz="6" w:space="0" w:color="101010"/>
              <w:bottom w:val="nil" w:sz="6" w:space="0" w:color="auto"/>
              <w:right w:val="single" w:sz="6" w:space="0" w:color="101010"/>
            </w:tcBorders>
          </w:tcPr>
          <w:p>
            <w:pPr/>
          </w:p>
        </w:tc>
      </w:tr>
      <w:tr>
        <w:trPr>
          <w:trHeight w:val="242" w:hRule="exact"/>
        </w:trPr>
        <w:tc>
          <w:tcPr>
            <w:tcW w:w="906" w:type="dxa"/>
            <w:tcBorders>
              <w:top w:val="nil" w:sz="6" w:space="0" w:color="auto"/>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596" w:type="dxa"/>
            <w:tcBorders>
              <w:top w:val="nil" w:sz="6" w:space="0" w:color="auto"/>
              <w:left w:val="single" w:sz="6" w:space="0" w:color="101010"/>
              <w:bottom w:val="single" w:sz="6" w:space="0" w:color="101010"/>
              <w:right w:val="single" w:sz="6" w:space="0" w:color="101010"/>
            </w:tcBorders>
          </w:tcPr>
          <w:p>
            <w:pPr/>
          </w:p>
        </w:tc>
        <w:tc>
          <w:tcPr>
            <w:tcW w:w="1520" w:type="dxa"/>
            <w:tcBorders>
              <w:top w:val="nil" w:sz="6" w:space="0" w:color="auto"/>
              <w:left w:val="single" w:sz="6" w:space="0" w:color="101010"/>
              <w:bottom w:val="single" w:sz="6" w:space="0" w:color="101010"/>
              <w:right w:val="single" w:sz="6" w:space="0" w:color="101010"/>
            </w:tcBorders>
          </w:tcPr>
          <w:p>
            <w:pPr/>
          </w:p>
        </w:tc>
        <w:tc>
          <w:tcPr>
            <w:tcW w:w="1522" w:type="dxa"/>
            <w:tcBorders>
              <w:top w:val="nil" w:sz="6" w:space="0" w:color="auto"/>
              <w:left w:val="single" w:sz="6" w:space="0" w:color="101010"/>
              <w:bottom w:val="single" w:sz="6" w:space="0" w:color="101010"/>
              <w:right w:val="single" w:sz="6" w:space="0" w:color="101010"/>
            </w:tcBorders>
          </w:tcPr>
          <w:p>
            <w:pPr/>
          </w:p>
        </w:tc>
        <w:tc>
          <w:tcPr>
            <w:tcW w:w="714" w:type="dxa"/>
            <w:tcBorders>
              <w:top w:val="nil" w:sz="6" w:space="0" w:color="auto"/>
              <w:left w:val="single" w:sz="6" w:space="0" w:color="101010"/>
              <w:bottom w:val="single" w:sz="6" w:space="0" w:color="101010"/>
              <w:right w:val="single" w:sz="6" w:space="0" w:color="101010"/>
            </w:tcBorders>
          </w:tcPr>
          <w:p>
            <w:pPr/>
          </w:p>
        </w:tc>
        <w:tc>
          <w:tcPr>
            <w:tcW w:w="1522" w:type="dxa"/>
            <w:tcBorders>
              <w:top w:val="nil" w:sz="6" w:space="0" w:color="auto"/>
              <w:left w:val="single" w:sz="6" w:space="0" w:color="101010"/>
              <w:bottom w:val="single" w:sz="6" w:space="0" w:color="101010"/>
              <w:right w:val="single" w:sz="6" w:space="0" w:color="101010"/>
            </w:tcBorders>
          </w:tcPr>
          <w:p>
            <w:pPr/>
          </w:p>
        </w:tc>
        <w:tc>
          <w:tcPr>
            <w:tcW w:w="1520" w:type="dxa"/>
            <w:tcBorders>
              <w:top w:val="nil" w:sz="6" w:space="0" w:color="auto"/>
              <w:left w:val="single" w:sz="6" w:space="0" w:color="101010"/>
              <w:bottom w:val="single" w:sz="6" w:space="0" w:color="101010"/>
              <w:right w:val="single" w:sz="6" w:space="0" w:color="101010"/>
            </w:tcBorders>
          </w:tcPr>
          <w:p>
            <w:pPr/>
          </w:p>
        </w:tc>
      </w:tr>
    </w:tbl>
    <w:p>
      <w:pPr>
        <w:spacing w:after="0"/>
        <w:sectPr>
          <w:pgSz w:w="12240" w:h="15840"/>
          <w:pgMar w:header="747" w:footer="718" w:top="980" w:bottom="900" w:left="1380" w:right="13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7"/>
          <w:szCs w:val="27"/>
        </w:rPr>
      </w:pPr>
    </w:p>
    <w:p>
      <w:pPr>
        <w:pStyle w:val="Heading3"/>
        <w:spacing w:line="240" w:lineRule="auto"/>
        <w:ind w:right="2835"/>
        <w:jc w:val="left"/>
        <w:rPr>
          <w:b w:val="0"/>
          <w:bCs w:val="0"/>
        </w:rPr>
      </w:pPr>
      <w:r>
        <w:rPr/>
        <w:t>四、股本变动及股东情况</w:t>
      </w:r>
      <w:r>
        <w:rPr>
          <w:b w:val="0"/>
          <w:bCs w:val="0"/>
        </w:rPr>
      </w:r>
    </w:p>
    <w:p>
      <w:pPr>
        <w:pStyle w:val="BodyText"/>
        <w:spacing w:line="272" w:lineRule="exact" w:before="145"/>
        <w:ind w:right="7770"/>
        <w:jc w:val="left"/>
      </w:pPr>
      <w:r>
        <w:rPr/>
        <w:t>(一)股本变动情况 1、股份变动情况表</w:t>
      </w:r>
    </w:p>
    <w:p>
      <w:pPr>
        <w:pStyle w:val="BodyText"/>
        <w:spacing w:line="248" w:lineRule="exact"/>
        <w:ind w:left="565" w:right="2835"/>
        <w:jc w:val="left"/>
      </w:pPr>
      <w:r>
        <w:rPr/>
        <w:t>报告期内，公司股份总数及股本结构未发生变化。</w:t>
      </w:r>
    </w:p>
    <w:p>
      <w:pPr>
        <w:spacing w:line="240" w:lineRule="auto" w:before="12"/>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pgSz w:w="12240" w:h="15840"/>
          <w:pgMar w:header="747" w:footer="718" w:top="980" w:bottom="900" w:left="1380" w:right="1140"/>
        </w:sectPr>
      </w:pPr>
    </w:p>
    <w:p>
      <w:pPr>
        <w:pStyle w:val="BodyText"/>
        <w:spacing w:line="274" w:lineRule="exact" w:before="35"/>
        <w:ind w:right="-18"/>
        <w:jc w:val="left"/>
      </w:pPr>
      <w:r>
        <w:rPr/>
        <w:t>2、证券发行与上市情况</w:t>
      </w:r>
    </w:p>
    <w:p>
      <w:pPr>
        <w:pStyle w:val="BodyText"/>
        <w:spacing w:line="274" w:lineRule="exact"/>
        <w:ind w:right="-18"/>
        <w:jc w:val="left"/>
      </w:pPr>
      <w:r>
        <w:rPr/>
        <w:t>(1)</w:t>
      </w:r>
      <w:r>
        <w:rPr>
          <w:spacing w:val="-2"/>
        </w:rPr>
        <w:t> </w:t>
      </w:r>
      <w:r>
        <w:rPr/>
        <w:t>前三年历次证券发行情况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3"/>
        <w:rPr>
          <w:rFonts w:ascii="宋体" w:hAnsi="宋体" w:cs="宋体" w:eastAsia="宋体" w:hint="default"/>
          <w:sz w:val="24"/>
          <w:szCs w:val="24"/>
        </w:rPr>
      </w:pPr>
    </w:p>
    <w:p>
      <w:pPr>
        <w:pStyle w:val="BodyText"/>
        <w:spacing w:line="240" w:lineRule="auto"/>
        <w:ind w:right="0"/>
        <w:jc w:val="left"/>
      </w:pPr>
      <w:r>
        <w:rPr/>
        <w:t>单位:股</w:t>
      </w:r>
      <w:r>
        <w:rPr>
          <w:spacing w:val="-3"/>
        </w:rPr>
        <w:t> </w:t>
      </w:r>
      <w:r>
        <w:rPr/>
        <w:t>币种:人民币</w:t>
      </w:r>
    </w:p>
    <w:p>
      <w:pPr>
        <w:spacing w:after="0" w:line="240" w:lineRule="auto"/>
        <w:jc w:val="left"/>
        <w:sectPr>
          <w:type w:val="continuous"/>
          <w:pgSz w:w="12240" w:h="15840"/>
          <w:pgMar w:top="1500" w:bottom="980" w:left="1380" w:right="1140"/>
          <w:cols w:num="2" w:equalWidth="0">
            <w:col w:w="2876" w:space="4370"/>
            <w:col w:w="2474"/>
          </w:cols>
        </w:sectPr>
      </w:pPr>
    </w:p>
    <w:p>
      <w:pPr>
        <w:spacing w:line="240" w:lineRule="auto" w:before="7"/>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1470"/>
        <w:gridCol w:w="1290"/>
        <w:gridCol w:w="1265"/>
        <w:gridCol w:w="1266"/>
        <w:gridCol w:w="1290"/>
        <w:gridCol w:w="1579"/>
        <w:gridCol w:w="1290"/>
      </w:tblGrid>
      <w:tr>
        <w:trPr>
          <w:trHeight w:val="833" w:hRule="exact"/>
        </w:trPr>
        <w:tc>
          <w:tcPr>
            <w:tcW w:w="1470"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202" w:right="0"/>
              <w:jc w:val="left"/>
              <w:rPr>
                <w:rFonts w:ascii="宋体" w:hAnsi="宋体" w:cs="宋体" w:eastAsia="宋体" w:hint="default"/>
                <w:sz w:val="21"/>
                <w:szCs w:val="21"/>
              </w:rPr>
            </w:pPr>
            <w:r>
              <w:rPr>
                <w:rFonts w:ascii="宋体" w:hAnsi="宋体" w:cs="宋体" w:eastAsia="宋体" w:hint="default"/>
                <w:sz w:val="21"/>
                <w:szCs w:val="21"/>
              </w:rPr>
              <w:t>股票及其衍</w:t>
            </w:r>
          </w:p>
          <w:p>
            <w:pPr>
              <w:pStyle w:val="TableParagraph"/>
              <w:spacing w:line="272" w:lineRule="exact" w:before="26"/>
              <w:ind w:left="622" w:right="200" w:hanging="420"/>
              <w:jc w:val="left"/>
              <w:rPr>
                <w:rFonts w:ascii="宋体" w:hAnsi="宋体" w:cs="宋体" w:eastAsia="宋体" w:hint="default"/>
                <w:sz w:val="21"/>
                <w:szCs w:val="21"/>
              </w:rPr>
            </w:pPr>
            <w:r>
              <w:rPr>
                <w:rFonts w:ascii="宋体" w:hAnsi="宋体" w:cs="宋体" w:eastAsia="宋体" w:hint="default"/>
                <w:sz w:val="21"/>
                <w:szCs w:val="21"/>
              </w:rPr>
              <w:t>生证券的种 类</w:t>
            </w:r>
          </w:p>
        </w:tc>
        <w:tc>
          <w:tcPr>
            <w:tcW w:w="129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17" w:right="0"/>
              <w:jc w:val="left"/>
              <w:rPr>
                <w:rFonts w:ascii="宋体" w:hAnsi="宋体" w:cs="宋体" w:eastAsia="宋体" w:hint="default"/>
                <w:sz w:val="21"/>
                <w:szCs w:val="21"/>
              </w:rPr>
            </w:pPr>
            <w:r>
              <w:rPr>
                <w:rFonts w:ascii="宋体" w:hAnsi="宋体" w:cs="宋体" w:eastAsia="宋体" w:hint="default"/>
                <w:sz w:val="21"/>
                <w:szCs w:val="21"/>
              </w:rPr>
              <w:t>发行日期</w:t>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274" w:lineRule="exact" w:before="101"/>
              <w:ind w:right="0"/>
              <w:jc w:val="center"/>
              <w:rPr>
                <w:rFonts w:ascii="宋体" w:hAnsi="宋体" w:cs="宋体" w:eastAsia="宋体" w:hint="default"/>
                <w:sz w:val="21"/>
                <w:szCs w:val="21"/>
              </w:rPr>
            </w:pPr>
            <w:r>
              <w:rPr>
                <w:rFonts w:ascii="宋体" w:hAnsi="宋体" w:cs="宋体" w:eastAsia="宋体" w:hint="default"/>
                <w:sz w:val="21"/>
                <w:szCs w:val="21"/>
              </w:rPr>
              <w:t>发行价格</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（元）</w:t>
            </w:r>
          </w:p>
        </w:tc>
        <w:tc>
          <w:tcPr>
            <w:tcW w:w="126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发行数量</w:t>
            </w:r>
          </w:p>
        </w:tc>
        <w:tc>
          <w:tcPr>
            <w:tcW w:w="129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17" w:right="0"/>
              <w:jc w:val="left"/>
              <w:rPr>
                <w:rFonts w:ascii="宋体" w:hAnsi="宋体" w:cs="宋体" w:eastAsia="宋体" w:hint="default"/>
                <w:sz w:val="21"/>
                <w:szCs w:val="21"/>
              </w:rPr>
            </w:pPr>
            <w:r>
              <w:rPr>
                <w:rFonts w:ascii="宋体" w:hAnsi="宋体" w:cs="宋体" w:eastAsia="宋体" w:hint="default"/>
                <w:sz w:val="21"/>
                <w:szCs w:val="21"/>
              </w:rPr>
              <w:t>上市日期</w:t>
            </w:r>
          </w:p>
        </w:tc>
        <w:tc>
          <w:tcPr>
            <w:tcW w:w="1579"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8"/>
              <w:ind w:left="572" w:right="150" w:hanging="420"/>
              <w:jc w:val="left"/>
              <w:rPr>
                <w:rFonts w:ascii="宋体" w:hAnsi="宋体" w:cs="宋体" w:eastAsia="宋体" w:hint="default"/>
                <w:sz w:val="21"/>
                <w:szCs w:val="21"/>
              </w:rPr>
            </w:pPr>
            <w:r>
              <w:rPr>
                <w:rFonts w:ascii="宋体" w:hAnsi="宋体" w:cs="宋体" w:eastAsia="宋体" w:hint="default"/>
                <w:sz w:val="21"/>
                <w:szCs w:val="21"/>
              </w:rPr>
              <w:t>获准上市交易 数量</w:t>
            </w:r>
          </w:p>
        </w:tc>
        <w:tc>
          <w:tcPr>
            <w:tcW w:w="1290"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8"/>
              <w:ind w:left="532" w:right="110" w:hanging="420"/>
              <w:jc w:val="left"/>
              <w:rPr>
                <w:rFonts w:ascii="宋体" w:hAnsi="宋体" w:cs="宋体" w:eastAsia="宋体" w:hint="default"/>
                <w:sz w:val="21"/>
                <w:szCs w:val="21"/>
              </w:rPr>
            </w:pPr>
            <w:r>
              <w:rPr>
                <w:rFonts w:ascii="宋体" w:hAnsi="宋体" w:cs="宋体" w:eastAsia="宋体" w:hint="default"/>
                <w:sz w:val="21"/>
                <w:szCs w:val="21"/>
              </w:rPr>
              <w:t>交易终止日 期</w:t>
            </w:r>
          </w:p>
        </w:tc>
      </w:tr>
      <w:tr>
        <w:trPr>
          <w:trHeight w:val="560" w:hRule="exact"/>
        </w:trPr>
        <w:tc>
          <w:tcPr>
            <w:tcW w:w="1470"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可转换公司</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债券</w:t>
            </w:r>
          </w:p>
        </w:tc>
        <w:tc>
          <w:tcPr>
            <w:tcW w:w="1290"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19日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126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832" w:right="0"/>
              <w:jc w:val="left"/>
              <w:rPr>
                <w:rFonts w:ascii="宋体" w:hAnsi="宋体" w:cs="宋体" w:eastAsia="宋体" w:hint="default"/>
                <w:sz w:val="21"/>
                <w:szCs w:val="21"/>
              </w:rPr>
            </w:pPr>
            <w:r>
              <w:rPr>
                <w:rFonts w:ascii="宋体"/>
                <w:sz w:val="21"/>
              </w:rPr>
              <w:t>100</w:t>
            </w:r>
          </w:p>
        </w:tc>
        <w:tc>
          <w:tcPr>
            <w:tcW w:w="126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 w:right="0"/>
              <w:jc w:val="center"/>
              <w:rPr>
                <w:rFonts w:ascii="宋体" w:hAnsi="宋体" w:cs="宋体" w:eastAsia="宋体" w:hint="default"/>
                <w:sz w:val="21"/>
                <w:szCs w:val="21"/>
              </w:rPr>
            </w:pPr>
            <w:r>
              <w:rPr>
                <w:rFonts w:ascii="宋体"/>
                <w:sz w:val="21"/>
              </w:rPr>
              <w:t>15,000,000</w:t>
            </w:r>
          </w:p>
        </w:tc>
        <w:tc>
          <w:tcPr>
            <w:tcW w:w="1290"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28日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157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415" w:right="0"/>
              <w:jc w:val="left"/>
              <w:rPr>
                <w:rFonts w:ascii="宋体" w:hAnsi="宋体" w:cs="宋体" w:eastAsia="宋体" w:hint="default"/>
                <w:sz w:val="21"/>
                <w:szCs w:val="21"/>
              </w:rPr>
            </w:pPr>
            <w:r>
              <w:rPr>
                <w:rFonts w:ascii="宋体"/>
                <w:sz w:val="21"/>
              </w:rPr>
              <w:t>15,000,000</w:t>
            </w:r>
          </w:p>
        </w:tc>
        <w:tc>
          <w:tcPr>
            <w:tcW w:w="1290"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19日</w:t>
            </w:r>
            <w:r>
              <w:rPr>
                <w:rFonts w:ascii="宋体" w:hAnsi="宋体" w:cs="宋体" w:eastAsia="宋体" w:hint="default"/>
                <w:spacing w:val="-52"/>
                <w:sz w:val="21"/>
                <w:szCs w:val="21"/>
              </w:rPr>
              <w:t> </w:t>
            </w:r>
            <w:r>
              <w:rPr>
                <w:rFonts w:ascii="宋体" w:hAnsi="宋体" w:cs="宋体" w:eastAsia="宋体" w:hint="default"/>
                <w:sz w:val="21"/>
                <w:szCs w:val="21"/>
              </w:rPr>
            </w:r>
          </w:p>
        </w:tc>
      </w:tr>
    </w:tbl>
    <w:p>
      <w:pPr>
        <w:spacing w:line="240" w:lineRule="auto" w:before="6"/>
        <w:rPr>
          <w:rFonts w:ascii="宋体" w:hAnsi="宋体" w:cs="宋体" w:eastAsia="宋体" w:hint="default"/>
          <w:sz w:val="15"/>
          <w:szCs w:val="15"/>
        </w:rPr>
      </w:pPr>
    </w:p>
    <w:p>
      <w:pPr>
        <w:pStyle w:val="BodyText"/>
        <w:spacing w:line="272" w:lineRule="exact" w:before="63"/>
        <w:ind w:left="565" w:right="2835" w:hanging="421"/>
        <w:jc w:val="left"/>
      </w:pPr>
      <w:r>
        <w:rPr/>
        <w:t>(2)</w:t>
      </w:r>
      <w:r>
        <w:rPr>
          <w:spacing w:val="-1"/>
        </w:rPr>
        <w:t> </w:t>
      </w:r>
      <w:r>
        <w:rPr/>
        <w:t>公司股份总数及结构的变动情况</w:t>
      </w:r>
      <w:r>
        <w:rPr/>
        <w:t> 报告期内没有因送股、配股等原因引起公司股份总数及结构的变动。</w:t>
      </w:r>
    </w:p>
    <w:p>
      <w:pPr>
        <w:spacing w:line="240" w:lineRule="auto" w:before="11"/>
        <w:rPr>
          <w:rFonts w:ascii="宋体" w:hAnsi="宋体" w:cs="宋体" w:eastAsia="宋体" w:hint="default"/>
          <w:sz w:val="20"/>
          <w:szCs w:val="20"/>
        </w:rPr>
      </w:pPr>
    </w:p>
    <w:p>
      <w:pPr>
        <w:pStyle w:val="BodyText"/>
        <w:spacing w:line="272" w:lineRule="exact"/>
        <w:ind w:left="565" w:right="6195" w:hanging="421"/>
        <w:jc w:val="left"/>
      </w:pPr>
      <w:r>
        <w:rPr/>
        <w:t>(3)</w:t>
      </w:r>
      <w:r>
        <w:rPr>
          <w:spacing w:val="-1"/>
        </w:rPr>
        <w:t> </w:t>
      </w:r>
      <w:r>
        <w:rPr/>
        <w:t>现存的内部职工股情况</w:t>
      </w:r>
      <w:r>
        <w:rPr/>
        <w:t> 本报告期末公司无内部职工股。</w:t>
      </w:r>
    </w:p>
    <w:p>
      <w:pPr>
        <w:spacing w:line="240" w:lineRule="auto" w:before="3"/>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type w:val="continuous"/>
          <w:pgSz w:w="12240" w:h="15840"/>
          <w:pgMar w:top="1500" w:bottom="980" w:left="1380" w:right="1140"/>
        </w:sectPr>
      </w:pPr>
    </w:p>
    <w:p>
      <w:pPr>
        <w:pStyle w:val="BodyText"/>
        <w:spacing w:line="272" w:lineRule="exact" w:before="63"/>
        <w:ind w:right="-10"/>
        <w:jc w:val="left"/>
      </w:pPr>
      <w:r>
        <w:rPr/>
        <w:t>(二)股东情况 </w:t>
      </w:r>
      <w:r>
        <w:rPr>
          <w:spacing w:val="-1"/>
        </w:rPr>
        <w:t>1、股东数量和持股情况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4"/>
        <w:rPr>
          <w:rFonts w:ascii="宋体" w:hAnsi="宋体" w:cs="宋体" w:eastAsia="宋体" w:hint="default"/>
          <w:sz w:val="24"/>
          <w:szCs w:val="24"/>
        </w:rPr>
      </w:pPr>
    </w:p>
    <w:p>
      <w:pPr>
        <w:pStyle w:val="BodyText"/>
        <w:spacing w:line="240" w:lineRule="auto"/>
        <w:ind w:right="0"/>
        <w:jc w:val="left"/>
      </w:pPr>
      <w:r>
        <w:rPr/>
        <w:t>单位:股</w:t>
      </w:r>
    </w:p>
    <w:p>
      <w:pPr>
        <w:spacing w:after="0" w:line="240" w:lineRule="auto"/>
        <w:jc w:val="left"/>
        <w:sectPr>
          <w:type w:val="continuous"/>
          <w:pgSz w:w="12240" w:h="15840"/>
          <w:pgMar w:top="1500" w:bottom="980" w:left="1380" w:right="1140"/>
          <w:cols w:num="2" w:equalWidth="0">
            <w:col w:w="2350" w:space="6156"/>
            <w:col w:w="1214"/>
          </w:cols>
        </w:sectPr>
      </w:pPr>
    </w:p>
    <w:p>
      <w:pPr>
        <w:spacing w:line="240" w:lineRule="auto" w:before="7"/>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1390"/>
        <w:gridCol w:w="1390"/>
        <w:gridCol w:w="868"/>
        <w:gridCol w:w="1386"/>
        <w:gridCol w:w="1116"/>
        <w:gridCol w:w="1386"/>
        <w:gridCol w:w="1915"/>
      </w:tblGrid>
      <w:tr>
        <w:trPr>
          <w:trHeight w:val="248" w:hRule="exact"/>
        </w:trPr>
        <w:tc>
          <w:tcPr>
            <w:tcW w:w="2779"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报告期末股东总数</w:t>
            </w:r>
          </w:p>
        </w:tc>
        <w:tc>
          <w:tcPr>
            <w:tcW w:w="6671" w:type="dxa"/>
            <w:gridSpan w:val="5"/>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125,650</w:t>
            </w:r>
          </w:p>
        </w:tc>
      </w:tr>
      <w:tr>
        <w:trPr>
          <w:trHeight w:val="248" w:hRule="exact"/>
        </w:trPr>
        <w:tc>
          <w:tcPr>
            <w:tcW w:w="9450" w:type="dxa"/>
            <w:gridSpan w:val="7"/>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前十名股东持股情况</w:t>
            </w:r>
          </w:p>
        </w:tc>
      </w:tr>
      <w:tr>
        <w:trPr>
          <w:trHeight w:val="482" w:hRule="exact"/>
        </w:trPr>
        <w:tc>
          <w:tcPr>
            <w:tcW w:w="139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326"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39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327"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868"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201" w:right="0" w:hanging="46"/>
              <w:jc w:val="left"/>
              <w:rPr>
                <w:rFonts w:ascii="宋体" w:hAnsi="宋体" w:cs="宋体" w:eastAsia="宋体" w:hint="default"/>
                <w:sz w:val="18"/>
                <w:szCs w:val="18"/>
              </w:rPr>
            </w:pPr>
            <w:r>
              <w:rPr>
                <w:rFonts w:ascii="宋体" w:hAnsi="宋体" w:cs="宋体" w:eastAsia="宋体" w:hint="default"/>
                <w:sz w:val="18"/>
                <w:szCs w:val="18"/>
              </w:rPr>
              <w:t>持股比</w:t>
            </w:r>
          </w:p>
          <w:p>
            <w:pPr>
              <w:pStyle w:val="TableParagraph"/>
              <w:spacing w:line="235" w:lineRule="exact"/>
              <w:ind w:left="201" w:right="0"/>
              <w:jc w:val="left"/>
              <w:rPr>
                <w:rFonts w:ascii="宋体" w:hAnsi="宋体" w:cs="宋体" w:eastAsia="宋体" w:hint="default"/>
                <w:sz w:val="18"/>
                <w:szCs w:val="18"/>
              </w:rPr>
            </w:pPr>
            <w:r>
              <w:rPr>
                <w:rFonts w:ascii="宋体" w:hAnsi="宋体" w:cs="宋体" w:eastAsia="宋体" w:hint="default"/>
                <w:sz w:val="18"/>
                <w:szCs w:val="18"/>
              </w:rPr>
              <w:t>例(%)</w:t>
            </w:r>
          </w:p>
        </w:tc>
        <w:tc>
          <w:tcPr>
            <w:tcW w:w="138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325" w:right="0"/>
              <w:jc w:val="left"/>
              <w:rPr>
                <w:rFonts w:ascii="宋体" w:hAnsi="宋体" w:cs="宋体" w:eastAsia="宋体" w:hint="default"/>
                <w:sz w:val="18"/>
                <w:szCs w:val="18"/>
              </w:rPr>
            </w:pPr>
            <w:r>
              <w:rPr>
                <w:rFonts w:ascii="宋体" w:hAnsi="宋体" w:cs="宋体" w:eastAsia="宋体" w:hint="default"/>
                <w:sz w:val="18"/>
                <w:szCs w:val="18"/>
              </w:rPr>
              <w:t>持股总数</w:t>
            </w:r>
          </w:p>
        </w:tc>
        <w:tc>
          <w:tcPr>
            <w:tcW w:w="1116"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报告期内增</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减</w:t>
            </w:r>
          </w:p>
        </w:tc>
        <w:tc>
          <w:tcPr>
            <w:tcW w:w="1386"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235" w:right="0" w:hanging="90"/>
              <w:jc w:val="left"/>
              <w:rPr>
                <w:rFonts w:ascii="宋体" w:hAnsi="宋体" w:cs="宋体" w:eastAsia="宋体" w:hint="default"/>
                <w:sz w:val="18"/>
                <w:szCs w:val="18"/>
              </w:rPr>
            </w:pPr>
            <w:r>
              <w:rPr>
                <w:rFonts w:ascii="宋体" w:hAnsi="宋体" w:cs="宋体" w:eastAsia="宋体" w:hint="default"/>
                <w:sz w:val="18"/>
                <w:szCs w:val="18"/>
              </w:rPr>
              <w:t>持有有限售条</w:t>
            </w:r>
          </w:p>
          <w:p>
            <w:pPr>
              <w:pStyle w:val="TableParagraph"/>
              <w:spacing w:line="235" w:lineRule="exact"/>
              <w:ind w:left="235" w:right="0"/>
              <w:jc w:val="left"/>
              <w:rPr>
                <w:rFonts w:ascii="宋体" w:hAnsi="宋体" w:cs="宋体" w:eastAsia="宋体" w:hint="default"/>
                <w:sz w:val="18"/>
                <w:szCs w:val="18"/>
              </w:rPr>
            </w:pPr>
            <w:r>
              <w:rPr>
                <w:rFonts w:ascii="宋体" w:hAnsi="宋体" w:cs="宋体" w:eastAsia="宋体" w:hint="default"/>
                <w:sz w:val="18"/>
                <w:szCs w:val="18"/>
              </w:rPr>
              <w:t>件股份数量</w:t>
            </w:r>
          </w:p>
        </w:tc>
        <w:tc>
          <w:tcPr>
            <w:tcW w:w="1915"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质押或冻结的股份数</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量</w:t>
            </w:r>
          </w:p>
        </w:tc>
      </w:tr>
      <w:tr>
        <w:trPr>
          <w:trHeight w:val="240" w:hRule="exact"/>
        </w:trPr>
        <w:tc>
          <w:tcPr>
            <w:tcW w:w="1390" w:type="dxa"/>
            <w:tcBorders>
              <w:top w:val="single" w:sz="6" w:space="0" w:color="101010"/>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黑龙江北大荒</w:t>
            </w:r>
          </w:p>
        </w:tc>
        <w:tc>
          <w:tcPr>
            <w:tcW w:w="1390" w:type="dxa"/>
            <w:tcBorders>
              <w:top w:val="single" w:sz="6" w:space="0" w:color="101010"/>
              <w:left w:val="single" w:sz="6" w:space="0" w:color="101010"/>
              <w:bottom w:val="nil" w:sz="6" w:space="0" w:color="auto"/>
              <w:right w:val="single" w:sz="6" w:space="0" w:color="101010"/>
            </w:tcBorders>
          </w:tcPr>
          <w:p>
            <w:pPr/>
          </w:p>
        </w:tc>
        <w:tc>
          <w:tcPr>
            <w:tcW w:w="868" w:type="dxa"/>
            <w:tcBorders>
              <w:top w:val="single" w:sz="6" w:space="0" w:color="101010"/>
              <w:left w:val="single" w:sz="6" w:space="0" w:color="101010"/>
              <w:bottom w:val="nil" w:sz="6" w:space="0" w:color="auto"/>
              <w:right w:val="single" w:sz="6" w:space="0" w:color="101010"/>
            </w:tcBorders>
          </w:tcPr>
          <w:p>
            <w:pPr/>
          </w:p>
        </w:tc>
        <w:tc>
          <w:tcPr>
            <w:tcW w:w="1386" w:type="dxa"/>
            <w:tcBorders>
              <w:top w:val="single" w:sz="6" w:space="0" w:color="101010"/>
              <w:left w:val="single" w:sz="6" w:space="0" w:color="101010"/>
              <w:bottom w:val="nil" w:sz="6" w:space="0" w:color="auto"/>
              <w:right w:val="single" w:sz="6" w:space="0" w:color="101010"/>
            </w:tcBorders>
          </w:tcPr>
          <w:p>
            <w:pPr/>
          </w:p>
        </w:tc>
        <w:tc>
          <w:tcPr>
            <w:tcW w:w="1116" w:type="dxa"/>
            <w:tcBorders>
              <w:top w:val="single" w:sz="6" w:space="0" w:color="101010"/>
              <w:left w:val="single" w:sz="6" w:space="0" w:color="101010"/>
              <w:bottom w:val="nil" w:sz="6" w:space="0" w:color="auto"/>
              <w:right w:val="single" w:sz="6" w:space="0" w:color="101010"/>
            </w:tcBorders>
          </w:tcPr>
          <w:p>
            <w:pPr/>
          </w:p>
        </w:tc>
        <w:tc>
          <w:tcPr>
            <w:tcW w:w="1386" w:type="dxa"/>
            <w:tcBorders>
              <w:top w:val="single" w:sz="6" w:space="0" w:color="101010"/>
              <w:left w:val="single" w:sz="6" w:space="0" w:color="101010"/>
              <w:bottom w:val="nil" w:sz="6" w:space="0" w:color="auto"/>
              <w:right w:val="single" w:sz="6" w:space="0" w:color="101010"/>
            </w:tcBorders>
          </w:tcPr>
          <w:p>
            <w:pPr/>
          </w:p>
        </w:tc>
        <w:tc>
          <w:tcPr>
            <w:tcW w:w="1915" w:type="dxa"/>
            <w:vMerge w:val="restart"/>
            <w:tcBorders>
              <w:top w:val="single" w:sz="6" w:space="0" w:color="101010"/>
              <w:left w:val="single" w:sz="6" w:space="0" w:color="101010"/>
              <w:right w:val="single" w:sz="6" w:space="0" w:color="101010"/>
            </w:tcBorders>
          </w:tcPr>
          <w:p>
            <w:pPr/>
          </w:p>
        </w:tc>
      </w:tr>
      <w:tr>
        <w:trPr>
          <w:trHeight w:val="233" w:hRule="exact"/>
        </w:trPr>
        <w:tc>
          <w:tcPr>
            <w:tcW w:w="1390"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农垦集团总公</w:t>
            </w:r>
          </w:p>
        </w:tc>
        <w:tc>
          <w:tcPr>
            <w:tcW w:w="1390"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国家</w:t>
            </w:r>
          </w:p>
        </w:tc>
        <w:tc>
          <w:tcPr>
            <w:tcW w:w="868" w:type="dxa"/>
            <w:tcBorders>
              <w:top w:val="nil" w:sz="6" w:space="0" w:color="auto"/>
              <w:left w:val="single" w:sz="6" w:space="0" w:color="101010"/>
              <w:bottom w:val="nil" w:sz="6" w:space="0" w:color="auto"/>
              <w:right w:val="single" w:sz="6" w:space="0" w:color="101010"/>
            </w:tcBorders>
          </w:tcPr>
          <w:p>
            <w:pPr>
              <w:pStyle w:val="TableParagraph"/>
              <w:spacing w:line="206" w:lineRule="exact"/>
              <w:ind w:right="98"/>
              <w:jc w:val="right"/>
              <w:rPr>
                <w:rFonts w:ascii="宋体" w:hAnsi="宋体" w:cs="宋体" w:eastAsia="宋体" w:hint="default"/>
                <w:sz w:val="18"/>
                <w:szCs w:val="18"/>
              </w:rPr>
            </w:pPr>
            <w:r>
              <w:rPr>
                <w:rFonts w:ascii="宋体"/>
                <w:sz w:val="18"/>
              </w:rPr>
              <w:t>70.48</w:t>
            </w:r>
          </w:p>
        </w:tc>
        <w:tc>
          <w:tcPr>
            <w:tcW w:w="1386" w:type="dxa"/>
            <w:tcBorders>
              <w:top w:val="nil" w:sz="6" w:space="0" w:color="auto"/>
              <w:left w:val="single" w:sz="6" w:space="0" w:color="101010"/>
              <w:bottom w:val="nil" w:sz="6" w:space="0" w:color="auto"/>
              <w:right w:val="single" w:sz="6" w:space="0" w:color="101010"/>
            </w:tcBorders>
          </w:tcPr>
          <w:p>
            <w:pPr>
              <w:pStyle w:val="TableParagraph"/>
              <w:spacing w:line="206" w:lineRule="exact"/>
              <w:ind w:right="98"/>
              <w:jc w:val="right"/>
              <w:rPr>
                <w:rFonts w:ascii="宋体" w:hAnsi="宋体" w:cs="宋体" w:eastAsia="宋体" w:hint="default"/>
                <w:sz w:val="18"/>
                <w:szCs w:val="18"/>
              </w:rPr>
            </w:pPr>
            <w:r>
              <w:rPr>
                <w:rFonts w:ascii="宋体"/>
                <w:sz w:val="18"/>
              </w:rPr>
              <w:t>1,151,892,000</w:t>
            </w:r>
          </w:p>
        </w:tc>
        <w:tc>
          <w:tcPr>
            <w:tcW w:w="1116" w:type="dxa"/>
            <w:tcBorders>
              <w:top w:val="nil" w:sz="6" w:space="0" w:color="auto"/>
              <w:left w:val="single" w:sz="6" w:space="0" w:color="101010"/>
              <w:bottom w:val="nil" w:sz="6" w:space="0" w:color="auto"/>
              <w:right w:val="single" w:sz="6" w:space="0" w:color="101010"/>
            </w:tcBorders>
          </w:tcPr>
          <w:p>
            <w:pPr>
              <w:pStyle w:val="TableParagraph"/>
              <w:spacing w:line="206" w:lineRule="exact"/>
              <w:ind w:right="98"/>
              <w:jc w:val="right"/>
              <w:rPr>
                <w:rFonts w:ascii="宋体" w:hAnsi="宋体" w:cs="宋体" w:eastAsia="宋体" w:hint="default"/>
                <w:sz w:val="18"/>
                <w:szCs w:val="18"/>
              </w:rPr>
            </w:pPr>
            <w:r>
              <w:rPr>
                <w:rFonts w:ascii="宋体"/>
                <w:sz w:val="18"/>
              </w:rPr>
              <w:t>0</w:t>
            </w:r>
          </w:p>
        </w:tc>
        <w:tc>
          <w:tcPr>
            <w:tcW w:w="1386"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sz w:val="18"/>
              </w:rPr>
              <w:t>1,151,892,000</w:t>
            </w:r>
          </w:p>
        </w:tc>
        <w:tc>
          <w:tcPr>
            <w:tcW w:w="1915" w:type="dxa"/>
            <w:vMerge/>
            <w:tcBorders>
              <w:left w:val="single" w:sz="6" w:space="0" w:color="101010"/>
              <w:right w:val="single" w:sz="6" w:space="0" w:color="101010"/>
            </w:tcBorders>
          </w:tcPr>
          <w:p>
            <w:pPr/>
          </w:p>
        </w:tc>
      </w:tr>
      <w:tr>
        <w:trPr>
          <w:trHeight w:val="242" w:hRule="exact"/>
        </w:trPr>
        <w:tc>
          <w:tcPr>
            <w:tcW w:w="1390" w:type="dxa"/>
            <w:tcBorders>
              <w:top w:val="nil" w:sz="6" w:space="0" w:color="auto"/>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390" w:type="dxa"/>
            <w:tcBorders>
              <w:top w:val="nil" w:sz="6" w:space="0" w:color="auto"/>
              <w:left w:val="single" w:sz="6" w:space="0" w:color="101010"/>
              <w:bottom w:val="single" w:sz="6" w:space="0" w:color="101010"/>
              <w:right w:val="single" w:sz="6" w:space="0" w:color="101010"/>
            </w:tcBorders>
          </w:tcPr>
          <w:p>
            <w:pPr/>
          </w:p>
        </w:tc>
        <w:tc>
          <w:tcPr>
            <w:tcW w:w="868" w:type="dxa"/>
            <w:tcBorders>
              <w:top w:val="nil" w:sz="6" w:space="0" w:color="auto"/>
              <w:left w:val="single" w:sz="6" w:space="0" w:color="101010"/>
              <w:bottom w:val="single" w:sz="6" w:space="0" w:color="101010"/>
              <w:right w:val="single" w:sz="6" w:space="0" w:color="101010"/>
            </w:tcBorders>
          </w:tcPr>
          <w:p>
            <w:pPr/>
          </w:p>
        </w:tc>
        <w:tc>
          <w:tcPr>
            <w:tcW w:w="1386" w:type="dxa"/>
            <w:tcBorders>
              <w:top w:val="nil" w:sz="6" w:space="0" w:color="auto"/>
              <w:left w:val="single" w:sz="6" w:space="0" w:color="101010"/>
              <w:bottom w:val="single" w:sz="6" w:space="0" w:color="101010"/>
              <w:right w:val="single" w:sz="6" w:space="0" w:color="101010"/>
            </w:tcBorders>
          </w:tcPr>
          <w:p>
            <w:pPr/>
          </w:p>
        </w:tc>
        <w:tc>
          <w:tcPr>
            <w:tcW w:w="1116" w:type="dxa"/>
            <w:tcBorders>
              <w:top w:val="nil" w:sz="6" w:space="0" w:color="auto"/>
              <w:left w:val="single" w:sz="6" w:space="0" w:color="101010"/>
              <w:bottom w:val="single" w:sz="6" w:space="0" w:color="101010"/>
              <w:right w:val="single" w:sz="6" w:space="0" w:color="101010"/>
            </w:tcBorders>
          </w:tcPr>
          <w:p>
            <w:pPr/>
          </w:p>
        </w:tc>
        <w:tc>
          <w:tcPr>
            <w:tcW w:w="1386" w:type="dxa"/>
            <w:tcBorders>
              <w:top w:val="nil" w:sz="6" w:space="0" w:color="auto"/>
              <w:left w:val="single" w:sz="6" w:space="0" w:color="101010"/>
              <w:bottom w:val="single" w:sz="6" w:space="0" w:color="101010"/>
              <w:right w:val="single" w:sz="6" w:space="0" w:color="101010"/>
            </w:tcBorders>
          </w:tcPr>
          <w:p>
            <w:pPr/>
          </w:p>
        </w:tc>
        <w:tc>
          <w:tcPr>
            <w:tcW w:w="1915" w:type="dxa"/>
            <w:vMerge/>
            <w:tcBorders>
              <w:left w:val="single" w:sz="6" w:space="0" w:color="101010"/>
              <w:bottom w:val="single" w:sz="6" w:space="0" w:color="101010"/>
              <w:right w:val="single" w:sz="6" w:space="0" w:color="101010"/>
            </w:tcBorders>
          </w:tcPr>
          <w:p>
            <w:pPr/>
          </w:p>
        </w:tc>
      </w:tr>
      <w:tr>
        <w:trPr>
          <w:trHeight w:val="240" w:hRule="exact"/>
        </w:trPr>
        <w:tc>
          <w:tcPr>
            <w:tcW w:w="1390" w:type="dxa"/>
            <w:tcBorders>
              <w:top w:val="single" w:sz="6" w:space="0" w:color="101010"/>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中国建设银行</w:t>
            </w:r>
          </w:p>
        </w:tc>
        <w:tc>
          <w:tcPr>
            <w:tcW w:w="1390" w:type="dxa"/>
            <w:tcBorders>
              <w:top w:val="single" w:sz="6" w:space="0" w:color="101010"/>
              <w:left w:val="single" w:sz="6" w:space="0" w:color="101010"/>
              <w:bottom w:val="nil" w:sz="6" w:space="0" w:color="auto"/>
              <w:right w:val="single" w:sz="6" w:space="0" w:color="101010"/>
            </w:tcBorders>
          </w:tcPr>
          <w:p>
            <w:pPr/>
          </w:p>
        </w:tc>
        <w:tc>
          <w:tcPr>
            <w:tcW w:w="868" w:type="dxa"/>
            <w:tcBorders>
              <w:top w:val="single" w:sz="6" w:space="0" w:color="101010"/>
              <w:left w:val="single" w:sz="6" w:space="0" w:color="101010"/>
              <w:bottom w:val="nil" w:sz="6" w:space="0" w:color="auto"/>
              <w:right w:val="single" w:sz="6" w:space="0" w:color="101010"/>
            </w:tcBorders>
          </w:tcPr>
          <w:p>
            <w:pPr/>
          </w:p>
        </w:tc>
        <w:tc>
          <w:tcPr>
            <w:tcW w:w="1386" w:type="dxa"/>
            <w:tcBorders>
              <w:top w:val="single" w:sz="6" w:space="0" w:color="101010"/>
              <w:left w:val="single" w:sz="6" w:space="0" w:color="101010"/>
              <w:bottom w:val="nil" w:sz="6" w:space="0" w:color="auto"/>
              <w:right w:val="single" w:sz="6" w:space="0" w:color="101010"/>
            </w:tcBorders>
          </w:tcPr>
          <w:p>
            <w:pPr/>
          </w:p>
        </w:tc>
        <w:tc>
          <w:tcPr>
            <w:tcW w:w="1116" w:type="dxa"/>
            <w:tcBorders>
              <w:top w:val="single" w:sz="6" w:space="0" w:color="101010"/>
              <w:left w:val="single" w:sz="6" w:space="0" w:color="101010"/>
              <w:bottom w:val="nil" w:sz="6" w:space="0" w:color="auto"/>
              <w:right w:val="single" w:sz="6" w:space="0" w:color="101010"/>
            </w:tcBorders>
          </w:tcPr>
          <w:p>
            <w:pPr/>
          </w:p>
        </w:tc>
        <w:tc>
          <w:tcPr>
            <w:tcW w:w="1386" w:type="dxa"/>
            <w:vMerge w:val="restart"/>
            <w:tcBorders>
              <w:top w:val="single" w:sz="6" w:space="0" w:color="101010"/>
              <w:left w:val="single" w:sz="6" w:space="0" w:color="101010"/>
              <w:right w:val="single" w:sz="6" w:space="0" w:color="101010"/>
            </w:tcBorders>
          </w:tcPr>
          <w:p>
            <w:pPr/>
          </w:p>
        </w:tc>
        <w:tc>
          <w:tcPr>
            <w:tcW w:w="1915" w:type="dxa"/>
            <w:tcBorders>
              <w:top w:val="single" w:sz="6" w:space="0" w:color="101010"/>
              <w:left w:val="single" w:sz="6" w:space="0" w:color="101010"/>
              <w:bottom w:val="nil" w:sz="6" w:space="0" w:color="auto"/>
              <w:right w:val="single" w:sz="6" w:space="0" w:color="101010"/>
            </w:tcBorders>
          </w:tcPr>
          <w:p>
            <w:pPr/>
          </w:p>
        </w:tc>
      </w:tr>
      <w:tr>
        <w:trPr>
          <w:trHeight w:val="467" w:hRule="exact"/>
        </w:trPr>
        <w:tc>
          <w:tcPr>
            <w:tcW w:w="1390"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—博时主题行</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业股票证券投</w:t>
            </w:r>
          </w:p>
        </w:tc>
        <w:tc>
          <w:tcPr>
            <w:tcW w:w="1390" w:type="dxa"/>
            <w:tcBorders>
              <w:top w:val="nil" w:sz="6" w:space="0" w:color="auto"/>
              <w:left w:val="single" w:sz="6" w:space="0" w:color="101010"/>
              <w:bottom w:val="nil" w:sz="6" w:space="0" w:color="auto"/>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68" w:type="dxa"/>
            <w:tcBorders>
              <w:top w:val="nil" w:sz="6" w:space="0" w:color="auto"/>
              <w:left w:val="single" w:sz="6" w:space="0" w:color="101010"/>
              <w:bottom w:val="nil" w:sz="6" w:space="0" w:color="auto"/>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0.74</w:t>
            </w:r>
          </w:p>
        </w:tc>
        <w:tc>
          <w:tcPr>
            <w:tcW w:w="1386" w:type="dxa"/>
            <w:tcBorders>
              <w:top w:val="nil" w:sz="6" w:space="0" w:color="auto"/>
              <w:left w:val="single" w:sz="6" w:space="0" w:color="101010"/>
              <w:bottom w:val="nil" w:sz="6" w:space="0" w:color="auto"/>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12,036,772</w:t>
            </w:r>
          </w:p>
        </w:tc>
        <w:tc>
          <w:tcPr>
            <w:tcW w:w="1116" w:type="dxa"/>
            <w:tcBorders>
              <w:top w:val="nil" w:sz="6" w:space="0" w:color="auto"/>
              <w:left w:val="single" w:sz="6" w:space="0" w:color="101010"/>
              <w:bottom w:val="nil" w:sz="6" w:space="0" w:color="auto"/>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8,864,735</w:t>
            </w:r>
          </w:p>
        </w:tc>
        <w:tc>
          <w:tcPr>
            <w:tcW w:w="1386" w:type="dxa"/>
            <w:vMerge/>
            <w:tcBorders>
              <w:left w:val="single" w:sz="6" w:space="0" w:color="101010"/>
              <w:right w:val="single" w:sz="6" w:space="0" w:color="101010"/>
            </w:tcBorders>
          </w:tcPr>
          <w:p>
            <w:pPr/>
          </w:p>
        </w:tc>
        <w:tc>
          <w:tcPr>
            <w:tcW w:w="1915" w:type="dxa"/>
            <w:tcBorders>
              <w:top w:val="nil" w:sz="6" w:space="0" w:color="auto"/>
              <w:left w:val="single" w:sz="6" w:space="0" w:color="101010"/>
              <w:bottom w:val="nil" w:sz="6" w:space="0" w:color="auto"/>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未知</w:t>
            </w:r>
          </w:p>
        </w:tc>
      </w:tr>
      <w:tr>
        <w:trPr>
          <w:trHeight w:val="242" w:hRule="exact"/>
        </w:trPr>
        <w:tc>
          <w:tcPr>
            <w:tcW w:w="1390" w:type="dxa"/>
            <w:tcBorders>
              <w:top w:val="nil" w:sz="6" w:space="0" w:color="auto"/>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资基金</w:t>
            </w:r>
          </w:p>
        </w:tc>
        <w:tc>
          <w:tcPr>
            <w:tcW w:w="1390" w:type="dxa"/>
            <w:tcBorders>
              <w:top w:val="nil" w:sz="6" w:space="0" w:color="auto"/>
              <w:left w:val="single" w:sz="6" w:space="0" w:color="101010"/>
              <w:bottom w:val="single" w:sz="6" w:space="0" w:color="101010"/>
              <w:right w:val="single" w:sz="6" w:space="0" w:color="101010"/>
            </w:tcBorders>
          </w:tcPr>
          <w:p>
            <w:pPr/>
          </w:p>
        </w:tc>
        <w:tc>
          <w:tcPr>
            <w:tcW w:w="868" w:type="dxa"/>
            <w:tcBorders>
              <w:top w:val="nil" w:sz="6" w:space="0" w:color="auto"/>
              <w:left w:val="single" w:sz="6" w:space="0" w:color="101010"/>
              <w:bottom w:val="single" w:sz="6" w:space="0" w:color="101010"/>
              <w:right w:val="single" w:sz="6" w:space="0" w:color="101010"/>
            </w:tcBorders>
          </w:tcPr>
          <w:p>
            <w:pPr/>
          </w:p>
        </w:tc>
        <w:tc>
          <w:tcPr>
            <w:tcW w:w="1386" w:type="dxa"/>
            <w:tcBorders>
              <w:top w:val="nil" w:sz="6" w:space="0" w:color="auto"/>
              <w:left w:val="single" w:sz="6" w:space="0" w:color="101010"/>
              <w:bottom w:val="single" w:sz="6" w:space="0" w:color="101010"/>
              <w:right w:val="single" w:sz="6" w:space="0" w:color="101010"/>
            </w:tcBorders>
          </w:tcPr>
          <w:p>
            <w:pPr/>
          </w:p>
        </w:tc>
        <w:tc>
          <w:tcPr>
            <w:tcW w:w="1116" w:type="dxa"/>
            <w:tcBorders>
              <w:top w:val="nil" w:sz="6" w:space="0" w:color="auto"/>
              <w:left w:val="single" w:sz="6" w:space="0" w:color="101010"/>
              <w:bottom w:val="single" w:sz="6" w:space="0" w:color="101010"/>
              <w:right w:val="single" w:sz="6" w:space="0" w:color="101010"/>
            </w:tcBorders>
          </w:tcPr>
          <w:p>
            <w:pPr/>
          </w:p>
        </w:tc>
        <w:tc>
          <w:tcPr>
            <w:tcW w:w="1386" w:type="dxa"/>
            <w:vMerge/>
            <w:tcBorders>
              <w:left w:val="single" w:sz="6" w:space="0" w:color="101010"/>
              <w:bottom w:val="single" w:sz="6" w:space="0" w:color="101010"/>
              <w:right w:val="single" w:sz="6" w:space="0" w:color="101010"/>
            </w:tcBorders>
          </w:tcPr>
          <w:p>
            <w:pPr/>
          </w:p>
        </w:tc>
        <w:tc>
          <w:tcPr>
            <w:tcW w:w="1915" w:type="dxa"/>
            <w:tcBorders>
              <w:top w:val="nil" w:sz="6" w:space="0" w:color="auto"/>
              <w:left w:val="single" w:sz="6" w:space="0" w:color="101010"/>
              <w:bottom w:val="single" w:sz="6" w:space="0" w:color="101010"/>
              <w:right w:val="single" w:sz="6" w:space="0" w:color="101010"/>
            </w:tcBorders>
          </w:tcPr>
          <w:p>
            <w:pPr/>
          </w:p>
        </w:tc>
      </w:tr>
      <w:tr>
        <w:trPr>
          <w:trHeight w:val="240" w:hRule="exact"/>
        </w:trPr>
        <w:tc>
          <w:tcPr>
            <w:tcW w:w="1390" w:type="dxa"/>
            <w:tcBorders>
              <w:top w:val="single" w:sz="6" w:space="0" w:color="101010"/>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中国工商银行</w:t>
            </w:r>
          </w:p>
        </w:tc>
        <w:tc>
          <w:tcPr>
            <w:tcW w:w="1390" w:type="dxa"/>
            <w:tcBorders>
              <w:top w:val="single" w:sz="6" w:space="0" w:color="101010"/>
              <w:left w:val="single" w:sz="6" w:space="0" w:color="101010"/>
              <w:bottom w:val="nil" w:sz="6" w:space="0" w:color="auto"/>
              <w:right w:val="single" w:sz="6" w:space="0" w:color="101010"/>
            </w:tcBorders>
          </w:tcPr>
          <w:p>
            <w:pPr/>
          </w:p>
        </w:tc>
        <w:tc>
          <w:tcPr>
            <w:tcW w:w="868" w:type="dxa"/>
            <w:tcBorders>
              <w:top w:val="single" w:sz="6" w:space="0" w:color="101010"/>
              <w:left w:val="single" w:sz="6" w:space="0" w:color="101010"/>
              <w:bottom w:val="nil" w:sz="6" w:space="0" w:color="auto"/>
              <w:right w:val="single" w:sz="6" w:space="0" w:color="101010"/>
            </w:tcBorders>
          </w:tcPr>
          <w:p>
            <w:pPr/>
          </w:p>
        </w:tc>
        <w:tc>
          <w:tcPr>
            <w:tcW w:w="1386" w:type="dxa"/>
            <w:tcBorders>
              <w:top w:val="single" w:sz="6" w:space="0" w:color="101010"/>
              <w:left w:val="single" w:sz="6" w:space="0" w:color="101010"/>
              <w:bottom w:val="nil" w:sz="6" w:space="0" w:color="auto"/>
              <w:right w:val="single" w:sz="6" w:space="0" w:color="101010"/>
            </w:tcBorders>
          </w:tcPr>
          <w:p>
            <w:pPr/>
          </w:p>
        </w:tc>
        <w:tc>
          <w:tcPr>
            <w:tcW w:w="1116" w:type="dxa"/>
            <w:vMerge w:val="restart"/>
            <w:tcBorders>
              <w:top w:val="single" w:sz="6" w:space="0" w:color="101010"/>
              <w:left w:val="single" w:sz="6" w:space="0" w:color="101010"/>
              <w:right w:val="single" w:sz="6" w:space="0" w:color="101010"/>
            </w:tcBorders>
          </w:tcPr>
          <w:p>
            <w:pPr/>
          </w:p>
        </w:tc>
        <w:tc>
          <w:tcPr>
            <w:tcW w:w="1386" w:type="dxa"/>
            <w:vMerge w:val="restart"/>
            <w:tcBorders>
              <w:top w:val="single" w:sz="6" w:space="0" w:color="101010"/>
              <w:left w:val="single" w:sz="6" w:space="0" w:color="101010"/>
              <w:right w:val="single" w:sz="6" w:space="0" w:color="101010"/>
            </w:tcBorders>
          </w:tcPr>
          <w:p>
            <w:pPr/>
          </w:p>
        </w:tc>
        <w:tc>
          <w:tcPr>
            <w:tcW w:w="1915" w:type="dxa"/>
            <w:tcBorders>
              <w:top w:val="single" w:sz="6" w:space="0" w:color="101010"/>
              <w:left w:val="single" w:sz="6" w:space="0" w:color="101010"/>
              <w:bottom w:val="nil" w:sz="6" w:space="0" w:color="auto"/>
              <w:right w:val="single" w:sz="6" w:space="0" w:color="101010"/>
            </w:tcBorders>
          </w:tcPr>
          <w:p>
            <w:pPr/>
          </w:p>
        </w:tc>
      </w:tr>
      <w:tr>
        <w:trPr>
          <w:trHeight w:val="467" w:hRule="exact"/>
        </w:trPr>
        <w:tc>
          <w:tcPr>
            <w:tcW w:w="1390"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—南方隆元产</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业主题股票型</w:t>
            </w:r>
          </w:p>
        </w:tc>
        <w:tc>
          <w:tcPr>
            <w:tcW w:w="1390" w:type="dxa"/>
            <w:tcBorders>
              <w:top w:val="nil" w:sz="6" w:space="0" w:color="auto"/>
              <w:left w:val="single" w:sz="6" w:space="0" w:color="101010"/>
              <w:bottom w:val="nil" w:sz="6" w:space="0" w:color="auto"/>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68" w:type="dxa"/>
            <w:tcBorders>
              <w:top w:val="nil" w:sz="6" w:space="0" w:color="auto"/>
              <w:left w:val="single" w:sz="6" w:space="0" w:color="101010"/>
              <w:bottom w:val="nil" w:sz="6" w:space="0" w:color="auto"/>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0.53</w:t>
            </w:r>
          </w:p>
        </w:tc>
        <w:tc>
          <w:tcPr>
            <w:tcW w:w="1386" w:type="dxa"/>
            <w:tcBorders>
              <w:top w:val="nil" w:sz="6" w:space="0" w:color="auto"/>
              <w:left w:val="single" w:sz="6" w:space="0" w:color="101010"/>
              <w:bottom w:val="nil" w:sz="6" w:space="0" w:color="auto"/>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8,625,780</w:t>
            </w:r>
          </w:p>
        </w:tc>
        <w:tc>
          <w:tcPr>
            <w:tcW w:w="1116" w:type="dxa"/>
            <w:vMerge/>
            <w:tcBorders>
              <w:left w:val="single" w:sz="6" w:space="0" w:color="101010"/>
              <w:right w:val="single" w:sz="6" w:space="0" w:color="101010"/>
            </w:tcBorders>
          </w:tcPr>
          <w:p>
            <w:pPr/>
          </w:p>
        </w:tc>
        <w:tc>
          <w:tcPr>
            <w:tcW w:w="1386" w:type="dxa"/>
            <w:vMerge/>
            <w:tcBorders>
              <w:left w:val="single" w:sz="6" w:space="0" w:color="101010"/>
              <w:right w:val="single" w:sz="6" w:space="0" w:color="101010"/>
            </w:tcBorders>
          </w:tcPr>
          <w:p>
            <w:pPr/>
          </w:p>
        </w:tc>
        <w:tc>
          <w:tcPr>
            <w:tcW w:w="1915" w:type="dxa"/>
            <w:tcBorders>
              <w:top w:val="nil" w:sz="6" w:space="0" w:color="auto"/>
              <w:left w:val="single" w:sz="6" w:space="0" w:color="101010"/>
              <w:bottom w:val="nil" w:sz="6" w:space="0" w:color="auto"/>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未知</w:t>
            </w:r>
          </w:p>
        </w:tc>
      </w:tr>
      <w:tr>
        <w:trPr>
          <w:trHeight w:val="241" w:hRule="exact"/>
        </w:trPr>
        <w:tc>
          <w:tcPr>
            <w:tcW w:w="1390" w:type="dxa"/>
            <w:tcBorders>
              <w:top w:val="nil" w:sz="6" w:space="0" w:color="auto"/>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证券投资基金</w:t>
            </w:r>
          </w:p>
        </w:tc>
        <w:tc>
          <w:tcPr>
            <w:tcW w:w="1390" w:type="dxa"/>
            <w:tcBorders>
              <w:top w:val="nil" w:sz="6" w:space="0" w:color="auto"/>
              <w:left w:val="single" w:sz="6" w:space="0" w:color="101010"/>
              <w:bottom w:val="single" w:sz="6" w:space="0" w:color="101010"/>
              <w:right w:val="single" w:sz="6" w:space="0" w:color="101010"/>
            </w:tcBorders>
          </w:tcPr>
          <w:p>
            <w:pPr/>
          </w:p>
        </w:tc>
        <w:tc>
          <w:tcPr>
            <w:tcW w:w="868" w:type="dxa"/>
            <w:tcBorders>
              <w:top w:val="nil" w:sz="6" w:space="0" w:color="auto"/>
              <w:left w:val="single" w:sz="6" w:space="0" w:color="101010"/>
              <w:bottom w:val="single" w:sz="6" w:space="0" w:color="101010"/>
              <w:right w:val="single" w:sz="6" w:space="0" w:color="101010"/>
            </w:tcBorders>
          </w:tcPr>
          <w:p>
            <w:pPr/>
          </w:p>
        </w:tc>
        <w:tc>
          <w:tcPr>
            <w:tcW w:w="1386" w:type="dxa"/>
            <w:tcBorders>
              <w:top w:val="nil" w:sz="6" w:space="0" w:color="auto"/>
              <w:left w:val="single" w:sz="6" w:space="0" w:color="101010"/>
              <w:bottom w:val="single" w:sz="6" w:space="0" w:color="101010"/>
              <w:right w:val="single" w:sz="6" w:space="0" w:color="101010"/>
            </w:tcBorders>
          </w:tcPr>
          <w:p>
            <w:pPr/>
          </w:p>
        </w:tc>
        <w:tc>
          <w:tcPr>
            <w:tcW w:w="1116" w:type="dxa"/>
            <w:vMerge/>
            <w:tcBorders>
              <w:left w:val="single" w:sz="6" w:space="0" w:color="101010"/>
              <w:bottom w:val="single" w:sz="6" w:space="0" w:color="101010"/>
              <w:right w:val="single" w:sz="6" w:space="0" w:color="101010"/>
            </w:tcBorders>
          </w:tcPr>
          <w:p>
            <w:pPr/>
          </w:p>
        </w:tc>
        <w:tc>
          <w:tcPr>
            <w:tcW w:w="1386" w:type="dxa"/>
            <w:vMerge/>
            <w:tcBorders>
              <w:left w:val="single" w:sz="6" w:space="0" w:color="101010"/>
              <w:bottom w:val="single" w:sz="6" w:space="0" w:color="101010"/>
              <w:right w:val="single" w:sz="6" w:space="0" w:color="101010"/>
            </w:tcBorders>
          </w:tcPr>
          <w:p>
            <w:pPr/>
          </w:p>
        </w:tc>
        <w:tc>
          <w:tcPr>
            <w:tcW w:w="1915" w:type="dxa"/>
            <w:tcBorders>
              <w:top w:val="nil" w:sz="6" w:space="0" w:color="auto"/>
              <w:left w:val="single" w:sz="6" w:space="0" w:color="101010"/>
              <w:bottom w:val="single" w:sz="6" w:space="0" w:color="101010"/>
              <w:right w:val="single" w:sz="6" w:space="0" w:color="101010"/>
            </w:tcBorders>
          </w:tcPr>
          <w:p>
            <w:pPr/>
          </w:p>
        </w:tc>
      </w:tr>
      <w:tr>
        <w:trPr>
          <w:trHeight w:val="241" w:hRule="exact"/>
        </w:trPr>
        <w:tc>
          <w:tcPr>
            <w:tcW w:w="1390" w:type="dxa"/>
            <w:tcBorders>
              <w:top w:val="single" w:sz="6" w:space="0" w:color="101010"/>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中国建设银行</w:t>
            </w:r>
          </w:p>
        </w:tc>
        <w:tc>
          <w:tcPr>
            <w:tcW w:w="1390" w:type="dxa"/>
            <w:tcBorders>
              <w:top w:val="single" w:sz="6" w:space="0" w:color="101010"/>
              <w:left w:val="single" w:sz="6" w:space="0" w:color="101010"/>
              <w:bottom w:val="nil" w:sz="6" w:space="0" w:color="auto"/>
              <w:right w:val="single" w:sz="6" w:space="0" w:color="101010"/>
            </w:tcBorders>
          </w:tcPr>
          <w:p>
            <w:pPr/>
          </w:p>
        </w:tc>
        <w:tc>
          <w:tcPr>
            <w:tcW w:w="868" w:type="dxa"/>
            <w:tcBorders>
              <w:top w:val="single" w:sz="6" w:space="0" w:color="101010"/>
              <w:left w:val="single" w:sz="6" w:space="0" w:color="101010"/>
              <w:bottom w:val="nil" w:sz="6" w:space="0" w:color="auto"/>
              <w:right w:val="single" w:sz="6" w:space="0" w:color="101010"/>
            </w:tcBorders>
          </w:tcPr>
          <w:p>
            <w:pPr/>
          </w:p>
        </w:tc>
        <w:tc>
          <w:tcPr>
            <w:tcW w:w="1386" w:type="dxa"/>
            <w:tcBorders>
              <w:top w:val="single" w:sz="6" w:space="0" w:color="101010"/>
              <w:left w:val="single" w:sz="6" w:space="0" w:color="101010"/>
              <w:bottom w:val="nil" w:sz="6" w:space="0" w:color="auto"/>
              <w:right w:val="single" w:sz="6" w:space="0" w:color="101010"/>
            </w:tcBorders>
          </w:tcPr>
          <w:p>
            <w:pPr/>
          </w:p>
        </w:tc>
        <w:tc>
          <w:tcPr>
            <w:tcW w:w="1116" w:type="dxa"/>
            <w:vMerge w:val="restart"/>
            <w:tcBorders>
              <w:top w:val="single" w:sz="6" w:space="0" w:color="101010"/>
              <w:left w:val="single" w:sz="6" w:space="0" w:color="101010"/>
              <w:right w:val="single" w:sz="6" w:space="0" w:color="101010"/>
            </w:tcBorders>
          </w:tcPr>
          <w:p>
            <w:pPr/>
          </w:p>
        </w:tc>
        <w:tc>
          <w:tcPr>
            <w:tcW w:w="1386" w:type="dxa"/>
            <w:vMerge w:val="restart"/>
            <w:tcBorders>
              <w:top w:val="single" w:sz="6" w:space="0" w:color="101010"/>
              <w:left w:val="single" w:sz="6" w:space="0" w:color="101010"/>
              <w:right w:val="single" w:sz="6" w:space="0" w:color="101010"/>
            </w:tcBorders>
          </w:tcPr>
          <w:p>
            <w:pPr/>
          </w:p>
        </w:tc>
        <w:tc>
          <w:tcPr>
            <w:tcW w:w="1915" w:type="dxa"/>
            <w:tcBorders>
              <w:top w:val="single" w:sz="6" w:space="0" w:color="101010"/>
              <w:left w:val="single" w:sz="6" w:space="0" w:color="101010"/>
              <w:bottom w:val="nil" w:sz="6" w:space="0" w:color="auto"/>
              <w:right w:val="single" w:sz="6" w:space="0" w:color="101010"/>
            </w:tcBorders>
          </w:tcPr>
          <w:p>
            <w:pPr/>
          </w:p>
        </w:tc>
      </w:tr>
      <w:tr>
        <w:trPr>
          <w:trHeight w:val="467" w:hRule="exact"/>
        </w:trPr>
        <w:tc>
          <w:tcPr>
            <w:tcW w:w="1390"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—华夏红利混</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合型开放式证</w:t>
            </w:r>
          </w:p>
        </w:tc>
        <w:tc>
          <w:tcPr>
            <w:tcW w:w="1390" w:type="dxa"/>
            <w:tcBorders>
              <w:top w:val="nil" w:sz="6" w:space="0" w:color="auto"/>
              <w:left w:val="single" w:sz="6" w:space="0" w:color="101010"/>
              <w:bottom w:val="nil" w:sz="6" w:space="0" w:color="auto"/>
              <w:right w:val="single" w:sz="6" w:space="0" w:color="101010"/>
            </w:tcBorders>
          </w:tcPr>
          <w:p>
            <w:pPr>
              <w:pStyle w:val="TableParagraph"/>
              <w:spacing w:line="240" w:lineRule="auto" w:before="86"/>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68" w:type="dxa"/>
            <w:tcBorders>
              <w:top w:val="nil" w:sz="6" w:space="0" w:color="auto"/>
              <w:left w:val="single" w:sz="6" w:space="0" w:color="101010"/>
              <w:bottom w:val="nil" w:sz="6" w:space="0" w:color="auto"/>
              <w:right w:val="single" w:sz="6" w:space="0" w:color="101010"/>
            </w:tcBorders>
          </w:tcPr>
          <w:p>
            <w:pPr>
              <w:pStyle w:val="TableParagraph"/>
              <w:spacing w:line="240" w:lineRule="auto" w:before="86"/>
              <w:ind w:right="98"/>
              <w:jc w:val="right"/>
              <w:rPr>
                <w:rFonts w:ascii="宋体" w:hAnsi="宋体" w:cs="宋体" w:eastAsia="宋体" w:hint="default"/>
                <w:sz w:val="18"/>
                <w:szCs w:val="18"/>
              </w:rPr>
            </w:pPr>
            <w:r>
              <w:rPr>
                <w:rFonts w:ascii="宋体"/>
                <w:sz w:val="18"/>
              </w:rPr>
              <w:t>0.49</w:t>
            </w:r>
          </w:p>
        </w:tc>
        <w:tc>
          <w:tcPr>
            <w:tcW w:w="1386" w:type="dxa"/>
            <w:tcBorders>
              <w:top w:val="nil" w:sz="6" w:space="0" w:color="auto"/>
              <w:left w:val="single" w:sz="6" w:space="0" w:color="101010"/>
              <w:bottom w:val="nil" w:sz="6" w:space="0" w:color="auto"/>
              <w:right w:val="single" w:sz="6" w:space="0" w:color="101010"/>
            </w:tcBorders>
          </w:tcPr>
          <w:p>
            <w:pPr>
              <w:pStyle w:val="TableParagraph"/>
              <w:spacing w:line="240" w:lineRule="auto" w:before="86"/>
              <w:ind w:right="98"/>
              <w:jc w:val="right"/>
              <w:rPr>
                <w:rFonts w:ascii="宋体" w:hAnsi="宋体" w:cs="宋体" w:eastAsia="宋体" w:hint="default"/>
                <w:sz w:val="18"/>
                <w:szCs w:val="18"/>
              </w:rPr>
            </w:pPr>
            <w:r>
              <w:rPr>
                <w:rFonts w:ascii="宋体"/>
                <w:sz w:val="18"/>
              </w:rPr>
              <w:t>8,000,000</w:t>
            </w:r>
          </w:p>
        </w:tc>
        <w:tc>
          <w:tcPr>
            <w:tcW w:w="1116" w:type="dxa"/>
            <w:vMerge/>
            <w:tcBorders>
              <w:left w:val="single" w:sz="6" w:space="0" w:color="101010"/>
              <w:right w:val="single" w:sz="6" w:space="0" w:color="101010"/>
            </w:tcBorders>
          </w:tcPr>
          <w:p>
            <w:pPr/>
          </w:p>
        </w:tc>
        <w:tc>
          <w:tcPr>
            <w:tcW w:w="1386" w:type="dxa"/>
            <w:vMerge/>
            <w:tcBorders>
              <w:left w:val="single" w:sz="6" w:space="0" w:color="101010"/>
              <w:right w:val="single" w:sz="6" w:space="0" w:color="101010"/>
            </w:tcBorders>
          </w:tcPr>
          <w:p>
            <w:pPr/>
          </w:p>
        </w:tc>
        <w:tc>
          <w:tcPr>
            <w:tcW w:w="1915" w:type="dxa"/>
            <w:tcBorders>
              <w:top w:val="nil" w:sz="6" w:space="0" w:color="auto"/>
              <w:left w:val="single" w:sz="6" w:space="0" w:color="101010"/>
              <w:bottom w:val="nil" w:sz="6" w:space="0" w:color="auto"/>
              <w:right w:val="single" w:sz="6" w:space="0" w:color="101010"/>
            </w:tcBorders>
          </w:tcPr>
          <w:p>
            <w:pPr>
              <w:pStyle w:val="TableParagraph"/>
              <w:spacing w:line="240" w:lineRule="auto" w:before="86"/>
              <w:ind w:left="100" w:right="0"/>
              <w:jc w:val="left"/>
              <w:rPr>
                <w:rFonts w:ascii="宋体" w:hAnsi="宋体" w:cs="宋体" w:eastAsia="宋体" w:hint="default"/>
                <w:sz w:val="18"/>
                <w:szCs w:val="18"/>
              </w:rPr>
            </w:pPr>
            <w:r>
              <w:rPr>
                <w:rFonts w:ascii="宋体" w:hAnsi="宋体" w:cs="宋体" w:eastAsia="宋体" w:hint="default"/>
                <w:sz w:val="18"/>
                <w:szCs w:val="18"/>
              </w:rPr>
              <w:t>未知</w:t>
            </w:r>
          </w:p>
        </w:tc>
      </w:tr>
      <w:tr>
        <w:trPr>
          <w:trHeight w:val="242" w:hRule="exact"/>
        </w:trPr>
        <w:tc>
          <w:tcPr>
            <w:tcW w:w="1390" w:type="dxa"/>
            <w:tcBorders>
              <w:top w:val="nil" w:sz="6" w:space="0" w:color="auto"/>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券投资基金</w:t>
            </w:r>
          </w:p>
        </w:tc>
        <w:tc>
          <w:tcPr>
            <w:tcW w:w="1390" w:type="dxa"/>
            <w:tcBorders>
              <w:top w:val="nil" w:sz="6" w:space="0" w:color="auto"/>
              <w:left w:val="single" w:sz="6" w:space="0" w:color="101010"/>
              <w:bottom w:val="single" w:sz="6" w:space="0" w:color="101010"/>
              <w:right w:val="single" w:sz="6" w:space="0" w:color="101010"/>
            </w:tcBorders>
          </w:tcPr>
          <w:p>
            <w:pPr/>
          </w:p>
        </w:tc>
        <w:tc>
          <w:tcPr>
            <w:tcW w:w="868" w:type="dxa"/>
            <w:tcBorders>
              <w:top w:val="nil" w:sz="6" w:space="0" w:color="auto"/>
              <w:left w:val="single" w:sz="6" w:space="0" w:color="101010"/>
              <w:bottom w:val="single" w:sz="6" w:space="0" w:color="101010"/>
              <w:right w:val="single" w:sz="6" w:space="0" w:color="101010"/>
            </w:tcBorders>
          </w:tcPr>
          <w:p>
            <w:pPr/>
          </w:p>
        </w:tc>
        <w:tc>
          <w:tcPr>
            <w:tcW w:w="1386" w:type="dxa"/>
            <w:tcBorders>
              <w:top w:val="nil" w:sz="6" w:space="0" w:color="auto"/>
              <w:left w:val="single" w:sz="6" w:space="0" w:color="101010"/>
              <w:bottom w:val="single" w:sz="6" w:space="0" w:color="101010"/>
              <w:right w:val="single" w:sz="6" w:space="0" w:color="101010"/>
            </w:tcBorders>
          </w:tcPr>
          <w:p>
            <w:pPr/>
          </w:p>
        </w:tc>
        <w:tc>
          <w:tcPr>
            <w:tcW w:w="1116" w:type="dxa"/>
            <w:vMerge/>
            <w:tcBorders>
              <w:left w:val="single" w:sz="6" w:space="0" w:color="101010"/>
              <w:bottom w:val="single" w:sz="6" w:space="0" w:color="101010"/>
              <w:right w:val="single" w:sz="6" w:space="0" w:color="101010"/>
            </w:tcBorders>
          </w:tcPr>
          <w:p>
            <w:pPr/>
          </w:p>
        </w:tc>
        <w:tc>
          <w:tcPr>
            <w:tcW w:w="1386" w:type="dxa"/>
            <w:vMerge/>
            <w:tcBorders>
              <w:left w:val="single" w:sz="6" w:space="0" w:color="101010"/>
              <w:bottom w:val="single" w:sz="6" w:space="0" w:color="101010"/>
              <w:right w:val="single" w:sz="6" w:space="0" w:color="101010"/>
            </w:tcBorders>
          </w:tcPr>
          <w:p>
            <w:pPr/>
          </w:p>
        </w:tc>
        <w:tc>
          <w:tcPr>
            <w:tcW w:w="1915" w:type="dxa"/>
            <w:tcBorders>
              <w:top w:val="nil" w:sz="6" w:space="0" w:color="auto"/>
              <w:left w:val="single" w:sz="6" w:space="0" w:color="101010"/>
              <w:bottom w:val="single" w:sz="6" w:space="0" w:color="101010"/>
              <w:right w:val="single" w:sz="6" w:space="0" w:color="101010"/>
            </w:tcBorders>
          </w:tcPr>
          <w:p>
            <w:pPr/>
          </w:p>
        </w:tc>
      </w:tr>
      <w:tr>
        <w:trPr>
          <w:trHeight w:val="240" w:hRule="exact"/>
        </w:trPr>
        <w:tc>
          <w:tcPr>
            <w:tcW w:w="1390" w:type="dxa"/>
            <w:tcBorders>
              <w:top w:val="single" w:sz="6" w:space="0" w:color="101010"/>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中国银行—华</w:t>
            </w:r>
          </w:p>
        </w:tc>
        <w:tc>
          <w:tcPr>
            <w:tcW w:w="1390" w:type="dxa"/>
            <w:tcBorders>
              <w:top w:val="single" w:sz="6" w:space="0" w:color="101010"/>
              <w:left w:val="single" w:sz="6" w:space="0" w:color="101010"/>
              <w:bottom w:val="nil" w:sz="6" w:space="0" w:color="auto"/>
              <w:right w:val="single" w:sz="6" w:space="0" w:color="101010"/>
            </w:tcBorders>
          </w:tcPr>
          <w:p>
            <w:pPr/>
          </w:p>
        </w:tc>
        <w:tc>
          <w:tcPr>
            <w:tcW w:w="868" w:type="dxa"/>
            <w:tcBorders>
              <w:top w:val="single" w:sz="6" w:space="0" w:color="101010"/>
              <w:left w:val="single" w:sz="6" w:space="0" w:color="101010"/>
              <w:bottom w:val="nil" w:sz="6" w:space="0" w:color="auto"/>
              <w:right w:val="single" w:sz="6" w:space="0" w:color="101010"/>
            </w:tcBorders>
          </w:tcPr>
          <w:p>
            <w:pPr/>
          </w:p>
        </w:tc>
        <w:tc>
          <w:tcPr>
            <w:tcW w:w="1386" w:type="dxa"/>
            <w:tcBorders>
              <w:top w:val="single" w:sz="6" w:space="0" w:color="101010"/>
              <w:left w:val="single" w:sz="6" w:space="0" w:color="101010"/>
              <w:bottom w:val="nil" w:sz="6" w:space="0" w:color="auto"/>
              <w:right w:val="single" w:sz="6" w:space="0" w:color="101010"/>
            </w:tcBorders>
          </w:tcPr>
          <w:p>
            <w:pPr/>
          </w:p>
        </w:tc>
        <w:tc>
          <w:tcPr>
            <w:tcW w:w="1116" w:type="dxa"/>
            <w:vMerge w:val="restart"/>
            <w:tcBorders>
              <w:top w:val="single" w:sz="6" w:space="0" w:color="101010"/>
              <w:left w:val="single" w:sz="6" w:space="0" w:color="101010"/>
              <w:right w:val="single" w:sz="6" w:space="0" w:color="101010"/>
            </w:tcBorders>
          </w:tcPr>
          <w:p>
            <w:pPr/>
          </w:p>
        </w:tc>
        <w:tc>
          <w:tcPr>
            <w:tcW w:w="1386" w:type="dxa"/>
            <w:vMerge w:val="restart"/>
            <w:tcBorders>
              <w:top w:val="single" w:sz="6" w:space="0" w:color="101010"/>
              <w:left w:val="single" w:sz="6" w:space="0" w:color="101010"/>
              <w:right w:val="single" w:sz="6" w:space="0" w:color="101010"/>
            </w:tcBorders>
          </w:tcPr>
          <w:p>
            <w:pPr/>
          </w:p>
        </w:tc>
        <w:tc>
          <w:tcPr>
            <w:tcW w:w="1915" w:type="dxa"/>
            <w:tcBorders>
              <w:top w:val="single" w:sz="6" w:space="0" w:color="101010"/>
              <w:left w:val="single" w:sz="6" w:space="0" w:color="101010"/>
              <w:bottom w:val="nil" w:sz="6" w:space="0" w:color="auto"/>
              <w:right w:val="single" w:sz="6" w:space="0" w:color="101010"/>
            </w:tcBorders>
          </w:tcPr>
          <w:p>
            <w:pPr/>
          </w:p>
        </w:tc>
      </w:tr>
      <w:tr>
        <w:trPr>
          <w:trHeight w:val="233" w:hRule="exact"/>
        </w:trPr>
        <w:tc>
          <w:tcPr>
            <w:tcW w:w="1390"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夏大盘精选证</w:t>
            </w:r>
          </w:p>
        </w:tc>
        <w:tc>
          <w:tcPr>
            <w:tcW w:w="1390"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68" w:type="dxa"/>
            <w:tcBorders>
              <w:top w:val="nil" w:sz="6" w:space="0" w:color="auto"/>
              <w:left w:val="single" w:sz="6" w:space="0" w:color="101010"/>
              <w:bottom w:val="nil" w:sz="6" w:space="0" w:color="auto"/>
              <w:right w:val="single" w:sz="6" w:space="0" w:color="101010"/>
            </w:tcBorders>
          </w:tcPr>
          <w:p>
            <w:pPr>
              <w:pStyle w:val="TableParagraph"/>
              <w:spacing w:line="206" w:lineRule="exact"/>
              <w:ind w:right="98"/>
              <w:jc w:val="right"/>
              <w:rPr>
                <w:rFonts w:ascii="宋体" w:hAnsi="宋体" w:cs="宋体" w:eastAsia="宋体" w:hint="default"/>
                <w:sz w:val="18"/>
                <w:szCs w:val="18"/>
              </w:rPr>
            </w:pPr>
            <w:r>
              <w:rPr>
                <w:rFonts w:ascii="宋体"/>
                <w:sz w:val="18"/>
              </w:rPr>
              <w:t>0.47</w:t>
            </w:r>
          </w:p>
        </w:tc>
        <w:tc>
          <w:tcPr>
            <w:tcW w:w="1386" w:type="dxa"/>
            <w:tcBorders>
              <w:top w:val="nil" w:sz="6" w:space="0" w:color="auto"/>
              <w:left w:val="single" w:sz="6" w:space="0" w:color="101010"/>
              <w:bottom w:val="nil" w:sz="6" w:space="0" w:color="auto"/>
              <w:right w:val="single" w:sz="6" w:space="0" w:color="101010"/>
            </w:tcBorders>
          </w:tcPr>
          <w:p>
            <w:pPr>
              <w:pStyle w:val="TableParagraph"/>
              <w:spacing w:line="206" w:lineRule="exact"/>
              <w:ind w:right="98"/>
              <w:jc w:val="right"/>
              <w:rPr>
                <w:rFonts w:ascii="宋体" w:hAnsi="宋体" w:cs="宋体" w:eastAsia="宋体" w:hint="default"/>
                <w:sz w:val="18"/>
                <w:szCs w:val="18"/>
              </w:rPr>
            </w:pPr>
            <w:r>
              <w:rPr>
                <w:rFonts w:ascii="宋体"/>
                <w:sz w:val="18"/>
              </w:rPr>
              <w:t>7,607,805</w:t>
            </w:r>
          </w:p>
        </w:tc>
        <w:tc>
          <w:tcPr>
            <w:tcW w:w="1116" w:type="dxa"/>
            <w:vMerge/>
            <w:tcBorders>
              <w:left w:val="single" w:sz="6" w:space="0" w:color="101010"/>
              <w:right w:val="single" w:sz="6" w:space="0" w:color="101010"/>
            </w:tcBorders>
          </w:tcPr>
          <w:p>
            <w:pPr/>
          </w:p>
        </w:tc>
        <w:tc>
          <w:tcPr>
            <w:tcW w:w="1386" w:type="dxa"/>
            <w:vMerge/>
            <w:tcBorders>
              <w:left w:val="single" w:sz="6" w:space="0" w:color="101010"/>
              <w:right w:val="single" w:sz="6" w:space="0" w:color="101010"/>
            </w:tcBorders>
          </w:tcPr>
          <w:p>
            <w:pPr/>
          </w:p>
        </w:tc>
        <w:tc>
          <w:tcPr>
            <w:tcW w:w="1915"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未知</w:t>
            </w:r>
          </w:p>
        </w:tc>
      </w:tr>
      <w:tr>
        <w:trPr>
          <w:trHeight w:val="242" w:hRule="exact"/>
        </w:trPr>
        <w:tc>
          <w:tcPr>
            <w:tcW w:w="1390" w:type="dxa"/>
            <w:tcBorders>
              <w:top w:val="nil" w:sz="6" w:space="0" w:color="auto"/>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券投资基金</w:t>
            </w:r>
          </w:p>
        </w:tc>
        <w:tc>
          <w:tcPr>
            <w:tcW w:w="1390" w:type="dxa"/>
            <w:tcBorders>
              <w:top w:val="nil" w:sz="6" w:space="0" w:color="auto"/>
              <w:left w:val="single" w:sz="6" w:space="0" w:color="101010"/>
              <w:bottom w:val="single" w:sz="6" w:space="0" w:color="101010"/>
              <w:right w:val="single" w:sz="6" w:space="0" w:color="101010"/>
            </w:tcBorders>
          </w:tcPr>
          <w:p>
            <w:pPr/>
          </w:p>
        </w:tc>
        <w:tc>
          <w:tcPr>
            <w:tcW w:w="868" w:type="dxa"/>
            <w:tcBorders>
              <w:top w:val="nil" w:sz="6" w:space="0" w:color="auto"/>
              <w:left w:val="single" w:sz="6" w:space="0" w:color="101010"/>
              <w:bottom w:val="single" w:sz="6" w:space="0" w:color="101010"/>
              <w:right w:val="single" w:sz="6" w:space="0" w:color="101010"/>
            </w:tcBorders>
          </w:tcPr>
          <w:p>
            <w:pPr/>
          </w:p>
        </w:tc>
        <w:tc>
          <w:tcPr>
            <w:tcW w:w="1386" w:type="dxa"/>
            <w:tcBorders>
              <w:top w:val="nil" w:sz="6" w:space="0" w:color="auto"/>
              <w:left w:val="single" w:sz="6" w:space="0" w:color="101010"/>
              <w:bottom w:val="single" w:sz="6" w:space="0" w:color="101010"/>
              <w:right w:val="single" w:sz="6" w:space="0" w:color="101010"/>
            </w:tcBorders>
          </w:tcPr>
          <w:p>
            <w:pPr/>
          </w:p>
        </w:tc>
        <w:tc>
          <w:tcPr>
            <w:tcW w:w="1116" w:type="dxa"/>
            <w:vMerge/>
            <w:tcBorders>
              <w:left w:val="single" w:sz="6" w:space="0" w:color="101010"/>
              <w:bottom w:val="single" w:sz="6" w:space="0" w:color="101010"/>
              <w:right w:val="single" w:sz="6" w:space="0" w:color="101010"/>
            </w:tcBorders>
          </w:tcPr>
          <w:p>
            <w:pPr/>
          </w:p>
        </w:tc>
        <w:tc>
          <w:tcPr>
            <w:tcW w:w="1386" w:type="dxa"/>
            <w:vMerge/>
            <w:tcBorders>
              <w:left w:val="single" w:sz="6" w:space="0" w:color="101010"/>
              <w:bottom w:val="single" w:sz="6" w:space="0" w:color="101010"/>
              <w:right w:val="single" w:sz="6" w:space="0" w:color="101010"/>
            </w:tcBorders>
          </w:tcPr>
          <w:p>
            <w:pPr/>
          </w:p>
        </w:tc>
        <w:tc>
          <w:tcPr>
            <w:tcW w:w="1915" w:type="dxa"/>
            <w:tcBorders>
              <w:top w:val="nil" w:sz="6" w:space="0" w:color="auto"/>
              <w:left w:val="single" w:sz="6" w:space="0" w:color="101010"/>
              <w:bottom w:val="single" w:sz="6" w:space="0" w:color="101010"/>
              <w:right w:val="single" w:sz="6" w:space="0" w:color="101010"/>
            </w:tcBorders>
          </w:tcPr>
          <w:p>
            <w:pPr/>
          </w:p>
        </w:tc>
      </w:tr>
      <w:tr>
        <w:trPr>
          <w:trHeight w:val="288" w:hRule="exact"/>
        </w:trPr>
        <w:tc>
          <w:tcPr>
            <w:tcW w:w="1390" w:type="dxa"/>
            <w:tcBorders>
              <w:top w:val="single" w:sz="6" w:space="0" w:color="101010"/>
              <w:left w:val="single" w:sz="6" w:space="0" w:color="101010"/>
              <w:bottom w:val="single" w:sz="6" w:space="0" w:color="101010"/>
              <w:right w:val="single" w:sz="6" w:space="0" w:color="10101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中国工商银行</w:t>
            </w:r>
          </w:p>
        </w:tc>
        <w:tc>
          <w:tcPr>
            <w:tcW w:w="1390" w:type="dxa"/>
            <w:tcBorders>
              <w:top w:val="single" w:sz="6" w:space="0" w:color="101010"/>
              <w:left w:val="single" w:sz="6" w:space="0" w:color="101010"/>
              <w:bottom w:val="single" w:sz="6" w:space="0" w:color="101010"/>
              <w:right w:val="single" w:sz="6" w:space="0" w:color="10101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68" w:type="dxa"/>
            <w:tcBorders>
              <w:top w:val="single" w:sz="6" w:space="0" w:color="101010"/>
              <w:left w:val="single" w:sz="6" w:space="0" w:color="101010"/>
              <w:bottom w:val="single" w:sz="6" w:space="0" w:color="101010"/>
              <w:right w:val="single" w:sz="6" w:space="0" w:color="101010"/>
            </w:tcBorders>
          </w:tcPr>
          <w:p>
            <w:pPr>
              <w:pStyle w:val="TableParagraph"/>
              <w:spacing w:line="225" w:lineRule="exact"/>
              <w:ind w:right="98"/>
              <w:jc w:val="right"/>
              <w:rPr>
                <w:rFonts w:ascii="宋体" w:hAnsi="宋体" w:cs="宋体" w:eastAsia="宋体" w:hint="default"/>
                <w:sz w:val="18"/>
                <w:szCs w:val="18"/>
              </w:rPr>
            </w:pPr>
            <w:r>
              <w:rPr>
                <w:rFonts w:ascii="宋体"/>
                <w:sz w:val="18"/>
              </w:rPr>
              <w:t>0.38</w:t>
            </w:r>
          </w:p>
        </w:tc>
        <w:tc>
          <w:tcPr>
            <w:tcW w:w="1386" w:type="dxa"/>
            <w:tcBorders>
              <w:top w:val="single" w:sz="6" w:space="0" w:color="101010"/>
              <w:left w:val="single" w:sz="6" w:space="0" w:color="101010"/>
              <w:bottom w:val="single" w:sz="6" w:space="0" w:color="101010"/>
              <w:right w:val="single" w:sz="6" w:space="0" w:color="101010"/>
            </w:tcBorders>
          </w:tcPr>
          <w:p>
            <w:pPr>
              <w:pStyle w:val="TableParagraph"/>
              <w:spacing w:line="225" w:lineRule="exact"/>
              <w:ind w:right="98"/>
              <w:jc w:val="right"/>
              <w:rPr>
                <w:rFonts w:ascii="宋体" w:hAnsi="宋体" w:cs="宋体" w:eastAsia="宋体" w:hint="default"/>
                <w:sz w:val="18"/>
                <w:szCs w:val="18"/>
              </w:rPr>
            </w:pPr>
            <w:r>
              <w:rPr>
                <w:rFonts w:ascii="宋体"/>
                <w:sz w:val="18"/>
              </w:rPr>
              <w:t>6,256,128</w:t>
            </w:r>
          </w:p>
        </w:tc>
        <w:tc>
          <w:tcPr>
            <w:tcW w:w="1116" w:type="dxa"/>
            <w:tcBorders>
              <w:top w:val="single" w:sz="6" w:space="0" w:color="101010"/>
              <w:left w:val="single" w:sz="6" w:space="0" w:color="101010"/>
              <w:bottom w:val="single" w:sz="6" w:space="0" w:color="101010"/>
              <w:right w:val="single" w:sz="6" w:space="0" w:color="101010"/>
            </w:tcBorders>
          </w:tcPr>
          <w:p>
            <w:pPr/>
          </w:p>
        </w:tc>
        <w:tc>
          <w:tcPr>
            <w:tcW w:w="1386" w:type="dxa"/>
            <w:tcBorders>
              <w:top w:val="single" w:sz="6" w:space="0" w:color="101010"/>
              <w:left w:val="single" w:sz="6" w:space="0" w:color="101010"/>
              <w:bottom w:val="single" w:sz="6" w:space="0" w:color="101010"/>
              <w:right w:val="single" w:sz="6" w:space="0" w:color="101010"/>
            </w:tcBorders>
          </w:tcPr>
          <w:p>
            <w:pPr/>
          </w:p>
        </w:tc>
        <w:tc>
          <w:tcPr>
            <w:tcW w:w="1915" w:type="dxa"/>
            <w:tcBorders>
              <w:top w:val="single" w:sz="6" w:space="0" w:color="101010"/>
              <w:left w:val="single" w:sz="6" w:space="0" w:color="101010"/>
              <w:bottom w:val="single" w:sz="6" w:space="0" w:color="101010"/>
              <w:right w:val="single" w:sz="6" w:space="0" w:color="101010"/>
            </w:tcBorders>
          </w:tcPr>
          <w:p>
            <w:pPr>
              <w:pStyle w:val="TableParagraph"/>
              <w:spacing w:line="225" w:lineRule="exact"/>
              <w:ind w:left="100" w:right="0"/>
              <w:jc w:val="left"/>
              <w:rPr>
                <w:rFonts w:ascii="宋体" w:hAnsi="宋体" w:cs="宋体" w:eastAsia="宋体" w:hint="default"/>
                <w:sz w:val="18"/>
                <w:szCs w:val="18"/>
              </w:rPr>
            </w:pPr>
            <w:r>
              <w:rPr>
                <w:rFonts w:ascii="宋体" w:hAnsi="宋体" w:cs="宋体" w:eastAsia="宋体" w:hint="default"/>
                <w:sz w:val="18"/>
                <w:szCs w:val="18"/>
              </w:rPr>
              <w:t>未知</w:t>
            </w:r>
          </w:p>
        </w:tc>
      </w:tr>
    </w:tbl>
    <w:p>
      <w:pPr>
        <w:spacing w:after="0" w:line="225" w:lineRule="exact"/>
        <w:jc w:val="left"/>
        <w:rPr>
          <w:rFonts w:ascii="宋体" w:hAnsi="宋体" w:cs="宋体" w:eastAsia="宋体" w:hint="default"/>
          <w:sz w:val="18"/>
          <w:szCs w:val="18"/>
        </w:rPr>
        <w:sectPr>
          <w:type w:val="continuous"/>
          <w:pgSz w:w="12240" w:h="15840"/>
          <w:pgMar w:top="1500" w:bottom="980" w:left="1380" w:right="114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9" w:type="dxa"/>
        <w:tblLayout w:type="fixed"/>
        <w:tblCellMar>
          <w:top w:w="0" w:type="dxa"/>
          <w:left w:w="0" w:type="dxa"/>
          <w:bottom w:w="0" w:type="dxa"/>
          <w:right w:w="0" w:type="dxa"/>
        </w:tblCellMar>
        <w:tblLook w:val="01E0"/>
      </w:tblPr>
      <w:tblGrid>
        <w:gridCol w:w="1390"/>
        <w:gridCol w:w="1390"/>
        <w:gridCol w:w="868"/>
        <w:gridCol w:w="1386"/>
        <w:gridCol w:w="1116"/>
        <w:gridCol w:w="1386"/>
        <w:gridCol w:w="1915"/>
      </w:tblGrid>
      <w:tr>
        <w:trPr>
          <w:trHeight w:val="482" w:hRule="exact"/>
        </w:trPr>
        <w:tc>
          <w:tcPr>
            <w:tcW w:w="1390"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—开元证券投</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资基金</w:t>
            </w:r>
          </w:p>
        </w:tc>
        <w:tc>
          <w:tcPr>
            <w:tcW w:w="1390" w:type="dxa"/>
            <w:tcBorders>
              <w:top w:val="single" w:sz="6" w:space="0" w:color="101010"/>
              <w:left w:val="single" w:sz="6" w:space="0" w:color="101010"/>
              <w:bottom w:val="single" w:sz="6" w:space="0" w:color="101010"/>
              <w:right w:val="single" w:sz="6" w:space="0" w:color="101010"/>
            </w:tcBorders>
          </w:tcPr>
          <w:p>
            <w:pPr/>
          </w:p>
        </w:tc>
        <w:tc>
          <w:tcPr>
            <w:tcW w:w="868" w:type="dxa"/>
            <w:tcBorders>
              <w:top w:val="single" w:sz="6" w:space="0" w:color="101010"/>
              <w:left w:val="single" w:sz="6" w:space="0" w:color="101010"/>
              <w:bottom w:val="single" w:sz="6" w:space="0" w:color="101010"/>
              <w:right w:val="single" w:sz="6" w:space="0" w:color="101010"/>
            </w:tcBorders>
          </w:tcPr>
          <w:p>
            <w:pPr/>
          </w:p>
        </w:tc>
        <w:tc>
          <w:tcPr>
            <w:tcW w:w="138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386" w:type="dxa"/>
            <w:tcBorders>
              <w:top w:val="single" w:sz="6" w:space="0" w:color="101010"/>
              <w:left w:val="single" w:sz="6" w:space="0" w:color="101010"/>
              <w:bottom w:val="single" w:sz="6" w:space="0" w:color="101010"/>
              <w:right w:val="single" w:sz="6" w:space="0" w:color="101010"/>
            </w:tcBorders>
          </w:tcPr>
          <w:p>
            <w:pPr/>
          </w:p>
        </w:tc>
        <w:tc>
          <w:tcPr>
            <w:tcW w:w="1915" w:type="dxa"/>
            <w:tcBorders>
              <w:top w:val="single" w:sz="6" w:space="0" w:color="101010"/>
              <w:left w:val="single" w:sz="6" w:space="0" w:color="101010"/>
              <w:bottom w:val="single" w:sz="6" w:space="0" w:color="101010"/>
              <w:right w:val="single" w:sz="6" w:space="0" w:color="101010"/>
            </w:tcBorders>
          </w:tcPr>
          <w:p>
            <w:pPr/>
          </w:p>
        </w:tc>
      </w:tr>
      <w:tr>
        <w:trPr>
          <w:trHeight w:val="481" w:hRule="exact"/>
        </w:trPr>
        <w:tc>
          <w:tcPr>
            <w:tcW w:w="1390"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全国社保基金</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一零八组合</w:t>
            </w:r>
          </w:p>
        </w:tc>
        <w:tc>
          <w:tcPr>
            <w:tcW w:w="139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0.33</w:t>
            </w:r>
          </w:p>
        </w:tc>
        <w:tc>
          <w:tcPr>
            <w:tcW w:w="138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5,400,000</w:t>
            </w:r>
          </w:p>
        </w:tc>
        <w:tc>
          <w:tcPr>
            <w:tcW w:w="111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sz w:val="18"/>
              </w:rPr>
              <w:t>-6,600,000</w:t>
            </w:r>
          </w:p>
        </w:tc>
        <w:tc>
          <w:tcPr>
            <w:tcW w:w="1386" w:type="dxa"/>
            <w:tcBorders>
              <w:top w:val="single" w:sz="6" w:space="0" w:color="101010"/>
              <w:left w:val="single" w:sz="6" w:space="0" w:color="101010"/>
              <w:bottom w:val="single" w:sz="6" w:space="0" w:color="101010"/>
              <w:right w:val="single" w:sz="6" w:space="0" w:color="101010"/>
            </w:tcBorders>
          </w:tcPr>
          <w:p>
            <w:pPr/>
          </w:p>
        </w:tc>
        <w:tc>
          <w:tcPr>
            <w:tcW w:w="191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未知</w:t>
            </w:r>
          </w:p>
        </w:tc>
      </w:tr>
      <w:tr>
        <w:trPr>
          <w:trHeight w:val="949" w:hRule="exact"/>
        </w:trPr>
        <w:tc>
          <w:tcPr>
            <w:tcW w:w="1390"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both"/>
              <w:rPr>
                <w:rFonts w:ascii="宋体" w:hAnsi="宋体" w:cs="宋体" w:eastAsia="宋体" w:hint="default"/>
                <w:sz w:val="18"/>
                <w:szCs w:val="18"/>
              </w:rPr>
            </w:pPr>
            <w:r>
              <w:rPr>
                <w:rFonts w:ascii="宋体" w:hAnsi="宋体" w:cs="宋体" w:eastAsia="宋体" w:hint="default"/>
                <w:sz w:val="18"/>
                <w:szCs w:val="18"/>
              </w:rPr>
              <w:t>中国工商银行</w:t>
            </w:r>
          </w:p>
          <w:p>
            <w:pPr>
              <w:pStyle w:val="TableParagraph"/>
              <w:spacing w:line="237" w:lineRule="auto" w:before="1"/>
              <w:ind w:left="100" w:right="192"/>
              <w:jc w:val="both"/>
              <w:rPr>
                <w:rFonts w:ascii="宋体" w:hAnsi="宋体" w:cs="宋体" w:eastAsia="宋体" w:hint="default"/>
                <w:sz w:val="18"/>
                <w:szCs w:val="18"/>
              </w:rPr>
            </w:pPr>
            <w:r>
              <w:rPr>
                <w:rFonts w:ascii="宋体" w:hAnsi="宋体" w:cs="宋体" w:eastAsia="宋体" w:hint="default"/>
                <w:sz w:val="18"/>
                <w:szCs w:val="18"/>
              </w:rPr>
              <w:t>—中银国际持 续增长股票型 证券投资基金</w:t>
            </w:r>
          </w:p>
        </w:tc>
        <w:tc>
          <w:tcPr>
            <w:tcW w:w="139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0.31</w:t>
            </w:r>
          </w:p>
        </w:tc>
        <w:tc>
          <w:tcPr>
            <w:tcW w:w="138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5,070,181</w:t>
            </w:r>
          </w:p>
        </w:tc>
        <w:tc>
          <w:tcPr>
            <w:tcW w:w="1116" w:type="dxa"/>
            <w:tcBorders>
              <w:top w:val="single" w:sz="6" w:space="0" w:color="101010"/>
              <w:left w:val="single" w:sz="6" w:space="0" w:color="101010"/>
              <w:bottom w:val="single" w:sz="6" w:space="0" w:color="101010"/>
              <w:right w:val="single" w:sz="6" w:space="0" w:color="101010"/>
            </w:tcBorders>
          </w:tcPr>
          <w:p>
            <w:pPr/>
          </w:p>
        </w:tc>
        <w:tc>
          <w:tcPr>
            <w:tcW w:w="1386" w:type="dxa"/>
            <w:tcBorders>
              <w:top w:val="single" w:sz="6" w:space="0" w:color="101010"/>
              <w:left w:val="single" w:sz="6" w:space="0" w:color="101010"/>
              <w:bottom w:val="single" w:sz="6" w:space="0" w:color="101010"/>
              <w:right w:val="single" w:sz="6" w:space="0" w:color="101010"/>
            </w:tcBorders>
          </w:tcPr>
          <w:p>
            <w:pPr/>
          </w:p>
        </w:tc>
        <w:tc>
          <w:tcPr>
            <w:tcW w:w="191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未知</w:t>
            </w:r>
          </w:p>
        </w:tc>
      </w:tr>
      <w:tr>
        <w:trPr>
          <w:trHeight w:val="715" w:hRule="exact"/>
        </w:trPr>
        <w:tc>
          <w:tcPr>
            <w:tcW w:w="1390"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中国银行—易</w:t>
            </w:r>
          </w:p>
          <w:p>
            <w:pPr>
              <w:pStyle w:val="TableParagraph"/>
              <w:spacing w:line="240" w:lineRule="auto"/>
              <w:ind w:left="100" w:right="192"/>
              <w:jc w:val="left"/>
              <w:rPr>
                <w:rFonts w:ascii="宋体" w:hAnsi="宋体" w:cs="宋体" w:eastAsia="宋体" w:hint="default"/>
                <w:sz w:val="18"/>
                <w:szCs w:val="18"/>
              </w:rPr>
            </w:pPr>
            <w:r>
              <w:rPr>
                <w:rFonts w:ascii="宋体" w:hAnsi="宋体" w:cs="宋体" w:eastAsia="宋体" w:hint="default"/>
                <w:sz w:val="18"/>
                <w:szCs w:val="18"/>
              </w:rPr>
              <w:t>方达平稳增长 证券投资基金</w:t>
            </w:r>
          </w:p>
        </w:tc>
        <w:tc>
          <w:tcPr>
            <w:tcW w:w="139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0.31</w:t>
            </w:r>
          </w:p>
        </w:tc>
        <w:tc>
          <w:tcPr>
            <w:tcW w:w="138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5,000,052</w:t>
            </w:r>
          </w:p>
        </w:tc>
        <w:tc>
          <w:tcPr>
            <w:tcW w:w="1116" w:type="dxa"/>
            <w:tcBorders>
              <w:top w:val="single" w:sz="6" w:space="0" w:color="101010"/>
              <w:left w:val="single" w:sz="6" w:space="0" w:color="101010"/>
              <w:bottom w:val="single" w:sz="6" w:space="0" w:color="101010"/>
              <w:right w:val="single" w:sz="6" w:space="0" w:color="101010"/>
            </w:tcBorders>
          </w:tcPr>
          <w:p>
            <w:pPr/>
          </w:p>
        </w:tc>
        <w:tc>
          <w:tcPr>
            <w:tcW w:w="1386" w:type="dxa"/>
            <w:tcBorders>
              <w:top w:val="single" w:sz="6" w:space="0" w:color="101010"/>
              <w:left w:val="single" w:sz="6" w:space="0" w:color="101010"/>
              <w:bottom w:val="single" w:sz="6" w:space="0" w:color="101010"/>
              <w:right w:val="single" w:sz="6" w:space="0" w:color="101010"/>
            </w:tcBorders>
          </w:tcPr>
          <w:p>
            <w:pPr/>
          </w:p>
        </w:tc>
        <w:tc>
          <w:tcPr>
            <w:tcW w:w="191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未知</w:t>
            </w:r>
          </w:p>
        </w:tc>
      </w:tr>
      <w:tr>
        <w:trPr>
          <w:trHeight w:val="948" w:hRule="exact"/>
        </w:trPr>
        <w:tc>
          <w:tcPr>
            <w:tcW w:w="1390"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both"/>
              <w:rPr>
                <w:rFonts w:ascii="宋体" w:hAnsi="宋体" w:cs="宋体" w:eastAsia="宋体" w:hint="default"/>
                <w:sz w:val="18"/>
                <w:szCs w:val="18"/>
              </w:rPr>
            </w:pPr>
            <w:r>
              <w:rPr>
                <w:rFonts w:ascii="宋体" w:hAnsi="宋体" w:cs="宋体" w:eastAsia="宋体" w:hint="default"/>
                <w:sz w:val="18"/>
                <w:szCs w:val="18"/>
              </w:rPr>
              <w:t>中国工商银行</w:t>
            </w:r>
          </w:p>
          <w:p>
            <w:pPr>
              <w:pStyle w:val="TableParagraph"/>
              <w:spacing w:line="237" w:lineRule="auto"/>
              <w:ind w:left="100" w:right="192"/>
              <w:jc w:val="both"/>
              <w:rPr>
                <w:rFonts w:ascii="宋体" w:hAnsi="宋体" w:cs="宋体" w:eastAsia="宋体" w:hint="default"/>
                <w:sz w:val="18"/>
                <w:szCs w:val="18"/>
              </w:rPr>
            </w:pPr>
            <w:r>
              <w:rPr>
                <w:rFonts w:ascii="宋体" w:hAnsi="宋体" w:cs="宋体" w:eastAsia="宋体" w:hint="default"/>
                <w:sz w:val="18"/>
                <w:szCs w:val="18"/>
              </w:rPr>
              <w:t>—华安中小盘 成长股票型证 券投资基金</w:t>
            </w:r>
          </w:p>
        </w:tc>
        <w:tc>
          <w:tcPr>
            <w:tcW w:w="139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0.26</w:t>
            </w:r>
          </w:p>
        </w:tc>
        <w:tc>
          <w:tcPr>
            <w:tcW w:w="138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4,200,000</w:t>
            </w:r>
          </w:p>
        </w:tc>
        <w:tc>
          <w:tcPr>
            <w:tcW w:w="1116" w:type="dxa"/>
            <w:tcBorders>
              <w:top w:val="single" w:sz="6" w:space="0" w:color="101010"/>
              <w:left w:val="single" w:sz="6" w:space="0" w:color="101010"/>
              <w:bottom w:val="single" w:sz="6" w:space="0" w:color="101010"/>
              <w:right w:val="single" w:sz="6" w:space="0" w:color="101010"/>
            </w:tcBorders>
          </w:tcPr>
          <w:p>
            <w:pPr/>
          </w:p>
        </w:tc>
        <w:tc>
          <w:tcPr>
            <w:tcW w:w="1386" w:type="dxa"/>
            <w:tcBorders>
              <w:top w:val="single" w:sz="6" w:space="0" w:color="101010"/>
              <w:left w:val="single" w:sz="6" w:space="0" w:color="101010"/>
              <w:bottom w:val="single" w:sz="6" w:space="0" w:color="101010"/>
              <w:right w:val="single" w:sz="6" w:space="0" w:color="101010"/>
            </w:tcBorders>
          </w:tcPr>
          <w:p>
            <w:pPr/>
          </w:p>
        </w:tc>
        <w:tc>
          <w:tcPr>
            <w:tcW w:w="191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未知</w:t>
            </w:r>
          </w:p>
        </w:tc>
      </w:tr>
      <w:tr>
        <w:trPr>
          <w:trHeight w:val="250" w:hRule="exact"/>
        </w:trPr>
        <w:tc>
          <w:tcPr>
            <w:tcW w:w="9450" w:type="dxa"/>
            <w:gridSpan w:val="7"/>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前十名无限售条件股东持股情况</w:t>
            </w:r>
          </w:p>
        </w:tc>
      </w:tr>
      <w:tr>
        <w:trPr>
          <w:trHeight w:val="248" w:hRule="exact"/>
        </w:trPr>
        <w:tc>
          <w:tcPr>
            <w:tcW w:w="3647" w:type="dxa"/>
            <w:gridSpan w:val="3"/>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502"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253" w:right="0"/>
              <w:jc w:val="left"/>
              <w:rPr>
                <w:rFonts w:ascii="宋体" w:hAnsi="宋体" w:cs="宋体" w:eastAsia="宋体" w:hint="default"/>
                <w:sz w:val="18"/>
                <w:szCs w:val="18"/>
              </w:rPr>
            </w:pPr>
            <w:r>
              <w:rPr>
                <w:rFonts w:ascii="宋体" w:hAnsi="宋体" w:cs="宋体" w:eastAsia="宋体" w:hint="default"/>
                <w:sz w:val="18"/>
                <w:szCs w:val="18"/>
              </w:rPr>
              <w:t>持有无限售条件股份数量</w:t>
            </w:r>
          </w:p>
        </w:tc>
        <w:tc>
          <w:tcPr>
            <w:tcW w:w="3301"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481" w:hRule="exact"/>
        </w:trPr>
        <w:tc>
          <w:tcPr>
            <w:tcW w:w="3647" w:type="dxa"/>
            <w:gridSpan w:val="3"/>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中国建设银行—博时主题行业股票证券投资</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基金</w:t>
            </w:r>
          </w:p>
        </w:tc>
        <w:tc>
          <w:tcPr>
            <w:tcW w:w="2502" w:type="dxa"/>
            <w:gridSpan w:val="2"/>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486" w:right="0"/>
              <w:jc w:val="left"/>
              <w:rPr>
                <w:rFonts w:ascii="宋体" w:hAnsi="宋体" w:cs="宋体" w:eastAsia="宋体" w:hint="default"/>
                <w:sz w:val="18"/>
                <w:szCs w:val="18"/>
              </w:rPr>
            </w:pPr>
            <w:r>
              <w:rPr>
                <w:rFonts w:ascii="宋体"/>
                <w:sz w:val="18"/>
              </w:rPr>
              <w:t>12,036,772</w:t>
            </w:r>
          </w:p>
        </w:tc>
        <w:tc>
          <w:tcPr>
            <w:tcW w:w="3301" w:type="dxa"/>
            <w:gridSpan w:val="2"/>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482" w:hRule="exact"/>
        </w:trPr>
        <w:tc>
          <w:tcPr>
            <w:tcW w:w="3647" w:type="dxa"/>
            <w:gridSpan w:val="3"/>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中国工商银行—南方隆元产业主题股票型证</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券投资基金</w:t>
            </w:r>
          </w:p>
        </w:tc>
        <w:tc>
          <w:tcPr>
            <w:tcW w:w="2502" w:type="dxa"/>
            <w:gridSpan w:val="2"/>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576" w:right="0"/>
              <w:jc w:val="left"/>
              <w:rPr>
                <w:rFonts w:ascii="宋体" w:hAnsi="宋体" w:cs="宋体" w:eastAsia="宋体" w:hint="default"/>
                <w:sz w:val="18"/>
                <w:szCs w:val="18"/>
              </w:rPr>
            </w:pPr>
            <w:r>
              <w:rPr>
                <w:rFonts w:ascii="宋体"/>
                <w:sz w:val="18"/>
              </w:rPr>
              <w:t>8,625,780</w:t>
            </w:r>
          </w:p>
        </w:tc>
        <w:tc>
          <w:tcPr>
            <w:tcW w:w="3301" w:type="dxa"/>
            <w:gridSpan w:val="2"/>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481" w:hRule="exact"/>
        </w:trPr>
        <w:tc>
          <w:tcPr>
            <w:tcW w:w="3647" w:type="dxa"/>
            <w:gridSpan w:val="3"/>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中国建设银行—华夏红利混合型开放式证券</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投资基金</w:t>
            </w:r>
          </w:p>
        </w:tc>
        <w:tc>
          <w:tcPr>
            <w:tcW w:w="2502" w:type="dxa"/>
            <w:gridSpan w:val="2"/>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576" w:right="0"/>
              <w:jc w:val="left"/>
              <w:rPr>
                <w:rFonts w:ascii="宋体" w:hAnsi="宋体" w:cs="宋体" w:eastAsia="宋体" w:hint="default"/>
                <w:sz w:val="18"/>
                <w:szCs w:val="18"/>
              </w:rPr>
            </w:pPr>
            <w:r>
              <w:rPr>
                <w:rFonts w:ascii="宋体"/>
                <w:sz w:val="18"/>
              </w:rPr>
              <w:t>8,000,000</w:t>
            </w:r>
          </w:p>
        </w:tc>
        <w:tc>
          <w:tcPr>
            <w:tcW w:w="3301" w:type="dxa"/>
            <w:gridSpan w:val="2"/>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8" w:hRule="exact"/>
        </w:trPr>
        <w:tc>
          <w:tcPr>
            <w:tcW w:w="3647" w:type="dxa"/>
            <w:gridSpan w:val="3"/>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中国银行—华夏大盘精选证券投资基金</w:t>
            </w:r>
          </w:p>
        </w:tc>
        <w:tc>
          <w:tcPr>
            <w:tcW w:w="2502"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576" w:right="0"/>
              <w:jc w:val="left"/>
              <w:rPr>
                <w:rFonts w:ascii="宋体" w:hAnsi="宋体" w:cs="宋体" w:eastAsia="宋体" w:hint="default"/>
                <w:sz w:val="18"/>
                <w:szCs w:val="18"/>
              </w:rPr>
            </w:pPr>
            <w:r>
              <w:rPr>
                <w:rFonts w:ascii="宋体"/>
                <w:sz w:val="18"/>
              </w:rPr>
              <w:t>7,607,805</w:t>
            </w:r>
          </w:p>
        </w:tc>
        <w:tc>
          <w:tcPr>
            <w:tcW w:w="3301"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8" w:hRule="exact"/>
        </w:trPr>
        <w:tc>
          <w:tcPr>
            <w:tcW w:w="3647" w:type="dxa"/>
            <w:gridSpan w:val="3"/>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中国工商银行—开元证券投资基金</w:t>
            </w:r>
          </w:p>
        </w:tc>
        <w:tc>
          <w:tcPr>
            <w:tcW w:w="2502"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576" w:right="0"/>
              <w:jc w:val="left"/>
              <w:rPr>
                <w:rFonts w:ascii="宋体" w:hAnsi="宋体" w:cs="宋体" w:eastAsia="宋体" w:hint="default"/>
                <w:sz w:val="18"/>
                <w:szCs w:val="18"/>
              </w:rPr>
            </w:pPr>
            <w:r>
              <w:rPr>
                <w:rFonts w:ascii="宋体"/>
                <w:sz w:val="18"/>
              </w:rPr>
              <w:t>6,256,128</w:t>
            </w:r>
          </w:p>
        </w:tc>
        <w:tc>
          <w:tcPr>
            <w:tcW w:w="3301"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8" w:hRule="exact"/>
        </w:trPr>
        <w:tc>
          <w:tcPr>
            <w:tcW w:w="3647" w:type="dxa"/>
            <w:gridSpan w:val="3"/>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全国社保基金一零八组合</w:t>
            </w:r>
          </w:p>
        </w:tc>
        <w:tc>
          <w:tcPr>
            <w:tcW w:w="2502"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576" w:right="0"/>
              <w:jc w:val="left"/>
              <w:rPr>
                <w:rFonts w:ascii="宋体" w:hAnsi="宋体" w:cs="宋体" w:eastAsia="宋体" w:hint="default"/>
                <w:sz w:val="18"/>
                <w:szCs w:val="18"/>
              </w:rPr>
            </w:pPr>
            <w:r>
              <w:rPr>
                <w:rFonts w:ascii="宋体"/>
                <w:sz w:val="18"/>
              </w:rPr>
              <w:t>5,400,000</w:t>
            </w:r>
          </w:p>
        </w:tc>
        <w:tc>
          <w:tcPr>
            <w:tcW w:w="3301"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482" w:hRule="exact"/>
        </w:trPr>
        <w:tc>
          <w:tcPr>
            <w:tcW w:w="3647" w:type="dxa"/>
            <w:gridSpan w:val="3"/>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中国工商银行—中银国际持续增长股票型证</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券投资基金</w:t>
            </w:r>
          </w:p>
        </w:tc>
        <w:tc>
          <w:tcPr>
            <w:tcW w:w="2502" w:type="dxa"/>
            <w:gridSpan w:val="2"/>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576" w:right="0"/>
              <w:jc w:val="left"/>
              <w:rPr>
                <w:rFonts w:ascii="宋体" w:hAnsi="宋体" w:cs="宋体" w:eastAsia="宋体" w:hint="default"/>
                <w:sz w:val="18"/>
                <w:szCs w:val="18"/>
              </w:rPr>
            </w:pPr>
            <w:r>
              <w:rPr>
                <w:rFonts w:ascii="宋体"/>
                <w:sz w:val="18"/>
              </w:rPr>
              <w:t>5,070,181</w:t>
            </w:r>
          </w:p>
        </w:tc>
        <w:tc>
          <w:tcPr>
            <w:tcW w:w="3301" w:type="dxa"/>
            <w:gridSpan w:val="2"/>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48" w:hRule="exact"/>
        </w:trPr>
        <w:tc>
          <w:tcPr>
            <w:tcW w:w="3647" w:type="dxa"/>
            <w:gridSpan w:val="3"/>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中国银行—易方达平稳增长证券投资基金</w:t>
            </w:r>
          </w:p>
        </w:tc>
        <w:tc>
          <w:tcPr>
            <w:tcW w:w="2502"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576" w:right="0"/>
              <w:jc w:val="left"/>
              <w:rPr>
                <w:rFonts w:ascii="宋体" w:hAnsi="宋体" w:cs="宋体" w:eastAsia="宋体" w:hint="default"/>
                <w:sz w:val="18"/>
                <w:szCs w:val="18"/>
              </w:rPr>
            </w:pPr>
            <w:r>
              <w:rPr>
                <w:rFonts w:ascii="宋体"/>
                <w:sz w:val="18"/>
              </w:rPr>
              <w:t>5,000,052</w:t>
            </w:r>
          </w:p>
        </w:tc>
        <w:tc>
          <w:tcPr>
            <w:tcW w:w="3301"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481" w:hRule="exact"/>
        </w:trPr>
        <w:tc>
          <w:tcPr>
            <w:tcW w:w="3647" w:type="dxa"/>
            <w:gridSpan w:val="3"/>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中国工商银行—华安中小盘成长股票型证券</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投资基金</w:t>
            </w:r>
          </w:p>
        </w:tc>
        <w:tc>
          <w:tcPr>
            <w:tcW w:w="2502" w:type="dxa"/>
            <w:gridSpan w:val="2"/>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576" w:right="0"/>
              <w:jc w:val="left"/>
              <w:rPr>
                <w:rFonts w:ascii="宋体" w:hAnsi="宋体" w:cs="宋体" w:eastAsia="宋体" w:hint="default"/>
                <w:sz w:val="18"/>
                <w:szCs w:val="18"/>
              </w:rPr>
            </w:pPr>
            <w:r>
              <w:rPr>
                <w:rFonts w:ascii="宋体"/>
                <w:sz w:val="18"/>
              </w:rPr>
              <w:t>4,200,000</w:t>
            </w:r>
          </w:p>
        </w:tc>
        <w:tc>
          <w:tcPr>
            <w:tcW w:w="3301" w:type="dxa"/>
            <w:gridSpan w:val="2"/>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250" w:hRule="exact"/>
        </w:trPr>
        <w:tc>
          <w:tcPr>
            <w:tcW w:w="3647" w:type="dxa"/>
            <w:gridSpan w:val="3"/>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全国社保基金一零二组合</w:t>
            </w:r>
          </w:p>
        </w:tc>
        <w:tc>
          <w:tcPr>
            <w:tcW w:w="2502"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576" w:right="0"/>
              <w:jc w:val="left"/>
              <w:rPr>
                <w:rFonts w:ascii="宋体" w:hAnsi="宋体" w:cs="宋体" w:eastAsia="宋体" w:hint="default"/>
                <w:sz w:val="18"/>
                <w:szCs w:val="18"/>
              </w:rPr>
            </w:pPr>
            <w:r>
              <w:rPr>
                <w:rFonts w:ascii="宋体"/>
                <w:sz w:val="18"/>
              </w:rPr>
              <w:t>4,105,489</w:t>
            </w:r>
          </w:p>
        </w:tc>
        <w:tc>
          <w:tcPr>
            <w:tcW w:w="3301" w:type="dxa"/>
            <w:gridSpan w:val="2"/>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715" w:hRule="exact"/>
        </w:trPr>
        <w:tc>
          <w:tcPr>
            <w:tcW w:w="3647" w:type="dxa"/>
            <w:gridSpan w:val="3"/>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上述股东关联关系或一致行动关系的说明</w:t>
            </w:r>
          </w:p>
        </w:tc>
        <w:tc>
          <w:tcPr>
            <w:tcW w:w="5803" w:type="dxa"/>
            <w:gridSpan w:val="4"/>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公司控股股东黑龙江北大荒农垦集团总公司与上述其他股东无关联关</w:t>
            </w:r>
          </w:p>
          <w:p>
            <w:pPr>
              <w:pStyle w:val="TableParagraph"/>
              <w:spacing w:line="240" w:lineRule="auto"/>
              <w:ind w:left="100" w:right="107"/>
              <w:jc w:val="left"/>
              <w:rPr>
                <w:rFonts w:ascii="宋体" w:hAnsi="宋体" w:cs="宋体" w:eastAsia="宋体" w:hint="default"/>
                <w:sz w:val="18"/>
                <w:szCs w:val="18"/>
              </w:rPr>
            </w:pPr>
            <w:r>
              <w:rPr>
                <w:rFonts w:ascii="宋体" w:hAnsi="宋体" w:cs="宋体" w:eastAsia="宋体" w:hint="default"/>
                <w:sz w:val="18"/>
                <w:szCs w:val="18"/>
              </w:rPr>
              <w:t>系，本公司未知上述无限售条件股东之间是否存在关联关系或属于《上 市公司股东持股变动信息披露管理办法》规定的一致行动人。</w:t>
            </w:r>
          </w:p>
        </w:tc>
      </w:tr>
    </w:tbl>
    <w:p>
      <w:pPr>
        <w:spacing w:line="240" w:lineRule="auto" w:before="6"/>
        <w:rPr>
          <w:rFonts w:ascii="宋体" w:hAnsi="宋体" w:cs="宋体" w:eastAsia="宋体" w:hint="default"/>
          <w:sz w:val="15"/>
          <w:szCs w:val="15"/>
        </w:rPr>
      </w:pPr>
    </w:p>
    <w:p>
      <w:pPr>
        <w:pStyle w:val="BodyText"/>
        <w:spacing w:line="274" w:lineRule="exact" w:before="35"/>
        <w:ind w:right="2835"/>
        <w:jc w:val="left"/>
      </w:pPr>
      <w:r>
        <w:rPr/>
        <w:t>前十名有限售条件股东持股数量及限售条件</w:t>
      </w:r>
    </w:p>
    <w:p>
      <w:pPr>
        <w:pStyle w:val="BodyText"/>
        <w:spacing w:line="274" w:lineRule="exact"/>
        <w:ind w:left="0" w:right="331"/>
        <w:jc w:val="right"/>
      </w:pPr>
      <w:r>
        <w:rPr/>
        <w:t>单位:股</w:t>
      </w:r>
    </w:p>
    <w:p>
      <w:pPr>
        <w:spacing w:line="240" w:lineRule="auto" w:before="7"/>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396"/>
        <w:gridCol w:w="1076"/>
        <w:gridCol w:w="1386"/>
        <w:gridCol w:w="916"/>
        <w:gridCol w:w="1386"/>
        <w:gridCol w:w="4140"/>
      </w:tblGrid>
      <w:tr>
        <w:trPr>
          <w:trHeight w:val="482" w:hRule="exact"/>
        </w:trPr>
        <w:tc>
          <w:tcPr>
            <w:tcW w:w="396" w:type="dxa"/>
            <w:vMerge w:val="restart"/>
            <w:tcBorders>
              <w:top w:val="single" w:sz="6" w:space="0" w:color="101010"/>
              <w:left w:val="single" w:sz="6" w:space="0" w:color="101010"/>
              <w:right w:val="single" w:sz="6" w:space="0" w:color="10101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32" w:lineRule="exact"/>
              <w:ind w:left="100" w:right="98"/>
              <w:jc w:val="left"/>
              <w:rPr>
                <w:rFonts w:ascii="宋体" w:hAnsi="宋体" w:cs="宋体" w:eastAsia="宋体" w:hint="default"/>
                <w:sz w:val="18"/>
                <w:szCs w:val="18"/>
              </w:rPr>
            </w:pPr>
            <w:r>
              <w:rPr>
                <w:rFonts w:ascii="宋体" w:hAnsi="宋体" w:cs="宋体" w:eastAsia="宋体" w:hint="default"/>
                <w:sz w:val="18"/>
                <w:szCs w:val="18"/>
              </w:rPr>
              <w:t>序 号</w:t>
            </w:r>
          </w:p>
        </w:tc>
        <w:tc>
          <w:tcPr>
            <w:tcW w:w="1076" w:type="dxa"/>
            <w:vMerge w:val="restart"/>
            <w:tcBorders>
              <w:top w:val="single" w:sz="6" w:space="0" w:color="101010"/>
              <w:left w:val="single" w:sz="6" w:space="0" w:color="101010"/>
              <w:right w:val="single" w:sz="6" w:space="0" w:color="10101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37" w:lineRule="auto"/>
              <w:ind w:left="170" w:right="169"/>
              <w:jc w:val="center"/>
              <w:rPr>
                <w:rFonts w:ascii="宋体" w:hAnsi="宋体" w:cs="宋体" w:eastAsia="宋体" w:hint="default"/>
                <w:sz w:val="18"/>
                <w:szCs w:val="18"/>
              </w:rPr>
            </w:pPr>
            <w:r>
              <w:rPr>
                <w:rFonts w:ascii="宋体" w:hAnsi="宋体" w:cs="宋体" w:eastAsia="宋体" w:hint="default"/>
                <w:sz w:val="18"/>
                <w:szCs w:val="18"/>
              </w:rPr>
              <w:t>有限售条 件股东名 称</w:t>
            </w:r>
          </w:p>
        </w:tc>
        <w:tc>
          <w:tcPr>
            <w:tcW w:w="1386" w:type="dxa"/>
            <w:vMerge w:val="restart"/>
            <w:tcBorders>
              <w:top w:val="single" w:sz="6" w:space="0" w:color="101010"/>
              <w:left w:val="single" w:sz="6" w:space="0" w:color="101010"/>
              <w:right w:val="single" w:sz="6" w:space="0" w:color="101010"/>
            </w:tcBorders>
          </w:tcPr>
          <w:p>
            <w:pPr>
              <w:pStyle w:val="TableParagraph"/>
              <w:spacing w:line="240" w:lineRule="auto" w:before="5"/>
              <w:ind w:right="0"/>
              <w:jc w:val="left"/>
              <w:rPr>
                <w:rFonts w:ascii="宋体" w:hAnsi="宋体" w:cs="宋体" w:eastAsia="宋体" w:hint="default"/>
                <w:sz w:val="26"/>
                <w:szCs w:val="26"/>
              </w:rPr>
            </w:pPr>
          </w:p>
          <w:p>
            <w:pPr>
              <w:pStyle w:val="TableParagraph"/>
              <w:spacing w:line="232" w:lineRule="exact"/>
              <w:ind w:left="145" w:right="144"/>
              <w:jc w:val="left"/>
              <w:rPr>
                <w:rFonts w:ascii="宋体" w:hAnsi="宋体" w:cs="宋体" w:eastAsia="宋体" w:hint="default"/>
                <w:sz w:val="18"/>
                <w:szCs w:val="18"/>
              </w:rPr>
            </w:pPr>
            <w:r>
              <w:rPr>
                <w:rFonts w:ascii="宋体" w:hAnsi="宋体" w:cs="宋体" w:eastAsia="宋体" w:hint="default"/>
                <w:sz w:val="18"/>
                <w:szCs w:val="18"/>
              </w:rPr>
              <w:t>持有的有限售 条件股份数量</w:t>
            </w:r>
          </w:p>
        </w:tc>
        <w:tc>
          <w:tcPr>
            <w:tcW w:w="2302" w:type="dxa"/>
            <w:gridSpan w:val="2"/>
            <w:tcBorders>
              <w:top w:val="single" w:sz="6" w:space="0" w:color="101010"/>
              <w:left w:val="single" w:sz="6" w:space="0" w:color="101010"/>
              <w:bottom w:val="single" w:sz="6" w:space="0" w:color="101010"/>
              <w:right w:val="single" w:sz="6" w:space="0" w:color="10101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有限售条件股份可上市交</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易情况</w:t>
            </w:r>
          </w:p>
        </w:tc>
        <w:tc>
          <w:tcPr>
            <w:tcW w:w="4140" w:type="dxa"/>
            <w:vMerge w:val="restart"/>
            <w:tcBorders>
              <w:top w:val="single" w:sz="6" w:space="0" w:color="101010"/>
              <w:left w:val="single" w:sz="6" w:space="0" w:color="101010"/>
              <w:right w:val="single" w:sz="6"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限售条件</w:t>
            </w:r>
          </w:p>
        </w:tc>
      </w:tr>
      <w:tr>
        <w:trPr>
          <w:trHeight w:val="715" w:hRule="exact"/>
        </w:trPr>
        <w:tc>
          <w:tcPr>
            <w:tcW w:w="396" w:type="dxa"/>
            <w:vMerge/>
            <w:tcBorders>
              <w:left w:val="single" w:sz="6" w:space="0" w:color="101010"/>
              <w:bottom w:val="single" w:sz="6" w:space="0" w:color="101010"/>
              <w:right w:val="single" w:sz="6" w:space="0" w:color="101010"/>
            </w:tcBorders>
          </w:tcPr>
          <w:p>
            <w:pPr/>
          </w:p>
        </w:tc>
        <w:tc>
          <w:tcPr>
            <w:tcW w:w="1076" w:type="dxa"/>
            <w:vMerge/>
            <w:tcBorders>
              <w:left w:val="single" w:sz="6" w:space="0" w:color="101010"/>
              <w:bottom w:val="single" w:sz="6" w:space="0" w:color="101010"/>
              <w:right w:val="single" w:sz="6" w:space="0" w:color="101010"/>
            </w:tcBorders>
          </w:tcPr>
          <w:p>
            <w:pPr/>
          </w:p>
        </w:tc>
        <w:tc>
          <w:tcPr>
            <w:tcW w:w="1386" w:type="dxa"/>
            <w:vMerge/>
            <w:tcBorders>
              <w:left w:val="single" w:sz="6" w:space="0" w:color="101010"/>
              <w:bottom w:val="single" w:sz="6" w:space="0" w:color="101010"/>
              <w:right w:val="single" w:sz="6" w:space="0" w:color="101010"/>
            </w:tcBorders>
          </w:tcPr>
          <w:p>
            <w:pPr/>
          </w:p>
        </w:tc>
        <w:tc>
          <w:tcPr>
            <w:tcW w:w="916"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80" w:right="0"/>
              <w:jc w:val="left"/>
              <w:rPr>
                <w:rFonts w:ascii="宋体" w:hAnsi="宋体" w:cs="宋体" w:eastAsia="宋体" w:hint="default"/>
                <w:sz w:val="18"/>
                <w:szCs w:val="18"/>
              </w:rPr>
            </w:pPr>
            <w:r>
              <w:rPr>
                <w:rFonts w:ascii="宋体" w:hAnsi="宋体" w:cs="宋体" w:eastAsia="宋体" w:hint="default"/>
                <w:sz w:val="18"/>
                <w:szCs w:val="18"/>
              </w:rPr>
              <w:t>可上市</w:t>
            </w:r>
          </w:p>
          <w:p>
            <w:pPr>
              <w:pStyle w:val="TableParagraph"/>
              <w:spacing w:line="240" w:lineRule="auto"/>
              <w:ind w:left="360" w:right="179" w:hanging="180"/>
              <w:jc w:val="left"/>
              <w:rPr>
                <w:rFonts w:ascii="宋体" w:hAnsi="宋体" w:cs="宋体" w:eastAsia="宋体" w:hint="default"/>
                <w:sz w:val="18"/>
                <w:szCs w:val="18"/>
              </w:rPr>
            </w:pPr>
            <w:r>
              <w:rPr>
                <w:rFonts w:ascii="宋体" w:hAnsi="宋体" w:cs="宋体" w:eastAsia="宋体" w:hint="default"/>
                <w:sz w:val="18"/>
                <w:szCs w:val="18"/>
              </w:rPr>
              <w:t>交易时 间</w:t>
            </w:r>
          </w:p>
        </w:tc>
        <w:tc>
          <w:tcPr>
            <w:tcW w:w="1386" w:type="dxa"/>
            <w:tcBorders>
              <w:top w:val="single" w:sz="6" w:space="0" w:color="101010"/>
              <w:left w:val="single" w:sz="6" w:space="0" w:color="101010"/>
              <w:bottom w:val="single" w:sz="6" w:space="0" w:color="101010"/>
              <w:right w:val="single" w:sz="6" w:space="0" w:color="101010"/>
            </w:tcBorders>
          </w:tcPr>
          <w:p>
            <w:pPr>
              <w:pStyle w:val="TableParagraph"/>
              <w:spacing w:line="232" w:lineRule="exact" w:before="112"/>
              <w:ind w:left="100" w:right="188"/>
              <w:jc w:val="left"/>
              <w:rPr>
                <w:rFonts w:ascii="宋体" w:hAnsi="宋体" w:cs="宋体" w:eastAsia="宋体" w:hint="default"/>
                <w:sz w:val="18"/>
                <w:szCs w:val="18"/>
              </w:rPr>
            </w:pPr>
            <w:r>
              <w:rPr>
                <w:rFonts w:ascii="宋体" w:hAnsi="宋体" w:cs="宋体" w:eastAsia="宋体" w:hint="default"/>
                <w:sz w:val="18"/>
                <w:szCs w:val="18"/>
              </w:rPr>
              <w:t>新增可上市交 易股份数量</w:t>
            </w:r>
          </w:p>
        </w:tc>
        <w:tc>
          <w:tcPr>
            <w:tcW w:w="4140" w:type="dxa"/>
            <w:vMerge/>
            <w:tcBorders>
              <w:left w:val="single" w:sz="6" w:space="0" w:color="101010"/>
              <w:bottom w:val="single" w:sz="6" w:space="0" w:color="101010"/>
              <w:right w:val="single" w:sz="6" w:space="0" w:color="101010"/>
            </w:tcBorders>
          </w:tcPr>
          <w:p>
            <w:pPr/>
          </w:p>
        </w:tc>
      </w:tr>
      <w:tr>
        <w:trPr>
          <w:trHeight w:val="240" w:hRule="exact"/>
        </w:trPr>
        <w:tc>
          <w:tcPr>
            <w:tcW w:w="396" w:type="dxa"/>
            <w:tcBorders>
              <w:top w:val="single" w:sz="6" w:space="0" w:color="101010"/>
              <w:left w:val="single" w:sz="6" w:space="0" w:color="101010"/>
              <w:bottom w:val="nil" w:sz="6" w:space="0" w:color="auto"/>
              <w:right w:val="single" w:sz="6" w:space="0" w:color="101010"/>
            </w:tcBorders>
          </w:tcPr>
          <w:p>
            <w:pPr/>
          </w:p>
        </w:tc>
        <w:tc>
          <w:tcPr>
            <w:tcW w:w="1076" w:type="dxa"/>
            <w:tcBorders>
              <w:top w:val="single" w:sz="6" w:space="0" w:color="101010"/>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黑龙江北</w:t>
            </w:r>
          </w:p>
        </w:tc>
        <w:tc>
          <w:tcPr>
            <w:tcW w:w="1386" w:type="dxa"/>
            <w:tcBorders>
              <w:top w:val="single" w:sz="6" w:space="0" w:color="101010"/>
              <w:left w:val="single" w:sz="6" w:space="0" w:color="101010"/>
              <w:bottom w:val="nil" w:sz="6" w:space="0" w:color="auto"/>
              <w:right w:val="single" w:sz="6" w:space="0" w:color="101010"/>
            </w:tcBorders>
          </w:tcPr>
          <w:p>
            <w:pPr/>
          </w:p>
        </w:tc>
        <w:tc>
          <w:tcPr>
            <w:tcW w:w="916" w:type="dxa"/>
            <w:tcBorders>
              <w:top w:val="single" w:sz="6" w:space="0" w:color="101010"/>
              <w:left w:val="single" w:sz="6" w:space="0" w:color="101010"/>
              <w:bottom w:val="nil" w:sz="6" w:space="0" w:color="auto"/>
              <w:right w:val="single" w:sz="6" w:space="0" w:color="101010"/>
            </w:tcBorders>
          </w:tcPr>
          <w:p>
            <w:pPr/>
          </w:p>
        </w:tc>
        <w:tc>
          <w:tcPr>
            <w:tcW w:w="1386" w:type="dxa"/>
            <w:tcBorders>
              <w:top w:val="single" w:sz="6" w:space="0" w:color="101010"/>
              <w:left w:val="single" w:sz="6" w:space="0" w:color="101010"/>
              <w:bottom w:val="nil" w:sz="6" w:space="0" w:color="auto"/>
              <w:right w:val="single" w:sz="6" w:space="0" w:color="101010"/>
            </w:tcBorders>
          </w:tcPr>
          <w:p>
            <w:pPr/>
          </w:p>
        </w:tc>
        <w:tc>
          <w:tcPr>
            <w:tcW w:w="4140" w:type="dxa"/>
            <w:tcBorders>
              <w:top w:val="single" w:sz="6" w:space="0" w:color="101010"/>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集团公司所持有的本公司非流通股股份自获得上</w:t>
            </w:r>
          </w:p>
        </w:tc>
      </w:tr>
      <w:tr>
        <w:trPr>
          <w:trHeight w:val="467" w:hRule="exact"/>
        </w:trPr>
        <w:tc>
          <w:tcPr>
            <w:tcW w:w="396" w:type="dxa"/>
            <w:tcBorders>
              <w:top w:val="nil" w:sz="6" w:space="0" w:color="auto"/>
              <w:left w:val="single" w:sz="6" w:space="0" w:color="101010"/>
              <w:bottom w:val="nil" w:sz="6" w:space="0" w:color="auto"/>
              <w:right w:val="single" w:sz="6" w:space="0" w:color="101010"/>
            </w:tcBorders>
          </w:tcPr>
          <w:p>
            <w:pPr>
              <w:pStyle w:val="TableParagraph"/>
              <w:spacing w:line="240" w:lineRule="auto" w:before="63"/>
              <w:ind w:left="100" w:right="0"/>
              <w:jc w:val="left"/>
              <w:rPr>
                <w:rFonts w:ascii="宋体" w:hAnsi="宋体" w:cs="宋体" w:eastAsia="宋体" w:hint="default"/>
                <w:sz w:val="21"/>
                <w:szCs w:val="21"/>
              </w:rPr>
            </w:pPr>
            <w:r>
              <w:rPr>
                <w:rFonts w:ascii="宋体"/>
                <w:sz w:val="21"/>
              </w:rPr>
              <w:t>1</w:t>
            </w:r>
          </w:p>
        </w:tc>
        <w:tc>
          <w:tcPr>
            <w:tcW w:w="1076"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大荒农垦</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集团总公</w:t>
            </w:r>
          </w:p>
        </w:tc>
        <w:tc>
          <w:tcPr>
            <w:tcW w:w="1386" w:type="dxa"/>
            <w:tcBorders>
              <w:top w:val="nil" w:sz="6" w:space="0" w:color="auto"/>
              <w:left w:val="single" w:sz="6" w:space="0" w:color="101010"/>
              <w:bottom w:val="nil" w:sz="6" w:space="0" w:color="auto"/>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1,151,892,000</w:t>
            </w:r>
          </w:p>
        </w:tc>
        <w:tc>
          <w:tcPr>
            <w:tcW w:w="916" w:type="dxa"/>
            <w:tcBorders>
              <w:top w:val="nil" w:sz="6" w:space="0" w:color="auto"/>
              <w:left w:val="single" w:sz="6" w:space="0" w:color="101010"/>
              <w:bottom w:val="nil" w:sz="6" w:space="0" w:color="auto"/>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pacing w:val="14"/>
                <w:sz w:val="18"/>
                <w:szCs w:val="18"/>
              </w:rPr>
              <w:t>17日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1386" w:type="dxa"/>
            <w:tcBorders>
              <w:top w:val="nil" w:sz="6" w:space="0" w:color="auto"/>
              <w:left w:val="single" w:sz="6" w:space="0" w:color="101010"/>
              <w:bottom w:val="nil" w:sz="6" w:space="0" w:color="auto"/>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81,714,600</w:t>
            </w:r>
          </w:p>
        </w:tc>
        <w:tc>
          <w:tcPr>
            <w:tcW w:w="4140"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市流通权之日起，除为解决大股东占用资金问题而</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进行的定向回购外，至少</w:t>
            </w:r>
            <w:r>
              <w:rPr>
                <w:rFonts w:ascii="宋体" w:hAnsi="宋体" w:cs="宋体" w:eastAsia="宋体" w:hint="default"/>
                <w:spacing w:val="-46"/>
                <w:sz w:val="18"/>
                <w:szCs w:val="18"/>
              </w:rPr>
              <w:t> </w:t>
            </w:r>
            <w:r>
              <w:rPr>
                <w:rFonts w:ascii="宋体" w:hAnsi="宋体" w:cs="宋体" w:eastAsia="宋体" w:hint="default"/>
                <w:sz w:val="18"/>
                <w:szCs w:val="18"/>
              </w:rPr>
              <w:t>24</w:t>
            </w:r>
            <w:r>
              <w:rPr>
                <w:rFonts w:ascii="宋体" w:hAnsi="宋体" w:cs="宋体" w:eastAsia="宋体" w:hint="default"/>
                <w:spacing w:val="-45"/>
                <w:sz w:val="18"/>
                <w:szCs w:val="18"/>
              </w:rPr>
              <w:t> </w:t>
            </w:r>
            <w:r>
              <w:rPr>
                <w:rFonts w:ascii="宋体" w:hAnsi="宋体" w:cs="宋体" w:eastAsia="宋体" w:hint="default"/>
                <w:sz w:val="18"/>
                <w:szCs w:val="18"/>
              </w:rPr>
              <w:t>个月内不上市交易或</w:t>
            </w:r>
          </w:p>
        </w:tc>
      </w:tr>
      <w:tr>
        <w:trPr>
          <w:trHeight w:val="241" w:hRule="exact"/>
        </w:trPr>
        <w:tc>
          <w:tcPr>
            <w:tcW w:w="396" w:type="dxa"/>
            <w:tcBorders>
              <w:top w:val="nil" w:sz="6" w:space="0" w:color="auto"/>
              <w:left w:val="single" w:sz="6" w:space="0" w:color="101010"/>
              <w:bottom w:val="single" w:sz="6" w:space="0" w:color="101010"/>
              <w:right w:val="single" w:sz="6" w:space="0" w:color="101010"/>
            </w:tcBorders>
          </w:tcPr>
          <w:p>
            <w:pPr/>
          </w:p>
        </w:tc>
        <w:tc>
          <w:tcPr>
            <w:tcW w:w="1076" w:type="dxa"/>
            <w:tcBorders>
              <w:top w:val="nil" w:sz="6" w:space="0" w:color="auto"/>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386" w:type="dxa"/>
            <w:tcBorders>
              <w:top w:val="nil" w:sz="6" w:space="0" w:color="auto"/>
              <w:left w:val="single" w:sz="6" w:space="0" w:color="101010"/>
              <w:bottom w:val="single" w:sz="6" w:space="0" w:color="101010"/>
              <w:right w:val="single" w:sz="6" w:space="0" w:color="101010"/>
            </w:tcBorders>
          </w:tcPr>
          <w:p>
            <w:pPr/>
          </w:p>
        </w:tc>
        <w:tc>
          <w:tcPr>
            <w:tcW w:w="916" w:type="dxa"/>
            <w:tcBorders>
              <w:top w:val="nil" w:sz="6" w:space="0" w:color="auto"/>
              <w:left w:val="single" w:sz="6" w:space="0" w:color="101010"/>
              <w:bottom w:val="single" w:sz="6" w:space="0" w:color="101010"/>
              <w:right w:val="single" w:sz="6" w:space="0" w:color="101010"/>
            </w:tcBorders>
          </w:tcPr>
          <w:p>
            <w:pPr/>
          </w:p>
        </w:tc>
        <w:tc>
          <w:tcPr>
            <w:tcW w:w="1386" w:type="dxa"/>
            <w:tcBorders>
              <w:top w:val="nil" w:sz="6" w:space="0" w:color="auto"/>
              <w:left w:val="single" w:sz="6" w:space="0" w:color="101010"/>
              <w:bottom w:val="single" w:sz="6" w:space="0" w:color="101010"/>
              <w:right w:val="single" w:sz="6" w:space="0" w:color="101010"/>
            </w:tcBorders>
          </w:tcPr>
          <w:p>
            <w:pPr/>
          </w:p>
        </w:tc>
        <w:tc>
          <w:tcPr>
            <w:tcW w:w="4140" w:type="dxa"/>
            <w:tcBorders>
              <w:top w:val="nil" w:sz="6" w:space="0" w:color="auto"/>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者转让。</w:t>
            </w:r>
          </w:p>
        </w:tc>
      </w:tr>
      <w:tr>
        <w:trPr>
          <w:trHeight w:val="240" w:hRule="exact"/>
        </w:trPr>
        <w:tc>
          <w:tcPr>
            <w:tcW w:w="396" w:type="dxa"/>
            <w:tcBorders>
              <w:top w:val="single" w:sz="6" w:space="0" w:color="101010"/>
              <w:left w:val="single" w:sz="6" w:space="0" w:color="101010"/>
              <w:bottom w:val="nil" w:sz="6" w:space="0" w:color="auto"/>
              <w:right w:val="single" w:sz="6" w:space="0" w:color="101010"/>
            </w:tcBorders>
          </w:tcPr>
          <w:p>
            <w:pPr/>
          </w:p>
        </w:tc>
        <w:tc>
          <w:tcPr>
            <w:tcW w:w="1076" w:type="dxa"/>
            <w:tcBorders>
              <w:top w:val="single" w:sz="6" w:space="0" w:color="101010"/>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黑龙江北</w:t>
            </w:r>
          </w:p>
        </w:tc>
        <w:tc>
          <w:tcPr>
            <w:tcW w:w="1386" w:type="dxa"/>
            <w:tcBorders>
              <w:top w:val="single" w:sz="6" w:space="0" w:color="101010"/>
              <w:left w:val="single" w:sz="6" w:space="0" w:color="101010"/>
              <w:bottom w:val="nil" w:sz="6" w:space="0" w:color="auto"/>
              <w:right w:val="single" w:sz="6" w:space="0" w:color="101010"/>
            </w:tcBorders>
          </w:tcPr>
          <w:p>
            <w:pPr/>
          </w:p>
        </w:tc>
        <w:tc>
          <w:tcPr>
            <w:tcW w:w="916" w:type="dxa"/>
            <w:tcBorders>
              <w:top w:val="single" w:sz="6" w:space="0" w:color="101010"/>
              <w:left w:val="single" w:sz="6" w:space="0" w:color="101010"/>
              <w:bottom w:val="nil" w:sz="6" w:space="0" w:color="auto"/>
              <w:right w:val="single" w:sz="6" w:space="0" w:color="101010"/>
            </w:tcBorders>
          </w:tcPr>
          <w:p>
            <w:pPr/>
          </w:p>
        </w:tc>
        <w:tc>
          <w:tcPr>
            <w:tcW w:w="1386" w:type="dxa"/>
            <w:tcBorders>
              <w:top w:val="single" w:sz="6" w:space="0" w:color="101010"/>
              <w:left w:val="single" w:sz="6" w:space="0" w:color="101010"/>
              <w:bottom w:val="nil" w:sz="6" w:space="0" w:color="auto"/>
              <w:right w:val="single" w:sz="6" w:space="0" w:color="101010"/>
            </w:tcBorders>
          </w:tcPr>
          <w:p>
            <w:pPr/>
          </w:p>
        </w:tc>
        <w:tc>
          <w:tcPr>
            <w:tcW w:w="4140" w:type="dxa"/>
            <w:tcBorders>
              <w:top w:val="single" w:sz="6" w:space="0" w:color="101010"/>
              <w:left w:val="single" w:sz="6" w:space="0" w:color="101010"/>
              <w:bottom w:val="nil" w:sz="6" w:space="0" w:color="auto"/>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至少</w:t>
            </w:r>
            <w:r>
              <w:rPr>
                <w:rFonts w:ascii="宋体" w:hAnsi="宋体" w:cs="宋体" w:eastAsia="宋体" w:hint="default"/>
                <w:spacing w:val="-63"/>
                <w:sz w:val="18"/>
                <w:szCs w:val="18"/>
              </w:rPr>
              <w:t> </w:t>
            </w:r>
            <w:r>
              <w:rPr>
                <w:rFonts w:ascii="宋体" w:hAnsi="宋体" w:cs="宋体" w:eastAsia="宋体" w:hint="default"/>
                <w:sz w:val="18"/>
                <w:szCs w:val="18"/>
              </w:rPr>
              <w:t>24</w:t>
            </w:r>
            <w:r>
              <w:rPr>
                <w:rFonts w:ascii="宋体" w:hAnsi="宋体" w:cs="宋体" w:eastAsia="宋体" w:hint="default"/>
                <w:spacing w:val="-63"/>
                <w:sz w:val="18"/>
                <w:szCs w:val="18"/>
              </w:rPr>
              <w:t> </w:t>
            </w:r>
            <w:r>
              <w:rPr>
                <w:rFonts w:ascii="宋体" w:hAnsi="宋体" w:cs="宋体" w:eastAsia="宋体" w:hint="default"/>
                <w:sz w:val="18"/>
                <w:szCs w:val="18"/>
              </w:rPr>
              <w:t>个月内不上市交易或者转让的承诺期满后，</w:t>
            </w:r>
          </w:p>
        </w:tc>
      </w:tr>
      <w:tr>
        <w:trPr>
          <w:trHeight w:val="467" w:hRule="exact"/>
        </w:trPr>
        <w:tc>
          <w:tcPr>
            <w:tcW w:w="396" w:type="dxa"/>
            <w:tcBorders>
              <w:top w:val="nil" w:sz="6" w:space="0" w:color="auto"/>
              <w:left w:val="single" w:sz="6" w:space="0" w:color="101010"/>
              <w:bottom w:val="nil" w:sz="6" w:space="0" w:color="auto"/>
              <w:right w:val="single" w:sz="6" w:space="0" w:color="101010"/>
            </w:tcBorders>
          </w:tcPr>
          <w:p>
            <w:pPr>
              <w:pStyle w:val="TableParagraph"/>
              <w:spacing w:line="240" w:lineRule="auto" w:before="63"/>
              <w:ind w:left="100" w:right="0"/>
              <w:jc w:val="left"/>
              <w:rPr>
                <w:rFonts w:ascii="宋体" w:hAnsi="宋体" w:cs="宋体" w:eastAsia="宋体" w:hint="default"/>
                <w:sz w:val="21"/>
                <w:szCs w:val="21"/>
              </w:rPr>
            </w:pPr>
            <w:r>
              <w:rPr>
                <w:rFonts w:ascii="宋体"/>
                <w:sz w:val="21"/>
              </w:rPr>
              <w:t>2</w:t>
            </w:r>
          </w:p>
        </w:tc>
        <w:tc>
          <w:tcPr>
            <w:tcW w:w="1076"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大荒农垦</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集团总公</w:t>
            </w:r>
          </w:p>
        </w:tc>
        <w:tc>
          <w:tcPr>
            <w:tcW w:w="1386" w:type="dxa"/>
            <w:tcBorders>
              <w:top w:val="nil" w:sz="6" w:space="0" w:color="auto"/>
              <w:left w:val="single" w:sz="6" w:space="0" w:color="101010"/>
              <w:bottom w:val="nil" w:sz="6" w:space="0" w:color="auto"/>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1,070,177,400</w:t>
            </w:r>
          </w:p>
        </w:tc>
        <w:tc>
          <w:tcPr>
            <w:tcW w:w="916"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56"/>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宋体" w:hAnsi="宋体" w:cs="宋体" w:eastAsia="宋体" w:hint="default"/>
                <w:sz w:val="18"/>
                <w:szCs w:val="18"/>
              </w:rPr>
              <w:t>1</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pacing w:val="29"/>
                <w:sz w:val="18"/>
                <w:szCs w:val="18"/>
              </w:rPr>
              <w:t>月4日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1386" w:type="dxa"/>
            <w:tcBorders>
              <w:top w:val="nil" w:sz="6" w:space="0" w:color="auto"/>
              <w:left w:val="single" w:sz="6" w:space="0" w:color="101010"/>
              <w:bottom w:val="nil" w:sz="6" w:space="0" w:color="auto"/>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1,070,177,400</w:t>
            </w:r>
          </w:p>
        </w:tc>
        <w:tc>
          <w:tcPr>
            <w:tcW w:w="4140" w:type="dxa"/>
            <w:tcBorders>
              <w:top w:val="nil" w:sz="6" w:space="0" w:color="auto"/>
              <w:left w:val="single" w:sz="6" w:space="0" w:color="101010"/>
              <w:bottom w:val="nil" w:sz="6" w:space="0" w:color="auto"/>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通过上海证券交易所挂牌交易出售的股份数量占</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本公司股份总数的比例在</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个月内不超过</w:t>
            </w:r>
            <w:r>
              <w:rPr>
                <w:rFonts w:ascii="宋体" w:hAnsi="宋体" w:cs="宋体" w:eastAsia="宋体" w:hint="default"/>
                <w:spacing w:val="-46"/>
                <w:sz w:val="18"/>
                <w:szCs w:val="18"/>
              </w:rPr>
              <w:t> </w:t>
            </w:r>
            <w:r>
              <w:rPr>
                <w:rFonts w:ascii="宋体" w:hAnsi="宋体" w:cs="宋体" w:eastAsia="宋体" w:hint="default"/>
                <w:sz w:val="18"/>
                <w:szCs w:val="18"/>
              </w:rPr>
              <w:t>5%。</w:t>
            </w:r>
          </w:p>
        </w:tc>
      </w:tr>
      <w:tr>
        <w:trPr>
          <w:trHeight w:val="242" w:hRule="exact"/>
        </w:trPr>
        <w:tc>
          <w:tcPr>
            <w:tcW w:w="396" w:type="dxa"/>
            <w:tcBorders>
              <w:top w:val="nil" w:sz="6" w:space="0" w:color="auto"/>
              <w:left w:val="single" w:sz="6" w:space="0" w:color="101010"/>
              <w:bottom w:val="single" w:sz="6" w:space="0" w:color="101010"/>
              <w:right w:val="single" w:sz="6" w:space="0" w:color="101010"/>
            </w:tcBorders>
          </w:tcPr>
          <w:p>
            <w:pPr/>
          </w:p>
        </w:tc>
        <w:tc>
          <w:tcPr>
            <w:tcW w:w="1076" w:type="dxa"/>
            <w:tcBorders>
              <w:top w:val="nil" w:sz="6" w:space="0" w:color="auto"/>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386" w:type="dxa"/>
            <w:tcBorders>
              <w:top w:val="nil" w:sz="6" w:space="0" w:color="auto"/>
              <w:left w:val="single" w:sz="6" w:space="0" w:color="101010"/>
              <w:bottom w:val="single" w:sz="6" w:space="0" w:color="101010"/>
              <w:right w:val="single" w:sz="6" w:space="0" w:color="101010"/>
            </w:tcBorders>
          </w:tcPr>
          <w:p>
            <w:pPr/>
          </w:p>
        </w:tc>
        <w:tc>
          <w:tcPr>
            <w:tcW w:w="916" w:type="dxa"/>
            <w:tcBorders>
              <w:top w:val="nil" w:sz="6" w:space="0" w:color="auto"/>
              <w:left w:val="single" w:sz="6" w:space="0" w:color="101010"/>
              <w:bottom w:val="single" w:sz="6" w:space="0" w:color="101010"/>
              <w:right w:val="single" w:sz="6" w:space="0" w:color="101010"/>
            </w:tcBorders>
          </w:tcPr>
          <w:p>
            <w:pPr/>
          </w:p>
        </w:tc>
        <w:tc>
          <w:tcPr>
            <w:tcW w:w="1386" w:type="dxa"/>
            <w:tcBorders>
              <w:top w:val="nil" w:sz="6" w:space="0" w:color="auto"/>
              <w:left w:val="single" w:sz="6" w:space="0" w:color="101010"/>
              <w:bottom w:val="single" w:sz="6" w:space="0" w:color="101010"/>
              <w:right w:val="single" w:sz="6" w:space="0" w:color="101010"/>
            </w:tcBorders>
          </w:tcPr>
          <w:p>
            <w:pPr/>
          </w:p>
        </w:tc>
        <w:tc>
          <w:tcPr>
            <w:tcW w:w="4140" w:type="dxa"/>
            <w:tcBorders>
              <w:top w:val="nil" w:sz="6" w:space="0" w:color="auto"/>
              <w:left w:val="single" w:sz="6" w:space="0" w:color="101010"/>
              <w:bottom w:val="single" w:sz="6" w:space="0" w:color="101010"/>
              <w:right w:val="single" w:sz="6" w:space="0" w:color="101010"/>
            </w:tcBorders>
          </w:tcPr>
          <w:p>
            <w:pPr/>
          </w:p>
        </w:tc>
      </w:tr>
    </w:tbl>
    <w:p>
      <w:pPr>
        <w:pStyle w:val="BodyText"/>
        <w:spacing w:line="238" w:lineRule="exact"/>
        <w:ind w:right="2835"/>
        <w:jc w:val="left"/>
      </w:pPr>
      <w:r>
        <w:rPr/>
        <w:t>2、控股股东及实际控制人简介</w:t>
      </w:r>
    </w:p>
    <w:p>
      <w:pPr>
        <w:pStyle w:val="BodyText"/>
        <w:spacing w:line="274" w:lineRule="exact"/>
        <w:ind w:right="2835"/>
        <w:jc w:val="left"/>
      </w:pPr>
      <w:r>
        <w:rPr/>
        <w:t>(1)</w:t>
      </w:r>
      <w:r>
        <w:rPr>
          <w:spacing w:val="-2"/>
        </w:rPr>
        <w:t> </w:t>
      </w:r>
      <w:r>
        <w:rPr/>
        <w:t>法人控股股东情况</w:t>
      </w:r>
    </w:p>
    <w:p>
      <w:pPr>
        <w:spacing w:after="0" w:line="274" w:lineRule="exact"/>
        <w:jc w:val="left"/>
        <w:sectPr>
          <w:pgSz w:w="12240" w:h="15840"/>
          <w:pgMar w:header="747" w:footer="718" w:top="980" w:bottom="900" w:left="1380" w:right="1140"/>
        </w:sectPr>
      </w:pPr>
    </w:p>
    <w:p>
      <w:pPr>
        <w:spacing w:line="240" w:lineRule="auto" w:before="1"/>
        <w:rPr>
          <w:rFonts w:ascii="宋体" w:hAnsi="宋体" w:cs="宋体" w:eastAsia="宋体" w:hint="default"/>
          <w:sz w:val="29"/>
          <w:szCs w:val="29"/>
        </w:rPr>
      </w:pPr>
    </w:p>
    <w:p>
      <w:pPr>
        <w:pStyle w:val="BodyText"/>
        <w:spacing w:line="272" w:lineRule="exact" w:before="63"/>
        <w:ind w:right="5175"/>
        <w:jc w:val="left"/>
      </w:pPr>
      <w:r>
        <w:rPr/>
        <w:t>控股股东名称：黑龙江北大荒农垦集团总公司 法人代表：吕维峰</w:t>
      </w:r>
    </w:p>
    <w:p>
      <w:pPr>
        <w:pStyle w:val="BodyText"/>
        <w:spacing w:line="272" w:lineRule="exact"/>
        <w:ind w:right="6815"/>
        <w:jc w:val="left"/>
      </w:pPr>
      <w:r>
        <w:rPr/>
        <w:t>注册资本：60</w:t>
      </w:r>
      <w:r>
        <w:rPr>
          <w:spacing w:val="-53"/>
        </w:rPr>
        <w:t> </w:t>
      </w:r>
      <w:r>
        <w:rPr/>
        <w:t>亿元</w:t>
      </w:r>
      <w:r>
        <w:rPr>
          <w:spacing w:val="-1"/>
        </w:rPr>
        <w:t> </w:t>
      </w:r>
      <w:r>
        <w:rPr/>
        <w:t>成立日期：1994</w:t>
      </w:r>
      <w:r>
        <w:rPr>
          <w:spacing w:val="-54"/>
        </w:rPr>
        <w:t> </w:t>
      </w:r>
      <w:r>
        <w:rPr/>
        <w:t>年</w:t>
      </w:r>
      <w:r>
        <w:rPr>
          <w:spacing w:val="-56"/>
        </w:rPr>
        <w:t> </w:t>
      </w:r>
      <w:r>
        <w:rPr/>
        <w:t>4</w:t>
      </w:r>
      <w:r>
        <w:rPr>
          <w:spacing w:val="-54"/>
        </w:rPr>
        <w:t> </w:t>
      </w:r>
      <w:r>
        <w:rPr/>
        <w:t>月</w:t>
      </w:r>
      <w:r>
        <w:rPr>
          <w:spacing w:val="-56"/>
        </w:rPr>
        <w:t> </w:t>
      </w:r>
      <w:r>
        <w:rPr/>
        <w:t>9</w:t>
      </w:r>
      <w:r>
        <w:rPr>
          <w:spacing w:val="-55"/>
        </w:rPr>
        <w:t> </w:t>
      </w:r>
      <w:r>
        <w:rPr/>
        <w:t>日</w:t>
      </w:r>
    </w:p>
    <w:p>
      <w:pPr>
        <w:pStyle w:val="BodyText"/>
        <w:spacing w:line="272" w:lineRule="exact"/>
        <w:ind w:right="152"/>
        <w:jc w:val="both"/>
      </w:pPr>
      <w:r>
        <w:rPr/>
        <w:t>主要经营业务或管理活动：农林牧渔业、采掘、生产加工、交通运输、建筑工程、房地产开发、物资 供销、仓储、金融保险业、文教卫生、社会服务业；承接境外农业工程和境内国际招标工程，及工程 所需的设备、材料出口；对外派遣农业行业所需的劳务人员。</w:t>
      </w:r>
    </w:p>
    <w:p>
      <w:pPr>
        <w:spacing w:line="240" w:lineRule="auto" w:before="11"/>
        <w:rPr>
          <w:rFonts w:ascii="宋体" w:hAnsi="宋体" w:cs="宋体" w:eastAsia="宋体" w:hint="default"/>
          <w:sz w:val="20"/>
          <w:szCs w:val="20"/>
        </w:rPr>
      </w:pPr>
    </w:p>
    <w:p>
      <w:pPr>
        <w:pStyle w:val="BodyText"/>
        <w:spacing w:line="272" w:lineRule="exact"/>
        <w:ind w:left="565" w:right="3915" w:hanging="421"/>
        <w:jc w:val="left"/>
      </w:pPr>
      <w:r>
        <w:rPr/>
        <w:t>(2)</w:t>
      </w:r>
      <w:r>
        <w:rPr>
          <w:spacing w:val="-1"/>
        </w:rPr>
        <w:t> </w:t>
      </w:r>
      <w:r>
        <w:rPr/>
        <w:t>控股股东及实际控制人变更情况</w:t>
      </w:r>
      <w:r>
        <w:rPr/>
        <w:t> 本报告期内公司控股股东及实际控制人没有发生变更。</w:t>
      </w:r>
    </w:p>
    <w:p>
      <w:pPr>
        <w:spacing w:line="240" w:lineRule="auto" w:before="8"/>
        <w:rPr>
          <w:rFonts w:ascii="宋体" w:hAnsi="宋体" w:cs="宋体" w:eastAsia="宋体" w:hint="default"/>
          <w:sz w:val="18"/>
          <w:szCs w:val="18"/>
        </w:rPr>
      </w:pPr>
    </w:p>
    <w:p>
      <w:pPr>
        <w:pStyle w:val="BodyText"/>
        <w:spacing w:line="240" w:lineRule="auto"/>
        <w:ind w:right="0"/>
        <w:jc w:val="both"/>
      </w:pPr>
      <w:r>
        <w:rPr/>
        <w:t>(3)</w:t>
      </w:r>
      <w:r>
        <w:rPr>
          <w:spacing w:val="-2"/>
        </w:rPr>
        <w:t> </w:t>
      </w:r>
      <w:r>
        <w:rPr/>
        <w:t>公司与实际控制人之间的产权及控制关系的方框图</w:t>
      </w:r>
    </w:p>
    <w:p>
      <w:pPr>
        <w:spacing w:line="240" w:lineRule="auto" w:before="6"/>
        <w:rPr>
          <w:rFonts w:ascii="宋体" w:hAnsi="宋体" w:cs="宋体" w:eastAsia="宋体" w:hint="default"/>
          <w:sz w:val="2"/>
          <w:szCs w:val="2"/>
        </w:rPr>
      </w:pPr>
    </w:p>
    <w:p>
      <w:pPr>
        <w:spacing w:line="4845" w:lineRule="exact"/>
        <w:ind w:left="565" w:right="0" w:firstLine="0"/>
        <w:rPr>
          <w:rFonts w:ascii="宋体" w:hAnsi="宋体" w:cs="宋体" w:eastAsia="宋体" w:hint="default"/>
          <w:sz w:val="20"/>
          <w:szCs w:val="20"/>
        </w:rPr>
      </w:pPr>
      <w:r>
        <w:rPr>
          <w:rFonts w:ascii="宋体" w:hAnsi="宋体" w:cs="宋体" w:eastAsia="宋体" w:hint="default"/>
          <w:position w:val="-96"/>
          <w:sz w:val="20"/>
          <w:szCs w:val="20"/>
        </w:rPr>
        <w:drawing>
          <wp:inline distT="0" distB="0" distL="0" distR="0">
            <wp:extent cx="3276193" cy="3076575"/>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12" cstate="print"/>
                    <a:stretch>
                      <a:fillRect/>
                    </a:stretch>
                  </pic:blipFill>
                  <pic:spPr>
                    <a:xfrm>
                      <a:off x="0" y="0"/>
                      <a:ext cx="3276193" cy="3076575"/>
                    </a:xfrm>
                    <a:prstGeom prst="rect">
                      <a:avLst/>
                    </a:prstGeom>
                  </pic:spPr>
                </pic:pic>
              </a:graphicData>
            </a:graphic>
          </wp:inline>
        </w:drawing>
      </w:r>
      <w:r>
        <w:rPr>
          <w:rFonts w:ascii="宋体" w:hAnsi="宋体" w:cs="宋体" w:eastAsia="宋体" w:hint="default"/>
          <w:position w:val="-96"/>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4"/>
          <w:szCs w:val="24"/>
        </w:rPr>
      </w:pPr>
    </w:p>
    <w:p>
      <w:pPr>
        <w:pStyle w:val="BodyText"/>
        <w:spacing w:line="272" w:lineRule="exact"/>
        <w:ind w:left="565" w:right="3285" w:hanging="421"/>
        <w:jc w:val="left"/>
      </w:pPr>
      <w:r>
        <w:rPr/>
        <w:t>3、其他持股在百分之十以上的法人股东 截止本报告期末公司无其他持股在百分之十以上的法人股东。</w:t>
      </w:r>
    </w:p>
    <w:p>
      <w:pPr>
        <w:pStyle w:val="BodyText"/>
        <w:spacing w:line="240" w:lineRule="auto" w:before="93"/>
        <w:ind w:right="0"/>
        <w:jc w:val="both"/>
      </w:pPr>
      <w:r>
        <w:rPr/>
        <w:t>(三)可转换公司债券情况</w:t>
      </w:r>
    </w:p>
    <w:p>
      <w:pPr>
        <w:spacing w:line="240" w:lineRule="auto" w:before="8"/>
        <w:rPr>
          <w:rFonts w:ascii="宋体" w:hAnsi="宋体" w:cs="宋体" w:eastAsia="宋体" w:hint="default"/>
          <w:sz w:val="20"/>
          <w:szCs w:val="20"/>
        </w:rPr>
      </w:pPr>
    </w:p>
    <w:p>
      <w:pPr>
        <w:pStyle w:val="BodyText"/>
        <w:spacing w:line="274" w:lineRule="exact"/>
        <w:ind w:right="0"/>
        <w:jc w:val="both"/>
      </w:pPr>
      <w:r>
        <w:rPr/>
        <w:t>1、转债发行情况</w:t>
      </w:r>
    </w:p>
    <w:p>
      <w:pPr>
        <w:pStyle w:val="BodyText"/>
        <w:spacing w:line="272" w:lineRule="exact"/>
        <w:ind w:left="565" w:right="0"/>
        <w:jc w:val="left"/>
      </w:pPr>
      <w:r>
        <w:rPr/>
        <w:t>经中国证监会证监发行字[2007]</w:t>
      </w:r>
      <w:r>
        <w:rPr>
          <w:spacing w:val="-11"/>
        </w:rPr>
        <w:t> </w:t>
      </w:r>
      <w:r>
        <w:rPr/>
        <w:t>451</w:t>
      </w:r>
      <w:r>
        <w:rPr>
          <w:spacing w:val="-57"/>
        </w:rPr>
        <w:t> </w:t>
      </w:r>
      <w:r>
        <w:rPr/>
        <w:t>号文核准，公司于</w:t>
      </w:r>
      <w:r>
        <w:rPr>
          <w:spacing w:val="-58"/>
        </w:rPr>
        <w:t> </w:t>
      </w:r>
      <w:r>
        <w:rPr/>
        <w:t>2007</w:t>
      </w:r>
      <w:r>
        <w:rPr>
          <w:spacing w:val="-57"/>
        </w:rPr>
        <w:t> </w:t>
      </w:r>
      <w:r>
        <w:rPr/>
        <w:t>年</w:t>
      </w:r>
      <w:r>
        <w:rPr>
          <w:spacing w:val="-59"/>
        </w:rPr>
        <w:t> </w:t>
      </w:r>
      <w:r>
        <w:rPr/>
        <w:t>12</w:t>
      </w:r>
      <w:r>
        <w:rPr>
          <w:spacing w:val="-58"/>
        </w:rPr>
        <w:t> </w:t>
      </w:r>
      <w:r>
        <w:rPr/>
        <w:t>月</w:t>
      </w:r>
      <w:r>
        <w:rPr>
          <w:spacing w:val="-59"/>
        </w:rPr>
        <w:t> </w:t>
      </w:r>
      <w:r>
        <w:rPr/>
        <w:t>19</w:t>
      </w:r>
      <w:r>
        <w:rPr>
          <w:spacing w:val="-57"/>
        </w:rPr>
        <w:t> </w:t>
      </w:r>
      <w:r>
        <w:rPr/>
        <w:t>日发行可转换公司债券</w:t>
      </w:r>
    </w:p>
    <w:p>
      <w:pPr>
        <w:pStyle w:val="BodyText"/>
        <w:spacing w:line="272" w:lineRule="exact" w:before="26"/>
        <w:ind w:right="153"/>
        <w:jc w:val="both"/>
      </w:pPr>
      <w:r>
        <w:rPr/>
        <w:t>150,000</w:t>
      </w:r>
      <w:r>
        <w:rPr>
          <w:spacing w:val="-53"/>
        </w:rPr>
        <w:t> </w:t>
      </w:r>
      <w:r>
        <w:rPr/>
        <w:t>万元,每张面值为</w:t>
      </w:r>
      <w:r>
        <w:rPr>
          <w:spacing w:val="-55"/>
        </w:rPr>
        <w:t> </w:t>
      </w:r>
      <w:r>
        <w:rPr/>
        <w:t>100</w:t>
      </w:r>
      <w:r>
        <w:rPr>
          <w:spacing w:val="-53"/>
        </w:rPr>
        <w:t> </w:t>
      </w:r>
      <w:r>
        <w:rPr/>
        <w:t>元人民币,共</w:t>
      </w:r>
      <w:r>
        <w:rPr>
          <w:spacing w:val="-54"/>
        </w:rPr>
        <w:t> </w:t>
      </w:r>
      <w:r>
        <w:rPr/>
        <w:t>1,500</w:t>
      </w:r>
      <w:r>
        <w:rPr>
          <w:spacing w:val="-53"/>
        </w:rPr>
        <w:t> </w:t>
      </w:r>
      <w:r>
        <w:rPr/>
        <w:t>万张,发行价格为每张</w:t>
      </w:r>
      <w:r>
        <w:rPr>
          <w:spacing w:val="-54"/>
        </w:rPr>
        <w:t> </w:t>
      </w:r>
      <w:r>
        <w:rPr/>
        <w:t>100</w:t>
      </w:r>
      <w:r>
        <w:rPr>
          <w:spacing w:val="-54"/>
        </w:rPr>
        <w:t> </w:t>
      </w:r>
      <w:r>
        <w:rPr>
          <w:spacing w:val="-5"/>
        </w:rPr>
        <w:t>元人民币，债券期限自申</w:t>
      </w:r>
      <w:r>
        <w:rPr/>
        <w:t> 购日起</w:t>
      </w:r>
      <w:r>
        <w:rPr>
          <w:spacing w:val="-54"/>
        </w:rPr>
        <w:t> </w:t>
      </w:r>
      <w:r>
        <w:rPr/>
        <w:t>5</w:t>
      </w:r>
      <w:r>
        <w:rPr>
          <w:spacing w:val="-53"/>
        </w:rPr>
        <w:t> </w:t>
      </w:r>
      <w:r>
        <w:rPr/>
        <w:t>年，票面利率第一年</w:t>
      </w:r>
      <w:r>
        <w:rPr>
          <w:spacing w:val="-54"/>
        </w:rPr>
        <w:t> </w:t>
      </w:r>
      <w:r>
        <w:rPr/>
        <w:t>1.50%、第二年</w:t>
      </w:r>
      <w:r>
        <w:rPr>
          <w:spacing w:val="-54"/>
        </w:rPr>
        <w:t> </w:t>
      </w:r>
      <w:r>
        <w:rPr/>
        <w:t>1.80%、第三年</w:t>
      </w:r>
      <w:r>
        <w:rPr>
          <w:spacing w:val="-55"/>
        </w:rPr>
        <w:t> </w:t>
      </w:r>
      <w:r>
        <w:rPr/>
        <w:t>2.10%、第四年</w:t>
      </w:r>
      <w:r>
        <w:rPr>
          <w:spacing w:val="-54"/>
        </w:rPr>
        <w:t> </w:t>
      </w:r>
      <w:r>
        <w:rPr/>
        <w:t>2.40%、第五年</w:t>
      </w:r>
      <w:r>
        <w:rPr>
          <w:spacing w:val="-54"/>
        </w:rPr>
        <w:t> </w:t>
      </w:r>
      <w:r>
        <w:rPr/>
        <w:t>2.70%，</w:t>
      </w:r>
      <w:r>
        <w:rPr/>
        <w:t> 并于</w:t>
      </w:r>
      <w:r>
        <w:rPr>
          <w:spacing w:val="-60"/>
        </w:rPr>
        <w:t> </w:t>
      </w:r>
      <w:r>
        <w:rPr/>
        <w:t>2007</w:t>
      </w:r>
      <w:r>
        <w:rPr>
          <w:spacing w:val="-59"/>
        </w:rPr>
        <w:t> </w:t>
      </w:r>
      <w:r>
        <w:rPr/>
        <w:t>年</w:t>
      </w:r>
      <w:r>
        <w:rPr>
          <w:spacing w:val="-61"/>
        </w:rPr>
        <w:t> </w:t>
      </w:r>
      <w:r>
        <w:rPr/>
        <w:t>12</w:t>
      </w:r>
      <w:r>
        <w:rPr>
          <w:spacing w:val="-60"/>
        </w:rPr>
        <w:t> </w:t>
      </w:r>
      <w:r>
        <w:rPr/>
        <w:t>月</w:t>
      </w:r>
      <w:r>
        <w:rPr>
          <w:spacing w:val="-60"/>
        </w:rPr>
        <w:t> </w:t>
      </w:r>
      <w:r>
        <w:rPr/>
        <w:t>28</w:t>
      </w:r>
      <w:r>
        <w:rPr>
          <w:spacing w:val="-59"/>
        </w:rPr>
        <w:t> </w:t>
      </w:r>
      <w:r>
        <w:rPr/>
        <w:t>日在上海证券交易所上市，简称“大荒转债”。本次发行的可转换公司债券于</w:t>
      </w:r>
    </w:p>
    <w:p>
      <w:pPr>
        <w:pStyle w:val="BodyText"/>
        <w:spacing w:line="248" w:lineRule="exact"/>
        <w:ind w:right="0"/>
        <w:jc w:val="both"/>
      </w:pPr>
      <w:r>
        <w:rPr/>
        <w:t>2008</w:t>
      </w:r>
      <w:r>
        <w:rPr>
          <w:spacing w:val="-54"/>
        </w:rPr>
        <w:t> </w:t>
      </w:r>
      <w:r>
        <w:rPr/>
        <w:t>年</w:t>
      </w:r>
      <w:r>
        <w:rPr>
          <w:spacing w:val="-54"/>
        </w:rPr>
        <w:t> </w:t>
      </w:r>
      <w:r>
        <w:rPr/>
        <w:t>6</w:t>
      </w:r>
      <w:r>
        <w:rPr>
          <w:spacing w:val="-54"/>
        </w:rPr>
        <w:t> </w:t>
      </w:r>
      <w:r>
        <w:rPr/>
        <w:t>月</w:t>
      </w:r>
      <w:r>
        <w:rPr>
          <w:spacing w:val="-55"/>
        </w:rPr>
        <w:t> </w:t>
      </w:r>
      <w:r>
        <w:rPr/>
        <w:t>19</w:t>
      </w:r>
      <w:r>
        <w:rPr>
          <w:spacing w:val="-53"/>
        </w:rPr>
        <w:t> </w:t>
      </w:r>
      <w:r>
        <w:rPr/>
        <w:t>日进入转股期。</w:t>
      </w:r>
    </w:p>
    <w:p>
      <w:pPr>
        <w:spacing w:after="0" w:line="248" w:lineRule="exact"/>
        <w:jc w:val="both"/>
        <w:sectPr>
          <w:pgSz w:w="12240" w:h="15840"/>
          <w:pgMar w:header="747" w:footer="718" w:top="980" w:bottom="900" w:left="1380" w:right="1320"/>
        </w:sectPr>
      </w:pPr>
    </w:p>
    <w:p>
      <w:pPr>
        <w:spacing w:line="240" w:lineRule="auto" w:before="1"/>
        <w:rPr>
          <w:rFonts w:ascii="宋体" w:hAnsi="宋体" w:cs="宋体" w:eastAsia="宋体" w:hint="default"/>
          <w:sz w:val="29"/>
          <w:szCs w:val="29"/>
        </w:rPr>
      </w:pPr>
    </w:p>
    <w:p>
      <w:pPr>
        <w:pStyle w:val="BodyText"/>
        <w:spacing w:line="240" w:lineRule="auto" w:before="35"/>
        <w:ind w:right="159"/>
        <w:jc w:val="left"/>
      </w:pPr>
      <w:r>
        <w:rPr/>
        <w:t>2、本报告期转债持有人情况</w:t>
      </w:r>
    </w:p>
    <w:p>
      <w:pPr>
        <w:spacing w:line="240" w:lineRule="auto" w:before="7"/>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3552"/>
        <w:gridCol w:w="2893"/>
        <w:gridCol w:w="2855"/>
      </w:tblGrid>
      <w:tr>
        <w:trPr>
          <w:trHeight w:val="287" w:hRule="exact"/>
        </w:trPr>
        <w:tc>
          <w:tcPr>
            <w:tcW w:w="3552"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公司期末转债持有人数</w:t>
            </w:r>
          </w:p>
        </w:tc>
        <w:tc>
          <w:tcPr>
            <w:tcW w:w="5748" w:type="dxa"/>
            <w:gridSpan w:val="2"/>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9"/>
              <w:jc w:val="right"/>
              <w:rPr>
                <w:rFonts w:ascii="宋体" w:hAnsi="宋体" w:cs="宋体" w:eastAsia="宋体" w:hint="default"/>
                <w:sz w:val="21"/>
                <w:szCs w:val="21"/>
              </w:rPr>
            </w:pPr>
            <w:r>
              <w:rPr>
                <w:rFonts w:ascii="宋体"/>
                <w:sz w:val="21"/>
              </w:rPr>
              <w:t>22,141</w:t>
            </w:r>
          </w:p>
        </w:tc>
      </w:tr>
      <w:tr>
        <w:trPr>
          <w:trHeight w:val="436" w:hRule="exact"/>
        </w:trPr>
        <w:tc>
          <w:tcPr>
            <w:tcW w:w="9300" w:type="dxa"/>
            <w:gridSpan w:val="3"/>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left="100" w:right="0"/>
              <w:jc w:val="left"/>
              <w:rPr>
                <w:rFonts w:ascii="宋体" w:hAnsi="宋体" w:cs="宋体" w:eastAsia="宋体" w:hint="default"/>
                <w:sz w:val="21"/>
                <w:szCs w:val="21"/>
              </w:rPr>
            </w:pPr>
            <w:r>
              <w:rPr>
                <w:rFonts w:ascii="宋体" w:hAnsi="宋体" w:cs="宋体" w:eastAsia="宋体" w:hint="default"/>
                <w:sz w:val="21"/>
                <w:szCs w:val="21"/>
              </w:rPr>
              <w:t>公司前十名转债持有人情况如下：</w:t>
            </w:r>
          </w:p>
        </w:tc>
      </w:tr>
      <w:tr>
        <w:trPr>
          <w:trHeight w:val="434" w:hRule="exact"/>
        </w:trPr>
        <w:tc>
          <w:tcPr>
            <w:tcW w:w="355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left="508" w:right="0"/>
              <w:jc w:val="left"/>
              <w:rPr>
                <w:rFonts w:ascii="宋体" w:hAnsi="宋体" w:cs="宋体" w:eastAsia="宋体" w:hint="default"/>
                <w:sz w:val="21"/>
                <w:szCs w:val="21"/>
              </w:rPr>
            </w:pPr>
            <w:r>
              <w:rPr>
                <w:rFonts w:ascii="宋体" w:hAnsi="宋体" w:cs="宋体" w:eastAsia="宋体" w:hint="default"/>
                <w:sz w:val="21"/>
                <w:szCs w:val="21"/>
              </w:rPr>
              <w:t>可转换公司债券持有人名称</w:t>
            </w:r>
          </w:p>
        </w:tc>
        <w:tc>
          <w:tcPr>
            <w:tcW w:w="289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left="598" w:right="0"/>
              <w:jc w:val="left"/>
              <w:rPr>
                <w:rFonts w:ascii="宋体" w:hAnsi="宋体" w:cs="宋体" w:eastAsia="宋体" w:hint="default"/>
                <w:sz w:val="21"/>
                <w:szCs w:val="21"/>
              </w:rPr>
            </w:pPr>
            <w:r>
              <w:rPr>
                <w:rFonts w:ascii="宋体" w:hAnsi="宋体" w:cs="宋体" w:eastAsia="宋体" w:hint="default"/>
                <w:sz w:val="21"/>
                <w:szCs w:val="21"/>
              </w:rPr>
              <w:t>期末持债数量(元)</w:t>
            </w:r>
          </w:p>
        </w:tc>
        <w:tc>
          <w:tcPr>
            <w:tcW w:w="285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left="841" w:right="0"/>
              <w:jc w:val="left"/>
              <w:rPr>
                <w:rFonts w:ascii="宋体" w:hAnsi="宋体" w:cs="宋体" w:eastAsia="宋体" w:hint="default"/>
                <w:sz w:val="21"/>
                <w:szCs w:val="21"/>
              </w:rPr>
            </w:pPr>
            <w:r>
              <w:rPr>
                <w:rFonts w:ascii="宋体" w:hAnsi="宋体" w:cs="宋体" w:eastAsia="宋体" w:hint="default"/>
                <w:sz w:val="21"/>
                <w:szCs w:val="21"/>
              </w:rPr>
              <w:t>持有比例(%)</w:t>
            </w:r>
          </w:p>
        </w:tc>
      </w:tr>
      <w:tr>
        <w:trPr>
          <w:trHeight w:val="288" w:hRule="exact"/>
        </w:trPr>
        <w:tc>
          <w:tcPr>
            <w:tcW w:w="3552"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tc>
        <w:tc>
          <w:tcPr>
            <w:tcW w:w="2893"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7"/>
              <w:jc w:val="right"/>
              <w:rPr>
                <w:rFonts w:ascii="宋体" w:hAnsi="宋体" w:cs="宋体" w:eastAsia="宋体" w:hint="default"/>
                <w:sz w:val="21"/>
                <w:szCs w:val="21"/>
              </w:rPr>
            </w:pPr>
            <w:r>
              <w:rPr>
                <w:rFonts w:ascii="宋体"/>
                <w:sz w:val="21"/>
              </w:rPr>
              <w:t>93,000,000</w:t>
            </w:r>
          </w:p>
        </w:tc>
        <w:tc>
          <w:tcPr>
            <w:tcW w:w="2855"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8"/>
              <w:jc w:val="right"/>
              <w:rPr>
                <w:rFonts w:ascii="宋体" w:hAnsi="宋体" w:cs="宋体" w:eastAsia="宋体" w:hint="default"/>
                <w:sz w:val="21"/>
                <w:szCs w:val="21"/>
              </w:rPr>
            </w:pPr>
            <w:r>
              <w:rPr>
                <w:rFonts w:ascii="宋体"/>
                <w:sz w:val="21"/>
              </w:rPr>
              <w:t>6.2</w:t>
            </w:r>
          </w:p>
        </w:tc>
      </w:tr>
      <w:tr>
        <w:trPr>
          <w:trHeight w:val="559" w:hRule="exact"/>
        </w:trPr>
        <w:tc>
          <w:tcPr>
            <w:tcW w:w="3552"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中国建设银行—泰达荷银效率优选</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混合型证券投资基金</w:t>
            </w:r>
          </w:p>
        </w:tc>
        <w:tc>
          <w:tcPr>
            <w:tcW w:w="289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60,000,000</w:t>
            </w:r>
          </w:p>
        </w:tc>
        <w:tc>
          <w:tcPr>
            <w:tcW w:w="285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9"/>
              <w:jc w:val="right"/>
              <w:rPr>
                <w:rFonts w:ascii="宋体" w:hAnsi="宋体" w:cs="宋体" w:eastAsia="宋体" w:hint="default"/>
                <w:sz w:val="21"/>
                <w:szCs w:val="21"/>
              </w:rPr>
            </w:pPr>
            <w:r>
              <w:rPr>
                <w:rFonts w:ascii="宋体"/>
                <w:spacing w:val="-1"/>
                <w:sz w:val="21"/>
              </w:rPr>
              <w:t>4.0</w:t>
            </w:r>
          </w:p>
        </w:tc>
      </w:tr>
      <w:tr>
        <w:trPr>
          <w:trHeight w:val="288" w:hRule="exact"/>
        </w:trPr>
        <w:tc>
          <w:tcPr>
            <w:tcW w:w="3552"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中国工商银行—开元证券投资基金</w:t>
            </w:r>
          </w:p>
        </w:tc>
        <w:tc>
          <w:tcPr>
            <w:tcW w:w="2893"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6"/>
              <w:jc w:val="right"/>
              <w:rPr>
                <w:rFonts w:ascii="宋体" w:hAnsi="宋体" w:cs="宋体" w:eastAsia="宋体" w:hint="default"/>
                <w:sz w:val="21"/>
                <w:szCs w:val="21"/>
              </w:rPr>
            </w:pPr>
            <w:r>
              <w:rPr>
                <w:rFonts w:ascii="宋体"/>
                <w:sz w:val="21"/>
              </w:rPr>
              <w:t>59,715,000</w:t>
            </w:r>
          </w:p>
        </w:tc>
        <w:tc>
          <w:tcPr>
            <w:tcW w:w="2855"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8"/>
              <w:jc w:val="right"/>
              <w:rPr>
                <w:rFonts w:ascii="宋体" w:hAnsi="宋体" w:cs="宋体" w:eastAsia="宋体" w:hint="default"/>
                <w:sz w:val="21"/>
                <w:szCs w:val="21"/>
              </w:rPr>
            </w:pPr>
            <w:r>
              <w:rPr>
                <w:rFonts w:ascii="宋体"/>
                <w:sz w:val="21"/>
              </w:rPr>
              <w:t>3.98</w:t>
            </w:r>
          </w:p>
        </w:tc>
      </w:tr>
      <w:tr>
        <w:trPr>
          <w:trHeight w:val="559" w:hRule="exact"/>
        </w:trPr>
        <w:tc>
          <w:tcPr>
            <w:tcW w:w="3552"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中国工商银行—南方隆元产业主题</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股票型证券投资基金</w:t>
            </w:r>
          </w:p>
        </w:tc>
        <w:tc>
          <w:tcPr>
            <w:tcW w:w="289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54,456,000</w:t>
            </w:r>
          </w:p>
        </w:tc>
        <w:tc>
          <w:tcPr>
            <w:tcW w:w="285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3.63</w:t>
            </w:r>
          </w:p>
        </w:tc>
      </w:tr>
      <w:tr>
        <w:trPr>
          <w:trHeight w:val="560" w:hRule="exact"/>
        </w:trPr>
        <w:tc>
          <w:tcPr>
            <w:tcW w:w="3552"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中国银行—银华优势企业(平衡型)</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证券投资基金</w:t>
            </w:r>
          </w:p>
        </w:tc>
        <w:tc>
          <w:tcPr>
            <w:tcW w:w="289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50,000,000</w:t>
            </w:r>
          </w:p>
        </w:tc>
        <w:tc>
          <w:tcPr>
            <w:tcW w:w="285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3.33</w:t>
            </w:r>
          </w:p>
        </w:tc>
      </w:tr>
      <w:tr>
        <w:trPr>
          <w:trHeight w:val="287" w:hRule="exact"/>
        </w:trPr>
        <w:tc>
          <w:tcPr>
            <w:tcW w:w="3552"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华安财产保险股份有限公司</w:t>
            </w:r>
          </w:p>
        </w:tc>
        <w:tc>
          <w:tcPr>
            <w:tcW w:w="2893"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7"/>
              <w:jc w:val="right"/>
              <w:rPr>
                <w:rFonts w:ascii="宋体" w:hAnsi="宋体" w:cs="宋体" w:eastAsia="宋体" w:hint="default"/>
                <w:sz w:val="21"/>
                <w:szCs w:val="21"/>
              </w:rPr>
            </w:pPr>
            <w:r>
              <w:rPr>
                <w:rFonts w:ascii="宋体"/>
                <w:sz w:val="21"/>
              </w:rPr>
              <w:t>46,830,000</w:t>
            </w:r>
          </w:p>
        </w:tc>
        <w:tc>
          <w:tcPr>
            <w:tcW w:w="2855"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8"/>
              <w:jc w:val="right"/>
              <w:rPr>
                <w:rFonts w:ascii="宋体" w:hAnsi="宋体" w:cs="宋体" w:eastAsia="宋体" w:hint="default"/>
                <w:sz w:val="21"/>
                <w:szCs w:val="21"/>
              </w:rPr>
            </w:pPr>
            <w:r>
              <w:rPr>
                <w:rFonts w:ascii="宋体"/>
                <w:sz w:val="21"/>
              </w:rPr>
              <w:t>3.12</w:t>
            </w:r>
          </w:p>
        </w:tc>
      </w:tr>
      <w:tr>
        <w:trPr>
          <w:trHeight w:val="287" w:hRule="exact"/>
        </w:trPr>
        <w:tc>
          <w:tcPr>
            <w:tcW w:w="3552"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交通银行—华夏债券投资基金</w:t>
            </w:r>
          </w:p>
        </w:tc>
        <w:tc>
          <w:tcPr>
            <w:tcW w:w="2893"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6"/>
              <w:jc w:val="right"/>
              <w:rPr>
                <w:rFonts w:ascii="宋体" w:hAnsi="宋体" w:cs="宋体" w:eastAsia="宋体" w:hint="default"/>
                <w:sz w:val="21"/>
                <w:szCs w:val="21"/>
              </w:rPr>
            </w:pPr>
            <w:r>
              <w:rPr>
                <w:rFonts w:ascii="宋体"/>
                <w:sz w:val="21"/>
              </w:rPr>
              <w:t>40,673,000</w:t>
            </w:r>
          </w:p>
        </w:tc>
        <w:tc>
          <w:tcPr>
            <w:tcW w:w="2855"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8"/>
              <w:jc w:val="right"/>
              <w:rPr>
                <w:rFonts w:ascii="宋体" w:hAnsi="宋体" w:cs="宋体" w:eastAsia="宋体" w:hint="default"/>
                <w:sz w:val="21"/>
                <w:szCs w:val="21"/>
              </w:rPr>
            </w:pPr>
            <w:r>
              <w:rPr>
                <w:rFonts w:ascii="宋体"/>
                <w:sz w:val="21"/>
              </w:rPr>
              <w:t>2.71</w:t>
            </w:r>
          </w:p>
        </w:tc>
      </w:tr>
      <w:tr>
        <w:trPr>
          <w:trHeight w:val="560" w:hRule="exact"/>
        </w:trPr>
        <w:tc>
          <w:tcPr>
            <w:tcW w:w="3552"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中国工商银行—富国天利增长债券</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投资基金</w:t>
            </w:r>
          </w:p>
        </w:tc>
        <w:tc>
          <w:tcPr>
            <w:tcW w:w="289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36,473,000</w:t>
            </w:r>
          </w:p>
        </w:tc>
        <w:tc>
          <w:tcPr>
            <w:tcW w:w="285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2.43</w:t>
            </w:r>
          </w:p>
        </w:tc>
      </w:tr>
      <w:tr>
        <w:trPr>
          <w:trHeight w:val="287" w:hRule="exact"/>
        </w:trPr>
        <w:tc>
          <w:tcPr>
            <w:tcW w:w="3552"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中信证券股份有限公司</w:t>
            </w:r>
          </w:p>
        </w:tc>
        <w:tc>
          <w:tcPr>
            <w:tcW w:w="2893"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6"/>
              <w:jc w:val="right"/>
              <w:rPr>
                <w:rFonts w:ascii="宋体" w:hAnsi="宋体" w:cs="宋体" w:eastAsia="宋体" w:hint="default"/>
                <w:sz w:val="21"/>
                <w:szCs w:val="21"/>
              </w:rPr>
            </w:pPr>
            <w:r>
              <w:rPr>
                <w:rFonts w:ascii="宋体"/>
                <w:sz w:val="21"/>
              </w:rPr>
              <w:t>35,268,000</w:t>
            </w:r>
          </w:p>
        </w:tc>
        <w:tc>
          <w:tcPr>
            <w:tcW w:w="2855"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8"/>
              <w:jc w:val="right"/>
              <w:rPr>
                <w:rFonts w:ascii="宋体" w:hAnsi="宋体" w:cs="宋体" w:eastAsia="宋体" w:hint="default"/>
                <w:sz w:val="21"/>
                <w:szCs w:val="21"/>
              </w:rPr>
            </w:pPr>
            <w:r>
              <w:rPr>
                <w:rFonts w:ascii="宋体"/>
                <w:sz w:val="21"/>
              </w:rPr>
              <w:t>2.35</w:t>
            </w:r>
          </w:p>
        </w:tc>
      </w:tr>
      <w:tr>
        <w:trPr>
          <w:trHeight w:val="560" w:hRule="exact"/>
        </w:trPr>
        <w:tc>
          <w:tcPr>
            <w:tcW w:w="3552"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中国建设银行—中信稳定双利债券</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型证券投资基金</w:t>
            </w:r>
          </w:p>
        </w:tc>
        <w:tc>
          <w:tcPr>
            <w:tcW w:w="289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7"/>
              <w:jc w:val="right"/>
              <w:rPr>
                <w:rFonts w:ascii="宋体" w:hAnsi="宋体" w:cs="宋体" w:eastAsia="宋体" w:hint="default"/>
                <w:sz w:val="21"/>
                <w:szCs w:val="21"/>
              </w:rPr>
            </w:pPr>
            <w:r>
              <w:rPr>
                <w:rFonts w:ascii="宋体"/>
                <w:spacing w:val="-1"/>
                <w:sz w:val="21"/>
              </w:rPr>
              <w:t>33,017,000</w:t>
            </w:r>
          </w:p>
        </w:tc>
        <w:tc>
          <w:tcPr>
            <w:tcW w:w="285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8"/>
              <w:jc w:val="right"/>
              <w:rPr>
                <w:rFonts w:ascii="宋体" w:hAnsi="宋体" w:cs="宋体" w:eastAsia="宋体" w:hint="default"/>
                <w:sz w:val="21"/>
                <w:szCs w:val="21"/>
              </w:rPr>
            </w:pPr>
            <w:r>
              <w:rPr>
                <w:rFonts w:ascii="宋体"/>
                <w:spacing w:val="-1"/>
                <w:sz w:val="21"/>
              </w:rPr>
              <w:t>2.20</w:t>
            </w:r>
          </w:p>
        </w:tc>
      </w:tr>
    </w:tbl>
    <w:p>
      <w:pPr>
        <w:spacing w:line="240" w:lineRule="auto" w:before="6"/>
        <w:rPr>
          <w:rFonts w:ascii="宋体" w:hAnsi="宋体" w:cs="宋体" w:eastAsia="宋体" w:hint="default"/>
          <w:sz w:val="15"/>
          <w:szCs w:val="15"/>
        </w:rPr>
      </w:pPr>
    </w:p>
    <w:p>
      <w:pPr>
        <w:pStyle w:val="BodyText"/>
        <w:spacing w:line="274" w:lineRule="exact" w:before="35"/>
        <w:ind w:right="159"/>
        <w:jc w:val="left"/>
      </w:pPr>
      <w:r>
        <w:rPr/>
        <w:t>3、报告期转债累计转股情况</w:t>
      </w:r>
    </w:p>
    <w:p>
      <w:pPr>
        <w:pStyle w:val="BodyText"/>
        <w:spacing w:line="272" w:lineRule="exact" w:before="26"/>
        <w:ind w:right="159" w:firstLine="420"/>
        <w:jc w:val="left"/>
      </w:pPr>
      <w:r>
        <w:rPr/>
        <w:t>截止本报告期末，已有</w:t>
      </w:r>
      <w:r>
        <w:rPr>
          <w:spacing w:val="-54"/>
        </w:rPr>
        <w:t> </w:t>
      </w:r>
      <w:r>
        <w:rPr/>
        <w:t>0</w:t>
      </w:r>
      <w:r>
        <w:rPr>
          <w:spacing w:val="-53"/>
        </w:rPr>
        <w:t> </w:t>
      </w:r>
      <w:r>
        <w:rPr/>
        <w:t>元人民币的公司发行的可转换债券转成公司股票，本期转股数为</w:t>
      </w:r>
      <w:r>
        <w:rPr>
          <w:spacing w:val="-54"/>
        </w:rPr>
        <w:t> </w:t>
      </w:r>
      <w:r>
        <w:rPr/>
        <w:t>0</w:t>
      </w:r>
      <w:r>
        <w:rPr>
          <w:spacing w:val="-53"/>
        </w:rPr>
        <w:t> </w:t>
      </w:r>
      <w:r>
        <w:rPr/>
        <w:t>股；</w:t>
      </w:r>
      <w:r>
        <w:rPr/>
        <w:t> 尚有</w:t>
      </w:r>
      <w:r>
        <w:rPr>
          <w:spacing w:val="-54"/>
        </w:rPr>
        <w:t> </w:t>
      </w:r>
      <w:r>
        <w:rPr/>
        <w:t>1,500,000,000</w:t>
      </w:r>
      <w:r>
        <w:rPr>
          <w:spacing w:val="-53"/>
        </w:rPr>
        <w:t> </w:t>
      </w:r>
      <w:r>
        <w:rPr/>
        <w:t>元人民币的转债未转股，未转股占转债发行总量的</w:t>
      </w:r>
      <w:r>
        <w:rPr>
          <w:spacing w:val="-54"/>
        </w:rPr>
        <w:t> </w:t>
      </w:r>
      <w:r>
        <w:rPr/>
        <w:t>100%。</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9"/>
          <w:szCs w:val="19"/>
        </w:rPr>
      </w:pPr>
    </w:p>
    <w:p>
      <w:pPr>
        <w:pStyle w:val="BodyText"/>
        <w:spacing w:line="274" w:lineRule="exact"/>
        <w:ind w:right="159"/>
        <w:jc w:val="left"/>
      </w:pPr>
      <w:r>
        <w:rPr/>
        <w:t>4、转债其他情况说明</w:t>
      </w:r>
    </w:p>
    <w:p>
      <w:pPr>
        <w:pStyle w:val="BodyText"/>
        <w:spacing w:line="272" w:lineRule="exact" w:before="26"/>
        <w:ind w:right="163" w:firstLine="420"/>
        <w:jc w:val="left"/>
      </w:pPr>
      <w:r>
        <w:rPr/>
        <w:t>本次发行的可转换公司债券将于</w:t>
      </w:r>
      <w:r>
        <w:rPr>
          <w:spacing w:val="-54"/>
        </w:rPr>
        <w:t> </w:t>
      </w:r>
      <w:r>
        <w:rPr/>
        <w:t>2008</w:t>
      </w:r>
      <w:r>
        <w:rPr>
          <w:spacing w:val="-53"/>
        </w:rPr>
        <w:t> </w:t>
      </w:r>
      <w:r>
        <w:rPr/>
        <w:t>年</w:t>
      </w:r>
      <w:r>
        <w:rPr>
          <w:spacing w:val="-55"/>
        </w:rPr>
        <w:t> </w:t>
      </w:r>
      <w:r>
        <w:rPr/>
        <w:t>6</w:t>
      </w:r>
      <w:r>
        <w:rPr>
          <w:spacing w:val="-54"/>
        </w:rPr>
        <w:t> </w:t>
      </w:r>
      <w:r>
        <w:rPr/>
        <w:t>月</w:t>
      </w:r>
      <w:r>
        <w:rPr>
          <w:spacing w:val="-54"/>
        </w:rPr>
        <w:t> </w:t>
      </w:r>
      <w:r>
        <w:rPr/>
        <w:t>19</w:t>
      </w:r>
      <w:r>
        <w:rPr>
          <w:spacing w:val="-53"/>
        </w:rPr>
        <w:t> </w:t>
      </w:r>
      <w:r>
        <w:rPr/>
        <w:t>日进入转股期，故本报告期内没有转股及转股价</w:t>
      </w:r>
      <w:r>
        <w:rPr/>
        <w:t> 格调整的事项发生。</w:t>
      </w:r>
    </w:p>
    <w:p>
      <w:pPr>
        <w:pStyle w:val="BodyText"/>
        <w:spacing w:line="272" w:lineRule="exact"/>
        <w:ind w:right="0" w:firstLine="420"/>
        <w:jc w:val="left"/>
      </w:pPr>
      <w:r>
        <w:rPr/>
        <w:t>根据《上市公司发行证券管理办法》第二十条规定，公开发行可转换公司债券，应当提供担保， 但最近一期末经审计的净资产不低于人民币十五亿元的公司除外。2007</w:t>
      </w:r>
      <w:r>
        <w:rPr>
          <w:spacing w:val="-61"/>
        </w:rPr>
        <w:t> </w:t>
      </w:r>
      <w:r>
        <w:rPr/>
        <w:t>年</w:t>
      </w:r>
      <w:r>
        <w:rPr>
          <w:spacing w:val="-62"/>
        </w:rPr>
        <w:t> </w:t>
      </w:r>
      <w:r>
        <w:rPr/>
        <w:t>12</w:t>
      </w:r>
      <w:r>
        <w:rPr>
          <w:spacing w:val="-62"/>
        </w:rPr>
        <w:t> </w:t>
      </w:r>
      <w:r>
        <w:rPr/>
        <w:t>月</w:t>
      </w:r>
      <w:r>
        <w:rPr>
          <w:spacing w:val="-62"/>
        </w:rPr>
        <w:t> </w:t>
      </w:r>
      <w:r>
        <w:rPr/>
        <w:t>19</w:t>
      </w:r>
      <w:r>
        <w:rPr>
          <w:spacing w:val="-62"/>
        </w:rPr>
        <w:t> </w:t>
      </w:r>
      <w:r>
        <w:rPr/>
        <w:t>日发行可转债时，</w:t>
      </w:r>
    </w:p>
    <w:p>
      <w:pPr>
        <w:pStyle w:val="BodyText"/>
        <w:spacing w:line="272" w:lineRule="exact"/>
        <w:ind w:right="162"/>
        <w:jc w:val="left"/>
      </w:pPr>
      <w:r>
        <w:rPr/>
        <w:t>公司最近一期末经审计的净资产为人民币</w:t>
      </w:r>
      <w:r>
        <w:rPr>
          <w:spacing w:val="-50"/>
        </w:rPr>
        <w:t> </w:t>
      </w:r>
      <w:r>
        <w:rPr/>
        <w:t>38.37</w:t>
      </w:r>
      <w:r>
        <w:rPr>
          <w:spacing w:val="-49"/>
        </w:rPr>
        <w:t> </w:t>
      </w:r>
      <w:r>
        <w:rPr>
          <w:spacing w:val="-11"/>
        </w:rPr>
        <w:t>亿元，高于</w:t>
      </w:r>
      <w:r>
        <w:rPr>
          <w:spacing w:val="-51"/>
        </w:rPr>
        <w:t> </w:t>
      </w:r>
      <w:r>
        <w:rPr/>
        <w:t>15</w:t>
      </w:r>
      <w:r>
        <w:rPr>
          <w:spacing w:val="-49"/>
        </w:rPr>
        <w:t> </w:t>
      </w:r>
      <w:r>
        <w:rPr>
          <w:spacing w:val="-4"/>
        </w:rPr>
        <w:t>亿元，因此本公司未对本次可转换公司</w:t>
      </w:r>
      <w:r>
        <w:rPr/>
        <w:t> 债券发行提供担保。</w:t>
      </w:r>
    </w:p>
    <w:p>
      <w:pPr>
        <w:spacing w:after="0" w:line="272" w:lineRule="exact"/>
        <w:jc w:val="left"/>
        <w:sectPr>
          <w:pgSz w:w="12240" w:h="15840"/>
          <w:pgMar w:header="747" w:footer="718" w:top="980" w:bottom="900" w:left="1380" w:right="130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pgSz w:w="12240" w:h="15840"/>
          <w:pgMar w:header="747" w:footer="718" w:top="980" w:bottom="900" w:left="1380" w:right="1140"/>
        </w:sectPr>
      </w:pPr>
    </w:p>
    <w:p>
      <w:pPr>
        <w:spacing w:line="343" w:lineRule="auto" w:before="35"/>
        <w:ind w:left="145" w:right="-20" w:firstLine="0"/>
        <w:jc w:val="left"/>
        <w:rPr>
          <w:rFonts w:ascii="宋体" w:hAnsi="宋体" w:cs="宋体" w:eastAsia="宋体" w:hint="default"/>
          <w:sz w:val="21"/>
          <w:szCs w:val="21"/>
        </w:rPr>
      </w:pPr>
      <w:r>
        <w:rPr>
          <w:rFonts w:ascii="宋体" w:hAnsi="宋体" w:cs="宋体" w:eastAsia="宋体" w:hint="default"/>
          <w:b/>
          <w:bCs/>
          <w:sz w:val="21"/>
          <w:szCs w:val="21"/>
        </w:rPr>
        <w:t>五、董事、监事和高级管理人员</w:t>
      </w:r>
      <w:r>
        <w:rPr>
          <w:rFonts w:ascii="宋体" w:hAnsi="宋体" w:cs="宋体" w:eastAsia="宋体" w:hint="default"/>
          <w:b/>
          <w:bCs/>
          <w:spacing w:val="1"/>
          <w:w w:val="99"/>
          <w:sz w:val="21"/>
          <w:szCs w:val="21"/>
        </w:rPr>
        <w:t> </w:t>
      </w:r>
      <w:r>
        <w:rPr>
          <w:rFonts w:ascii="宋体" w:hAnsi="宋体" w:cs="宋体" w:eastAsia="宋体" w:hint="default"/>
          <w:sz w:val="21"/>
          <w:szCs w:val="21"/>
        </w:rPr>
        <w:t>(一)董事、监事、高级管理人员情况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pStyle w:val="BodyText"/>
        <w:spacing w:line="240" w:lineRule="auto" w:before="176"/>
        <w:ind w:right="0"/>
        <w:jc w:val="left"/>
      </w:pPr>
      <w:r>
        <w:rPr/>
        <w:t>单位:股</w:t>
      </w:r>
    </w:p>
    <w:p>
      <w:pPr>
        <w:spacing w:after="0" w:line="240" w:lineRule="auto"/>
        <w:jc w:val="left"/>
        <w:sectPr>
          <w:type w:val="continuous"/>
          <w:pgSz w:w="12240" w:h="15840"/>
          <w:pgMar w:top="1500" w:bottom="980" w:left="1380" w:right="1140"/>
          <w:cols w:num="2" w:equalWidth="0">
            <w:col w:w="3506" w:space="5000"/>
            <w:col w:w="1214"/>
          </w:cols>
        </w:sectPr>
      </w:pPr>
    </w:p>
    <w:p>
      <w:pPr>
        <w:spacing w:line="240" w:lineRule="auto" w:before="7"/>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511"/>
        <w:gridCol w:w="726"/>
        <w:gridCol w:w="397"/>
        <w:gridCol w:w="397"/>
        <w:gridCol w:w="683"/>
        <w:gridCol w:w="683"/>
        <w:gridCol w:w="396"/>
        <w:gridCol w:w="396"/>
        <w:gridCol w:w="510"/>
        <w:gridCol w:w="510"/>
        <w:gridCol w:w="396"/>
        <w:gridCol w:w="396"/>
        <w:gridCol w:w="833"/>
        <w:gridCol w:w="510"/>
        <w:gridCol w:w="510"/>
        <w:gridCol w:w="510"/>
        <w:gridCol w:w="510"/>
        <w:gridCol w:w="576"/>
      </w:tblGrid>
      <w:tr>
        <w:trPr>
          <w:trHeight w:val="481" w:hRule="exact"/>
        </w:trPr>
        <w:tc>
          <w:tcPr>
            <w:tcW w:w="511" w:type="dxa"/>
            <w:vMerge w:val="restart"/>
            <w:tcBorders>
              <w:top w:val="single" w:sz="6" w:space="0" w:color="101010"/>
              <w:left w:val="single" w:sz="6" w:space="0" w:color="101010"/>
              <w:right w:val="single" w:sz="6"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5"/>
                <w:szCs w:val="25"/>
              </w:rPr>
            </w:pPr>
          </w:p>
          <w:p>
            <w:pPr>
              <w:pStyle w:val="TableParagraph"/>
              <w:spacing w:line="232" w:lineRule="exact"/>
              <w:ind w:left="158" w:right="156"/>
              <w:jc w:val="left"/>
              <w:rPr>
                <w:rFonts w:ascii="宋体" w:hAnsi="宋体" w:cs="宋体" w:eastAsia="宋体" w:hint="default"/>
                <w:sz w:val="18"/>
                <w:szCs w:val="18"/>
              </w:rPr>
            </w:pPr>
            <w:r>
              <w:rPr>
                <w:rFonts w:ascii="宋体" w:hAnsi="宋体" w:cs="宋体" w:eastAsia="宋体" w:hint="default"/>
                <w:sz w:val="18"/>
                <w:szCs w:val="18"/>
              </w:rPr>
              <w:t>姓 名</w:t>
            </w:r>
          </w:p>
        </w:tc>
        <w:tc>
          <w:tcPr>
            <w:tcW w:w="726" w:type="dxa"/>
            <w:vMerge w:val="restart"/>
            <w:tcBorders>
              <w:top w:val="single" w:sz="6" w:space="0" w:color="101010"/>
              <w:left w:val="single" w:sz="6" w:space="0" w:color="101010"/>
              <w:right w:val="single" w:sz="6"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75"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397" w:type="dxa"/>
            <w:vMerge w:val="restart"/>
            <w:tcBorders>
              <w:top w:val="single" w:sz="6" w:space="0" w:color="101010"/>
              <w:left w:val="single" w:sz="6" w:space="0" w:color="101010"/>
              <w:right w:val="single" w:sz="6"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32" w:lineRule="exact"/>
              <w:ind w:left="100" w:right="100"/>
              <w:jc w:val="left"/>
              <w:rPr>
                <w:rFonts w:ascii="宋体" w:hAnsi="宋体" w:cs="宋体" w:eastAsia="宋体" w:hint="default"/>
                <w:sz w:val="18"/>
                <w:szCs w:val="18"/>
              </w:rPr>
            </w:pPr>
            <w:r>
              <w:rPr>
                <w:rFonts w:ascii="宋体" w:hAnsi="宋体" w:cs="宋体" w:eastAsia="宋体" w:hint="default"/>
                <w:sz w:val="18"/>
                <w:szCs w:val="18"/>
              </w:rPr>
              <w:t>性 别</w:t>
            </w:r>
          </w:p>
        </w:tc>
        <w:tc>
          <w:tcPr>
            <w:tcW w:w="397" w:type="dxa"/>
            <w:vMerge w:val="restart"/>
            <w:tcBorders>
              <w:top w:val="single" w:sz="6" w:space="0" w:color="101010"/>
              <w:left w:val="single" w:sz="6" w:space="0" w:color="101010"/>
              <w:right w:val="single" w:sz="6"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232" w:lineRule="exact"/>
              <w:ind w:left="100" w:right="101"/>
              <w:jc w:val="left"/>
              <w:rPr>
                <w:rFonts w:ascii="宋体" w:hAnsi="宋体" w:cs="宋体" w:eastAsia="宋体" w:hint="default"/>
                <w:sz w:val="18"/>
                <w:szCs w:val="18"/>
              </w:rPr>
            </w:pPr>
            <w:r>
              <w:rPr>
                <w:rFonts w:ascii="宋体" w:hAnsi="宋体" w:cs="宋体" w:eastAsia="宋体" w:hint="default"/>
                <w:sz w:val="18"/>
                <w:szCs w:val="18"/>
              </w:rPr>
              <w:t>年 龄</w:t>
            </w:r>
          </w:p>
        </w:tc>
        <w:tc>
          <w:tcPr>
            <w:tcW w:w="683" w:type="dxa"/>
            <w:vMerge w:val="restart"/>
            <w:tcBorders>
              <w:top w:val="single" w:sz="6" w:space="0" w:color="101010"/>
              <w:left w:val="single" w:sz="6" w:space="0" w:color="101010"/>
              <w:right w:val="single" w:sz="6"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37" w:lineRule="auto"/>
              <w:ind w:left="153" w:right="152"/>
              <w:jc w:val="both"/>
              <w:rPr>
                <w:rFonts w:ascii="宋体" w:hAnsi="宋体" w:cs="宋体" w:eastAsia="宋体" w:hint="default"/>
                <w:sz w:val="18"/>
                <w:szCs w:val="18"/>
              </w:rPr>
            </w:pPr>
            <w:r>
              <w:rPr>
                <w:rFonts w:ascii="宋体" w:hAnsi="宋体" w:cs="宋体" w:eastAsia="宋体" w:hint="default"/>
                <w:sz w:val="18"/>
                <w:szCs w:val="18"/>
              </w:rPr>
              <w:t>任期 起始 日期</w:t>
            </w:r>
          </w:p>
        </w:tc>
        <w:tc>
          <w:tcPr>
            <w:tcW w:w="683" w:type="dxa"/>
            <w:vMerge w:val="restart"/>
            <w:tcBorders>
              <w:top w:val="single" w:sz="6" w:space="0" w:color="101010"/>
              <w:left w:val="single" w:sz="6" w:space="0" w:color="101010"/>
              <w:right w:val="single" w:sz="6"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37" w:lineRule="auto"/>
              <w:ind w:left="153" w:right="152"/>
              <w:jc w:val="both"/>
              <w:rPr>
                <w:rFonts w:ascii="宋体" w:hAnsi="宋体" w:cs="宋体" w:eastAsia="宋体" w:hint="default"/>
                <w:sz w:val="18"/>
                <w:szCs w:val="18"/>
              </w:rPr>
            </w:pPr>
            <w:r>
              <w:rPr>
                <w:rFonts w:ascii="宋体" w:hAnsi="宋体" w:cs="宋体" w:eastAsia="宋体" w:hint="default"/>
                <w:sz w:val="18"/>
                <w:szCs w:val="18"/>
              </w:rPr>
              <w:t>任期 终止 日期</w:t>
            </w:r>
          </w:p>
        </w:tc>
        <w:tc>
          <w:tcPr>
            <w:tcW w:w="396" w:type="dxa"/>
            <w:vMerge w:val="restart"/>
            <w:tcBorders>
              <w:top w:val="single" w:sz="6" w:space="0" w:color="101010"/>
              <w:left w:val="single" w:sz="6" w:space="0" w:color="101010"/>
              <w:right w:val="single" w:sz="6"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37" w:lineRule="auto"/>
              <w:ind w:left="100" w:right="98"/>
              <w:jc w:val="both"/>
              <w:rPr>
                <w:rFonts w:ascii="宋体" w:hAnsi="宋体" w:cs="宋体" w:eastAsia="宋体" w:hint="default"/>
                <w:sz w:val="18"/>
                <w:szCs w:val="18"/>
              </w:rPr>
            </w:pPr>
            <w:r>
              <w:rPr>
                <w:rFonts w:ascii="宋体" w:hAnsi="宋体" w:cs="宋体" w:eastAsia="宋体" w:hint="default"/>
                <w:sz w:val="18"/>
                <w:szCs w:val="18"/>
              </w:rPr>
              <w:t>年 初 持 股 数</w:t>
            </w:r>
          </w:p>
        </w:tc>
        <w:tc>
          <w:tcPr>
            <w:tcW w:w="396" w:type="dxa"/>
            <w:vMerge w:val="restart"/>
            <w:tcBorders>
              <w:top w:val="single" w:sz="6" w:space="0" w:color="101010"/>
              <w:left w:val="single" w:sz="6" w:space="0" w:color="101010"/>
              <w:right w:val="single" w:sz="6"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37" w:lineRule="auto"/>
              <w:ind w:left="100" w:right="98"/>
              <w:jc w:val="both"/>
              <w:rPr>
                <w:rFonts w:ascii="宋体" w:hAnsi="宋体" w:cs="宋体" w:eastAsia="宋体" w:hint="default"/>
                <w:sz w:val="18"/>
                <w:szCs w:val="18"/>
              </w:rPr>
            </w:pPr>
            <w:r>
              <w:rPr>
                <w:rFonts w:ascii="宋体" w:hAnsi="宋体" w:cs="宋体" w:eastAsia="宋体" w:hint="default"/>
                <w:sz w:val="18"/>
                <w:szCs w:val="18"/>
              </w:rPr>
              <w:t>年 末 持 股 数</w:t>
            </w:r>
          </w:p>
        </w:tc>
        <w:tc>
          <w:tcPr>
            <w:tcW w:w="510" w:type="dxa"/>
            <w:vMerge w:val="restart"/>
            <w:tcBorders>
              <w:top w:val="single" w:sz="6" w:space="0" w:color="101010"/>
              <w:left w:val="single" w:sz="6" w:space="0" w:color="101010"/>
              <w:right w:val="single" w:sz="6" w:space="0" w:color="101010"/>
            </w:tcBorders>
          </w:tcPr>
          <w:p>
            <w:pPr>
              <w:pStyle w:val="TableParagraph"/>
              <w:spacing w:line="237" w:lineRule="auto" w:before="81"/>
              <w:ind w:left="157" w:right="156"/>
              <w:jc w:val="both"/>
              <w:rPr>
                <w:rFonts w:ascii="宋体" w:hAnsi="宋体" w:cs="宋体" w:eastAsia="宋体" w:hint="default"/>
                <w:sz w:val="18"/>
                <w:szCs w:val="18"/>
              </w:rPr>
            </w:pPr>
            <w:r>
              <w:rPr>
                <w:rFonts w:ascii="宋体" w:hAnsi="宋体" w:cs="宋体" w:eastAsia="宋体" w:hint="default"/>
                <w:sz w:val="18"/>
                <w:szCs w:val="18"/>
              </w:rPr>
              <w:t>持 有 本 公 司 的 股 票 期 权</w:t>
            </w:r>
          </w:p>
        </w:tc>
        <w:tc>
          <w:tcPr>
            <w:tcW w:w="510" w:type="dxa"/>
            <w:vMerge w:val="restart"/>
            <w:tcBorders>
              <w:top w:val="single" w:sz="6" w:space="0" w:color="101010"/>
              <w:left w:val="single" w:sz="6" w:space="0" w:color="101010"/>
              <w:right w:val="single" w:sz="6" w:space="0" w:color="101010"/>
            </w:tcBorders>
          </w:tcPr>
          <w:p>
            <w:pPr>
              <w:pStyle w:val="TableParagraph"/>
              <w:spacing w:line="204" w:lineRule="exact"/>
              <w:ind w:left="157" w:right="0"/>
              <w:jc w:val="both"/>
              <w:rPr>
                <w:rFonts w:ascii="宋体" w:hAnsi="宋体" w:cs="宋体" w:eastAsia="宋体" w:hint="default"/>
                <w:sz w:val="18"/>
                <w:szCs w:val="18"/>
              </w:rPr>
            </w:pPr>
            <w:r>
              <w:rPr>
                <w:rFonts w:ascii="宋体" w:hAnsi="宋体" w:cs="宋体" w:eastAsia="宋体" w:hint="default"/>
                <w:sz w:val="18"/>
                <w:szCs w:val="18"/>
              </w:rPr>
              <w:t>被</w:t>
            </w:r>
          </w:p>
          <w:p>
            <w:pPr>
              <w:pStyle w:val="TableParagraph"/>
              <w:spacing w:line="237" w:lineRule="auto"/>
              <w:ind w:left="157" w:right="156"/>
              <w:jc w:val="both"/>
              <w:rPr>
                <w:rFonts w:ascii="宋体" w:hAnsi="宋体" w:cs="宋体" w:eastAsia="宋体" w:hint="default"/>
                <w:sz w:val="18"/>
                <w:szCs w:val="18"/>
              </w:rPr>
            </w:pPr>
            <w:r>
              <w:rPr>
                <w:rFonts w:ascii="宋体" w:hAnsi="宋体" w:cs="宋体" w:eastAsia="宋体" w:hint="default"/>
                <w:sz w:val="18"/>
                <w:szCs w:val="18"/>
              </w:rPr>
              <w:t>授 予 的 限 制 性 股 票 数 量</w:t>
            </w:r>
          </w:p>
        </w:tc>
        <w:tc>
          <w:tcPr>
            <w:tcW w:w="396" w:type="dxa"/>
            <w:vMerge w:val="restart"/>
            <w:tcBorders>
              <w:top w:val="single" w:sz="6" w:space="0" w:color="101010"/>
              <w:left w:val="single" w:sz="6" w:space="0" w:color="101010"/>
              <w:right w:val="single" w:sz="6"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4"/>
                <w:szCs w:val="14"/>
              </w:rPr>
            </w:pPr>
          </w:p>
          <w:p>
            <w:pPr>
              <w:pStyle w:val="TableParagraph"/>
              <w:spacing w:line="237" w:lineRule="auto"/>
              <w:ind w:left="100" w:right="98"/>
              <w:jc w:val="both"/>
              <w:rPr>
                <w:rFonts w:ascii="宋体" w:hAnsi="宋体" w:cs="宋体" w:eastAsia="宋体" w:hint="default"/>
                <w:sz w:val="18"/>
                <w:szCs w:val="18"/>
              </w:rPr>
            </w:pPr>
            <w:r>
              <w:rPr>
                <w:rFonts w:ascii="宋体" w:hAnsi="宋体" w:cs="宋体" w:eastAsia="宋体" w:hint="default"/>
                <w:sz w:val="18"/>
                <w:szCs w:val="18"/>
              </w:rPr>
              <w:t>股 份 增 减 数</w:t>
            </w:r>
          </w:p>
        </w:tc>
        <w:tc>
          <w:tcPr>
            <w:tcW w:w="396" w:type="dxa"/>
            <w:vMerge w:val="restart"/>
            <w:tcBorders>
              <w:top w:val="single" w:sz="6" w:space="0" w:color="101010"/>
              <w:left w:val="single" w:sz="6" w:space="0" w:color="101010"/>
              <w:right w:val="single" w:sz="6"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3"/>
                <w:szCs w:val="23"/>
              </w:rPr>
            </w:pPr>
          </w:p>
          <w:p>
            <w:pPr>
              <w:pStyle w:val="TableParagraph"/>
              <w:spacing w:line="237" w:lineRule="auto"/>
              <w:ind w:left="100" w:right="98"/>
              <w:jc w:val="both"/>
              <w:rPr>
                <w:rFonts w:ascii="宋体" w:hAnsi="宋体" w:cs="宋体" w:eastAsia="宋体" w:hint="default"/>
                <w:sz w:val="18"/>
                <w:szCs w:val="18"/>
              </w:rPr>
            </w:pPr>
            <w:r>
              <w:rPr>
                <w:rFonts w:ascii="宋体" w:hAnsi="宋体" w:cs="宋体" w:eastAsia="宋体" w:hint="default"/>
                <w:sz w:val="18"/>
                <w:szCs w:val="18"/>
              </w:rPr>
              <w:t>变 动 原 因</w:t>
            </w:r>
          </w:p>
        </w:tc>
        <w:tc>
          <w:tcPr>
            <w:tcW w:w="833" w:type="dxa"/>
            <w:vMerge w:val="restart"/>
            <w:tcBorders>
              <w:top w:val="single" w:sz="6" w:space="0" w:color="101010"/>
              <w:left w:val="single" w:sz="6" w:space="0" w:color="101010"/>
              <w:right w:val="single" w:sz="6" w:space="0" w:color="10101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37" w:lineRule="auto"/>
              <w:ind w:left="138" w:right="137"/>
              <w:jc w:val="center"/>
              <w:rPr>
                <w:rFonts w:ascii="宋体" w:hAnsi="宋体" w:cs="宋体" w:eastAsia="宋体" w:hint="default"/>
                <w:sz w:val="18"/>
                <w:szCs w:val="18"/>
              </w:rPr>
            </w:pPr>
            <w:r>
              <w:rPr>
                <w:rFonts w:ascii="宋体" w:hAnsi="宋体" w:cs="宋体" w:eastAsia="宋体" w:hint="default"/>
                <w:sz w:val="18"/>
                <w:szCs w:val="18"/>
              </w:rPr>
              <w:t>报告期 内从公 司领取 的报酬 总额 (万元)</w:t>
            </w:r>
          </w:p>
          <w:p>
            <w:pPr>
              <w:pStyle w:val="TableParagraph"/>
              <w:spacing w:line="234" w:lineRule="exact" w:before="20"/>
              <w:ind w:left="228" w:right="227"/>
              <w:jc w:val="center"/>
              <w:rPr>
                <w:rFonts w:ascii="宋体" w:hAnsi="宋体" w:cs="宋体" w:eastAsia="宋体" w:hint="default"/>
                <w:sz w:val="18"/>
                <w:szCs w:val="18"/>
              </w:rPr>
            </w:pPr>
            <w:r>
              <w:rPr>
                <w:rFonts w:ascii="宋体" w:hAnsi="宋体" w:cs="宋体" w:eastAsia="宋体" w:hint="default"/>
                <w:sz w:val="18"/>
                <w:szCs w:val="18"/>
              </w:rPr>
              <w:t>（税 前）</w:t>
            </w:r>
          </w:p>
        </w:tc>
        <w:tc>
          <w:tcPr>
            <w:tcW w:w="2040" w:type="dxa"/>
            <w:gridSpan w:val="4"/>
            <w:tcBorders>
              <w:top w:val="single" w:sz="6" w:space="0" w:color="101010"/>
              <w:left w:val="single" w:sz="6" w:space="0" w:color="101010"/>
              <w:bottom w:val="single" w:sz="6" w:space="0" w:color="101010"/>
              <w:right w:val="single" w:sz="6" w:space="0" w:color="10101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报告期被授予的股权激</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励情况</w:t>
            </w:r>
          </w:p>
        </w:tc>
        <w:tc>
          <w:tcPr>
            <w:tcW w:w="576" w:type="dxa"/>
            <w:vMerge w:val="restart"/>
            <w:tcBorders>
              <w:top w:val="single" w:sz="6" w:space="0" w:color="101010"/>
              <w:left w:val="single" w:sz="6" w:space="0" w:color="101010"/>
              <w:right w:val="single" w:sz="6" w:space="0" w:color="10101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是否</w:t>
            </w:r>
          </w:p>
          <w:p>
            <w:pPr>
              <w:pStyle w:val="TableParagraph"/>
              <w:spacing w:line="237" w:lineRule="auto"/>
              <w:ind w:left="100" w:right="99"/>
              <w:jc w:val="center"/>
              <w:rPr>
                <w:rFonts w:ascii="宋体" w:hAnsi="宋体" w:cs="宋体" w:eastAsia="宋体" w:hint="default"/>
                <w:sz w:val="18"/>
                <w:szCs w:val="18"/>
              </w:rPr>
            </w:pPr>
            <w:r>
              <w:rPr>
                <w:rFonts w:ascii="宋体" w:hAnsi="宋体" w:cs="宋体" w:eastAsia="宋体" w:hint="default"/>
                <w:sz w:val="18"/>
                <w:szCs w:val="18"/>
              </w:rPr>
              <w:t>在股 东单 位或 其他 关联 单位 领取 报 酬、 津贴</w:t>
            </w:r>
          </w:p>
        </w:tc>
      </w:tr>
      <w:tr>
        <w:trPr>
          <w:trHeight w:val="2101" w:hRule="exact"/>
        </w:trPr>
        <w:tc>
          <w:tcPr>
            <w:tcW w:w="511" w:type="dxa"/>
            <w:vMerge/>
            <w:tcBorders>
              <w:left w:val="single" w:sz="6" w:space="0" w:color="101010"/>
              <w:bottom w:val="single" w:sz="6" w:space="0" w:color="101010"/>
              <w:right w:val="single" w:sz="6" w:space="0" w:color="101010"/>
            </w:tcBorders>
          </w:tcPr>
          <w:p>
            <w:pPr/>
          </w:p>
        </w:tc>
        <w:tc>
          <w:tcPr>
            <w:tcW w:w="726" w:type="dxa"/>
            <w:vMerge/>
            <w:tcBorders>
              <w:left w:val="single" w:sz="6" w:space="0" w:color="101010"/>
              <w:bottom w:val="single" w:sz="6" w:space="0" w:color="101010"/>
              <w:right w:val="single" w:sz="6" w:space="0" w:color="101010"/>
            </w:tcBorders>
          </w:tcPr>
          <w:p>
            <w:pPr/>
          </w:p>
        </w:tc>
        <w:tc>
          <w:tcPr>
            <w:tcW w:w="397" w:type="dxa"/>
            <w:vMerge/>
            <w:tcBorders>
              <w:left w:val="single" w:sz="6" w:space="0" w:color="101010"/>
              <w:bottom w:val="single" w:sz="6" w:space="0" w:color="101010"/>
              <w:right w:val="single" w:sz="6" w:space="0" w:color="101010"/>
            </w:tcBorders>
          </w:tcPr>
          <w:p>
            <w:pPr/>
          </w:p>
        </w:tc>
        <w:tc>
          <w:tcPr>
            <w:tcW w:w="397" w:type="dxa"/>
            <w:vMerge/>
            <w:tcBorders>
              <w:left w:val="single" w:sz="6" w:space="0" w:color="101010"/>
              <w:bottom w:val="single" w:sz="6" w:space="0" w:color="101010"/>
              <w:right w:val="single" w:sz="6" w:space="0" w:color="101010"/>
            </w:tcBorders>
          </w:tcPr>
          <w:p>
            <w:pPr/>
          </w:p>
        </w:tc>
        <w:tc>
          <w:tcPr>
            <w:tcW w:w="683" w:type="dxa"/>
            <w:vMerge/>
            <w:tcBorders>
              <w:left w:val="single" w:sz="6" w:space="0" w:color="101010"/>
              <w:bottom w:val="single" w:sz="6" w:space="0" w:color="101010"/>
              <w:right w:val="single" w:sz="6" w:space="0" w:color="101010"/>
            </w:tcBorders>
          </w:tcPr>
          <w:p>
            <w:pPr/>
          </w:p>
        </w:tc>
        <w:tc>
          <w:tcPr>
            <w:tcW w:w="683" w:type="dxa"/>
            <w:vMerge/>
            <w:tcBorders>
              <w:left w:val="single" w:sz="6" w:space="0" w:color="101010"/>
              <w:bottom w:val="single" w:sz="6" w:space="0" w:color="101010"/>
              <w:right w:val="single" w:sz="6" w:space="0" w:color="101010"/>
            </w:tcBorders>
          </w:tcPr>
          <w:p>
            <w:pPr/>
          </w:p>
        </w:tc>
        <w:tc>
          <w:tcPr>
            <w:tcW w:w="396" w:type="dxa"/>
            <w:vMerge/>
            <w:tcBorders>
              <w:left w:val="single" w:sz="6" w:space="0" w:color="101010"/>
              <w:bottom w:val="single" w:sz="6" w:space="0" w:color="101010"/>
              <w:right w:val="single" w:sz="6" w:space="0" w:color="101010"/>
            </w:tcBorders>
          </w:tcPr>
          <w:p>
            <w:pPr/>
          </w:p>
        </w:tc>
        <w:tc>
          <w:tcPr>
            <w:tcW w:w="396" w:type="dxa"/>
            <w:vMerge/>
            <w:tcBorders>
              <w:left w:val="single" w:sz="6" w:space="0" w:color="101010"/>
              <w:bottom w:val="single" w:sz="6" w:space="0" w:color="101010"/>
              <w:right w:val="single" w:sz="6" w:space="0" w:color="101010"/>
            </w:tcBorders>
          </w:tcPr>
          <w:p>
            <w:pPr/>
          </w:p>
        </w:tc>
        <w:tc>
          <w:tcPr>
            <w:tcW w:w="510" w:type="dxa"/>
            <w:vMerge/>
            <w:tcBorders>
              <w:left w:val="single" w:sz="6" w:space="0" w:color="101010"/>
              <w:bottom w:val="single" w:sz="6" w:space="0" w:color="101010"/>
              <w:right w:val="single" w:sz="6" w:space="0" w:color="101010"/>
            </w:tcBorders>
          </w:tcPr>
          <w:p>
            <w:pPr/>
          </w:p>
        </w:tc>
        <w:tc>
          <w:tcPr>
            <w:tcW w:w="510" w:type="dxa"/>
            <w:vMerge/>
            <w:tcBorders>
              <w:left w:val="single" w:sz="6" w:space="0" w:color="101010"/>
              <w:bottom w:val="single" w:sz="6" w:space="0" w:color="101010"/>
              <w:right w:val="single" w:sz="6" w:space="0" w:color="101010"/>
            </w:tcBorders>
          </w:tcPr>
          <w:p>
            <w:pPr/>
          </w:p>
        </w:tc>
        <w:tc>
          <w:tcPr>
            <w:tcW w:w="396" w:type="dxa"/>
            <w:vMerge/>
            <w:tcBorders>
              <w:left w:val="single" w:sz="6" w:space="0" w:color="101010"/>
              <w:bottom w:val="single" w:sz="6" w:space="0" w:color="101010"/>
              <w:right w:val="single" w:sz="6" w:space="0" w:color="101010"/>
            </w:tcBorders>
          </w:tcPr>
          <w:p>
            <w:pPr/>
          </w:p>
        </w:tc>
        <w:tc>
          <w:tcPr>
            <w:tcW w:w="396" w:type="dxa"/>
            <w:vMerge/>
            <w:tcBorders>
              <w:left w:val="single" w:sz="6" w:space="0" w:color="101010"/>
              <w:bottom w:val="single" w:sz="6" w:space="0" w:color="101010"/>
              <w:right w:val="single" w:sz="6" w:space="0" w:color="101010"/>
            </w:tcBorders>
          </w:tcPr>
          <w:p>
            <w:pPr/>
          </w:p>
        </w:tc>
        <w:tc>
          <w:tcPr>
            <w:tcW w:w="833" w:type="dxa"/>
            <w:vMerge/>
            <w:tcBorders>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37" w:lineRule="auto"/>
              <w:ind w:left="157" w:right="156"/>
              <w:jc w:val="both"/>
              <w:rPr>
                <w:rFonts w:ascii="宋体" w:hAnsi="宋体" w:cs="宋体" w:eastAsia="宋体" w:hint="default"/>
                <w:sz w:val="18"/>
                <w:szCs w:val="18"/>
              </w:rPr>
            </w:pPr>
            <w:r>
              <w:rPr>
                <w:rFonts w:ascii="宋体" w:hAnsi="宋体" w:cs="宋体" w:eastAsia="宋体" w:hint="default"/>
                <w:sz w:val="18"/>
                <w:szCs w:val="18"/>
              </w:rPr>
              <w:t>可 行 权 股 数</w:t>
            </w:r>
          </w:p>
        </w:tc>
        <w:tc>
          <w:tcPr>
            <w:tcW w:w="51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37" w:lineRule="auto"/>
              <w:ind w:left="156" w:right="156"/>
              <w:jc w:val="both"/>
              <w:rPr>
                <w:rFonts w:ascii="宋体" w:hAnsi="宋体" w:cs="宋体" w:eastAsia="宋体" w:hint="default"/>
                <w:sz w:val="18"/>
                <w:szCs w:val="18"/>
              </w:rPr>
            </w:pPr>
            <w:r>
              <w:rPr>
                <w:rFonts w:ascii="宋体" w:hAnsi="宋体" w:cs="宋体" w:eastAsia="宋体" w:hint="default"/>
                <w:sz w:val="18"/>
                <w:szCs w:val="18"/>
              </w:rPr>
              <w:t>已 行 权 数 量</w:t>
            </w:r>
          </w:p>
        </w:tc>
        <w:tc>
          <w:tcPr>
            <w:tcW w:w="51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37" w:lineRule="auto"/>
              <w:ind w:left="156" w:right="156"/>
              <w:jc w:val="both"/>
              <w:rPr>
                <w:rFonts w:ascii="宋体" w:hAnsi="宋体" w:cs="宋体" w:eastAsia="宋体" w:hint="default"/>
                <w:sz w:val="18"/>
                <w:szCs w:val="18"/>
              </w:rPr>
            </w:pPr>
            <w:r>
              <w:rPr>
                <w:rFonts w:ascii="宋体" w:hAnsi="宋体" w:cs="宋体" w:eastAsia="宋体" w:hint="default"/>
                <w:sz w:val="18"/>
                <w:szCs w:val="18"/>
              </w:rPr>
              <w:t>行 权 价</w:t>
            </w:r>
          </w:p>
        </w:tc>
        <w:tc>
          <w:tcPr>
            <w:tcW w:w="51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0"/>
              <w:jc w:val="left"/>
              <w:rPr>
                <w:rFonts w:ascii="宋体" w:hAnsi="宋体" w:cs="宋体" w:eastAsia="宋体" w:hint="default"/>
                <w:sz w:val="23"/>
                <w:szCs w:val="23"/>
              </w:rPr>
            </w:pPr>
          </w:p>
          <w:p>
            <w:pPr>
              <w:pStyle w:val="TableParagraph"/>
              <w:spacing w:line="237" w:lineRule="auto"/>
              <w:ind w:left="156" w:right="156"/>
              <w:jc w:val="both"/>
              <w:rPr>
                <w:rFonts w:ascii="宋体" w:hAnsi="宋体" w:cs="宋体" w:eastAsia="宋体" w:hint="default"/>
                <w:sz w:val="18"/>
                <w:szCs w:val="18"/>
              </w:rPr>
            </w:pPr>
            <w:r>
              <w:rPr>
                <w:rFonts w:ascii="宋体" w:hAnsi="宋体" w:cs="宋体" w:eastAsia="宋体" w:hint="default"/>
                <w:sz w:val="18"/>
                <w:szCs w:val="18"/>
              </w:rPr>
              <w:t>期 末 股 票 市 价</w:t>
            </w:r>
          </w:p>
        </w:tc>
        <w:tc>
          <w:tcPr>
            <w:tcW w:w="576" w:type="dxa"/>
            <w:vMerge/>
            <w:tcBorders>
              <w:left w:val="single" w:sz="6" w:space="0" w:color="101010"/>
              <w:bottom w:val="single" w:sz="6" w:space="0" w:color="101010"/>
              <w:right w:val="single" w:sz="6" w:space="0" w:color="101010"/>
            </w:tcBorders>
          </w:tcPr>
          <w:p>
            <w:pPr/>
          </w:p>
        </w:tc>
      </w:tr>
      <w:tr>
        <w:trPr>
          <w:trHeight w:val="949" w:hRule="exact"/>
        </w:trPr>
        <w:tc>
          <w:tcPr>
            <w:tcW w:w="51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215"/>
              <w:jc w:val="left"/>
              <w:rPr>
                <w:rFonts w:ascii="宋体" w:hAnsi="宋体" w:cs="宋体" w:eastAsia="宋体" w:hint="default"/>
                <w:sz w:val="18"/>
                <w:szCs w:val="18"/>
              </w:rPr>
            </w:pPr>
            <w:r>
              <w:rPr>
                <w:rFonts w:ascii="宋体" w:hAnsi="宋体" w:cs="宋体" w:eastAsia="宋体" w:hint="default"/>
                <w:sz w:val="18"/>
                <w:szCs w:val="18"/>
              </w:rPr>
              <w:t>姜 夏</w:t>
            </w:r>
          </w:p>
        </w:tc>
        <w:tc>
          <w:tcPr>
            <w:tcW w:w="7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248"/>
              <w:jc w:val="left"/>
              <w:rPr>
                <w:rFonts w:ascii="宋体" w:hAnsi="宋体" w:cs="宋体" w:eastAsia="宋体" w:hint="default"/>
                <w:sz w:val="18"/>
                <w:szCs w:val="18"/>
              </w:rPr>
            </w:pPr>
            <w:r>
              <w:rPr>
                <w:rFonts w:ascii="宋体" w:hAnsi="宋体" w:cs="宋体" w:eastAsia="宋体" w:hint="default"/>
                <w:sz w:val="18"/>
                <w:szCs w:val="18"/>
              </w:rPr>
              <w:t>董事 长</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z w:val="18"/>
                <w:szCs w:val="18"/>
              </w:rPr>
              <w:t>男</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60</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both"/>
              <w:rPr>
                <w:rFonts w:ascii="宋体" w:hAnsi="宋体" w:cs="宋体" w:eastAsia="宋体" w:hint="default"/>
                <w:sz w:val="18"/>
                <w:szCs w:val="18"/>
              </w:rPr>
            </w:pPr>
            <w:r>
              <w:rPr>
                <w:rFonts w:ascii="宋体"/>
                <w:sz w:val="18"/>
              </w:rPr>
              <w:t>2007</w:t>
            </w:r>
          </w:p>
          <w:p>
            <w:pPr>
              <w:pStyle w:val="TableParagraph"/>
              <w:spacing w:line="237" w:lineRule="auto" w:before="1"/>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both"/>
              <w:rPr>
                <w:rFonts w:ascii="宋体" w:hAnsi="宋体" w:cs="宋体" w:eastAsia="宋体" w:hint="default"/>
                <w:sz w:val="18"/>
                <w:szCs w:val="18"/>
              </w:rPr>
            </w:pPr>
            <w:r>
              <w:rPr>
                <w:rFonts w:ascii="宋体"/>
                <w:sz w:val="18"/>
              </w:rPr>
              <w:t>2009</w:t>
            </w:r>
          </w:p>
          <w:p>
            <w:pPr>
              <w:pStyle w:val="TableParagraph"/>
              <w:spacing w:line="237" w:lineRule="auto" w:before="1"/>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
        </w:tc>
        <w:tc>
          <w:tcPr>
            <w:tcW w:w="83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39.78</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76" w:type="dxa"/>
            <w:tcBorders>
              <w:top w:val="single" w:sz="6" w:space="0" w:color="101010"/>
              <w:left w:val="single" w:sz="6" w:space="0" w:color="101010"/>
              <w:bottom w:val="single" w:sz="6" w:space="0" w:color="101010"/>
              <w:right w:val="single" w:sz="6" w:space="0" w:color="101010"/>
            </w:tcBorders>
          </w:tcPr>
          <w:p>
            <w:pPr/>
          </w:p>
        </w:tc>
      </w:tr>
      <w:tr>
        <w:trPr>
          <w:trHeight w:val="948" w:hRule="exact"/>
        </w:trPr>
        <w:tc>
          <w:tcPr>
            <w:tcW w:w="511"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00" w:right="215"/>
              <w:jc w:val="both"/>
              <w:rPr>
                <w:rFonts w:ascii="宋体" w:hAnsi="宋体" w:cs="宋体" w:eastAsia="宋体" w:hint="default"/>
                <w:sz w:val="18"/>
                <w:szCs w:val="18"/>
              </w:rPr>
            </w:pPr>
            <w:r>
              <w:rPr>
                <w:rFonts w:ascii="宋体" w:hAnsi="宋体" w:cs="宋体" w:eastAsia="宋体" w:hint="default"/>
                <w:sz w:val="18"/>
                <w:szCs w:val="18"/>
              </w:rPr>
              <w:t>奚 河 滨</w:t>
            </w:r>
          </w:p>
        </w:tc>
        <w:tc>
          <w:tcPr>
            <w:tcW w:w="726" w:type="dxa"/>
            <w:tcBorders>
              <w:top w:val="single" w:sz="6" w:space="0" w:color="101010"/>
              <w:left w:val="single" w:sz="6" w:space="0" w:color="101010"/>
              <w:bottom w:val="single" w:sz="6" w:space="0" w:color="101010"/>
              <w:right w:val="single" w:sz="6" w:space="0" w:color="101010"/>
            </w:tcBorders>
          </w:tcPr>
          <w:p>
            <w:pPr>
              <w:pStyle w:val="TableParagraph"/>
              <w:spacing w:line="232" w:lineRule="exact" w:before="112"/>
              <w:ind w:left="100" w:right="68"/>
              <w:jc w:val="left"/>
              <w:rPr>
                <w:rFonts w:ascii="宋体" w:hAnsi="宋体" w:cs="宋体" w:eastAsia="宋体" w:hint="default"/>
                <w:sz w:val="18"/>
                <w:szCs w:val="18"/>
              </w:rPr>
            </w:pPr>
            <w:r>
              <w:rPr>
                <w:rFonts w:ascii="宋体" w:hAnsi="宋体" w:cs="宋体" w:eastAsia="宋体" w:hint="default"/>
                <w:sz w:val="18"/>
                <w:szCs w:val="18"/>
              </w:rPr>
              <w:t>董事、 总经</w:t>
            </w:r>
          </w:p>
          <w:p>
            <w:pPr>
              <w:pStyle w:val="TableParagraph"/>
              <w:spacing w:line="213" w:lineRule="exact"/>
              <w:ind w:left="100" w:right="0"/>
              <w:jc w:val="left"/>
              <w:rPr>
                <w:rFonts w:ascii="宋体" w:hAnsi="宋体" w:cs="宋体" w:eastAsia="宋体" w:hint="default"/>
                <w:sz w:val="18"/>
                <w:szCs w:val="18"/>
              </w:rPr>
            </w:pPr>
            <w:r>
              <w:rPr>
                <w:rFonts w:ascii="宋体" w:hAnsi="宋体" w:cs="宋体" w:eastAsia="宋体" w:hint="default"/>
                <w:sz w:val="18"/>
                <w:szCs w:val="18"/>
              </w:rPr>
              <w:t>理</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z w:val="18"/>
                <w:szCs w:val="18"/>
              </w:rPr>
              <w:t>男</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49</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both"/>
              <w:rPr>
                <w:rFonts w:ascii="宋体" w:hAnsi="宋体" w:cs="宋体" w:eastAsia="宋体" w:hint="default"/>
                <w:sz w:val="18"/>
                <w:szCs w:val="18"/>
              </w:rPr>
            </w:pPr>
            <w:r>
              <w:rPr>
                <w:rFonts w:ascii="宋体"/>
                <w:sz w:val="18"/>
              </w:rPr>
              <w:t>2007</w:t>
            </w:r>
          </w:p>
          <w:p>
            <w:pPr>
              <w:pStyle w:val="TableParagraph"/>
              <w:spacing w:line="237" w:lineRule="auto"/>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both"/>
              <w:rPr>
                <w:rFonts w:ascii="宋体" w:hAnsi="宋体" w:cs="宋体" w:eastAsia="宋体" w:hint="default"/>
                <w:sz w:val="18"/>
                <w:szCs w:val="18"/>
              </w:rPr>
            </w:pPr>
            <w:r>
              <w:rPr>
                <w:rFonts w:ascii="宋体"/>
                <w:sz w:val="18"/>
              </w:rPr>
              <w:t>2009</w:t>
            </w:r>
          </w:p>
          <w:p>
            <w:pPr>
              <w:pStyle w:val="TableParagraph"/>
              <w:spacing w:line="237" w:lineRule="auto"/>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
        </w:tc>
        <w:tc>
          <w:tcPr>
            <w:tcW w:w="83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5.13</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76" w:type="dxa"/>
            <w:tcBorders>
              <w:top w:val="single" w:sz="6" w:space="0" w:color="101010"/>
              <w:left w:val="single" w:sz="6" w:space="0" w:color="101010"/>
              <w:bottom w:val="single" w:sz="6" w:space="0" w:color="101010"/>
              <w:right w:val="single" w:sz="6" w:space="0" w:color="101010"/>
            </w:tcBorders>
          </w:tcPr>
          <w:p>
            <w:pPr/>
          </w:p>
        </w:tc>
      </w:tr>
      <w:tr>
        <w:trPr>
          <w:trHeight w:val="949" w:hRule="exact"/>
        </w:trPr>
        <w:tc>
          <w:tcPr>
            <w:tcW w:w="51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215"/>
              <w:jc w:val="both"/>
              <w:rPr>
                <w:rFonts w:ascii="宋体" w:hAnsi="宋体" w:cs="宋体" w:eastAsia="宋体" w:hint="default"/>
                <w:sz w:val="18"/>
                <w:szCs w:val="18"/>
              </w:rPr>
            </w:pPr>
            <w:r>
              <w:rPr>
                <w:rFonts w:ascii="宋体" w:hAnsi="宋体" w:cs="宋体" w:eastAsia="宋体" w:hint="default"/>
                <w:sz w:val="18"/>
                <w:szCs w:val="18"/>
              </w:rPr>
              <w:t>赵 广 民</w:t>
            </w:r>
          </w:p>
        </w:tc>
        <w:tc>
          <w:tcPr>
            <w:tcW w:w="7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z w:val="18"/>
                <w:szCs w:val="18"/>
              </w:rPr>
              <w:t>男</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53</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both"/>
              <w:rPr>
                <w:rFonts w:ascii="宋体" w:hAnsi="宋体" w:cs="宋体" w:eastAsia="宋体" w:hint="default"/>
                <w:sz w:val="18"/>
                <w:szCs w:val="18"/>
              </w:rPr>
            </w:pPr>
            <w:r>
              <w:rPr>
                <w:rFonts w:ascii="宋体"/>
                <w:sz w:val="18"/>
              </w:rPr>
              <w:t>2007</w:t>
            </w:r>
          </w:p>
          <w:p>
            <w:pPr>
              <w:pStyle w:val="TableParagraph"/>
              <w:spacing w:line="237" w:lineRule="auto" w:before="1"/>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both"/>
              <w:rPr>
                <w:rFonts w:ascii="宋体" w:hAnsi="宋体" w:cs="宋体" w:eastAsia="宋体" w:hint="default"/>
                <w:sz w:val="18"/>
                <w:szCs w:val="18"/>
              </w:rPr>
            </w:pPr>
            <w:r>
              <w:rPr>
                <w:rFonts w:ascii="宋体"/>
                <w:sz w:val="18"/>
              </w:rPr>
              <w:t>2009</w:t>
            </w:r>
          </w:p>
          <w:p>
            <w:pPr>
              <w:pStyle w:val="TableParagraph"/>
              <w:spacing w:line="237" w:lineRule="auto" w:before="1"/>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
        </w:tc>
        <w:tc>
          <w:tcPr>
            <w:tcW w:w="83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1</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949" w:hRule="exact"/>
        </w:trPr>
        <w:tc>
          <w:tcPr>
            <w:tcW w:w="511"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00" w:right="215"/>
              <w:jc w:val="both"/>
              <w:rPr>
                <w:rFonts w:ascii="宋体" w:hAnsi="宋体" w:cs="宋体" w:eastAsia="宋体" w:hint="default"/>
                <w:sz w:val="18"/>
                <w:szCs w:val="18"/>
              </w:rPr>
            </w:pPr>
            <w:r>
              <w:rPr>
                <w:rFonts w:ascii="宋体" w:hAnsi="宋体" w:cs="宋体" w:eastAsia="宋体" w:hint="default"/>
                <w:sz w:val="18"/>
                <w:szCs w:val="18"/>
              </w:rPr>
              <w:t>贺 天 元</w:t>
            </w:r>
          </w:p>
        </w:tc>
        <w:tc>
          <w:tcPr>
            <w:tcW w:w="7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z w:val="18"/>
                <w:szCs w:val="18"/>
              </w:rPr>
              <w:t>男</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45</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both"/>
              <w:rPr>
                <w:rFonts w:ascii="宋体" w:hAnsi="宋体" w:cs="宋体" w:eastAsia="宋体" w:hint="default"/>
                <w:sz w:val="18"/>
                <w:szCs w:val="18"/>
              </w:rPr>
            </w:pPr>
            <w:r>
              <w:rPr>
                <w:rFonts w:ascii="宋体"/>
                <w:sz w:val="18"/>
              </w:rPr>
              <w:t>2007</w:t>
            </w:r>
          </w:p>
          <w:p>
            <w:pPr>
              <w:pStyle w:val="TableParagraph"/>
              <w:spacing w:line="237" w:lineRule="auto" w:before="1"/>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both"/>
              <w:rPr>
                <w:rFonts w:ascii="宋体" w:hAnsi="宋体" w:cs="宋体" w:eastAsia="宋体" w:hint="default"/>
                <w:sz w:val="18"/>
                <w:szCs w:val="18"/>
              </w:rPr>
            </w:pPr>
            <w:r>
              <w:rPr>
                <w:rFonts w:ascii="宋体"/>
                <w:sz w:val="18"/>
              </w:rPr>
              <w:t>2009</w:t>
            </w:r>
          </w:p>
          <w:p>
            <w:pPr>
              <w:pStyle w:val="TableParagraph"/>
              <w:spacing w:line="237" w:lineRule="auto" w:before="1"/>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
        </w:tc>
        <w:tc>
          <w:tcPr>
            <w:tcW w:w="83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948" w:hRule="exact"/>
        </w:trPr>
        <w:tc>
          <w:tcPr>
            <w:tcW w:w="511"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00" w:right="215"/>
              <w:jc w:val="both"/>
              <w:rPr>
                <w:rFonts w:ascii="宋体" w:hAnsi="宋体" w:cs="宋体" w:eastAsia="宋体" w:hint="default"/>
                <w:sz w:val="18"/>
                <w:szCs w:val="18"/>
              </w:rPr>
            </w:pPr>
            <w:r>
              <w:rPr>
                <w:rFonts w:ascii="宋体" w:hAnsi="宋体" w:cs="宋体" w:eastAsia="宋体" w:hint="default"/>
                <w:sz w:val="18"/>
                <w:szCs w:val="18"/>
              </w:rPr>
              <w:t>王 金 会</w:t>
            </w:r>
          </w:p>
        </w:tc>
        <w:tc>
          <w:tcPr>
            <w:tcW w:w="7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z w:val="18"/>
                <w:szCs w:val="18"/>
              </w:rPr>
              <w:t>男</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48</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both"/>
              <w:rPr>
                <w:rFonts w:ascii="宋体" w:hAnsi="宋体" w:cs="宋体" w:eastAsia="宋体" w:hint="default"/>
                <w:sz w:val="18"/>
                <w:szCs w:val="18"/>
              </w:rPr>
            </w:pPr>
            <w:r>
              <w:rPr>
                <w:rFonts w:ascii="宋体"/>
                <w:sz w:val="18"/>
              </w:rPr>
              <w:t>2007</w:t>
            </w:r>
          </w:p>
          <w:p>
            <w:pPr>
              <w:pStyle w:val="TableParagraph"/>
              <w:spacing w:line="237" w:lineRule="auto"/>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both"/>
              <w:rPr>
                <w:rFonts w:ascii="宋体" w:hAnsi="宋体" w:cs="宋体" w:eastAsia="宋体" w:hint="default"/>
                <w:sz w:val="18"/>
                <w:szCs w:val="18"/>
              </w:rPr>
            </w:pPr>
            <w:r>
              <w:rPr>
                <w:rFonts w:ascii="宋体"/>
                <w:sz w:val="18"/>
              </w:rPr>
              <w:t>2009</w:t>
            </w:r>
          </w:p>
          <w:p>
            <w:pPr>
              <w:pStyle w:val="TableParagraph"/>
              <w:spacing w:line="237" w:lineRule="auto"/>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
        </w:tc>
        <w:tc>
          <w:tcPr>
            <w:tcW w:w="83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1</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949" w:hRule="exact"/>
        </w:trPr>
        <w:tc>
          <w:tcPr>
            <w:tcW w:w="511"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00" w:right="215"/>
              <w:jc w:val="both"/>
              <w:rPr>
                <w:rFonts w:ascii="宋体" w:hAnsi="宋体" w:cs="宋体" w:eastAsia="宋体" w:hint="default"/>
                <w:sz w:val="18"/>
                <w:szCs w:val="18"/>
              </w:rPr>
            </w:pPr>
            <w:r>
              <w:rPr>
                <w:rFonts w:ascii="宋体" w:hAnsi="宋体" w:cs="宋体" w:eastAsia="宋体" w:hint="default"/>
                <w:sz w:val="18"/>
                <w:szCs w:val="18"/>
              </w:rPr>
              <w:t>侯 培 耀</w:t>
            </w:r>
          </w:p>
        </w:tc>
        <w:tc>
          <w:tcPr>
            <w:tcW w:w="7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z w:val="18"/>
                <w:szCs w:val="18"/>
              </w:rPr>
              <w:t>男</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50</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both"/>
              <w:rPr>
                <w:rFonts w:ascii="宋体" w:hAnsi="宋体" w:cs="宋体" w:eastAsia="宋体" w:hint="default"/>
                <w:sz w:val="18"/>
                <w:szCs w:val="18"/>
              </w:rPr>
            </w:pPr>
            <w:r>
              <w:rPr>
                <w:rFonts w:ascii="宋体"/>
                <w:sz w:val="18"/>
              </w:rPr>
              <w:t>2007</w:t>
            </w:r>
          </w:p>
          <w:p>
            <w:pPr>
              <w:pStyle w:val="TableParagraph"/>
              <w:spacing w:line="237" w:lineRule="auto" w:before="1"/>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both"/>
              <w:rPr>
                <w:rFonts w:ascii="宋体" w:hAnsi="宋体" w:cs="宋体" w:eastAsia="宋体" w:hint="default"/>
                <w:sz w:val="18"/>
                <w:szCs w:val="18"/>
              </w:rPr>
            </w:pPr>
            <w:r>
              <w:rPr>
                <w:rFonts w:ascii="宋体"/>
                <w:sz w:val="18"/>
              </w:rPr>
              <w:t>2009</w:t>
            </w:r>
          </w:p>
          <w:p>
            <w:pPr>
              <w:pStyle w:val="TableParagraph"/>
              <w:spacing w:line="237" w:lineRule="auto" w:before="1"/>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
        </w:tc>
        <w:tc>
          <w:tcPr>
            <w:tcW w:w="83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949" w:hRule="exact"/>
        </w:trPr>
        <w:tc>
          <w:tcPr>
            <w:tcW w:w="511"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00" w:right="215"/>
              <w:jc w:val="both"/>
              <w:rPr>
                <w:rFonts w:ascii="宋体" w:hAnsi="宋体" w:cs="宋体" w:eastAsia="宋体" w:hint="default"/>
                <w:sz w:val="18"/>
                <w:szCs w:val="18"/>
              </w:rPr>
            </w:pPr>
            <w:r>
              <w:rPr>
                <w:rFonts w:ascii="宋体" w:hAnsi="宋体" w:cs="宋体" w:eastAsia="宋体" w:hint="default"/>
                <w:sz w:val="18"/>
                <w:szCs w:val="18"/>
              </w:rPr>
              <w:t>宋 颀 年</w:t>
            </w:r>
          </w:p>
        </w:tc>
        <w:tc>
          <w:tcPr>
            <w:tcW w:w="7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z w:val="18"/>
                <w:szCs w:val="18"/>
              </w:rPr>
              <w:t>男</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45</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both"/>
              <w:rPr>
                <w:rFonts w:ascii="宋体" w:hAnsi="宋体" w:cs="宋体" w:eastAsia="宋体" w:hint="default"/>
                <w:sz w:val="18"/>
                <w:szCs w:val="18"/>
              </w:rPr>
            </w:pPr>
            <w:r>
              <w:rPr>
                <w:rFonts w:ascii="宋体"/>
                <w:sz w:val="18"/>
              </w:rPr>
              <w:t>2007</w:t>
            </w:r>
          </w:p>
          <w:p>
            <w:pPr>
              <w:pStyle w:val="TableParagraph"/>
              <w:spacing w:line="240" w:lineRule="auto"/>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both"/>
              <w:rPr>
                <w:rFonts w:ascii="宋体" w:hAnsi="宋体" w:cs="宋体" w:eastAsia="宋体" w:hint="default"/>
                <w:sz w:val="18"/>
                <w:szCs w:val="18"/>
              </w:rPr>
            </w:pPr>
            <w:r>
              <w:rPr>
                <w:rFonts w:ascii="宋体"/>
                <w:sz w:val="18"/>
              </w:rPr>
              <w:t>2009</w:t>
            </w:r>
          </w:p>
          <w:p>
            <w:pPr>
              <w:pStyle w:val="TableParagraph"/>
              <w:spacing w:line="240" w:lineRule="auto"/>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
        </w:tc>
        <w:tc>
          <w:tcPr>
            <w:tcW w:w="83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33.90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76" w:type="dxa"/>
            <w:tcBorders>
              <w:top w:val="single" w:sz="6" w:space="0" w:color="101010"/>
              <w:left w:val="single" w:sz="6" w:space="0" w:color="101010"/>
              <w:bottom w:val="single" w:sz="6" w:space="0" w:color="101010"/>
              <w:right w:val="single" w:sz="6" w:space="0" w:color="101010"/>
            </w:tcBorders>
          </w:tcPr>
          <w:p>
            <w:pPr/>
          </w:p>
        </w:tc>
      </w:tr>
      <w:tr>
        <w:trPr>
          <w:trHeight w:val="948" w:hRule="exact"/>
        </w:trPr>
        <w:tc>
          <w:tcPr>
            <w:tcW w:w="511"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00" w:right="215"/>
              <w:jc w:val="both"/>
              <w:rPr>
                <w:rFonts w:ascii="宋体" w:hAnsi="宋体" w:cs="宋体" w:eastAsia="宋体" w:hint="default"/>
                <w:sz w:val="18"/>
                <w:szCs w:val="18"/>
              </w:rPr>
            </w:pPr>
            <w:r>
              <w:rPr>
                <w:rFonts w:ascii="宋体" w:hAnsi="宋体" w:cs="宋体" w:eastAsia="宋体" w:hint="default"/>
                <w:sz w:val="18"/>
                <w:szCs w:val="18"/>
              </w:rPr>
              <w:t>朱 小 平</w:t>
            </w:r>
          </w:p>
        </w:tc>
        <w:tc>
          <w:tcPr>
            <w:tcW w:w="7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32" w:lineRule="exact"/>
              <w:ind w:left="100" w:right="248"/>
              <w:jc w:val="left"/>
              <w:rPr>
                <w:rFonts w:ascii="宋体" w:hAnsi="宋体" w:cs="宋体" w:eastAsia="宋体" w:hint="default"/>
                <w:sz w:val="18"/>
                <w:szCs w:val="18"/>
              </w:rPr>
            </w:pPr>
            <w:r>
              <w:rPr>
                <w:rFonts w:ascii="宋体" w:hAnsi="宋体" w:cs="宋体" w:eastAsia="宋体" w:hint="default"/>
                <w:sz w:val="18"/>
                <w:szCs w:val="18"/>
              </w:rPr>
              <w:t>独立 董事</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z w:val="18"/>
                <w:szCs w:val="18"/>
              </w:rPr>
              <w:t>男</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59</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both"/>
              <w:rPr>
                <w:rFonts w:ascii="宋体" w:hAnsi="宋体" w:cs="宋体" w:eastAsia="宋体" w:hint="default"/>
                <w:sz w:val="18"/>
                <w:szCs w:val="18"/>
              </w:rPr>
            </w:pPr>
            <w:r>
              <w:rPr>
                <w:rFonts w:ascii="宋体"/>
                <w:sz w:val="18"/>
              </w:rPr>
              <w:t>2007</w:t>
            </w:r>
          </w:p>
          <w:p>
            <w:pPr>
              <w:pStyle w:val="TableParagraph"/>
              <w:spacing w:line="237" w:lineRule="auto"/>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both"/>
              <w:rPr>
                <w:rFonts w:ascii="宋体" w:hAnsi="宋体" w:cs="宋体" w:eastAsia="宋体" w:hint="default"/>
                <w:sz w:val="18"/>
                <w:szCs w:val="18"/>
              </w:rPr>
            </w:pPr>
            <w:r>
              <w:rPr>
                <w:rFonts w:ascii="宋体"/>
                <w:sz w:val="18"/>
              </w:rPr>
              <w:t>2009</w:t>
            </w:r>
          </w:p>
          <w:p>
            <w:pPr>
              <w:pStyle w:val="TableParagraph"/>
              <w:spacing w:line="237" w:lineRule="auto"/>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
        </w:tc>
        <w:tc>
          <w:tcPr>
            <w:tcW w:w="83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3.5</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76" w:type="dxa"/>
            <w:tcBorders>
              <w:top w:val="single" w:sz="6" w:space="0" w:color="101010"/>
              <w:left w:val="single" w:sz="6" w:space="0" w:color="101010"/>
              <w:bottom w:val="single" w:sz="6" w:space="0" w:color="101010"/>
              <w:right w:val="single" w:sz="6" w:space="0" w:color="101010"/>
            </w:tcBorders>
          </w:tcPr>
          <w:p>
            <w:pPr/>
          </w:p>
        </w:tc>
      </w:tr>
      <w:tr>
        <w:trPr>
          <w:trHeight w:val="949" w:hRule="exact"/>
        </w:trPr>
        <w:tc>
          <w:tcPr>
            <w:tcW w:w="511"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00" w:right="215"/>
              <w:jc w:val="both"/>
              <w:rPr>
                <w:rFonts w:ascii="宋体" w:hAnsi="宋体" w:cs="宋体" w:eastAsia="宋体" w:hint="default"/>
                <w:sz w:val="18"/>
                <w:szCs w:val="18"/>
              </w:rPr>
            </w:pPr>
            <w:r>
              <w:rPr>
                <w:rFonts w:ascii="宋体" w:hAnsi="宋体" w:cs="宋体" w:eastAsia="宋体" w:hint="default"/>
                <w:sz w:val="18"/>
                <w:szCs w:val="18"/>
              </w:rPr>
              <w:t>于 逸 生</w:t>
            </w:r>
          </w:p>
        </w:tc>
        <w:tc>
          <w:tcPr>
            <w:tcW w:w="7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248"/>
              <w:jc w:val="left"/>
              <w:rPr>
                <w:rFonts w:ascii="宋体" w:hAnsi="宋体" w:cs="宋体" w:eastAsia="宋体" w:hint="default"/>
                <w:sz w:val="18"/>
                <w:szCs w:val="18"/>
              </w:rPr>
            </w:pPr>
            <w:r>
              <w:rPr>
                <w:rFonts w:ascii="宋体" w:hAnsi="宋体" w:cs="宋体" w:eastAsia="宋体" w:hint="default"/>
                <w:sz w:val="18"/>
                <w:szCs w:val="18"/>
              </w:rPr>
              <w:t>独立 董事</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z w:val="18"/>
                <w:szCs w:val="18"/>
              </w:rPr>
              <w:t>男</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56</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both"/>
              <w:rPr>
                <w:rFonts w:ascii="宋体" w:hAnsi="宋体" w:cs="宋体" w:eastAsia="宋体" w:hint="default"/>
                <w:sz w:val="18"/>
                <w:szCs w:val="18"/>
              </w:rPr>
            </w:pPr>
            <w:r>
              <w:rPr>
                <w:rFonts w:ascii="宋体"/>
                <w:sz w:val="18"/>
              </w:rPr>
              <w:t>2007</w:t>
            </w:r>
          </w:p>
          <w:p>
            <w:pPr>
              <w:pStyle w:val="TableParagraph"/>
              <w:spacing w:line="237" w:lineRule="auto" w:before="1"/>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both"/>
              <w:rPr>
                <w:rFonts w:ascii="宋体" w:hAnsi="宋体" w:cs="宋体" w:eastAsia="宋体" w:hint="default"/>
                <w:sz w:val="18"/>
                <w:szCs w:val="18"/>
              </w:rPr>
            </w:pPr>
            <w:r>
              <w:rPr>
                <w:rFonts w:ascii="宋体"/>
                <w:sz w:val="18"/>
              </w:rPr>
              <w:t>2009</w:t>
            </w:r>
          </w:p>
          <w:p>
            <w:pPr>
              <w:pStyle w:val="TableParagraph"/>
              <w:spacing w:line="237" w:lineRule="auto" w:before="1"/>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
        </w:tc>
        <w:tc>
          <w:tcPr>
            <w:tcW w:w="83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3.5</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76" w:type="dxa"/>
            <w:tcBorders>
              <w:top w:val="single" w:sz="6" w:space="0" w:color="101010"/>
              <w:left w:val="single" w:sz="6" w:space="0" w:color="101010"/>
              <w:bottom w:val="single" w:sz="6" w:space="0" w:color="101010"/>
              <w:right w:val="single" w:sz="6" w:space="0" w:color="101010"/>
            </w:tcBorders>
          </w:tcPr>
          <w:p>
            <w:pPr/>
          </w:p>
        </w:tc>
      </w:tr>
      <w:tr>
        <w:trPr>
          <w:trHeight w:val="949" w:hRule="exact"/>
        </w:trPr>
        <w:tc>
          <w:tcPr>
            <w:tcW w:w="511"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00" w:right="215"/>
              <w:jc w:val="both"/>
              <w:rPr>
                <w:rFonts w:ascii="宋体" w:hAnsi="宋体" w:cs="宋体" w:eastAsia="宋体" w:hint="default"/>
                <w:sz w:val="18"/>
                <w:szCs w:val="18"/>
              </w:rPr>
            </w:pPr>
            <w:r>
              <w:rPr>
                <w:rFonts w:ascii="宋体" w:hAnsi="宋体" w:cs="宋体" w:eastAsia="宋体" w:hint="default"/>
                <w:sz w:val="18"/>
                <w:szCs w:val="18"/>
              </w:rPr>
              <w:t>李 一 军</w:t>
            </w:r>
          </w:p>
        </w:tc>
        <w:tc>
          <w:tcPr>
            <w:tcW w:w="7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32" w:lineRule="exact"/>
              <w:ind w:left="100" w:right="248"/>
              <w:jc w:val="left"/>
              <w:rPr>
                <w:rFonts w:ascii="宋体" w:hAnsi="宋体" w:cs="宋体" w:eastAsia="宋体" w:hint="default"/>
                <w:sz w:val="18"/>
                <w:szCs w:val="18"/>
              </w:rPr>
            </w:pPr>
            <w:r>
              <w:rPr>
                <w:rFonts w:ascii="宋体" w:hAnsi="宋体" w:cs="宋体" w:eastAsia="宋体" w:hint="default"/>
                <w:sz w:val="18"/>
                <w:szCs w:val="18"/>
              </w:rPr>
              <w:t>独立 董事</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z w:val="18"/>
                <w:szCs w:val="18"/>
              </w:rPr>
              <w:t>男</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51</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both"/>
              <w:rPr>
                <w:rFonts w:ascii="宋体" w:hAnsi="宋体" w:cs="宋体" w:eastAsia="宋体" w:hint="default"/>
                <w:sz w:val="18"/>
                <w:szCs w:val="18"/>
              </w:rPr>
            </w:pPr>
            <w:r>
              <w:rPr>
                <w:rFonts w:ascii="宋体"/>
                <w:sz w:val="18"/>
              </w:rPr>
              <w:t>2007</w:t>
            </w:r>
          </w:p>
          <w:p>
            <w:pPr>
              <w:pStyle w:val="TableParagraph"/>
              <w:spacing w:line="237" w:lineRule="auto"/>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both"/>
              <w:rPr>
                <w:rFonts w:ascii="宋体" w:hAnsi="宋体" w:cs="宋体" w:eastAsia="宋体" w:hint="default"/>
                <w:sz w:val="18"/>
                <w:szCs w:val="18"/>
              </w:rPr>
            </w:pPr>
            <w:r>
              <w:rPr>
                <w:rFonts w:ascii="宋体"/>
                <w:sz w:val="18"/>
              </w:rPr>
              <w:t>2009</w:t>
            </w:r>
          </w:p>
          <w:p>
            <w:pPr>
              <w:pStyle w:val="TableParagraph"/>
              <w:spacing w:line="237" w:lineRule="auto"/>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
        </w:tc>
        <w:tc>
          <w:tcPr>
            <w:tcW w:w="83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76" w:type="dxa"/>
            <w:tcBorders>
              <w:top w:val="single" w:sz="6" w:space="0" w:color="101010"/>
              <w:left w:val="single" w:sz="6" w:space="0" w:color="101010"/>
              <w:bottom w:val="single" w:sz="6" w:space="0" w:color="101010"/>
              <w:right w:val="single" w:sz="6" w:space="0" w:color="101010"/>
            </w:tcBorders>
          </w:tcPr>
          <w:p>
            <w:pPr/>
          </w:p>
        </w:tc>
      </w:tr>
    </w:tbl>
    <w:p>
      <w:pPr>
        <w:spacing w:after="0"/>
        <w:sectPr>
          <w:type w:val="continuous"/>
          <w:pgSz w:w="12240" w:h="15840"/>
          <w:pgMar w:top="1500" w:bottom="980" w:left="1380" w:right="114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9" w:type="dxa"/>
        <w:tblLayout w:type="fixed"/>
        <w:tblCellMar>
          <w:top w:w="0" w:type="dxa"/>
          <w:left w:w="0" w:type="dxa"/>
          <w:bottom w:w="0" w:type="dxa"/>
          <w:right w:w="0" w:type="dxa"/>
        </w:tblCellMar>
        <w:tblLook w:val="01E0"/>
      </w:tblPr>
      <w:tblGrid>
        <w:gridCol w:w="511"/>
        <w:gridCol w:w="726"/>
        <w:gridCol w:w="397"/>
        <w:gridCol w:w="397"/>
        <w:gridCol w:w="683"/>
        <w:gridCol w:w="683"/>
        <w:gridCol w:w="396"/>
        <w:gridCol w:w="396"/>
        <w:gridCol w:w="510"/>
        <w:gridCol w:w="510"/>
        <w:gridCol w:w="396"/>
        <w:gridCol w:w="396"/>
        <w:gridCol w:w="833"/>
        <w:gridCol w:w="510"/>
        <w:gridCol w:w="510"/>
        <w:gridCol w:w="510"/>
        <w:gridCol w:w="510"/>
        <w:gridCol w:w="576"/>
      </w:tblGrid>
      <w:tr>
        <w:trPr>
          <w:trHeight w:val="949" w:hRule="exact"/>
        </w:trPr>
        <w:tc>
          <w:tcPr>
            <w:tcW w:w="511"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00" w:right="215"/>
              <w:jc w:val="both"/>
              <w:rPr>
                <w:rFonts w:ascii="宋体" w:hAnsi="宋体" w:cs="宋体" w:eastAsia="宋体" w:hint="default"/>
                <w:sz w:val="18"/>
                <w:szCs w:val="18"/>
              </w:rPr>
            </w:pPr>
            <w:r>
              <w:rPr>
                <w:rFonts w:ascii="宋体" w:hAnsi="宋体" w:cs="宋体" w:eastAsia="宋体" w:hint="default"/>
                <w:sz w:val="18"/>
                <w:szCs w:val="18"/>
              </w:rPr>
              <w:t>赵 世 君</w:t>
            </w:r>
          </w:p>
        </w:tc>
        <w:tc>
          <w:tcPr>
            <w:tcW w:w="7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248"/>
              <w:jc w:val="left"/>
              <w:rPr>
                <w:rFonts w:ascii="宋体" w:hAnsi="宋体" w:cs="宋体" w:eastAsia="宋体" w:hint="default"/>
                <w:sz w:val="18"/>
                <w:szCs w:val="18"/>
              </w:rPr>
            </w:pPr>
            <w:r>
              <w:rPr>
                <w:rFonts w:ascii="宋体" w:hAnsi="宋体" w:cs="宋体" w:eastAsia="宋体" w:hint="default"/>
                <w:sz w:val="18"/>
                <w:szCs w:val="18"/>
              </w:rPr>
              <w:t>独立 董事</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1" w:right="0"/>
              <w:jc w:val="left"/>
              <w:rPr>
                <w:rFonts w:ascii="宋体" w:hAnsi="宋体" w:cs="宋体" w:eastAsia="宋体" w:hint="default"/>
                <w:sz w:val="18"/>
                <w:szCs w:val="18"/>
              </w:rPr>
            </w:pPr>
            <w:r>
              <w:rPr>
                <w:rFonts w:ascii="宋体"/>
                <w:sz w:val="18"/>
              </w:rPr>
              <w:t>41</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both"/>
              <w:rPr>
                <w:rFonts w:ascii="宋体" w:hAnsi="宋体" w:cs="宋体" w:eastAsia="宋体" w:hint="default"/>
                <w:sz w:val="18"/>
                <w:szCs w:val="18"/>
              </w:rPr>
            </w:pPr>
            <w:r>
              <w:rPr>
                <w:rFonts w:ascii="宋体"/>
                <w:sz w:val="18"/>
              </w:rPr>
              <w:t>2007</w:t>
            </w:r>
          </w:p>
          <w:p>
            <w:pPr>
              <w:pStyle w:val="TableParagraph"/>
              <w:spacing w:line="237" w:lineRule="auto" w:before="1"/>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both"/>
              <w:rPr>
                <w:rFonts w:ascii="宋体" w:hAnsi="宋体" w:cs="宋体" w:eastAsia="宋体" w:hint="default"/>
                <w:sz w:val="18"/>
                <w:szCs w:val="18"/>
              </w:rPr>
            </w:pPr>
            <w:r>
              <w:rPr>
                <w:rFonts w:ascii="宋体"/>
                <w:sz w:val="18"/>
              </w:rPr>
              <w:t>2009</w:t>
            </w:r>
          </w:p>
          <w:p>
            <w:pPr>
              <w:pStyle w:val="TableParagraph"/>
              <w:spacing w:line="237" w:lineRule="auto" w:before="1"/>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
        </w:tc>
        <w:tc>
          <w:tcPr>
            <w:tcW w:w="83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76" w:type="dxa"/>
            <w:tcBorders>
              <w:top w:val="single" w:sz="6" w:space="0" w:color="101010"/>
              <w:left w:val="single" w:sz="6" w:space="0" w:color="101010"/>
              <w:bottom w:val="single" w:sz="6" w:space="0" w:color="101010"/>
              <w:right w:val="single" w:sz="6" w:space="0" w:color="101010"/>
            </w:tcBorders>
          </w:tcPr>
          <w:p>
            <w:pPr/>
          </w:p>
        </w:tc>
      </w:tr>
      <w:tr>
        <w:trPr>
          <w:trHeight w:val="948" w:hRule="exact"/>
        </w:trPr>
        <w:tc>
          <w:tcPr>
            <w:tcW w:w="511"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00" w:right="215"/>
              <w:jc w:val="both"/>
              <w:rPr>
                <w:rFonts w:ascii="宋体" w:hAnsi="宋体" w:cs="宋体" w:eastAsia="宋体" w:hint="default"/>
                <w:sz w:val="18"/>
                <w:szCs w:val="18"/>
              </w:rPr>
            </w:pPr>
            <w:r>
              <w:rPr>
                <w:rFonts w:ascii="宋体" w:hAnsi="宋体" w:cs="宋体" w:eastAsia="宋体" w:hint="default"/>
                <w:sz w:val="18"/>
                <w:szCs w:val="18"/>
              </w:rPr>
              <w:t>王 志 威</w:t>
            </w:r>
          </w:p>
        </w:tc>
        <w:tc>
          <w:tcPr>
            <w:tcW w:w="726"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00" w:right="248"/>
              <w:jc w:val="both"/>
              <w:rPr>
                <w:rFonts w:ascii="宋体" w:hAnsi="宋体" w:cs="宋体" w:eastAsia="宋体" w:hint="default"/>
                <w:sz w:val="18"/>
                <w:szCs w:val="18"/>
              </w:rPr>
            </w:pPr>
            <w:r>
              <w:rPr>
                <w:rFonts w:ascii="宋体" w:hAnsi="宋体" w:cs="宋体" w:eastAsia="宋体" w:hint="default"/>
                <w:sz w:val="18"/>
                <w:szCs w:val="18"/>
              </w:rPr>
              <w:t>监事 会主 席</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1" w:right="0"/>
              <w:jc w:val="left"/>
              <w:rPr>
                <w:rFonts w:ascii="宋体" w:hAnsi="宋体" w:cs="宋体" w:eastAsia="宋体" w:hint="default"/>
                <w:sz w:val="18"/>
                <w:szCs w:val="18"/>
              </w:rPr>
            </w:pPr>
            <w:r>
              <w:rPr>
                <w:rFonts w:ascii="宋体"/>
                <w:sz w:val="18"/>
              </w:rPr>
              <w:t>59</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both"/>
              <w:rPr>
                <w:rFonts w:ascii="宋体" w:hAnsi="宋体" w:cs="宋体" w:eastAsia="宋体" w:hint="default"/>
                <w:sz w:val="18"/>
                <w:szCs w:val="18"/>
              </w:rPr>
            </w:pPr>
            <w:r>
              <w:rPr>
                <w:rFonts w:ascii="宋体"/>
                <w:sz w:val="18"/>
              </w:rPr>
              <w:t>2005</w:t>
            </w:r>
          </w:p>
          <w:p>
            <w:pPr>
              <w:pStyle w:val="TableParagraph"/>
              <w:spacing w:line="237" w:lineRule="auto"/>
              <w:ind w:left="100" w:right="206"/>
              <w:jc w:val="both"/>
              <w:rPr>
                <w:rFonts w:ascii="宋体" w:hAnsi="宋体" w:cs="宋体" w:eastAsia="宋体" w:hint="default"/>
                <w:sz w:val="18"/>
                <w:szCs w:val="18"/>
              </w:rPr>
            </w:pPr>
            <w:r>
              <w:rPr>
                <w:rFonts w:ascii="宋体" w:hAnsi="宋体" w:cs="宋体" w:eastAsia="宋体" w:hint="default"/>
                <w:spacing w:val="22"/>
                <w:sz w:val="18"/>
                <w:szCs w:val="18"/>
              </w:rPr>
              <w:t>年7</w:t>
            </w:r>
            <w:r>
              <w:rPr>
                <w:rFonts w:ascii="宋体" w:hAnsi="宋体" w:cs="宋体" w:eastAsia="宋体" w:hint="default"/>
                <w:spacing w:val="-46"/>
                <w:sz w:val="18"/>
                <w:szCs w:val="18"/>
              </w:rPr>
              <w:t> </w:t>
            </w:r>
            <w:r>
              <w:rPr>
                <w:rFonts w:ascii="宋体" w:hAnsi="宋体" w:cs="宋体" w:eastAsia="宋体" w:hint="default"/>
                <w:spacing w:val="22"/>
                <w:sz w:val="18"/>
                <w:szCs w:val="18"/>
              </w:rPr>
              <w:t>月4</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both"/>
              <w:rPr>
                <w:rFonts w:ascii="宋体" w:hAnsi="宋体" w:cs="宋体" w:eastAsia="宋体" w:hint="default"/>
                <w:sz w:val="18"/>
                <w:szCs w:val="18"/>
              </w:rPr>
            </w:pPr>
            <w:r>
              <w:rPr>
                <w:rFonts w:ascii="宋体"/>
                <w:sz w:val="18"/>
              </w:rPr>
              <w:t>2008</w:t>
            </w:r>
          </w:p>
          <w:p>
            <w:pPr>
              <w:pStyle w:val="TableParagraph"/>
              <w:spacing w:line="237" w:lineRule="auto"/>
              <w:ind w:left="100" w:right="206"/>
              <w:jc w:val="both"/>
              <w:rPr>
                <w:rFonts w:ascii="宋体" w:hAnsi="宋体" w:cs="宋体" w:eastAsia="宋体" w:hint="default"/>
                <w:sz w:val="18"/>
                <w:szCs w:val="18"/>
              </w:rPr>
            </w:pPr>
            <w:r>
              <w:rPr>
                <w:rFonts w:ascii="宋体" w:hAnsi="宋体" w:cs="宋体" w:eastAsia="宋体" w:hint="default"/>
                <w:spacing w:val="22"/>
                <w:sz w:val="18"/>
                <w:szCs w:val="18"/>
              </w:rPr>
              <w:t>年7</w:t>
            </w:r>
            <w:r>
              <w:rPr>
                <w:rFonts w:ascii="宋体" w:hAnsi="宋体" w:cs="宋体" w:eastAsia="宋体" w:hint="default"/>
                <w:spacing w:val="-46"/>
                <w:sz w:val="18"/>
                <w:szCs w:val="18"/>
              </w:rPr>
              <w:t> </w:t>
            </w:r>
            <w:r>
              <w:rPr>
                <w:rFonts w:ascii="宋体" w:hAnsi="宋体" w:cs="宋体" w:eastAsia="宋体" w:hint="default"/>
                <w:spacing w:val="22"/>
                <w:sz w:val="18"/>
                <w:szCs w:val="18"/>
              </w:rPr>
              <w:t>月4</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
        </w:tc>
        <w:tc>
          <w:tcPr>
            <w:tcW w:w="83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35.38</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76" w:type="dxa"/>
            <w:tcBorders>
              <w:top w:val="single" w:sz="6" w:space="0" w:color="101010"/>
              <w:left w:val="single" w:sz="6" w:space="0" w:color="101010"/>
              <w:bottom w:val="single" w:sz="6" w:space="0" w:color="101010"/>
              <w:right w:val="single" w:sz="6" w:space="0" w:color="101010"/>
            </w:tcBorders>
          </w:tcPr>
          <w:p>
            <w:pPr/>
          </w:p>
        </w:tc>
      </w:tr>
      <w:tr>
        <w:trPr>
          <w:trHeight w:val="949" w:hRule="exact"/>
        </w:trPr>
        <w:tc>
          <w:tcPr>
            <w:tcW w:w="511"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00" w:right="215"/>
              <w:jc w:val="both"/>
              <w:rPr>
                <w:rFonts w:ascii="宋体" w:hAnsi="宋体" w:cs="宋体" w:eastAsia="宋体" w:hint="default"/>
                <w:sz w:val="18"/>
                <w:szCs w:val="18"/>
              </w:rPr>
            </w:pPr>
            <w:r>
              <w:rPr>
                <w:rFonts w:ascii="宋体" w:hAnsi="宋体" w:cs="宋体" w:eastAsia="宋体" w:hint="default"/>
                <w:sz w:val="18"/>
                <w:szCs w:val="18"/>
              </w:rPr>
              <w:t>于 国 良</w:t>
            </w:r>
          </w:p>
        </w:tc>
        <w:tc>
          <w:tcPr>
            <w:tcW w:w="7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1" w:right="0"/>
              <w:jc w:val="left"/>
              <w:rPr>
                <w:rFonts w:ascii="宋体" w:hAnsi="宋体" w:cs="宋体" w:eastAsia="宋体" w:hint="default"/>
                <w:sz w:val="18"/>
                <w:szCs w:val="18"/>
              </w:rPr>
            </w:pPr>
            <w:r>
              <w:rPr>
                <w:rFonts w:ascii="宋体"/>
                <w:sz w:val="18"/>
              </w:rPr>
              <w:t>46</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both"/>
              <w:rPr>
                <w:rFonts w:ascii="宋体" w:hAnsi="宋体" w:cs="宋体" w:eastAsia="宋体" w:hint="default"/>
                <w:sz w:val="18"/>
                <w:szCs w:val="18"/>
              </w:rPr>
            </w:pPr>
            <w:r>
              <w:rPr>
                <w:rFonts w:ascii="宋体"/>
                <w:sz w:val="18"/>
              </w:rPr>
              <w:t>2005</w:t>
            </w:r>
          </w:p>
          <w:p>
            <w:pPr>
              <w:pStyle w:val="TableParagraph"/>
              <w:spacing w:line="237" w:lineRule="auto" w:before="1"/>
              <w:ind w:left="100" w:right="206"/>
              <w:jc w:val="both"/>
              <w:rPr>
                <w:rFonts w:ascii="宋体" w:hAnsi="宋体" w:cs="宋体" w:eastAsia="宋体" w:hint="default"/>
                <w:sz w:val="18"/>
                <w:szCs w:val="18"/>
              </w:rPr>
            </w:pPr>
            <w:r>
              <w:rPr>
                <w:rFonts w:ascii="宋体" w:hAnsi="宋体" w:cs="宋体" w:eastAsia="宋体" w:hint="default"/>
                <w:spacing w:val="22"/>
                <w:sz w:val="18"/>
                <w:szCs w:val="18"/>
              </w:rPr>
              <w:t>年7</w:t>
            </w:r>
            <w:r>
              <w:rPr>
                <w:rFonts w:ascii="宋体" w:hAnsi="宋体" w:cs="宋体" w:eastAsia="宋体" w:hint="default"/>
                <w:spacing w:val="-46"/>
                <w:sz w:val="18"/>
                <w:szCs w:val="18"/>
              </w:rPr>
              <w:t> </w:t>
            </w:r>
            <w:r>
              <w:rPr>
                <w:rFonts w:ascii="宋体" w:hAnsi="宋体" w:cs="宋体" w:eastAsia="宋体" w:hint="default"/>
                <w:spacing w:val="22"/>
                <w:sz w:val="18"/>
                <w:szCs w:val="18"/>
              </w:rPr>
              <w:t>月4</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both"/>
              <w:rPr>
                <w:rFonts w:ascii="宋体" w:hAnsi="宋体" w:cs="宋体" w:eastAsia="宋体" w:hint="default"/>
                <w:sz w:val="18"/>
                <w:szCs w:val="18"/>
              </w:rPr>
            </w:pPr>
            <w:r>
              <w:rPr>
                <w:rFonts w:ascii="宋体"/>
                <w:sz w:val="18"/>
              </w:rPr>
              <w:t>2008</w:t>
            </w:r>
          </w:p>
          <w:p>
            <w:pPr>
              <w:pStyle w:val="TableParagraph"/>
              <w:spacing w:line="237" w:lineRule="auto" w:before="1"/>
              <w:ind w:left="100" w:right="206"/>
              <w:jc w:val="both"/>
              <w:rPr>
                <w:rFonts w:ascii="宋体" w:hAnsi="宋体" w:cs="宋体" w:eastAsia="宋体" w:hint="default"/>
                <w:sz w:val="18"/>
                <w:szCs w:val="18"/>
              </w:rPr>
            </w:pPr>
            <w:r>
              <w:rPr>
                <w:rFonts w:ascii="宋体" w:hAnsi="宋体" w:cs="宋体" w:eastAsia="宋体" w:hint="default"/>
                <w:spacing w:val="22"/>
                <w:sz w:val="18"/>
                <w:szCs w:val="18"/>
              </w:rPr>
              <w:t>年7</w:t>
            </w:r>
            <w:r>
              <w:rPr>
                <w:rFonts w:ascii="宋体" w:hAnsi="宋体" w:cs="宋体" w:eastAsia="宋体" w:hint="default"/>
                <w:spacing w:val="-46"/>
                <w:sz w:val="18"/>
                <w:szCs w:val="18"/>
              </w:rPr>
              <w:t> </w:t>
            </w:r>
            <w:r>
              <w:rPr>
                <w:rFonts w:ascii="宋体" w:hAnsi="宋体" w:cs="宋体" w:eastAsia="宋体" w:hint="default"/>
                <w:spacing w:val="22"/>
                <w:sz w:val="18"/>
                <w:szCs w:val="18"/>
              </w:rPr>
              <w:t>月4</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
        </w:tc>
        <w:tc>
          <w:tcPr>
            <w:tcW w:w="83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0.5</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949" w:hRule="exact"/>
        </w:trPr>
        <w:tc>
          <w:tcPr>
            <w:tcW w:w="511"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00" w:right="215"/>
              <w:jc w:val="both"/>
              <w:rPr>
                <w:rFonts w:ascii="宋体" w:hAnsi="宋体" w:cs="宋体" w:eastAsia="宋体" w:hint="default"/>
                <w:sz w:val="18"/>
                <w:szCs w:val="18"/>
              </w:rPr>
            </w:pPr>
            <w:r>
              <w:rPr>
                <w:rFonts w:ascii="宋体" w:hAnsi="宋体" w:cs="宋体" w:eastAsia="宋体" w:hint="default"/>
                <w:sz w:val="18"/>
                <w:szCs w:val="18"/>
              </w:rPr>
              <w:t>孙 文 斌</w:t>
            </w:r>
          </w:p>
        </w:tc>
        <w:tc>
          <w:tcPr>
            <w:tcW w:w="7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1" w:right="0"/>
              <w:jc w:val="left"/>
              <w:rPr>
                <w:rFonts w:ascii="宋体" w:hAnsi="宋体" w:cs="宋体" w:eastAsia="宋体" w:hint="default"/>
                <w:sz w:val="18"/>
                <w:szCs w:val="18"/>
              </w:rPr>
            </w:pPr>
            <w:r>
              <w:rPr>
                <w:rFonts w:ascii="宋体"/>
                <w:sz w:val="18"/>
              </w:rPr>
              <w:t>51</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both"/>
              <w:rPr>
                <w:rFonts w:ascii="宋体" w:hAnsi="宋体" w:cs="宋体" w:eastAsia="宋体" w:hint="default"/>
                <w:sz w:val="18"/>
                <w:szCs w:val="18"/>
              </w:rPr>
            </w:pPr>
            <w:r>
              <w:rPr>
                <w:rFonts w:ascii="宋体"/>
                <w:sz w:val="18"/>
              </w:rPr>
              <w:t>2005</w:t>
            </w:r>
          </w:p>
          <w:p>
            <w:pPr>
              <w:pStyle w:val="TableParagraph"/>
              <w:spacing w:line="237" w:lineRule="auto"/>
              <w:ind w:left="100" w:right="206"/>
              <w:jc w:val="both"/>
              <w:rPr>
                <w:rFonts w:ascii="宋体" w:hAnsi="宋体" w:cs="宋体" w:eastAsia="宋体" w:hint="default"/>
                <w:sz w:val="18"/>
                <w:szCs w:val="18"/>
              </w:rPr>
            </w:pPr>
            <w:r>
              <w:rPr>
                <w:rFonts w:ascii="宋体" w:hAnsi="宋体" w:cs="宋体" w:eastAsia="宋体" w:hint="default"/>
                <w:spacing w:val="22"/>
                <w:sz w:val="18"/>
                <w:szCs w:val="18"/>
              </w:rPr>
              <w:t>年7</w:t>
            </w:r>
            <w:r>
              <w:rPr>
                <w:rFonts w:ascii="宋体" w:hAnsi="宋体" w:cs="宋体" w:eastAsia="宋体" w:hint="default"/>
                <w:spacing w:val="-46"/>
                <w:sz w:val="18"/>
                <w:szCs w:val="18"/>
              </w:rPr>
              <w:t> </w:t>
            </w:r>
            <w:r>
              <w:rPr>
                <w:rFonts w:ascii="宋体" w:hAnsi="宋体" w:cs="宋体" w:eastAsia="宋体" w:hint="default"/>
                <w:spacing w:val="22"/>
                <w:sz w:val="18"/>
                <w:szCs w:val="18"/>
              </w:rPr>
              <w:t>月4</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both"/>
              <w:rPr>
                <w:rFonts w:ascii="宋体" w:hAnsi="宋体" w:cs="宋体" w:eastAsia="宋体" w:hint="default"/>
                <w:sz w:val="18"/>
                <w:szCs w:val="18"/>
              </w:rPr>
            </w:pPr>
            <w:r>
              <w:rPr>
                <w:rFonts w:ascii="宋体"/>
                <w:sz w:val="18"/>
              </w:rPr>
              <w:t>2008</w:t>
            </w:r>
          </w:p>
          <w:p>
            <w:pPr>
              <w:pStyle w:val="TableParagraph"/>
              <w:spacing w:line="237" w:lineRule="auto"/>
              <w:ind w:left="100" w:right="206"/>
              <w:jc w:val="both"/>
              <w:rPr>
                <w:rFonts w:ascii="宋体" w:hAnsi="宋体" w:cs="宋体" w:eastAsia="宋体" w:hint="default"/>
                <w:sz w:val="18"/>
                <w:szCs w:val="18"/>
              </w:rPr>
            </w:pPr>
            <w:r>
              <w:rPr>
                <w:rFonts w:ascii="宋体" w:hAnsi="宋体" w:cs="宋体" w:eastAsia="宋体" w:hint="default"/>
                <w:spacing w:val="22"/>
                <w:sz w:val="18"/>
                <w:szCs w:val="18"/>
              </w:rPr>
              <w:t>年7</w:t>
            </w:r>
            <w:r>
              <w:rPr>
                <w:rFonts w:ascii="宋体" w:hAnsi="宋体" w:cs="宋体" w:eastAsia="宋体" w:hint="default"/>
                <w:spacing w:val="-46"/>
                <w:sz w:val="18"/>
                <w:szCs w:val="18"/>
              </w:rPr>
              <w:t> </w:t>
            </w:r>
            <w:r>
              <w:rPr>
                <w:rFonts w:ascii="宋体" w:hAnsi="宋体" w:cs="宋体" w:eastAsia="宋体" w:hint="default"/>
                <w:spacing w:val="22"/>
                <w:sz w:val="18"/>
                <w:szCs w:val="18"/>
              </w:rPr>
              <w:t>月4</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
        </w:tc>
        <w:tc>
          <w:tcPr>
            <w:tcW w:w="83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0.5</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76" w:type="dxa"/>
            <w:tcBorders>
              <w:top w:val="single" w:sz="6" w:space="0" w:color="101010"/>
              <w:left w:val="single" w:sz="6" w:space="0" w:color="101010"/>
              <w:bottom w:val="single" w:sz="6" w:space="0" w:color="101010"/>
              <w:right w:val="single" w:sz="6" w:space="0" w:color="101010"/>
            </w:tcBorders>
          </w:tcPr>
          <w:p>
            <w:pPr/>
          </w:p>
        </w:tc>
      </w:tr>
      <w:tr>
        <w:trPr>
          <w:trHeight w:val="1182" w:hRule="exact"/>
        </w:trPr>
        <w:tc>
          <w:tcPr>
            <w:tcW w:w="51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0" w:right="215"/>
              <w:jc w:val="both"/>
              <w:rPr>
                <w:rFonts w:ascii="宋体" w:hAnsi="宋体" w:cs="宋体" w:eastAsia="宋体" w:hint="default"/>
                <w:sz w:val="18"/>
                <w:szCs w:val="18"/>
              </w:rPr>
            </w:pPr>
            <w:r>
              <w:rPr>
                <w:rFonts w:ascii="宋体" w:hAnsi="宋体" w:cs="宋体" w:eastAsia="宋体" w:hint="default"/>
                <w:sz w:val="18"/>
                <w:szCs w:val="18"/>
              </w:rPr>
              <w:t>史 晓 丹</w:t>
            </w:r>
          </w:p>
        </w:tc>
        <w:tc>
          <w:tcPr>
            <w:tcW w:w="726"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both"/>
              <w:rPr>
                <w:rFonts w:ascii="宋体" w:hAnsi="宋体" w:cs="宋体" w:eastAsia="宋体" w:hint="default"/>
                <w:sz w:val="18"/>
                <w:szCs w:val="18"/>
              </w:rPr>
            </w:pPr>
            <w:r>
              <w:rPr>
                <w:rFonts w:ascii="宋体" w:hAnsi="宋体" w:cs="宋体" w:eastAsia="宋体" w:hint="default"/>
                <w:sz w:val="18"/>
                <w:szCs w:val="18"/>
              </w:rPr>
              <w:t>副总</w:t>
            </w:r>
          </w:p>
          <w:p>
            <w:pPr>
              <w:pStyle w:val="TableParagraph"/>
              <w:spacing w:line="237" w:lineRule="auto"/>
              <w:ind w:left="100" w:right="248"/>
              <w:jc w:val="both"/>
              <w:rPr>
                <w:rFonts w:ascii="宋体" w:hAnsi="宋体" w:cs="宋体" w:eastAsia="宋体" w:hint="default"/>
                <w:sz w:val="18"/>
                <w:szCs w:val="18"/>
              </w:rPr>
            </w:pPr>
            <w:r>
              <w:rPr>
                <w:rFonts w:ascii="宋体" w:hAnsi="宋体" w:cs="宋体" w:eastAsia="宋体" w:hint="default"/>
                <w:sz w:val="18"/>
                <w:szCs w:val="18"/>
              </w:rPr>
              <w:t>经理 兼董 事会 秘书</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sz w:val="18"/>
              </w:rPr>
              <w:t>48</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34" w:lineRule="exact" w:before="87"/>
              <w:ind w:left="100" w:right="0"/>
              <w:jc w:val="both"/>
              <w:rPr>
                <w:rFonts w:ascii="宋体" w:hAnsi="宋体" w:cs="宋体" w:eastAsia="宋体" w:hint="default"/>
                <w:sz w:val="18"/>
                <w:szCs w:val="18"/>
              </w:rPr>
            </w:pPr>
            <w:r>
              <w:rPr>
                <w:rFonts w:ascii="宋体"/>
                <w:sz w:val="18"/>
              </w:rPr>
              <w:t>2007</w:t>
            </w:r>
          </w:p>
          <w:p>
            <w:pPr>
              <w:pStyle w:val="TableParagraph"/>
              <w:spacing w:line="237" w:lineRule="auto"/>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34" w:lineRule="exact" w:before="87"/>
              <w:ind w:left="100" w:right="0"/>
              <w:jc w:val="both"/>
              <w:rPr>
                <w:rFonts w:ascii="宋体" w:hAnsi="宋体" w:cs="宋体" w:eastAsia="宋体" w:hint="default"/>
                <w:sz w:val="18"/>
                <w:szCs w:val="18"/>
              </w:rPr>
            </w:pPr>
            <w:r>
              <w:rPr>
                <w:rFonts w:ascii="宋体"/>
                <w:sz w:val="18"/>
              </w:rPr>
              <w:t>2009</w:t>
            </w:r>
          </w:p>
          <w:p>
            <w:pPr>
              <w:pStyle w:val="TableParagraph"/>
              <w:spacing w:line="237" w:lineRule="auto"/>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
        </w:tc>
        <w:tc>
          <w:tcPr>
            <w:tcW w:w="83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33.50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76" w:type="dxa"/>
            <w:tcBorders>
              <w:top w:val="single" w:sz="6" w:space="0" w:color="101010"/>
              <w:left w:val="single" w:sz="6" w:space="0" w:color="101010"/>
              <w:bottom w:val="single" w:sz="6" w:space="0" w:color="101010"/>
              <w:right w:val="single" w:sz="6" w:space="0" w:color="101010"/>
            </w:tcBorders>
          </w:tcPr>
          <w:p>
            <w:pPr/>
          </w:p>
        </w:tc>
      </w:tr>
      <w:tr>
        <w:trPr>
          <w:trHeight w:val="948" w:hRule="exact"/>
        </w:trPr>
        <w:tc>
          <w:tcPr>
            <w:tcW w:w="511"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00" w:right="215"/>
              <w:jc w:val="both"/>
              <w:rPr>
                <w:rFonts w:ascii="宋体" w:hAnsi="宋体" w:cs="宋体" w:eastAsia="宋体" w:hint="default"/>
                <w:sz w:val="18"/>
                <w:szCs w:val="18"/>
              </w:rPr>
            </w:pPr>
            <w:r>
              <w:rPr>
                <w:rFonts w:ascii="宋体" w:hAnsi="宋体" w:cs="宋体" w:eastAsia="宋体" w:hint="default"/>
                <w:sz w:val="18"/>
                <w:szCs w:val="18"/>
              </w:rPr>
              <w:t>陈 玉 林</w:t>
            </w:r>
          </w:p>
        </w:tc>
        <w:tc>
          <w:tcPr>
            <w:tcW w:w="7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32" w:lineRule="exact"/>
              <w:ind w:left="100" w:right="248"/>
              <w:jc w:val="left"/>
              <w:rPr>
                <w:rFonts w:ascii="宋体" w:hAnsi="宋体" w:cs="宋体" w:eastAsia="宋体" w:hint="default"/>
                <w:sz w:val="18"/>
                <w:szCs w:val="18"/>
              </w:rPr>
            </w:pPr>
            <w:r>
              <w:rPr>
                <w:rFonts w:ascii="宋体" w:hAnsi="宋体" w:cs="宋体" w:eastAsia="宋体" w:hint="default"/>
                <w:sz w:val="18"/>
                <w:szCs w:val="18"/>
              </w:rPr>
              <w:t>副总 经理</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1" w:right="0"/>
              <w:jc w:val="left"/>
              <w:rPr>
                <w:rFonts w:ascii="宋体" w:hAnsi="宋体" w:cs="宋体" w:eastAsia="宋体" w:hint="default"/>
                <w:sz w:val="18"/>
                <w:szCs w:val="18"/>
              </w:rPr>
            </w:pPr>
            <w:r>
              <w:rPr>
                <w:rFonts w:ascii="宋体"/>
                <w:sz w:val="18"/>
              </w:rPr>
              <w:t>44</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both"/>
              <w:rPr>
                <w:rFonts w:ascii="宋体" w:hAnsi="宋体" w:cs="宋体" w:eastAsia="宋体" w:hint="default"/>
                <w:sz w:val="18"/>
                <w:szCs w:val="18"/>
              </w:rPr>
            </w:pPr>
            <w:r>
              <w:rPr>
                <w:rFonts w:ascii="宋体"/>
                <w:sz w:val="18"/>
              </w:rPr>
              <w:t>2007</w:t>
            </w:r>
          </w:p>
          <w:p>
            <w:pPr>
              <w:pStyle w:val="TableParagraph"/>
              <w:spacing w:line="237" w:lineRule="auto"/>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both"/>
              <w:rPr>
                <w:rFonts w:ascii="宋体" w:hAnsi="宋体" w:cs="宋体" w:eastAsia="宋体" w:hint="default"/>
                <w:sz w:val="18"/>
                <w:szCs w:val="18"/>
              </w:rPr>
            </w:pPr>
            <w:r>
              <w:rPr>
                <w:rFonts w:ascii="宋体"/>
                <w:sz w:val="18"/>
              </w:rPr>
              <w:t>2009</w:t>
            </w:r>
          </w:p>
          <w:p>
            <w:pPr>
              <w:pStyle w:val="TableParagraph"/>
              <w:spacing w:line="237" w:lineRule="auto"/>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
        </w:tc>
        <w:tc>
          <w:tcPr>
            <w:tcW w:w="83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33.50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76" w:type="dxa"/>
            <w:tcBorders>
              <w:top w:val="single" w:sz="6" w:space="0" w:color="101010"/>
              <w:left w:val="single" w:sz="6" w:space="0" w:color="101010"/>
              <w:bottom w:val="single" w:sz="6" w:space="0" w:color="101010"/>
              <w:right w:val="single" w:sz="6" w:space="0" w:color="101010"/>
            </w:tcBorders>
          </w:tcPr>
          <w:p>
            <w:pPr/>
          </w:p>
        </w:tc>
      </w:tr>
      <w:tr>
        <w:trPr>
          <w:trHeight w:val="949" w:hRule="exact"/>
        </w:trPr>
        <w:tc>
          <w:tcPr>
            <w:tcW w:w="511"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00" w:right="215"/>
              <w:jc w:val="both"/>
              <w:rPr>
                <w:rFonts w:ascii="宋体" w:hAnsi="宋体" w:cs="宋体" w:eastAsia="宋体" w:hint="default"/>
                <w:sz w:val="18"/>
                <w:szCs w:val="18"/>
              </w:rPr>
            </w:pPr>
            <w:r>
              <w:rPr>
                <w:rFonts w:ascii="宋体" w:hAnsi="宋体" w:cs="宋体" w:eastAsia="宋体" w:hint="default"/>
                <w:sz w:val="18"/>
                <w:szCs w:val="18"/>
              </w:rPr>
              <w:t>高 建 国</w:t>
            </w:r>
          </w:p>
        </w:tc>
        <w:tc>
          <w:tcPr>
            <w:tcW w:w="7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248"/>
              <w:jc w:val="left"/>
              <w:rPr>
                <w:rFonts w:ascii="宋体" w:hAnsi="宋体" w:cs="宋体" w:eastAsia="宋体" w:hint="default"/>
                <w:sz w:val="18"/>
                <w:szCs w:val="18"/>
              </w:rPr>
            </w:pPr>
            <w:r>
              <w:rPr>
                <w:rFonts w:ascii="宋体" w:hAnsi="宋体" w:cs="宋体" w:eastAsia="宋体" w:hint="default"/>
                <w:sz w:val="18"/>
                <w:szCs w:val="18"/>
              </w:rPr>
              <w:t>总会 计师</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男</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1" w:right="0"/>
              <w:jc w:val="left"/>
              <w:rPr>
                <w:rFonts w:ascii="宋体" w:hAnsi="宋体" w:cs="宋体" w:eastAsia="宋体" w:hint="default"/>
                <w:sz w:val="18"/>
                <w:szCs w:val="18"/>
              </w:rPr>
            </w:pPr>
            <w:r>
              <w:rPr>
                <w:rFonts w:ascii="宋体"/>
                <w:sz w:val="18"/>
              </w:rPr>
              <w:t>36</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both"/>
              <w:rPr>
                <w:rFonts w:ascii="宋体" w:hAnsi="宋体" w:cs="宋体" w:eastAsia="宋体" w:hint="default"/>
                <w:sz w:val="18"/>
                <w:szCs w:val="18"/>
              </w:rPr>
            </w:pPr>
            <w:r>
              <w:rPr>
                <w:rFonts w:ascii="宋体"/>
                <w:sz w:val="18"/>
              </w:rPr>
              <w:t>2007</w:t>
            </w:r>
          </w:p>
          <w:p>
            <w:pPr>
              <w:pStyle w:val="TableParagraph"/>
              <w:spacing w:line="237" w:lineRule="auto" w:before="1"/>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both"/>
              <w:rPr>
                <w:rFonts w:ascii="宋体" w:hAnsi="宋体" w:cs="宋体" w:eastAsia="宋体" w:hint="default"/>
                <w:sz w:val="18"/>
                <w:szCs w:val="18"/>
              </w:rPr>
            </w:pPr>
            <w:r>
              <w:rPr>
                <w:rFonts w:ascii="宋体"/>
                <w:sz w:val="18"/>
              </w:rPr>
              <w:t>2009</w:t>
            </w:r>
          </w:p>
          <w:p>
            <w:pPr>
              <w:pStyle w:val="TableParagraph"/>
              <w:spacing w:line="237" w:lineRule="auto" w:before="1"/>
              <w:ind w:left="100" w:right="161"/>
              <w:jc w:val="both"/>
              <w:rPr>
                <w:rFonts w:ascii="宋体" w:hAnsi="宋体" w:cs="宋体" w:eastAsia="宋体" w:hint="default"/>
                <w:sz w:val="18"/>
                <w:szCs w:val="18"/>
              </w:rPr>
            </w:pPr>
            <w:r>
              <w:rPr>
                <w:rFonts w:ascii="宋体" w:hAnsi="宋体" w:cs="宋体" w:eastAsia="宋体" w:hint="default"/>
                <w:spacing w:val="22"/>
                <w:sz w:val="18"/>
                <w:szCs w:val="18"/>
              </w:rPr>
              <w:t>年6</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13</w:t>
            </w:r>
            <w:r>
              <w:rPr>
                <w:rFonts w:ascii="宋体" w:hAnsi="宋体" w:cs="宋体" w:eastAsia="宋体" w:hint="default"/>
                <w:sz w:val="18"/>
                <w:szCs w:val="18"/>
              </w:rPr>
              <w:t> 日</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
        </w:tc>
        <w:tc>
          <w:tcPr>
            <w:tcW w:w="83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33.50</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76" w:type="dxa"/>
            <w:tcBorders>
              <w:top w:val="single" w:sz="6" w:space="0" w:color="101010"/>
              <w:left w:val="single" w:sz="6" w:space="0" w:color="101010"/>
              <w:bottom w:val="single" w:sz="6" w:space="0" w:color="101010"/>
              <w:right w:val="single" w:sz="6" w:space="0" w:color="101010"/>
            </w:tcBorders>
          </w:tcPr>
          <w:p>
            <w:pPr/>
          </w:p>
        </w:tc>
      </w:tr>
      <w:tr>
        <w:trPr>
          <w:trHeight w:val="482" w:hRule="exact"/>
        </w:trPr>
        <w:tc>
          <w:tcPr>
            <w:tcW w:w="511"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58" w:right="0"/>
              <w:jc w:val="left"/>
              <w:rPr>
                <w:rFonts w:ascii="宋体" w:hAnsi="宋体" w:cs="宋体" w:eastAsia="宋体" w:hint="default"/>
                <w:sz w:val="18"/>
                <w:szCs w:val="18"/>
              </w:rPr>
            </w:pPr>
            <w:r>
              <w:rPr>
                <w:rFonts w:ascii="宋体" w:hAnsi="宋体" w:cs="宋体" w:eastAsia="宋体" w:hint="default"/>
                <w:sz w:val="18"/>
                <w:szCs w:val="18"/>
              </w:rPr>
              <w:t>合</w:t>
            </w:r>
          </w:p>
          <w:p>
            <w:pPr>
              <w:pStyle w:val="TableParagraph"/>
              <w:spacing w:line="234" w:lineRule="exact"/>
              <w:ind w:left="158" w:right="0"/>
              <w:jc w:val="left"/>
              <w:rPr>
                <w:rFonts w:ascii="宋体" w:hAnsi="宋体" w:cs="宋体" w:eastAsia="宋体" w:hint="default"/>
                <w:sz w:val="18"/>
                <w:szCs w:val="18"/>
              </w:rPr>
            </w:pPr>
            <w:r>
              <w:rPr>
                <w:rFonts w:ascii="宋体" w:hAnsi="宋体" w:cs="宋体" w:eastAsia="宋体" w:hint="default"/>
                <w:sz w:val="18"/>
                <w:szCs w:val="18"/>
              </w:rPr>
              <w:t>计</w:t>
            </w:r>
          </w:p>
        </w:tc>
        <w:tc>
          <w:tcPr>
            <w:tcW w:w="7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46" w:right="0"/>
              <w:jc w:val="left"/>
              <w:rPr>
                <w:rFonts w:ascii="宋体" w:hAnsi="宋体" w:cs="宋体" w:eastAsia="宋体" w:hint="default"/>
                <w:sz w:val="18"/>
                <w:szCs w:val="18"/>
              </w:rPr>
            </w:pPr>
            <w:r>
              <w:rPr>
                <w:rFonts w:ascii="宋体"/>
                <w:sz w:val="18"/>
              </w:rPr>
              <w:t>/</w:t>
            </w:r>
          </w:p>
        </w:tc>
        <w:tc>
          <w:tcPr>
            <w:tcW w:w="39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46" w:right="0"/>
              <w:jc w:val="left"/>
              <w:rPr>
                <w:rFonts w:ascii="宋体" w:hAnsi="宋体" w:cs="宋体" w:eastAsia="宋体" w:hint="default"/>
                <w:sz w:val="18"/>
                <w:szCs w:val="18"/>
              </w:rPr>
            </w:pPr>
            <w:r>
              <w:rPr>
                <w:rFonts w:ascii="宋体"/>
                <w:sz w:val="18"/>
              </w:rPr>
              <w:t>/</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w:t>
            </w:r>
          </w:p>
        </w:tc>
        <w:tc>
          <w:tcPr>
            <w:tcW w:w="68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w:t>
            </w:r>
          </w:p>
        </w:tc>
        <w:tc>
          <w:tcPr>
            <w:tcW w:w="51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w:t>
            </w:r>
          </w:p>
        </w:tc>
        <w:tc>
          <w:tcPr>
            <w:tcW w:w="510" w:type="dxa"/>
            <w:tcBorders>
              <w:top w:val="single" w:sz="6" w:space="0" w:color="101010"/>
              <w:left w:val="single" w:sz="6" w:space="0" w:color="101010"/>
              <w:bottom w:val="single" w:sz="6" w:space="0" w:color="101010"/>
              <w:right w:val="single" w:sz="6" w:space="0" w:color="101010"/>
            </w:tcBorders>
          </w:tcPr>
          <w:p>
            <w:pP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0</w:t>
            </w:r>
          </w:p>
        </w:tc>
        <w:tc>
          <w:tcPr>
            <w:tcW w:w="3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w:t>
            </w:r>
          </w:p>
        </w:tc>
        <w:tc>
          <w:tcPr>
            <w:tcW w:w="83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224.69</w:t>
            </w: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
        </w:tc>
        <w:tc>
          <w:tcPr>
            <w:tcW w:w="51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w:t>
            </w:r>
          </w:p>
        </w:tc>
        <w:tc>
          <w:tcPr>
            <w:tcW w:w="51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0"/>
              <w:jc w:val="center"/>
              <w:rPr>
                <w:rFonts w:ascii="宋体" w:hAnsi="宋体" w:cs="宋体" w:eastAsia="宋体" w:hint="default"/>
                <w:sz w:val="18"/>
                <w:szCs w:val="18"/>
              </w:rPr>
            </w:pPr>
            <w:r>
              <w:rPr>
                <w:rFonts w:ascii="宋体"/>
                <w:sz w:val="18"/>
              </w:rPr>
              <w:t>/</w:t>
            </w:r>
          </w:p>
        </w:tc>
        <w:tc>
          <w:tcPr>
            <w:tcW w:w="5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1"/>
              <w:jc w:val="center"/>
              <w:rPr>
                <w:rFonts w:ascii="宋体" w:hAnsi="宋体" w:cs="宋体" w:eastAsia="宋体" w:hint="default"/>
                <w:sz w:val="18"/>
                <w:szCs w:val="18"/>
              </w:rPr>
            </w:pPr>
            <w:r>
              <w:rPr>
                <w:rFonts w:ascii="宋体"/>
                <w:sz w:val="18"/>
              </w:rPr>
              <w:t>/</w:t>
            </w:r>
          </w:p>
        </w:tc>
      </w:tr>
    </w:tbl>
    <w:p>
      <w:pPr>
        <w:spacing w:line="240" w:lineRule="auto" w:before="6"/>
        <w:rPr>
          <w:rFonts w:ascii="宋体" w:hAnsi="宋体" w:cs="宋体" w:eastAsia="宋体" w:hint="default"/>
          <w:sz w:val="15"/>
          <w:szCs w:val="15"/>
        </w:rPr>
      </w:pPr>
    </w:p>
    <w:p>
      <w:pPr>
        <w:pStyle w:val="BodyText"/>
        <w:spacing w:line="272" w:lineRule="exact" w:before="63"/>
        <w:ind w:left="355" w:right="145" w:hanging="210"/>
        <w:jc w:val="left"/>
      </w:pPr>
      <w:r>
        <w:rPr/>
        <w:t>董事、监事、高级管理人员最近</w:t>
      </w:r>
      <w:r>
        <w:rPr>
          <w:spacing w:val="-53"/>
        </w:rPr>
        <w:t> </w:t>
      </w:r>
      <w:r>
        <w:rPr/>
        <w:t>5</w:t>
      </w:r>
      <w:r>
        <w:rPr>
          <w:spacing w:val="-53"/>
        </w:rPr>
        <w:t> </w:t>
      </w:r>
      <w:r>
        <w:rPr/>
        <w:t>年的主要工作经历：</w:t>
      </w:r>
      <w:r>
        <w:rPr/>
        <w:t> (1)姜夏,历任集团公司牡丹江分公司总经理、党委书记、股份公司董事，现任公司董事长。 </w:t>
      </w:r>
      <w:r>
        <w:rPr>
          <w:spacing w:val="-3"/>
        </w:rPr>
        <w:t>(2)奚河滨,历任黑龙江省农垦总局计委主任，集团公司九三分公司总经理、党委副书记、党委书记，</w:t>
      </w:r>
    </w:p>
    <w:p>
      <w:pPr>
        <w:pStyle w:val="BodyText"/>
        <w:spacing w:line="272" w:lineRule="exact"/>
        <w:ind w:left="355" w:right="145" w:hanging="211"/>
        <w:jc w:val="left"/>
      </w:pPr>
      <w:r>
        <w:rPr/>
        <w:t>现任公司董事、总经理。 </w:t>
      </w:r>
      <w:r>
        <w:rPr>
          <w:spacing w:val="-3"/>
        </w:rPr>
        <w:t>(3)赵广民,历任集团公司宝泉岭分公司总经理、党委副书记、现任集团公司宝泉岭分公司党委书记，</w:t>
      </w:r>
    </w:p>
    <w:p>
      <w:pPr>
        <w:pStyle w:val="BodyText"/>
        <w:spacing w:line="272" w:lineRule="exact"/>
        <w:ind w:left="355" w:right="145" w:hanging="211"/>
        <w:jc w:val="left"/>
      </w:pPr>
      <w:r>
        <w:rPr/>
        <w:t>本公司董事。 </w:t>
      </w:r>
      <w:r>
        <w:rPr>
          <w:spacing w:val="-1"/>
        </w:rPr>
        <w:t>(4)贺天元,历任黑龙江省农垦社会保险事业管理局党组书记、局长，现任集团公司红兴隆分公司总</w:t>
      </w:r>
    </w:p>
    <w:p>
      <w:pPr>
        <w:pStyle w:val="BodyText"/>
        <w:spacing w:line="272" w:lineRule="exact"/>
        <w:ind w:left="355" w:right="145" w:hanging="211"/>
        <w:jc w:val="left"/>
      </w:pPr>
      <w:r>
        <w:rPr/>
        <w:t>经理、党委副书记，本公司董事。 </w:t>
      </w:r>
      <w:r>
        <w:rPr>
          <w:spacing w:val="-3"/>
        </w:rPr>
        <w:t>(5)王金会,历任集团公司红兴隆分公司副总经理、现任集团公司建三江分公司总经理、党委副书记，</w:t>
      </w:r>
    </w:p>
    <w:p>
      <w:pPr>
        <w:pStyle w:val="BodyText"/>
        <w:spacing w:line="272" w:lineRule="exact"/>
        <w:ind w:left="355" w:right="145" w:hanging="211"/>
        <w:jc w:val="left"/>
      </w:pPr>
      <w:r>
        <w:rPr/>
        <w:t>本公司董事。 </w:t>
      </w:r>
      <w:r>
        <w:rPr>
          <w:spacing w:val="-1"/>
        </w:rPr>
        <w:t>(6)侯培耀,历任黑龙江省农垦总局项目办主任，农业开发办主任，发展和改革委员会主任，现任集</w:t>
      </w:r>
    </w:p>
    <w:p>
      <w:pPr>
        <w:pStyle w:val="BodyText"/>
        <w:spacing w:line="272" w:lineRule="exact"/>
        <w:ind w:left="355" w:right="145" w:hanging="211"/>
        <w:jc w:val="left"/>
      </w:pPr>
      <w:r>
        <w:rPr/>
        <w:t>团公司牡丹江分公司总经理、党委副书记,本公司董事。 (7)宋颀年,历任股份公司七星分公司总经理，现任本公司工会主席，本公司董事。 </w:t>
      </w:r>
      <w:r>
        <w:rPr>
          <w:spacing w:val="-1"/>
        </w:rPr>
        <w:t>(8)朱小平,历任中国人民大学财政系副主任，会计系副主任、主任，中国人民大学副教授，现任中</w:t>
      </w:r>
    </w:p>
    <w:p>
      <w:pPr>
        <w:pStyle w:val="BodyText"/>
        <w:spacing w:line="272" w:lineRule="exact"/>
        <w:ind w:left="355" w:right="145" w:hanging="211"/>
        <w:jc w:val="left"/>
      </w:pPr>
      <w:r>
        <w:rPr/>
        <w:t>国人民大学商学院教授、博士生导师，本公司独立董事。 </w:t>
      </w:r>
      <w:r>
        <w:rPr>
          <w:spacing w:val="-1"/>
        </w:rPr>
        <w:t>(9)于逸生,历任黑龙江大学法律系副主任、法学院党总支书记，现任黑龙江大学法学院院长，本公</w:t>
      </w:r>
    </w:p>
    <w:p>
      <w:pPr>
        <w:pStyle w:val="BodyText"/>
        <w:spacing w:line="272" w:lineRule="exact"/>
        <w:ind w:left="355" w:right="145" w:hanging="211"/>
        <w:jc w:val="left"/>
      </w:pPr>
      <w:r>
        <w:rPr/>
        <w:t>司独立董事。 </w:t>
      </w:r>
      <w:r>
        <w:rPr>
          <w:spacing w:val="-3"/>
        </w:rPr>
        <w:t>(10)李一军,历任哈尔滨工业大学管理学院副教授、副院长，现任哈尔滨工业大学管理学院院长，本</w:t>
      </w:r>
    </w:p>
    <w:p>
      <w:pPr>
        <w:pStyle w:val="BodyText"/>
        <w:spacing w:line="272" w:lineRule="exact"/>
        <w:ind w:left="355" w:right="145" w:hanging="211"/>
        <w:jc w:val="left"/>
      </w:pPr>
      <w:r>
        <w:rPr/>
        <w:t>公司独立董事。 </w:t>
      </w:r>
      <w:r>
        <w:rPr>
          <w:spacing w:val="-3"/>
        </w:rPr>
        <w:t>(11)赵世君,历任辽宁省财政专科学校讲师，辽宁财政学院会计系教师，现任上海对外贸易学院会计</w:t>
      </w:r>
    </w:p>
    <w:p>
      <w:pPr>
        <w:spacing w:after="0" w:line="272" w:lineRule="exact"/>
        <w:jc w:val="left"/>
        <w:sectPr>
          <w:pgSz w:w="12240" w:h="15840"/>
          <w:pgMar w:header="747" w:footer="718" w:top="980" w:bottom="900" w:left="1380" w:right="1140"/>
        </w:sectPr>
      </w:pPr>
    </w:p>
    <w:p>
      <w:pPr>
        <w:spacing w:line="240" w:lineRule="auto" w:before="1"/>
        <w:rPr>
          <w:rFonts w:ascii="宋体" w:hAnsi="宋体" w:cs="宋体" w:eastAsia="宋体" w:hint="default"/>
          <w:sz w:val="29"/>
          <w:szCs w:val="29"/>
        </w:rPr>
      </w:pPr>
    </w:p>
    <w:p>
      <w:pPr>
        <w:pStyle w:val="BodyText"/>
        <w:spacing w:line="272" w:lineRule="exact" w:before="63"/>
        <w:ind w:left="355" w:right="1470" w:hanging="211"/>
        <w:jc w:val="left"/>
      </w:pPr>
      <w:r>
        <w:rPr/>
        <w:t>系主任，本公司独立董事。 (12)王志威,历任集团公司红兴隆分公司总经理、党委书记，现任本公司监事会主席。 (13)于国良,现任集团公司财务部副经理，本公司监事。 (14)孙文斌,现任公司宝泉岭分公司家庭农场场长，本公司监事。 (15)史晓丹,现任本公司副总经理、董事会秘书。</w:t>
      </w:r>
    </w:p>
    <w:p>
      <w:pPr>
        <w:pStyle w:val="BodyText"/>
        <w:spacing w:line="272" w:lineRule="exact"/>
        <w:ind w:left="355" w:right="1680"/>
        <w:jc w:val="left"/>
      </w:pPr>
      <w:r>
        <w:rPr/>
        <w:t>(16)陈玉林,现任本公司副总经理。 (17)高建国,历任本公司财务部部长兼任公司证券事务代表，现任本公司总会计师。</w:t>
      </w:r>
    </w:p>
    <w:p>
      <w:pPr>
        <w:spacing w:line="240" w:lineRule="auto" w:before="12"/>
        <w:rPr>
          <w:rFonts w:ascii="宋体" w:hAnsi="宋体" w:cs="宋体" w:eastAsia="宋体" w:hint="default"/>
          <w:sz w:val="27"/>
          <w:szCs w:val="27"/>
        </w:rPr>
      </w:pPr>
    </w:p>
    <w:p>
      <w:pPr>
        <w:pStyle w:val="BodyText"/>
        <w:spacing w:line="240" w:lineRule="auto"/>
        <w:ind w:right="2835"/>
        <w:jc w:val="left"/>
      </w:pPr>
      <w:r>
        <w:rPr/>
        <w:t>(二)在股东单位任职情况</w:t>
      </w:r>
    </w:p>
    <w:p>
      <w:pPr>
        <w:spacing w:line="240" w:lineRule="auto" w:before="7"/>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1523"/>
        <w:gridCol w:w="1784"/>
        <w:gridCol w:w="1580"/>
        <w:gridCol w:w="1520"/>
        <w:gridCol w:w="1522"/>
        <w:gridCol w:w="1520"/>
      </w:tblGrid>
      <w:tr>
        <w:trPr>
          <w:trHeight w:val="559" w:hRule="exact"/>
        </w:trPr>
        <w:tc>
          <w:tcPr>
            <w:tcW w:w="152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姓名</w:t>
            </w:r>
          </w:p>
        </w:tc>
        <w:tc>
          <w:tcPr>
            <w:tcW w:w="17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253"/>
              <w:jc w:val="right"/>
              <w:rPr>
                <w:rFonts w:ascii="宋体" w:hAnsi="宋体" w:cs="宋体" w:eastAsia="宋体" w:hint="default"/>
                <w:sz w:val="21"/>
                <w:szCs w:val="21"/>
              </w:rPr>
            </w:pPr>
            <w:r>
              <w:rPr>
                <w:rFonts w:ascii="宋体" w:hAnsi="宋体" w:cs="宋体" w:eastAsia="宋体" w:hint="default"/>
                <w:sz w:val="21"/>
                <w:szCs w:val="21"/>
              </w:rPr>
              <w:t>股东单位名称</w:t>
            </w:r>
          </w:p>
        </w:tc>
        <w:tc>
          <w:tcPr>
            <w:tcW w:w="158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257"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15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23" w:right="0"/>
              <w:jc w:val="left"/>
              <w:rPr>
                <w:rFonts w:ascii="宋体" w:hAnsi="宋体" w:cs="宋体" w:eastAsia="宋体" w:hint="default"/>
                <w:sz w:val="21"/>
                <w:szCs w:val="21"/>
              </w:rPr>
            </w:pPr>
            <w:r>
              <w:rPr>
                <w:rFonts w:ascii="宋体" w:hAnsi="宋体" w:cs="宋体" w:eastAsia="宋体" w:hint="default"/>
                <w:sz w:val="21"/>
                <w:szCs w:val="21"/>
              </w:rPr>
              <w:t>任期起始日期</w:t>
            </w:r>
          </w:p>
        </w:tc>
        <w:tc>
          <w:tcPr>
            <w:tcW w:w="152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23" w:right="0"/>
              <w:jc w:val="left"/>
              <w:rPr>
                <w:rFonts w:ascii="宋体" w:hAnsi="宋体" w:cs="宋体" w:eastAsia="宋体" w:hint="default"/>
                <w:sz w:val="21"/>
                <w:szCs w:val="21"/>
              </w:rPr>
            </w:pPr>
            <w:r>
              <w:rPr>
                <w:rFonts w:ascii="宋体" w:hAnsi="宋体" w:cs="宋体" w:eastAsia="宋体" w:hint="default"/>
                <w:sz w:val="21"/>
                <w:szCs w:val="21"/>
              </w:rPr>
              <w:t>任期终止日期</w:t>
            </w:r>
          </w:p>
        </w:tc>
        <w:tc>
          <w:tcPr>
            <w:tcW w:w="1520"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 w:right="0"/>
              <w:jc w:val="center"/>
              <w:rPr>
                <w:rFonts w:ascii="宋体" w:hAnsi="宋体" w:cs="宋体" w:eastAsia="宋体" w:hint="default"/>
                <w:sz w:val="21"/>
                <w:szCs w:val="21"/>
              </w:rPr>
            </w:pPr>
            <w:r>
              <w:rPr>
                <w:rFonts w:ascii="宋体" w:hAnsi="宋体" w:cs="宋体" w:eastAsia="宋体" w:hint="default"/>
                <w:sz w:val="21"/>
                <w:szCs w:val="21"/>
              </w:rPr>
              <w:t>是否领取报酬</w:t>
            </w:r>
          </w:p>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津贴</w:t>
            </w:r>
          </w:p>
        </w:tc>
      </w:tr>
      <w:tr>
        <w:trPr>
          <w:trHeight w:val="559" w:hRule="exact"/>
        </w:trPr>
        <w:tc>
          <w:tcPr>
            <w:tcW w:w="152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赵广民</w:t>
            </w:r>
          </w:p>
        </w:tc>
        <w:tc>
          <w:tcPr>
            <w:tcW w:w="1784"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集团公司宝泉岭</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分公司</w:t>
            </w:r>
          </w:p>
        </w:tc>
        <w:tc>
          <w:tcPr>
            <w:tcW w:w="158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党委书记</w:t>
            </w:r>
          </w:p>
        </w:tc>
        <w:tc>
          <w:tcPr>
            <w:tcW w:w="1520" w:type="dxa"/>
            <w:tcBorders>
              <w:top w:val="single" w:sz="6" w:space="0" w:color="101010"/>
              <w:left w:val="single" w:sz="6" w:space="0" w:color="101010"/>
              <w:bottom w:val="single" w:sz="6" w:space="0" w:color="101010"/>
              <w:right w:val="single" w:sz="6" w:space="0" w:color="101010"/>
            </w:tcBorders>
          </w:tcPr>
          <w:p>
            <w:pPr/>
          </w:p>
        </w:tc>
        <w:tc>
          <w:tcPr>
            <w:tcW w:w="1522" w:type="dxa"/>
            <w:tcBorders>
              <w:top w:val="single" w:sz="6" w:space="0" w:color="101010"/>
              <w:left w:val="single" w:sz="6" w:space="0" w:color="101010"/>
              <w:bottom w:val="single" w:sz="6" w:space="0" w:color="101010"/>
              <w:right w:val="single" w:sz="6" w:space="0" w:color="101010"/>
            </w:tcBorders>
          </w:tcPr>
          <w:p>
            <w:pPr/>
          </w:p>
        </w:tc>
        <w:tc>
          <w:tcPr>
            <w:tcW w:w="15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60" w:hRule="exact"/>
        </w:trPr>
        <w:tc>
          <w:tcPr>
            <w:tcW w:w="152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贺天元</w:t>
            </w:r>
          </w:p>
        </w:tc>
        <w:tc>
          <w:tcPr>
            <w:tcW w:w="1784"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集团公司红兴隆</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分公司</w:t>
            </w:r>
          </w:p>
        </w:tc>
        <w:tc>
          <w:tcPr>
            <w:tcW w:w="1580"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总经理、副书</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记</w:t>
            </w:r>
          </w:p>
        </w:tc>
        <w:tc>
          <w:tcPr>
            <w:tcW w:w="1520" w:type="dxa"/>
            <w:tcBorders>
              <w:top w:val="single" w:sz="6" w:space="0" w:color="101010"/>
              <w:left w:val="single" w:sz="6" w:space="0" w:color="101010"/>
              <w:bottom w:val="single" w:sz="6" w:space="0" w:color="101010"/>
              <w:right w:val="single" w:sz="6" w:space="0" w:color="101010"/>
            </w:tcBorders>
          </w:tcPr>
          <w:p>
            <w:pPr/>
          </w:p>
        </w:tc>
        <w:tc>
          <w:tcPr>
            <w:tcW w:w="1522" w:type="dxa"/>
            <w:tcBorders>
              <w:top w:val="single" w:sz="6" w:space="0" w:color="101010"/>
              <w:left w:val="single" w:sz="6" w:space="0" w:color="101010"/>
              <w:bottom w:val="single" w:sz="6" w:space="0" w:color="101010"/>
              <w:right w:val="single" w:sz="6" w:space="0" w:color="101010"/>
            </w:tcBorders>
          </w:tcPr>
          <w:p>
            <w:pPr/>
          </w:p>
        </w:tc>
        <w:tc>
          <w:tcPr>
            <w:tcW w:w="15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59" w:hRule="exact"/>
        </w:trPr>
        <w:tc>
          <w:tcPr>
            <w:tcW w:w="152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王金会</w:t>
            </w:r>
          </w:p>
        </w:tc>
        <w:tc>
          <w:tcPr>
            <w:tcW w:w="1784"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集团公司建三江</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分公司</w:t>
            </w:r>
          </w:p>
        </w:tc>
        <w:tc>
          <w:tcPr>
            <w:tcW w:w="1580"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总经理、副书</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记</w:t>
            </w:r>
          </w:p>
        </w:tc>
        <w:tc>
          <w:tcPr>
            <w:tcW w:w="1520" w:type="dxa"/>
            <w:tcBorders>
              <w:top w:val="single" w:sz="6" w:space="0" w:color="101010"/>
              <w:left w:val="single" w:sz="6" w:space="0" w:color="101010"/>
              <w:bottom w:val="single" w:sz="6" w:space="0" w:color="101010"/>
              <w:right w:val="single" w:sz="6" w:space="0" w:color="101010"/>
            </w:tcBorders>
          </w:tcPr>
          <w:p>
            <w:pPr/>
          </w:p>
        </w:tc>
        <w:tc>
          <w:tcPr>
            <w:tcW w:w="1522" w:type="dxa"/>
            <w:tcBorders>
              <w:top w:val="single" w:sz="6" w:space="0" w:color="101010"/>
              <w:left w:val="single" w:sz="6" w:space="0" w:color="101010"/>
              <w:bottom w:val="single" w:sz="6" w:space="0" w:color="101010"/>
              <w:right w:val="single" w:sz="6" w:space="0" w:color="101010"/>
            </w:tcBorders>
          </w:tcPr>
          <w:p>
            <w:pPr/>
          </w:p>
        </w:tc>
        <w:tc>
          <w:tcPr>
            <w:tcW w:w="15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60" w:hRule="exact"/>
        </w:trPr>
        <w:tc>
          <w:tcPr>
            <w:tcW w:w="152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侯培耀</w:t>
            </w:r>
          </w:p>
        </w:tc>
        <w:tc>
          <w:tcPr>
            <w:tcW w:w="1784"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集团公司牡丹江</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分公司</w:t>
            </w:r>
          </w:p>
        </w:tc>
        <w:tc>
          <w:tcPr>
            <w:tcW w:w="1580"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总经理、副书</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记</w:t>
            </w:r>
          </w:p>
        </w:tc>
        <w:tc>
          <w:tcPr>
            <w:tcW w:w="1520" w:type="dxa"/>
            <w:tcBorders>
              <w:top w:val="single" w:sz="6" w:space="0" w:color="101010"/>
              <w:left w:val="single" w:sz="6" w:space="0" w:color="101010"/>
              <w:bottom w:val="single" w:sz="6" w:space="0" w:color="101010"/>
              <w:right w:val="single" w:sz="6" w:space="0" w:color="101010"/>
            </w:tcBorders>
          </w:tcPr>
          <w:p>
            <w:pPr/>
          </w:p>
        </w:tc>
        <w:tc>
          <w:tcPr>
            <w:tcW w:w="1522" w:type="dxa"/>
            <w:tcBorders>
              <w:top w:val="single" w:sz="6" w:space="0" w:color="101010"/>
              <w:left w:val="single" w:sz="6" w:space="0" w:color="101010"/>
              <w:bottom w:val="single" w:sz="6" w:space="0" w:color="101010"/>
              <w:right w:val="single" w:sz="6" w:space="0" w:color="101010"/>
            </w:tcBorders>
          </w:tcPr>
          <w:p>
            <w:pPr/>
          </w:p>
        </w:tc>
        <w:tc>
          <w:tcPr>
            <w:tcW w:w="15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288" w:hRule="exact"/>
        </w:trPr>
        <w:tc>
          <w:tcPr>
            <w:tcW w:w="1523"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于国良</w:t>
            </w:r>
          </w:p>
        </w:tc>
        <w:tc>
          <w:tcPr>
            <w:tcW w:w="178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197"/>
              <w:jc w:val="right"/>
              <w:rPr>
                <w:rFonts w:ascii="宋体" w:hAnsi="宋体" w:cs="宋体" w:eastAsia="宋体" w:hint="default"/>
                <w:sz w:val="21"/>
                <w:szCs w:val="21"/>
              </w:rPr>
            </w:pPr>
            <w:r>
              <w:rPr>
                <w:rFonts w:ascii="宋体" w:hAnsi="宋体" w:cs="宋体" w:eastAsia="宋体" w:hint="default"/>
                <w:sz w:val="21"/>
                <w:szCs w:val="21"/>
              </w:rPr>
              <w:t>集团公司财务部</w:t>
            </w:r>
          </w:p>
        </w:tc>
        <w:tc>
          <w:tcPr>
            <w:tcW w:w="1580"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副经理</w:t>
            </w:r>
          </w:p>
        </w:tc>
        <w:tc>
          <w:tcPr>
            <w:tcW w:w="1520" w:type="dxa"/>
            <w:tcBorders>
              <w:top w:val="single" w:sz="6" w:space="0" w:color="101010"/>
              <w:left w:val="single" w:sz="6" w:space="0" w:color="101010"/>
              <w:bottom w:val="single" w:sz="6" w:space="0" w:color="101010"/>
              <w:right w:val="single" w:sz="6" w:space="0" w:color="101010"/>
            </w:tcBorders>
          </w:tcPr>
          <w:p>
            <w:pPr/>
          </w:p>
        </w:tc>
        <w:tc>
          <w:tcPr>
            <w:tcW w:w="1522" w:type="dxa"/>
            <w:tcBorders>
              <w:top w:val="single" w:sz="6" w:space="0" w:color="101010"/>
              <w:left w:val="single" w:sz="6" w:space="0" w:color="101010"/>
              <w:bottom w:val="single" w:sz="6" w:space="0" w:color="101010"/>
              <w:right w:val="single" w:sz="6" w:space="0" w:color="101010"/>
            </w:tcBorders>
          </w:tcPr>
          <w:p>
            <w:pPr/>
          </w:p>
        </w:tc>
        <w:tc>
          <w:tcPr>
            <w:tcW w:w="1520"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bl>
    <w:p>
      <w:pPr>
        <w:spacing w:line="240" w:lineRule="auto" w:before="6"/>
        <w:rPr>
          <w:rFonts w:ascii="宋体" w:hAnsi="宋体" w:cs="宋体" w:eastAsia="宋体" w:hint="default"/>
          <w:sz w:val="15"/>
          <w:szCs w:val="15"/>
        </w:rPr>
      </w:pPr>
    </w:p>
    <w:p>
      <w:pPr>
        <w:pStyle w:val="BodyText"/>
        <w:spacing w:line="240" w:lineRule="auto" w:before="35"/>
        <w:ind w:right="2835"/>
        <w:jc w:val="left"/>
      </w:pPr>
      <w:r>
        <w:rPr/>
        <w:t>在其他单位任职情况</w:t>
      </w:r>
    </w:p>
    <w:p>
      <w:pPr>
        <w:spacing w:line="240" w:lineRule="auto" w:before="6"/>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696"/>
        <w:gridCol w:w="5286"/>
        <w:gridCol w:w="1380"/>
        <w:gridCol w:w="696"/>
        <w:gridCol w:w="696"/>
        <w:gridCol w:w="696"/>
      </w:tblGrid>
      <w:tr>
        <w:trPr>
          <w:trHeight w:val="1105" w:hRule="exact"/>
        </w:trPr>
        <w:tc>
          <w:tcPr>
            <w:tcW w:w="6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30"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528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其他单位名称</w:t>
            </w:r>
          </w:p>
        </w:tc>
        <w:tc>
          <w:tcPr>
            <w:tcW w:w="138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57"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696"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130" w:right="128"/>
              <w:jc w:val="both"/>
              <w:rPr>
                <w:rFonts w:ascii="宋体" w:hAnsi="宋体" w:cs="宋体" w:eastAsia="宋体" w:hint="default"/>
                <w:sz w:val="21"/>
                <w:szCs w:val="21"/>
              </w:rPr>
            </w:pPr>
            <w:r>
              <w:rPr>
                <w:rFonts w:ascii="宋体" w:hAnsi="宋体" w:cs="宋体" w:eastAsia="宋体" w:hint="default"/>
                <w:sz w:val="21"/>
                <w:szCs w:val="21"/>
              </w:rPr>
              <w:t>任期 起始 日期</w:t>
            </w:r>
          </w:p>
        </w:tc>
        <w:tc>
          <w:tcPr>
            <w:tcW w:w="696"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130" w:right="128"/>
              <w:jc w:val="both"/>
              <w:rPr>
                <w:rFonts w:ascii="宋体" w:hAnsi="宋体" w:cs="宋体" w:eastAsia="宋体" w:hint="default"/>
                <w:sz w:val="21"/>
                <w:szCs w:val="21"/>
              </w:rPr>
            </w:pPr>
            <w:r>
              <w:rPr>
                <w:rFonts w:ascii="宋体" w:hAnsi="宋体" w:cs="宋体" w:eastAsia="宋体" w:hint="default"/>
                <w:sz w:val="21"/>
                <w:szCs w:val="21"/>
              </w:rPr>
              <w:t>任期 终止 日期</w:t>
            </w:r>
          </w:p>
        </w:tc>
        <w:tc>
          <w:tcPr>
            <w:tcW w:w="696"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30" w:right="0"/>
              <w:jc w:val="both"/>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72" w:lineRule="exact" w:before="26"/>
              <w:ind w:left="130" w:right="128"/>
              <w:jc w:val="both"/>
              <w:rPr>
                <w:rFonts w:ascii="宋体" w:hAnsi="宋体" w:cs="宋体" w:eastAsia="宋体" w:hint="default"/>
                <w:sz w:val="21"/>
                <w:szCs w:val="21"/>
              </w:rPr>
            </w:pPr>
            <w:r>
              <w:rPr>
                <w:rFonts w:ascii="宋体" w:hAnsi="宋体" w:cs="宋体" w:eastAsia="宋体" w:hint="default"/>
                <w:sz w:val="21"/>
                <w:szCs w:val="21"/>
              </w:rPr>
              <w:t>领取 报酬 津贴</w:t>
            </w:r>
          </w:p>
        </w:tc>
      </w:tr>
      <w:tr>
        <w:trPr>
          <w:trHeight w:val="559" w:hRule="exact"/>
        </w:trPr>
        <w:tc>
          <w:tcPr>
            <w:tcW w:w="696"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朱小</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平</w:t>
            </w:r>
          </w:p>
        </w:tc>
        <w:tc>
          <w:tcPr>
            <w:tcW w:w="5286"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中国人民大学商学院、万东医疗股份有限公司、天元铝</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业股份有限公司</w:t>
            </w:r>
          </w:p>
        </w:tc>
        <w:tc>
          <w:tcPr>
            <w:tcW w:w="1380"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教授</w:t>
            </w:r>
            <w:r>
              <w:rPr>
                <w:rFonts w:ascii="宋体" w:hAnsi="宋体" w:cs="宋体" w:eastAsia="宋体" w:hint="default"/>
                <w:spacing w:val="-96"/>
                <w:sz w:val="21"/>
                <w:szCs w:val="21"/>
              </w:rPr>
              <w:t>、</w:t>
            </w:r>
            <w:r>
              <w:rPr>
                <w:rFonts w:ascii="宋体" w:hAnsi="宋体" w:cs="宋体" w:eastAsia="宋体" w:hint="default"/>
                <w:sz w:val="21"/>
                <w:szCs w:val="21"/>
              </w:rPr>
              <w:t>独立董</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事</w:t>
            </w:r>
          </w:p>
        </w:tc>
        <w:tc>
          <w:tcPr>
            <w:tcW w:w="696" w:type="dxa"/>
            <w:tcBorders>
              <w:top w:val="single" w:sz="6" w:space="0" w:color="101010"/>
              <w:left w:val="single" w:sz="6" w:space="0" w:color="101010"/>
              <w:bottom w:val="single" w:sz="6" w:space="0" w:color="101010"/>
              <w:right w:val="single" w:sz="6" w:space="0" w:color="101010"/>
            </w:tcBorders>
          </w:tcPr>
          <w:p>
            <w:pPr/>
          </w:p>
        </w:tc>
        <w:tc>
          <w:tcPr>
            <w:tcW w:w="696" w:type="dxa"/>
            <w:tcBorders>
              <w:top w:val="single" w:sz="6" w:space="0" w:color="101010"/>
              <w:left w:val="single" w:sz="6" w:space="0" w:color="101010"/>
              <w:bottom w:val="single" w:sz="6" w:space="0" w:color="101010"/>
              <w:right w:val="single" w:sz="6" w:space="0" w:color="101010"/>
            </w:tcBorders>
          </w:tcPr>
          <w:p>
            <w:pPr/>
          </w:p>
        </w:tc>
        <w:tc>
          <w:tcPr>
            <w:tcW w:w="6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833" w:hRule="exact"/>
        </w:trPr>
        <w:tc>
          <w:tcPr>
            <w:tcW w:w="696"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100" w:right="158"/>
              <w:jc w:val="left"/>
              <w:rPr>
                <w:rFonts w:ascii="宋体" w:hAnsi="宋体" w:cs="宋体" w:eastAsia="宋体" w:hint="default"/>
                <w:sz w:val="21"/>
                <w:szCs w:val="21"/>
              </w:rPr>
            </w:pPr>
            <w:r>
              <w:rPr>
                <w:rFonts w:ascii="宋体" w:hAnsi="宋体" w:cs="宋体" w:eastAsia="宋体" w:hint="default"/>
                <w:sz w:val="21"/>
                <w:szCs w:val="21"/>
              </w:rPr>
              <w:t>于逸 生</w:t>
            </w:r>
          </w:p>
        </w:tc>
        <w:tc>
          <w:tcPr>
            <w:tcW w:w="5286"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黑龙江大学法学院、黑龙江龙电路桥有限公司、黑龙江</w:t>
            </w:r>
          </w:p>
          <w:p>
            <w:pPr>
              <w:pStyle w:val="TableParagraph"/>
              <w:spacing w:line="272" w:lineRule="exact" w:before="26"/>
              <w:ind w:left="100" w:right="99"/>
              <w:jc w:val="left"/>
              <w:rPr>
                <w:rFonts w:ascii="宋体" w:hAnsi="宋体" w:cs="宋体" w:eastAsia="宋体" w:hint="default"/>
                <w:sz w:val="21"/>
                <w:szCs w:val="21"/>
              </w:rPr>
            </w:pPr>
            <w:r>
              <w:rPr>
                <w:rFonts w:ascii="宋体" w:hAnsi="宋体" w:cs="宋体" w:eastAsia="宋体" w:hint="default"/>
                <w:sz w:val="21"/>
                <w:szCs w:val="21"/>
              </w:rPr>
              <w:t>省人大常委会</w:t>
            </w:r>
            <w:r>
              <w:rPr>
                <w:rFonts w:ascii="宋体" w:hAnsi="宋体" w:cs="宋体" w:eastAsia="宋体" w:hint="default"/>
                <w:spacing w:val="-71"/>
                <w:sz w:val="21"/>
                <w:szCs w:val="21"/>
              </w:rPr>
              <w:t> </w:t>
            </w:r>
            <w:r>
              <w:rPr>
                <w:rFonts w:ascii="宋体" w:hAnsi="宋体" w:cs="宋体" w:eastAsia="宋体" w:hint="default"/>
                <w:sz w:val="21"/>
                <w:szCs w:val="21"/>
              </w:rPr>
              <w:t>内务司法委员会、哈尔滨市人大常委会内</w:t>
            </w:r>
            <w:r>
              <w:rPr>
                <w:rFonts w:ascii="宋体" w:hAnsi="宋体" w:cs="宋体" w:eastAsia="宋体" w:hint="default"/>
                <w:sz w:val="21"/>
                <w:szCs w:val="21"/>
              </w:rPr>
              <w:t> 务司法委员会</w:t>
            </w:r>
          </w:p>
        </w:tc>
        <w:tc>
          <w:tcPr>
            <w:tcW w:w="1380"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100" w:right="98"/>
              <w:jc w:val="left"/>
              <w:rPr>
                <w:rFonts w:ascii="宋体" w:hAnsi="宋体" w:cs="宋体" w:eastAsia="宋体" w:hint="default"/>
                <w:sz w:val="21"/>
                <w:szCs w:val="21"/>
              </w:rPr>
            </w:pPr>
            <w:r>
              <w:rPr>
                <w:rFonts w:ascii="宋体" w:hAnsi="宋体" w:cs="宋体" w:eastAsia="宋体" w:hint="default"/>
                <w:spacing w:val="-16"/>
                <w:sz w:val="21"/>
                <w:szCs w:val="21"/>
              </w:rPr>
              <w:t>院长、独立董</w:t>
            </w:r>
            <w:r>
              <w:rPr>
                <w:rFonts w:ascii="宋体" w:hAnsi="宋体" w:cs="宋体" w:eastAsia="宋体" w:hint="default"/>
                <w:sz w:val="21"/>
                <w:szCs w:val="21"/>
              </w:rPr>
              <w:t> 事、委员</w:t>
            </w:r>
          </w:p>
        </w:tc>
        <w:tc>
          <w:tcPr>
            <w:tcW w:w="696" w:type="dxa"/>
            <w:tcBorders>
              <w:top w:val="single" w:sz="6" w:space="0" w:color="101010"/>
              <w:left w:val="single" w:sz="6" w:space="0" w:color="101010"/>
              <w:bottom w:val="single" w:sz="6" w:space="0" w:color="101010"/>
              <w:right w:val="single" w:sz="6" w:space="0" w:color="101010"/>
            </w:tcBorders>
          </w:tcPr>
          <w:p>
            <w:pPr/>
          </w:p>
        </w:tc>
        <w:tc>
          <w:tcPr>
            <w:tcW w:w="696" w:type="dxa"/>
            <w:tcBorders>
              <w:top w:val="single" w:sz="6" w:space="0" w:color="101010"/>
              <w:left w:val="single" w:sz="6" w:space="0" w:color="101010"/>
              <w:bottom w:val="single" w:sz="6" w:space="0" w:color="101010"/>
              <w:right w:val="single" w:sz="6" w:space="0" w:color="101010"/>
            </w:tcBorders>
          </w:tcPr>
          <w:p>
            <w:pPr/>
          </w:p>
        </w:tc>
        <w:tc>
          <w:tcPr>
            <w:tcW w:w="6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278" w:hRule="exact"/>
        </w:trPr>
        <w:tc>
          <w:tcPr>
            <w:tcW w:w="696" w:type="dxa"/>
            <w:tcBorders>
              <w:top w:val="single" w:sz="6" w:space="0" w:color="101010"/>
              <w:left w:val="single" w:sz="6" w:space="0" w:color="101010"/>
              <w:bottom w:val="nil" w:sz="6" w:space="0" w:color="auto"/>
              <w:right w:val="single" w:sz="6" w:space="0" w:color="101010"/>
            </w:tcBorders>
          </w:tcPr>
          <w:p>
            <w:pPr/>
          </w:p>
        </w:tc>
        <w:tc>
          <w:tcPr>
            <w:tcW w:w="5286" w:type="dxa"/>
            <w:tcBorders>
              <w:top w:val="single" w:sz="6" w:space="0" w:color="101010"/>
              <w:left w:val="single" w:sz="6" w:space="0" w:color="101010"/>
              <w:bottom w:val="nil" w:sz="6" w:space="0" w:color="auto"/>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哈尔滨工业大学管理学院、一汽轿车股份有限公司、长</w:t>
            </w:r>
          </w:p>
        </w:tc>
        <w:tc>
          <w:tcPr>
            <w:tcW w:w="1380" w:type="dxa"/>
            <w:tcBorders>
              <w:top w:val="single" w:sz="6" w:space="0" w:color="101010"/>
              <w:left w:val="single" w:sz="6" w:space="0" w:color="101010"/>
              <w:bottom w:val="nil" w:sz="6" w:space="0" w:color="auto"/>
              <w:right w:val="single" w:sz="6" w:space="0" w:color="101010"/>
            </w:tcBorders>
          </w:tcPr>
          <w:p>
            <w:pPr/>
          </w:p>
        </w:tc>
        <w:tc>
          <w:tcPr>
            <w:tcW w:w="696" w:type="dxa"/>
            <w:vMerge w:val="restart"/>
            <w:tcBorders>
              <w:top w:val="single" w:sz="6" w:space="0" w:color="101010"/>
              <w:left w:val="single" w:sz="6" w:space="0" w:color="101010"/>
              <w:right w:val="single" w:sz="6" w:space="0" w:color="101010"/>
            </w:tcBorders>
          </w:tcPr>
          <w:p>
            <w:pPr/>
          </w:p>
        </w:tc>
        <w:tc>
          <w:tcPr>
            <w:tcW w:w="696" w:type="dxa"/>
            <w:vMerge w:val="restart"/>
            <w:tcBorders>
              <w:top w:val="single" w:sz="6" w:space="0" w:color="101010"/>
              <w:left w:val="single" w:sz="6" w:space="0" w:color="101010"/>
              <w:right w:val="single" w:sz="6" w:space="0" w:color="101010"/>
            </w:tcBorders>
          </w:tcPr>
          <w:p>
            <w:pPr/>
          </w:p>
        </w:tc>
        <w:tc>
          <w:tcPr>
            <w:tcW w:w="696" w:type="dxa"/>
            <w:tcBorders>
              <w:top w:val="single" w:sz="6" w:space="0" w:color="101010"/>
              <w:left w:val="single" w:sz="6" w:space="0" w:color="101010"/>
              <w:bottom w:val="nil" w:sz="6" w:space="0" w:color="auto"/>
              <w:right w:val="single" w:sz="6" w:space="0" w:color="101010"/>
            </w:tcBorders>
          </w:tcPr>
          <w:p>
            <w:pPr/>
          </w:p>
        </w:tc>
      </w:tr>
      <w:tr>
        <w:trPr>
          <w:trHeight w:val="272" w:hRule="exact"/>
        </w:trPr>
        <w:tc>
          <w:tcPr>
            <w:tcW w:w="696" w:type="dxa"/>
            <w:tcBorders>
              <w:top w:val="nil" w:sz="6" w:space="0" w:color="auto"/>
              <w:left w:val="single" w:sz="6" w:space="0" w:color="101010"/>
              <w:bottom w:val="nil" w:sz="6" w:space="0" w:color="auto"/>
              <w:right w:val="single" w:sz="6" w:space="0" w:color="101010"/>
            </w:tcBorders>
          </w:tcPr>
          <w:p>
            <w:pPr/>
          </w:p>
        </w:tc>
        <w:tc>
          <w:tcPr>
            <w:tcW w:w="5286" w:type="dxa"/>
            <w:tcBorders>
              <w:top w:val="nil" w:sz="6" w:space="0" w:color="auto"/>
              <w:left w:val="single" w:sz="6" w:space="0" w:color="101010"/>
              <w:bottom w:val="nil" w:sz="6" w:space="0" w:color="auto"/>
              <w:right w:val="single" w:sz="6" w:space="0" w:color="10101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春一汽四环汽车股份有限公司、教育部管理科学与工程</w:t>
            </w:r>
          </w:p>
        </w:tc>
        <w:tc>
          <w:tcPr>
            <w:tcW w:w="1380" w:type="dxa"/>
            <w:tcBorders>
              <w:top w:val="nil" w:sz="6" w:space="0" w:color="auto"/>
              <w:left w:val="single" w:sz="6" w:space="0" w:color="101010"/>
              <w:bottom w:val="nil" w:sz="6" w:space="0" w:color="auto"/>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院长</w:t>
            </w:r>
            <w:r>
              <w:rPr>
                <w:rFonts w:ascii="宋体" w:hAnsi="宋体" w:cs="宋体" w:eastAsia="宋体" w:hint="default"/>
                <w:spacing w:val="-96"/>
                <w:sz w:val="21"/>
                <w:szCs w:val="21"/>
              </w:rPr>
              <w:t>、</w:t>
            </w:r>
            <w:r>
              <w:rPr>
                <w:rFonts w:ascii="宋体" w:hAnsi="宋体" w:cs="宋体" w:eastAsia="宋体" w:hint="default"/>
                <w:sz w:val="21"/>
                <w:szCs w:val="21"/>
              </w:rPr>
              <w:t>独立董</w:t>
            </w:r>
          </w:p>
        </w:tc>
        <w:tc>
          <w:tcPr>
            <w:tcW w:w="696" w:type="dxa"/>
            <w:vMerge/>
            <w:tcBorders>
              <w:left w:val="single" w:sz="6" w:space="0" w:color="101010"/>
              <w:right w:val="single" w:sz="6" w:space="0" w:color="101010"/>
            </w:tcBorders>
          </w:tcPr>
          <w:p>
            <w:pPr/>
          </w:p>
        </w:tc>
        <w:tc>
          <w:tcPr>
            <w:tcW w:w="696" w:type="dxa"/>
            <w:vMerge/>
            <w:tcBorders>
              <w:left w:val="single" w:sz="6" w:space="0" w:color="101010"/>
              <w:right w:val="single" w:sz="6" w:space="0" w:color="101010"/>
            </w:tcBorders>
          </w:tcPr>
          <w:p>
            <w:pPr/>
          </w:p>
        </w:tc>
        <w:tc>
          <w:tcPr>
            <w:tcW w:w="696" w:type="dxa"/>
            <w:tcBorders>
              <w:top w:val="nil" w:sz="6" w:space="0" w:color="auto"/>
              <w:left w:val="single" w:sz="6" w:space="0" w:color="101010"/>
              <w:bottom w:val="nil" w:sz="6" w:space="0" w:color="auto"/>
              <w:right w:val="single" w:sz="6" w:space="0" w:color="101010"/>
            </w:tcBorders>
          </w:tcPr>
          <w:p>
            <w:pPr/>
          </w:p>
        </w:tc>
      </w:tr>
      <w:tr>
        <w:trPr>
          <w:trHeight w:val="543" w:hRule="exact"/>
        </w:trPr>
        <w:tc>
          <w:tcPr>
            <w:tcW w:w="696" w:type="dxa"/>
            <w:tcBorders>
              <w:top w:val="nil" w:sz="6" w:space="0" w:color="auto"/>
              <w:left w:val="single" w:sz="6" w:space="0" w:color="101010"/>
              <w:bottom w:val="nil" w:sz="6" w:space="0" w:color="auto"/>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李一</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军</w:t>
            </w:r>
          </w:p>
        </w:tc>
        <w:tc>
          <w:tcPr>
            <w:tcW w:w="5286" w:type="dxa"/>
            <w:tcBorders>
              <w:top w:val="nil" w:sz="6" w:space="0" w:color="auto"/>
              <w:left w:val="single" w:sz="6" w:space="0" w:color="101010"/>
              <w:bottom w:val="nil" w:sz="6" w:space="0" w:color="auto"/>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教学指委会、中国信息经济研究会、国务院学位委员会</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学科评议组、全国</w:t>
            </w:r>
            <w:r>
              <w:rPr>
                <w:rFonts w:ascii="宋体" w:hAnsi="宋体" w:cs="宋体" w:eastAsia="宋体" w:hint="default"/>
                <w:spacing w:val="-53"/>
                <w:sz w:val="21"/>
                <w:szCs w:val="21"/>
              </w:rPr>
              <w:t> </w:t>
            </w:r>
            <w:r>
              <w:rPr>
                <w:rFonts w:ascii="宋体" w:hAnsi="宋体" w:cs="宋体" w:eastAsia="宋体" w:hint="default"/>
                <w:sz w:val="21"/>
                <w:szCs w:val="21"/>
              </w:rPr>
              <w:t>MBA</w:t>
            </w:r>
            <w:r>
              <w:rPr>
                <w:rFonts w:ascii="宋体" w:hAnsi="宋体" w:cs="宋体" w:eastAsia="宋体" w:hint="default"/>
                <w:spacing w:val="-53"/>
                <w:sz w:val="21"/>
                <w:szCs w:val="21"/>
              </w:rPr>
              <w:t> </w:t>
            </w:r>
            <w:r>
              <w:rPr>
                <w:rFonts w:ascii="宋体" w:hAnsi="宋体" w:cs="宋体" w:eastAsia="宋体" w:hint="default"/>
                <w:sz w:val="21"/>
                <w:szCs w:val="21"/>
              </w:rPr>
              <w:t>教学指导委员会、国家自然科学</w:t>
            </w:r>
          </w:p>
        </w:tc>
        <w:tc>
          <w:tcPr>
            <w:tcW w:w="1380" w:type="dxa"/>
            <w:tcBorders>
              <w:top w:val="nil" w:sz="6" w:space="0" w:color="auto"/>
              <w:left w:val="single" w:sz="6" w:space="0" w:color="101010"/>
              <w:bottom w:val="nil" w:sz="6" w:space="0" w:color="auto"/>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事、副主任、</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副理事长</w:t>
            </w:r>
            <w:r>
              <w:rPr>
                <w:rFonts w:ascii="宋体" w:hAnsi="宋体" w:cs="宋体" w:eastAsia="宋体" w:hint="default"/>
                <w:spacing w:val="-96"/>
                <w:sz w:val="21"/>
                <w:szCs w:val="21"/>
              </w:rPr>
              <w:t>、</w:t>
            </w:r>
            <w:r>
              <w:rPr>
                <w:rFonts w:ascii="宋体" w:hAnsi="宋体" w:cs="宋体" w:eastAsia="宋体" w:hint="default"/>
                <w:sz w:val="21"/>
                <w:szCs w:val="21"/>
              </w:rPr>
              <w:t>成</w:t>
            </w:r>
          </w:p>
        </w:tc>
        <w:tc>
          <w:tcPr>
            <w:tcW w:w="696" w:type="dxa"/>
            <w:vMerge/>
            <w:tcBorders>
              <w:left w:val="single" w:sz="6" w:space="0" w:color="101010"/>
              <w:right w:val="single" w:sz="6" w:space="0" w:color="101010"/>
            </w:tcBorders>
          </w:tcPr>
          <w:p>
            <w:pPr/>
          </w:p>
        </w:tc>
        <w:tc>
          <w:tcPr>
            <w:tcW w:w="696" w:type="dxa"/>
            <w:vMerge/>
            <w:tcBorders>
              <w:left w:val="single" w:sz="6" w:space="0" w:color="101010"/>
              <w:right w:val="single" w:sz="6" w:space="0" w:color="101010"/>
            </w:tcBorders>
          </w:tcPr>
          <w:p>
            <w:pPr/>
          </w:p>
        </w:tc>
        <w:tc>
          <w:tcPr>
            <w:tcW w:w="696" w:type="dxa"/>
            <w:tcBorders>
              <w:top w:val="nil" w:sz="6" w:space="0" w:color="auto"/>
              <w:left w:val="single" w:sz="6" w:space="0" w:color="101010"/>
              <w:bottom w:val="nil" w:sz="6" w:space="0" w:color="auto"/>
              <w:right w:val="single" w:sz="6" w:space="0" w:color="10101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273" w:hRule="exact"/>
        </w:trPr>
        <w:tc>
          <w:tcPr>
            <w:tcW w:w="696" w:type="dxa"/>
            <w:tcBorders>
              <w:top w:val="nil" w:sz="6" w:space="0" w:color="auto"/>
              <w:left w:val="single" w:sz="6" w:space="0" w:color="101010"/>
              <w:bottom w:val="nil" w:sz="6" w:space="0" w:color="auto"/>
              <w:right w:val="single" w:sz="6" w:space="0" w:color="101010"/>
            </w:tcBorders>
          </w:tcPr>
          <w:p>
            <w:pPr/>
          </w:p>
        </w:tc>
        <w:tc>
          <w:tcPr>
            <w:tcW w:w="5286" w:type="dxa"/>
            <w:tcBorders>
              <w:top w:val="nil" w:sz="6" w:space="0" w:color="auto"/>
              <w:left w:val="single" w:sz="6" w:space="0" w:color="101010"/>
              <w:bottom w:val="nil" w:sz="6" w:space="0" w:color="auto"/>
              <w:right w:val="single" w:sz="6" w:space="0" w:color="10101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基金委管理学部、黑龙江省科学顾问委员会、哈尔滨市</w:t>
            </w:r>
          </w:p>
        </w:tc>
        <w:tc>
          <w:tcPr>
            <w:tcW w:w="1380" w:type="dxa"/>
            <w:tcBorders>
              <w:top w:val="nil" w:sz="6" w:space="0" w:color="auto"/>
              <w:left w:val="single" w:sz="6" w:space="0" w:color="101010"/>
              <w:bottom w:val="nil" w:sz="6" w:space="0" w:color="auto"/>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员、委员</w:t>
            </w:r>
          </w:p>
        </w:tc>
        <w:tc>
          <w:tcPr>
            <w:tcW w:w="696" w:type="dxa"/>
            <w:vMerge/>
            <w:tcBorders>
              <w:left w:val="single" w:sz="6" w:space="0" w:color="101010"/>
              <w:right w:val="single" w:sz="6" w:space="0" w:color="101010"/>
            </w:tcBorders>
          </w:tcPr>
          <w:p>
            <w:pPr/>
          </w:p>
        </w:tc>
        <w:tc>
          <w:tcPr>
            <w:tcW w:w="696" w:type="dxa"/>
            <w:vMerge/>
            <w:tcBorders>
              <w:left w:val="single" w:sz="6" w:space="0" w:color="101010"/>
              <w:right w:val="single" w:sz="6" w:space="0" w:color="101010"/>
            </w:tcBorders>
          </w:tcPr>
          <w:p>
            <w:pPr/>
          </w:p>
        </w:tc>
        <w:tc>
          <w:tcPr>
            <w:tcW w:w="696" w:type="dxa"/>
            <w:tcBorders>
              <w:top w:val="nil" w:sz="6" w:space="0" w:color="auto"/>
              <w:left w:val="single" w:sz="6" w:space="0" w:color="101010"/>
              <w:bottom w:val="nil" w:sz="6" w:space="0" w:color="auto"/>
              <w:right w:val="single" w:sz="6" w:space="0" w:color="101010"/>
            </w:tcBorders>
          </w:tcPr>
          <w:p>
            <w:pPr/>
          </w:p>
        </w:tc>
      </w:tr>
      <w:tr>
        <w:trPr>
          <w:trHeight w:val="282" w:hRule="exact"/>
        </w:trPr>
        <w:tc>
          <w:tcPr>
            <w:tcW w:w="696" w:type="dxa"/>
            <w:tcBorders>
              <w:top w:val="nil" w:sz="6" w:space="0" w:color="auto"/>
              <w:left w:val="single" w:sz="6" w:space="0" w:color="101010"/>
              <w:bottom w:val="single" w:sz="6" w:space="0" w:color="101010"/>
              <w:right w:val="single" w:sz="6" w:space="0" w:color="101010"/>
            </w:tcBorders>
          </w:tcPr>
          <w:p>
            <w:pPr/>
          </w:p>
        </w:tc>
        <w:tc>
          <w:tcPr>
            <w:tcW w:w="5286" w:type="dxa"/>
            <w:tcBorders>
              <w:top w:val="nil" w:sz="6" w:space="0" w:color="auto"/>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科学顾问委员会</w:t>
            </w:r>
          </w:p>
        </w:tc>
        <w:tc>
          <w:tcPr>
            <w:tcW w:w="1380" w:type="dxa"/>
            <w:tcBorders>
              <w:top w:val="nil" w:sz="6" w:space="0" w:color="auto"/>
              <w:left w:val="single" w:sz="6" w:space="0" w:color="101010"/>
              <w:bottom w:val="single" w:sz="6" w:space="0" w:color="101010"/>
              <w:right w:val="single" w:sz="6" w:space="0" w:color="101010"/>
            </w:tcBorders>
          </w:tcPr>
          <w:p>
            <w:pPr/>
          </w:p>
        </w:tc>
        <w:tc>
          <w:tcPr>
            <w:tcW w:w="696" w:type="dxa"/>
            <w:vMerge/>
            <w:tcBorders>
              <w:left w:val="single" w:sz="6" w:space="0" w:color="101010"/>
              <w:bottom w:val="single" w:sz="6" w:space="0" w:color="101010"/>
              <w:right w:val="single" w:sz="6" w:space="0" w:color="101010"/>
            </w:tcBorders>
          </w:tcPr>
          <w:p>
            <w:pPr/>
          </w:p>
        </w:tc>
        <w:tc>
          <w:tcPr>
            <w:tcW w:w="696" w:type="dxa"/>
            <w:vMerge/>
            <w:tcBorders>
              <w:left w:val="single" w:sz="6" w:space="0" w:color="101010"/>
              <w:bottom w:val="single" w:sz="6" w:space="0" w:color="101010"/>
              <w:right w:val="single" w:sz="6" w:space="0" w:color="101010"/>
            </w:tcBorders>
          </w:tcPr>
          <w:p>
            <w:pPr/>
          </w:p>
        </w:tc>
        <w:tc>
          <w:tcPr>
            <w:tcW w:w="696" w:type="dxa"/>
            <w:tcBorders>
              <w:top w:val="nil" w:sz="6" w:space="0" w:color="auto"/>
              <w:left w:val="single" w:sz="6" w:space="0" w:color="101010"/>
              <w:bottom w:val="single" w:sz="6" w:space="0" w:color="101010"/>
              <w:right w:val="single" w:sz="6" w:space="0" w:color="101010"/>
            </w:tcBorders>
          </w:tcPr>
          <w:p>
            <w:pPr/>
          </w:p>
        </w:tc>
      </w:tr>
      <w:tr>
        <w:trPr>
          <w:trHeight w:val="560" w:hRule="exact"/>
        </w:trPr>
        <w:tc>
          <w:tcPr>
            <w:tcW w:w="696"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赵世</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君</w:t>
            </w:r>
          </w:p>
        </w:tc>
        <w:tc>
          <w:tcPr>
            <w:tcW w:w="528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上海对外贸易学院、上海国家会计学院、上海交通大学</w:t>
            </w:r>
          </w:p>
        </w:tc>
        <w:tc>
          <w:tcPr>
            <w:tcW w:w="1380"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系主任</w:t>
            </w:r>
            <w:r>
              <w:rPr>
                <w:rFonts w:ascii="宋体" w:hAnsi="宋体" w:cs="宋体" w:eastAsia="宋体" w:hint="default"/>
                <w:spacing w:val="-96"/>
                <w:sz w:val="21"/>
                <w:szCs w:val="21"/>
              </w:rPr>
              <w:t>、</w:t>
            </w:r>
            <w:r>
              <w:rPr>
                <w:rFonts w:ascii="宋体" w:hAnsi="宋体" w:cs="宋体" w:eastAsia="宋体" w:hint="default"/>
                <w:sz w:val="21"/>
                <w:szCs w:val="21"/>
              </w:rPr>
              <w:t>培训</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教师</w:t>
            </w:r>
          </w:p>
        </w:tc>
        <w:tc>
          <w:tcPr>
            <w:tcW w:w="696" w:type="dxa"/>
            <w:tcBorders>
              <w:top w:val="single" w:sz="6" w:space="0" w:color="101010"/>
              <w:left w:val="single" w:sz="6" w:space="0" w:color="101010"/>
              <w:bottom w:val="single" w:sz="6" w:space="0" w:color="101010"/>
              <w:right w:val="single" w:sz="6" w:space="0" w:color="101010"/>
            </w:tcBorders>
          </w:tcPr>
          <w:p>
            <w:pPr/>
          </w:p>
        </w:tc>
        <w:tc>
          <w:tcPr>
            <w:tcW w:w="696" w:type="dxa"/>
            <w:tcBorders>
              <w:top w:val="single" w:sz="6" w:space="0" w:color="101010"/>
              <w:left w:val="single" w:sz="6" w:space="0" w:color="101010"/>
              <w:bottom w:val="single" w:sz="6" w:space="0" w:color="101010"/>
              <w:right w:val="single" w:sz="6" w:space="0" w:color="101010"/>
            </w:tcBorders>
          </w:tcPr>
          <w:p>
            <w:pPr/>
          </w:p>
        </w:tc>
        <w:tc>
          <w:tcPr>
            <w:tcW w:w="69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bl>
    <w:p>
      <w:pPr>
        <w:spacing w:line="240" w:lineRule="auto" w:before="8"/>
        <w:rPr>
          <w:rFonts w:ascii="宋体" w:hAnsi="宋体" w:cs="宋体" w:eastAsia="宋体" w:hint="default"/>
          <w:sz w:val="24"/>
          <w:szCs w:val="24"/>
        </w:rPr>
      </w:pPr>
    </w:p>
    <w:p>
      <w:pPr>
        <w:pStyle w:val="BodyText"/>
        <w:spacing w:line="272" w:lineRule="exact" w:before="63"/>
        <w:ind w:right="315"/>
        <w:jc w:val="left"/>
      </w:pPr>
      <w:r>
        <w:rPr/>
        <w:t>(三)董事、监事、高级管理人员报酬情况 1、董事、监事、高级管理人员报酬的决策程序:除董事长、监事会主席报酬需经股东大会批准外，其 余高级管理人员报酬由董事会审议通过后实施。</w:t>
      </w:r>
    </w:p>
    <w:p>
      <w:pPr>
        <w:spacing w:line="240" w:lineRule="auto" w:before="10"/>
        <w:rPr>
          <w:rFonts w:ascii="宋体" w:hAnsi="宋体" w:cs="宋体" w:eastAsia="宋体" w:hint="default"/>
          <w:sz w:val="20"/>
          <w:szCs w:val="20"/>
        </w:rPr>
      </w:pPr>
    </w:p>
    <w:p>
      <w:pPr>
        <w:pStyle w:val="BodyText"/>
        <w:spacing w:line="272" w:lineRule="exact"/>
        <w:ind w:right="145"/>
        <w:jc w:val="left"/>
      </w:pPr>
      <w:r>
        <w:rPr>
          <w:spacing w:val="-3"/>
        </w:rPr>
        <w:t>2、董事、监事、高级管理人员报酬确定依据：根据《黑龙江北大荒农业股份有限公司经营业绩考核与</w:t>
      </w:r>
      <w:r>
        <w:rPr>
          <w:spacing w:val="-77"/>
        </w:rPr>
        <w:t> </w:t>
      </w:r>
      <w:r>
        <w:rPr>
          <w:spacing w:val="-77"/>
        </w:rPr>
      </w:r>
      <w:r>
        <w:rPr/>
        <w:t>薪酬管理办法》确定。</w:t>
      </w:r>
    </w:p>
    <w:p>
      <w:pPr>
        <w:spacing w:after="0" w:line="272" w:lineRule="exact"/>
        <w:jc w:val="left"/>
        <w:sectPr>
          <w:pgSz w:w="12240" w:h="15840"/>
          <w:pgMar w:header="747" w:footer="718" w:top="980" w:bottom="900" w:left="1380" w:right="11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9"/>
          <w:szCs w:val="19"/>
        </w:rPr>
      </w:pPr>
    </w:p>
    <w:p>
      <w:pPr>
        <w:pStyle w:val="BodyText"/>
        <w:spacing w:line="240" w:lineRule="auto" w:before="35"/>
        <w:ind w:right="2835"/>
        <w:jc w:val="left"/>
      </w:pPr>
      <w:r>
        <w:rPr/>
        <w:t>(四)公司董事、监事、高级管理人员变动情况</w:t>
      </w:r>
    </w:p>
    <w:p>
      <w:pPr>
        <w:spacing w:line="240" w:lineRule="auto" w:before="7"/>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2194"/>
        <w:gridCol w:w="3826"/>
        <w:gridCol w:w="3281"/>
      </w:tblGrid>
      <w:tr>
        <w:trPr>
          <w:trHeight w:val="404" w:hRule="exact"/>
        </w:trPr>
        <w:tc>
          <w:tcPr>
            <w:tcW w:w="219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4"/>
              <w:ind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38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4"/>
              <w:ind w:right="0"/>
              <w:jc w:val="center"/>
              <w:rPr>
                <w:rFonts w:ascii="宋体" w:hAnsi="宋体" w:cs="宋体" w:eastAsia="宋体" w:hint="default"/>
                <w:sz w:val="21"/>
                <w:szCs w:val="21"/>
              </w:rPr>
            </w:pPr>
            <w:r>
              <w:rPr>
                <w:rFonts w:ascii="宋体" w:hAnsi="宋体" w:cs="宋体" w:eastAsia="宋体" w:hint="default"/>
                <w:sz w:val="21"/>
                <w:szCs w:val="21"/>
              </w:rPr>
              <w:t>担任的职务</w:t>
            </w:r>
          </w:p>
        </w:tc>
        <w:tc>
          <w:tcPr>
            <w:tcW w:w="328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4"/>
              <w:ind w:right="0"/>
              <w:jc w:val="center"/>
              <w:rPr>
                <w:rFonts w:ascii="宋体" w:hAnsi="宋体" w:cs="宋体" w:eastAsia="宋体" w:hint="default"/>
                <w:sz w:val="21"/>
                <w:szCs w:val="21"/>
              </w:rPr>
            </w:pPr>
            <w:r>
              <w:rPr>
                <w:rFonts w:ascii="宋体" w:hAnsi="宋体" w:cs="宋体" w:eastAsia="宋体" w:hint="default"/>
                <w:sz w:val="21"/>
                <w:szCs w:val="21"/>
              </w:rPr>
              <w:t>离任原因</w:t>
            </w:r>
          </w:p>
        </w:tc>
      </w:tr>
      <w:tr>
        <w:trPr>
          <w:trHeight w:val="288" w:hRule="exact"/>
        </w:trPr>
        <w:tc>
          <w:tcPr>
            <w:tcW w:w="219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母松华</w:t>
            </w:r>
          </w:p>
        </w:tc>
        <w:tc>
          <w:tcPr>
            <w:tcW w:w="3826"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3281"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董事会换届</w:t>
            </w:r>
          </w:p>
        </w:tc>
      </w:tr>
      <w:tr>
        <w:trPr>
          <w:trHeight w:val="287" w:hRule="exact"/>
        </w:trPr>
        <w:tc>
          <w:tcPr>
            <w:tcW w:w="219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王有国</w:t>
            </w:r>
          </w:p>
        </w:tc>
        <w:tc>
          <w:tcPr>
            <w:tcW w:w="3826"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3281"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董事会换届</w:t>
            </w:r>
          </w:p>
        </w:tc>
      </w:tr>
      <w:tr>
        <w:trPr>
          <w:trHeight w:val="288" w:hRule="exact"/>
        </w:trPr>
        <w:tc>
          <w:tcPr>
            <w:tcW w:w="219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丁元森</w:t>
            </w:r>
          </w:p>
        </w:tc>
        <w:tc>
          <w:tcPr>
            <w:tcW w:w="3826"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3281"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董事会换届</w:t>
            </w:r>
          </w:p>
        </w:tc>
      </w:tr>
      <w:tr>
        <w:trPr>
          <w:trHeight w:val="287" w:hRule="exact"/>
        </w:trPr>
        <w:tc>
          <w:tcPr>
            <w:tcW w:w="219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于洪洲</w:t>
            </w:r>
          </w:p>
        </w:tc>
        <w:tc>
          <w:tcPr>
            <w:tcW w:w="3826"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董事、总经理</w:t>
            </w:r>
          </w:p>
        </w:tc>
        <w:tc>
          <w:tcPr>
            <w:tcW w:w="3281"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董事会换届</w:t>
            </w:r>
          </w:p>
        </w:tc>
      </w:tr>
      <w:tr>
        <w:trPr>
          <w:trHeight w:val="288" w:hRule="exact"/>
        </w:trPr>
        <w:tc>
          <w:tcPr>
            <w:tcW w:w="219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戴谟安</w:t>
            </w:r>
          </w:p>
        </w:tc>
        <w:tc>
          <w:tcPr>
            <w:tcW w:w="3826"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3281"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董事会换届</w:t>
            </w:r>
          </w:p>
        </w:tc>
      </w:tr>
      <w:tr>
        <w:trPr>
          <w:trHeight w:val="288" w:hRule="exact"/>
        </w:trPr>
        <w:tc>
          <w:tcPr>
            <w:tcW w:w="219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程国强</w:t>
            </w:r>
          </w:p>
        </w:tc>
        <w:tc>
          <w:tcPr>
            <w:tcW w:w="3826"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3281"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董事会换届</w:t>
            </w:r>
          </w:p>
        </w:tc>
      </w:tr>
    </w:tbl>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5"/>
          <w:szCs w:val="25"/>
        </w:rPr>
      </w:pPr>
    </w:p>
    <w:p>
      <w:pPr>
        <w:pStyle w:val="BodyText"/>
        <w:spacing w:line="274" w:lineRule="exact" w:before="35"/>
        <w:ind w:right="2835"/>
        <w:jc w:val="left"/>
      </w:pPr>
      <w:r>
        <w:rPr/>
        <w:t>(五)公司员工情况</w:t>
      </w:r>
    </w:p>
    <w:p>
      <w:pPr>
        <w:pStyle w:val="BodyText"/>
        <w:spacing w:line="274" w:lineRule="exact"/>
        <w:ind w:left="565" w:right="145"/>
        <w:jc w:val="left"/>
      </w:pPr>
      <w:r>
        <w:rPr/>
        <w:t>截止报告期末,公司在职员工为</w:t>
      </w:r>
      <w:r>
        <w:rPr>
          <w:spacing w:val="-55"/>
        </w:rPr>
        <w:t> </w:t>
      </w:r>
      <w:r>
        <w:rPr/>
        <w:t>37,141</w:t>
      </w:r>
      <w:r>
        <w:rPr>
          <w:spacing w:val="-54"/>
        </w:rPr>
        <w:t> </w:t>
      </w:r>
      <w:r>
        <w:rPr/>
        <w:t>人,需承担费用的离退休职工为</w:t>
      </w:r>
      <w:r>
        <w:rPr>
          <w:spacing w:val="-55"/>
        </w:rPr>
        <w:t> </w:t>
      </w:r>
      <w:r>
        <w:rPr/>
        <w:t>0</w:t>
      </w:r>
      <w:r>
        <w:rPr>
          <w:spacing w:val="-54"/>
        </w:rPr>
        <w:t> </w:t>
      </w:r>
      <w:r>
        <w:rPr/>
        <w:t>人。</w:t>
      </w:r>
    </w:p>
    <w:p>
      <w:pPr>
        <w:spacing w:line="240" w:lineRule="auto" w:before="10"/>
        <w:rPr>
          <w:rFonts w:ascii="宋体" w:hAnsi="宋体" w:cs="宋体" w:eastAsia="宋体" w:hint="default"/>
          <w:sz w:val="22"/>
          <w:szCs w:val="22"/>
        </w:rPr>
      </w:pPr>
    </w:p>
    <w:p>
      <w:pPr>
        <w:pStyle w:val="BodyText"/>
        <w:spacing w:line="272" w:lineRule="exact"/>
        <w:ind w:right="7875"/>
        <w:jc w:val="left"/>
      </w:pPr>
      <w:r>
        <w:rPr/>
        <w:t>员工的结构如下： 1、专业构成情况</w:t>
      </w:r>
    </w:p>
    <w:tbl>
      <w:tblPr>
        <w:tblW w:w="0" w:type="auto"/>
        <w:jc w:val="left"/>
        <w:tblInd w:w="129" w:type="dxa"/>
        <w:tblLayout w:type="fixed"/>
        <w:tblCellMar>
          <w:top w:w="0" w:type="dxa"/>
          <w:left w:w="0" w:type="dxa"/>
          <w:bottom w:w="0" w:type="dxa"/>
          <w:right w:w="0" w:type="dxa"/>
        </w:tblCellMar>
        <w:tblLook w:val="01E0"/>
      </w:tblPr>
      <w:tblGrid>
        <w:gridCol w:w="5248"/>
        <w:gridCol w:w="4202"/>
      </w:tblGrid>
      <w:tr>
        <w:trPr>
          <w:trHeight w:val="436" w:hRule="exact"/>
        </w:trPr>
        <w:tc>
          <w:tcPr>
            <w:tcW w:w="524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right="1"/>
              <w:jc w:val="center"/>
              <w:rPr>
                <w:rFonts w:ascii="宋体" w:hAnsi="宋体" w:cs="宋体" w:eastAsia="宋体" w:hint="default"/>
                <w:sz w:val="21"/>
                <w:szCs w:val="21"/>
              </w:rPr>
            </w:pPr>
            <w:r>
              <w:rPr>
                <w:rFonts w:ascii="宋体" w:hAnsi="宋体" w:cs="宋体" w:eastAsia="宋体" w:hint="default"/>
                <w:sz w:val="21"/>
                <w:szCs w:val="21"/>
              </w:rPr>
              <w:t>专业类别</w:t>
            </w:r>
          </w:p>
        </w:tc>
        <w:tc>
          <w:tcPr>
            <w:tcW w:w="420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right="0"/>
              <w:jc w:val="center"/>
              <w:rPr>
                <w:rFonts w:ascii="宋体" w:hAnsi="宋体" w:cs="宋体" w:eastAsia="宋体" w:hint="default"/>
                <w:sz w:val="21"/>
                <w:szCs w:val="21"/>
              </w:rPr>
            </w:pPr>
            <w:r>
              <w:rPr>
                <w:rFonts w:ascii="宋体" w:hAnsi="宋体" w:cs="宋体" w:eastAsia="宋体" w:hint="default"/>
                <w:sz w:val="21"/>
                <w:szCs w:val="21"/>
              </w:rPr>
              <w:t>人数</w:t>
            </w:r>
          </w:p>
        </w:tc>
      </w:tr>
      <w:tr>
        <w:trPr>
          <w:trHeight w:val="287" w:hRule="exact"/>
        </w:trPr>
        <w:tc>
          <w:tcPr>
            <w:tcW w:w="5248"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生产人员</w:t>
            </w:r>
          </w:p>
        </w:tc>
        <w:tc>
          <w:tcPr>
            <w:tcW w:w="4202"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32,318</w:t>
            </w:r>
          </w:p>
        </w:tc>
      </w:tr>
      <w:tr>
        <w:trPr>
          <w:trHeight w:val="288" w:hRule="exact"/>
        </w:trPr>
        <w:tc>
          <w:tcPr>
            <w:tcW w:w="5248"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销售人员</w:t>
            </w:r>
          </w:p>
        </w:tc>
        <w:tc>
          <w:tcPr>
            <w:tcW w:w="4202"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202</w:t>
            </w:r>
          </w:p>
        </w:tc>
      </w:tr>
      <w:tr>
        <w:trPr>
          <w:trHeight w:val="287" w:hRule="exact"/>
        </w:trPr>
        <w:tc>
          <w:tcPr>
            <w:tcW w:w="5248"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技术人员</w:t>
            </w:r>
          </w:p>
        </w:tc>
        <w:tc>
          <w:tcPr>
            <w:tcW w:w="4202"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1,684</w:t>
            </w:r>
          </w:p>
        </w:tc>
      </w:tr>
      <w:tr>
        <w:trPr>
          <w:trHeight w:val="288" w:hRule="exact"/>
        </w:trPr>
        <w:tc>
          <w:tcPr>
            <w:tcW w:w="5248"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财务人员</w:t>
            </w:r>
          </w:p>
        </w:tc>
        <w:tc>
          <w:tcPr>
            <w:tcW w:w="4202"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733</w:t>
            </w:r>
          </w:p>
        </w:tc>
      </w:tr>
      <w:tr>
        <w:trPr>
          <w:trHeight w:val="288" w:hRule="exact"/>
        </w:trPr>
        <w:tc>
          <w:tcPr>
            <w:tcW w:w="5248"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行政人员</w:t>
            </w:r>
          </w:p>
        </w:tc>
        <w:tc>
          <w:tcPr>
            <w:tcW w:w="4202"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2,204</w:t>
            </w:r>
          </w:p>
        </w:tc>
      </w:tr>
    </w:tbl>
    <w:p>
      <w:pPr>
        <w:spacing w:line="240" w:lineRule="auto" w:before="12"/>
        <w:rPr>
          <w:rFonts w:ascii="宋体" w:hAnsi="宋体" w:cs="宋体" w:eastAsia="宋体" w:hint="default"/>
          <w:sz w:val="15"/>
          <w:szCs w:val="15"/>
        </w:rPr>
      </w:pPr>
    </w:p>
    <w:p>
      <w:pPr>
        <w:pStyle w:val="BodyText"/>
        <w:spacing w:line="240" w:lineRule="auto" w:before="35"/>
        <w:ind w:right="2835"/>
        <w:jc w:val="left"/>
      </w:pPr>
      <w:r>
        <w:rPr/>
        <w:t>2、教育程度情况</w:t>
      </w:r>
    </w:p>
    <w:p>
      <w:pPr>
        <w:spacing w:line="240" w:lineRule="auto" w:before="7"/>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5665"/>
        <w:gridCol w:w="3785"/>
      </w:tblGrid>
      <w:tr>
        <w:trPr>
          <w:trHeight w:val="436" w:hRule="exact"/>
        </w:trPr>
        <w:tc>
          <w:tcPr>
            <w:tcW w:w="566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right="1"/>
              <w:jc w:val="center"/>
              <w:rPr>
                <w:rFonts w:ascii="宋体" w:hAnsi="宋体" w:cs="宋体" w:eastAsia="宋体" w:hint="default"/>
                <w:sz w:val="21"/>
                <w:szCs w:val="21"/>
              </w:rPr>
            </w:pPr>
            <w:r>
              <w:rPr>
                <w:rFonts w:ascii="宋体" w:hAnsi="宋体" w:cs="宋体" w:eastAsia="宋体" w:hint="default"/>
                <w:sz w:val="21"/>
                <w:szCs w:val="21"/>
              </w:rPr>
              <w:t>教育类别</w:t>
            </w:r>
          </w:p>
        </w:tc>
        <w:tc>
          <w:tcPr>
            <w:tcW w:w="378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right="0"/>
              <w:jc w:val="center"/>
              <w:rPr>
                <w:rFonts w:ascii="宋体" w:hAnsi="宋体" w:cs="宋体" w:eastAsia="宋体" w:hint="default"/>
                <w:sz w:val="21"/>
                <w:szCs w:val="21"/>
              </w:rPr>
            </w:pPr>
            <w:r>
              <w:rPr>
                <w:rFonts w:ascii="宋体" w:hAnsi="宋体" w:cs="宋体" w:eastAsia="宋体" w:hint="default"/>
                <w:sz w:val="21"/>
                <w:szCs w:val="21"/>
              </w:rPr>
              <w:t>人数</w:t>
            </w:r>
          </w:p>
        </w:tc>
      </w:tr>
      <w:tr>
        <w:trPr>
          <w:trHeight w:val="287" w:hRule="exact"/>
        </w:trPr>
        <w:tc>
          <w:tcPr>
            <w:tcW w:w="5665"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大专以上</w:t>
            </w:r>
          </w:p>
        </w:tc>
        <w:tc>
          <w:tcPr>
            <w:tcW w:w="3785"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4,634</w:t>
            </w:r>
          </w:p>
        </w:tc>
      </w:tr>
      <w:tr>
        <w:trPr>
          <w:trHeight w:val="288" w:hRule="exact"/>
        </w:trPr>
        <w:tc>
          <w:tcPr>
            <w:tcW w:w="5665"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中专</w:t>
            </w:r>
          </w:p>
        </w:tc>
        <w:tc>
          <w:tcPr>
            <w:tcW w:w="3785"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3,329</w:t>
            </w:r>
          </w:p>
        </w:tc>
      </w:tr>
      <w:tr>
        <w:trPr>
          <w:trHeight w:val="288" w:hRule="exact"/>
        </w:trPr>
        <w:tc>
          <w:tcPr>
            <w:tcW w:w="5665"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高中及以下</w:t>
            </w:r>
          </w:p>
        </w:tc>
        <w:tc>
          <w:tcPr>
            <w:tcW w:w="3785"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29,178</w:t>
            </w:r>
          </w:p>
        </w:tc>
      </w:tr>
    </w:tbl>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5"/>
          <w:szCs w:val="25"/>
        </w:rPr>
      </w:pPr>
    </w:p>
    <w:p>
      <w:pPr>
        <w:pStyle w:val="Heading3"/>
        <w:spacing w:line="240" w:lineRule="auto"/>
        <w:ind w:right="0"/>
        <w:jc w:val="both"/>
        <w:rPr>
          <w:b w:val="0"/>
          <w:bCs w:val="0"/>
        </w:rPr>
      </w:pPr>
      <w:r>
        <w:rPr/>
        <w:t>六、公司治理结构</w:t>
      </w:r>
      <w:r>
        <w:rPr>
          <w:b w:val="0"/>
          <w:bCs w:val="0"/>
        </w:rPr>
      </w:r>
    </w:p>
    <w:p>
      <w:pPr>
        <w:pStyle w:val="BodyText"/>
        <w:spacing w:line="272" w:lineRule="exact" w:before="145"/>
        <w:ind w:left="565" w:right="315" w:hanging="421"/>
        <w:jc w:val="left"/>
      </w:pPr>
      <w:r>
        <w:rPr/>
        <w:t>(一)公司治理的情况 报告期内公司按照《公司法》、《证券法》、中国证监会及上海证券交易所等颁布的相关法律、</w:t>
      </w:r>
    </w:p>
    <w:p>
      <w:pPr>
        <w:pStyle w:val="BodyText"/>
        <w:spacing w:line="246" w:lineRule="exact"/>
        <w:ind w:right="0"/>
        <w:jc w:val="both"/>
      </w:pPr>
      <w:r>
        <w:rPr/>
        <w:t>法规及规章，不断完善法人治理结构，努力规范企业经营运作。公司股东大会、董事会、监事会和管</w:t>
      </w:r>
    </w:p>
    <w:p>
      <w:pPr>
        <w:pStyle w:val="BodyText"/>
        <w:spacing w:line="237" w:lineRule="auto" w:before="1"/>
        <w:ind w:right="332"/>
        <w:jc w:val="both"/>
      </w:pPr>
      <w:r>
        <w:rPr/>
        <w:t>理层形成了规范、科学的经营决策机制，公司治理情况与中国证监会有关上市公司治理的规范文件要 求无大的差异。本年度公司根据相关要求修订了《募集资金管理办法》、《信息披露管理办法》等， 公司目前的治理结构状况如下：</w:t>
      </w:r>
    </w:p>
    <w:p>
      <w:pPr>
        <w:pStyle w:val="BodyText"/>
        <w:spacing w:line="272" w:lineRule="exact" w:before="25"/>
        <w:ind w:left="565" w:right="315"/>
        <w:jc w:val="left"/>
      </w:pPr>
      <w:r>
        <w:rPr/>
        <w:t>(1)关于股东与股东大会 公司能够确保所有股东，特别是中小股东享有平等的地位及权利，股东依法对公司的经营享有知</w:t>
      </w:r>
    </w:p>
    <w:p>
      <w:pPr>
        <w:pStyle w:val="BodyText"/>
        <w:spacing w:line="272" w:lineRule="exact"/>
        <w:ind w:right="332"/>
        <w:jc w:val="both"/>
      </w:pPr>
      <w:r>
        <w:rPr/>
        <w:t>情权和参与权，《公司章程》对股东大会的召开和表决、股东大会对董事会的授权原则、股东大会与 董事会关于关联交易的回避制度等事项作明确的规定，公司能够严格按照中国证监会发布的《上市公 司股东大会规范意见》召集、召开股东大会。</w:t>
      </w:r>
    </w:p>
    <w:p>
      <w:pPr>
        <w:pStyle w:val="BodyText"/>
        <w:spacing w:line="248" w:lineRule="exact"/>
        <w:ind w:left="565" w:right="2835"/>
        <w:jc w:val="left"/>
      </w:pPr>
      <w:r>
        <w:rPr/>
        <w:t>(2)关于控股股东与上市公司</w:t>
      </w:r>
    </w:p>
    <w:p>
      <w:pPr>
        <w:spacing w:after="0" w:line="248" w:lineRule="exact"/>
        <w:jc w:val="left"/>
        <w:sectPr>
          <w:pgSz w:w="12240" w:h="15840"/>
          <w:pgMar w:header="747" w:footer="718" w:top="980" w:bottom="900" w:left="1380" w:right="1140"/>
        </w:sectPr>
      </w:pPr>
    </w:p>
    <w:p>
      <w:pPr>
        <w:spacing w:line="240" w:lineRule="auto" w:before="1"/>
        <w:rPr>
          <w:rFonts w:ascii="宋体" w:hAnsi="宋体" w:cs="宋体" w:eastAsia="宋体" w:hint="default"/>
          <w:sz w:val="29"/>
          <w:szCs w:val="29"/>
        </w:rPr>
      </w:pPr>
    </w:p>
    <w:p>
      <w:pPr>
        <w:pStyle w:val="BodyText"/>
        <w:spacing w:line="272" w:lineRule="exact" w:before="63"/>
        <w:ind w:right="212" w:firstLine="420"/>
        <w:jc w:val="both"/>
      </w:pPr>
      <w:r>
        <w:rPr/>
        <w:t>控股股东能够支持公司深化劳动、人事、分配制度改革，能够对公司及其他股东较好地履行诚信 义务；控股股东对公司董事、监事候选人的提名，能够严格遵循法律、法规和公司章程规定的条件和 程序；公司的重大决策由股东大会和董事会依法作出。</w:t>
      </w:r>
    </w:p>
    <w:p>
      <w:pPr>
        <w:pStyle w:val="BodyText"/>
        <w:spacing w:line="272" w:lineRule="exact"/>
        <w:ind w:left="565" w:right="195"/>
        <w:jc w:val="left"/>
      </w:pPr>
      <w:r>
        <w:rPr/>
        <w:t>(3)关于董事与董事会 公司董事会的选聘严格按照有关法律、法规及公司章程的规定履行相关程序，董事能够较好地履</w:t>
      </w:r>
    </w:p>
    <w:p>
      <w:pPr>
        <w:pStyle w:val="BodyText"/>
        <w:spacing w:line="272" w:lineRule="exact"/>
        <w:ind w:right="195"/>
        <w:jc w:val="left"/>
      </w:pPr>
      <w:r>
        <w:rPr/>
        <w:t>行其义务，董事会的人数及人员构成基本符合有关法律、法规的要求，董事会能够较好地履行有关法 律、法规和公司章程规定的职责，公司己有按法定程序选举产生的四名独立董事。</w:t>
      </w:r>
    </w:p>
    <w:p>
      <w:pPr>
        <w:pStyle w:val="BodyText"/>
        <w:spacing w:line="272" w:lineRule="exact"/>
        <w:ind w:left="565" w:right="195"/>
        <w:jc w:val="left"/>
      </w:pPr>
      <w:r>
        <w:rPr/>
        <w:t>(4)关于监事与监事会 公司监事的选聘程序严格按照有关法律、法规及公司章程的规定履行相关程序，监事能够较好地</w:t>
      </w:r>
    </w:p>
    <w:p>
      <w:pPr>
        <w:pStyle w:val="BodyText"/>
        <w:spacing w:line="272" w:lineRule="exact"/>
        <w:ind w:right="195"/>
        <w:jc w:val="left"/>
      </w:pPr>
      <w:r>
        <w:rPr/>
        <w:t>履行其义务，监事会的人数及人员构成符合有关法律、法规的要求，监事会能够独立有效地行使对董 事、经理和其他高级管理人员及公司财务的监督和检查。</w:t>
      </w:r>
    </w:p>
    <w:p>
      <w:pPr>
        <w:pStyle w:val="BodyText"/>
        <w:spacing w:line="245" w:lineRule="exact"/>
        <w:ind w:left="565" w:right="23"/>
        <w:jc w:val="left"/>
      </w:pPr>
      <w:r>
        <w:rPr/>
        <w:t>(5)关于利益相关者</w:t>
      </w:r>
    </w:p>
    <w:p>
      <w:pPr>
        <w:pStyle w:val="BodyText"/>
        <w:spacing w:line="272" w:lineRule="exact" w:before="26"/>
        <w:ind w:right="213" w:firstLine="420"/>
        <w:jc w:val="both"/>
      </w:pPr>
      <w:r>
        <w:rPr/>
        <w:t>公司能够尊重银行及其他债权人、员工、供应商等利益相关者的合法权益，并积极与利益相关者 进行各种有益的合作，共同推动公司持续、健康地发展。</w:t>
      </w:r>
    </w:p>
    <w:p>
      <w:pPr>
        <w:pStyle w:val="BodyText"/>
        <w:spacing w:line="272" w:lineRule="exact"/>
        <w:ind w:left="565" w:right="195"/>
        <w:jc w:val="left"/>
      </w:pPr>
      <w:r>
        <w:rPr/>
        <w:t>(6)关于绩效评价与激励约束机制 公司已经建立了绩效考核机制。对董事、监事、高级管理人员进行绩效考核，根据公司年度工作</w:t>
      </w:r>
    </w:p>
    <w:p>
      <w:pPr>
        <w:pStyle w:val="BodyText"/>
        <w:spacing w:line="272" w:lineRule="exact"/>
        <w:ind w:left="565" w:right="6496" w:hanging="421"/>
        <w:jc w:val="left"/>
      </w:pPr>
      <w:r>
        <w:rPr/>
        <w:t>目标完成情况兑现工资、奖金。 (7)关于信息披露与透明度</w:t>
      </w:r>
    </w:p>
    <w:p>
      <w:pPr>
        <w:pStyle w:val="BodyText"/>
        <w:spacing w:line="272" w:lineRule="exact"/>
        <w:ind w:right="212" w:firstLine="420"/>
        <w:jc w:val="both"/>
      </w:pPr>
      <w:r>
        <w:rPr/>
        <w:t>公司能够严格按照法律、法规和公司章程的规定，真实、准确、完整、及时地披露各类包括公司 经营状况、公司治理结构情况、股东权益等相关信息。公司指定董事会秘书负责信息披露工作，并配 有证券事务代表协助董事会秘书作好投资者的来访接待、询咨，能保证所有股东有平等的机会和经济 便捷的途径获得公司相关信息。</w:t>
      </w:r>
    </w:p>
    <w:p>
      <w:pPr>
        <w:pStyle w:val="BodyText"/>
        <w:spacing w:line="272" w:lineRule="exact"/>
        <w:ind w:left="565" w:right="5722" w:hanging="1"/>
        <w:jc w:val="left"/>
      </w:pPr>
      <w:r>
        <w:rPr/>
        <w:t>2、2007</w:t>
      </w:r>
      <w:r>
        <w:rPr>
          <w:spacing w:val="-66"/>
        </w:rPr>
        <w:t> </w:t>
      </w:r>
      <w:r>
        <w:rPr/>
        <w:t>年度公司治理专项活动情况</w:t>
      </w:r>
      <w:r>
        <w:rPr>
          <w:spacing w:val="-1"/>
        </w:rPr>
        <w:t> </w:t>
      </w:r>
      <w:r>
        <w:rPr/>
        <w:t>(1)公司治理专项活动的开展情况</w:t>
      </w:r>
    </w:p>
    <w:p>
      <w:pPr>
        <w:pStyle w:val="BodyText"/>
        <w:spacing w:line="272" w:lineRule="exact"/>
        <w:ind w:right="211" w:firstLine="420"/>
        <w:jc w:val="both"/>
      </w:pPr>
      <w:r>
        <w:rPr>
          <w:spacing w:val="-3"/>
        </w:rPr>
        <w:t>报告期公司根据中国证监会《关于开展加强上市公司治理专项活动有关事项的通知》(证监公司字</w:t>
      </w:r>
      <w:r>
        <w:rPr/>
        <w:t> [2007]28</w:t>
      </w:r>
      <w:r>
        <w:rPr>
          <w:spacing w:val="-54"/>
        </w:rPr>
        <w:t> </w:t>
      </w:r>
      <w:r>
        <w:rPr/>
        <w:t>号)，按照中国证监会黑龙江监管局关于加强上市公司治理专项活动的统一部署，成立了以</w:t>
      </w:r>
      <w:r>
        <w:rPr/>
        <w:t> 公司董事长为第一负责人的专项工作小组，对该项工作做了认真细致的部署，按照中国证监会“公司 </w:t>
      </w:r>
      <w:r>
        <w:rPr>
          <w:spacing w:val="-6"/>
        </w:rPr>
        <w:t>治理专项活动自查事项”逐项进行了自查，于</w:t>
      </w:r>
      <w:r>
        <w:rPr>
          <w:spacing w:val="-51"/>
        </w:rPr>
        <w:t> </w:t>
      </w:r>
      <w:r>
        <w:rPr/>
        <w:t>2007</w:t>
      </w:r>
      <w:r>
        <w:rPr>
          <w:spacing w:val="-50"/>
        </w:rPr>
        <w:t> </w:t>
      </w:r>
      <w:r>
        <w:rPr/>
        <w:t>年</w:t>
      </w:r>
      <w:r>
        <w:rPr>
          <w:spacing w:val="-52"/>
        </w:rPr>
        <w:t> </w:t>
      </w:r>
      <w:r>
        <w:rPr/>
        <w:t>5</w:t>
      </w:r>
      <w:r>
        <w:rPr>
          <w:spacing w:val="-50"/>
        </w:rPr>
        <w:t> </w:t>
      </w:r>
      <w:r>
        <w:rPr/>
        <w:t>月</w:t>
      </w:r>
      <w:r>
        <w:rPr>
          <w:spacing w:val="-52"/>
        </w:rPr>
        <w:t> </w:t>
      </w:r>
      <w:r>
        <w:rPr/>
        <w:t>28</w:t>
      </w:r>
      <w:r>
        <w:rPr>
          <w:spacing w:val="-51"/>
        </w:rPr>
        <w:t> </w:t>
      </w:r>
      <w:r>
        <w:rPr/>
        <w:t>日,经公司第三届董事会第十六次会议审</w:t>
      </w:r>
      <w:r>
        <w:rPr/>
        <w:t> 议通过了《关于“加强上市公司治理专项活动”自查报告和整改计划的议案》，并按照规定在《中国 证券报》、《上海证券报》、《证券时报》及上海证券交易所网站进行了披露，同时公司设立了专门 的电话、传真和网络平台听取投资者和社会公众的意见和建议。</w:t>
      </w:r>
    </w:p>
    <w:p>
      <w:pPr>
        <w:pStyle w:val="BodyText"/>
        <w:spacing w:line="272" w:lineRule="exact"/>
        <w:ind w:right="213" w:firstLine="419"/>
        <w:jc w:val="both"/>
      </w:pPr>
      <w:r>
        <w:rPr/>
        <w:t>2007</w:t>
      </w:r>
      <w:r>
        <w:rPr>
          <w:spacing w:val="-49"/>
        </w:rPr>
        <w:t> </w:t>
      </w:r>
      <w:r>
        <w:rPr>
          <w:spacing w:val="25"/>
        </w:rPr>
        <w:t>年9</w:t>
      </w:r>
      <w:r>
        <w:rPr>
          <w:spacing w:val="-48"/>
        </w:rPr>
        <w:t> </w:t>
      </w:r>
      <w:r>
        <w:rPr/>
        <w:t>月</w:t>
      </w:r>
      <w:r>
        <w:rPr>
          <w:spacing w:val="-50"/>
        </w:rPr>
        <w:t> </w:t>
      </w:r>
      <w:r>
        <w:rPr/>
        <w:t>19</w:t>
      </w:r>
      <w:r>
        <w:rPr>
          <w:spacing w:val="-48"/>
        </w:rPr>
        <w:t> </w:t>
      </w:r>
      <w:r>
        <w:rPr>
          <w:spacing w:val="-5"/>
        </w:rPr>
        <w:t>日，中国证监会黑龙江监管局对公司治理专项活动进行了现场检查，并下发了《关</w:t>
      </w:r>
      <w:r>
        <w:rPr/>
        <w:t> 于对黑龙江北大荒农业股份有限公司治理情况的综合评价及整改建议的通知》(黑证监上字</w:t>
      </w:r>
      <w:r>
        <w:rPr>
          <w:spacing w:val="-2"/>
        </w:rPr>
        <w:t> </w:t>
      </w:r>
      <w:r>
        <w:rPr/>
        <w:t>[2007]27</w:t>
      </w:r>
    </w:p>
    <w:p>
      <w:pPr>
        <w:pStyle w:val="BodyText"/>
        <w:spacing w:line="245" w:lineRule="exact"/>
        <w:ind w:right="23"/>
        <w:jc w:val="left"/>
      </w:pPr>
      <w:r>
        <w:rPr/>
        <w:t>号)，2007</w:t>
      </w:r>
      <w:r>
        <w:rPr>
          <w:spacing w:val="-62"/>
        </w:rPr>
        <w:t> </w:t>
      </w:r>
      <w:r>
        <w:rPr/>
        <w:t>年</w:t>
      </w:r>
      <w:r>
        <w:rPr>
          <w:spacing w:val="-62"/>
        </w:rPr>
        <w:t> </w:t>
      </w:r>
      <w:r>
        <w:rPr/>
        <w:t>10</w:t>
      </w:r>
      <w:r>
        <w:rPr>
          <w:spacing w:val="-61"/>
        </w:rPr>
        <w:t> </w:t>
      </w:r>
      <w:r>
        <w:rPr/>
        <w:t>月</w:t>
      </w:r>
      <w:r>
        <w:rPr>
          <w:spacing w:val="-62"/>
        </w:rPr>
        <w:t> </w:t>
      </w:r>
      <w:r>
        <w:rPr/>
        <w:t>22</w:t>
      </w:r>
      <w:r>
        <w:rPr>
          <w:spacing w:val="-62"/>
        </w:rPr>
        <w:t> </w:t>
      </w:r>
      <w:r>
        <w:rPr/>
        <w:t>日上海证券交易所也对本公司出具了《关于北大荒农业股份有限公司治理状况</w:t>
      </w:r>
    </w:p>
    <w:p>
      <w:pPr>
        <w:pStyle w:val="BodyText"/>
        <w:spacing w:line="272" w:lineRule="exact" w:before="26"/>
        <w:ind w:right="211"/>
        <w:jc w:val="both"/>
      </w:pPr>
      <w:r>
        <w:rPr/>
        <w:t>评价意见》。公司高度重视中国证监会黑龙江监管局对本公司治理专项活动现场检查的综合评价及整 改建议以及上海证券交易所出具的对本公司治理状况评价意见，公司董事会经认真研究，提出整改措 </w:t>
      </w:r>
      <w:r>
        <w:rPr>
          <w:spacing w:val="-6"/>
        </w:rPr>
        <w:t>施，并按要求进行了整改，于</w:t>
      </w:r>
      <w:r>
        <w:rPr>
          <w:spacing w:val="-59"/>
        </w:rPr>
        <w:t> </w:t>
      </w:r>
      <w:r>
        <w:rPr/>
        <w:t>2007</w:t>
      </w:r>
      <w:r>
        <w:rPr>
          <w:spacing w:val="-58"/>
        </w:rPr>
        <w:t> </w:t>
      </w:r>
      <w:r>
        <w:rPr/>
        <w:t>年</w:t>
      </w:r>
      <w:r>
        <w:rPr>
          <w:spacing w:val="-59"/>
        </w:rPr>
        <w:t> </w:t>
      </w:r>
      <w:r>
        <w:rPr/>
        <w:t>10</w:t>
      </w:r>
      <w:r>
        <w:rPr>
          <w:spacing w:val="-58"/>
        </w:rPr>
        <w:t> </w:t>
      </w:r>
      <w:r>
        <w:rPr/>
        <w:t>月</w:t>
      </w:r>
      <w:r>
        <w:rPr>
          <w:spacing w:val="-60"/>
        </w:rPr>
        <w:t> </w:t>
      </w:r>
      <w:r>
        <w:rPr/>
        <w:t>26</w:t>
      </w:r>
      <w:r>
        <w:rPr>
          <w:spacing w:val="-58"/>
        </w:rPr>
        <w:t> </w:t>
      </w:r>
      <w:r>
        <w:rPr/>
        <w:t>日召开的第四届第三次董事会会议(临时)通过了《黑龙</w:t>
      </w:r>
      <w:r>
        <w:rPr/>
        <w:t> 江北大荒农业股份有限公司关于加强公司治理专项活动的整改报告》。</w:t>
      </w:r>
    </w:p>
    <w:p>
      <w:pPr>
        <w:pStyle w:val="BodyText"/>
        <w:spacing w:line="272" w:lineRule="exact"/>
        <w:ind w:left="565" w:right="195" w:hanging="105"/>
        <w:jc w:val="left"/>
      </w:pPr>
      <w:r>
        <w:rPr/>
        <w:t>(2)公司治理专项活动取得的成效 目前公司治理结构较为完善，“三会”运作比较规范。内控机制健全，重大投资决策、关联交易</w:t>
      </w:r>
    </w:p>
    <w:p>
      <w:pPr>
        <w:pStyle w:val="BodyText"/>
        <w:spacing w:line="272" w:lineRule="exact"/>
        <w:ind w:right="23"/>
        <w:jc w:val="left"/>
      </w:pPr>
      <w:r>
        <w:rPr/>
        <w:t>决策程序严格规范并得到有效执行。公司与控股股东相对独立，能够自主经营管理。高管人员能够做 到勤勉尽责。通过本次专项治理活动，公司董事会下属专门委员会以及独立董事作用、与投资者之间 沟通工作也得到了进一步加强。今后，公司将一如既往地严格按照中国证监会及黑龙江监管局、上海 </w:t>
      </w:r>
      <w:r>
        <w:rPr>
          <w:spacing w:val="-3"/>
        </w:rPr>
        <w:t>证券交易所等监管部门的要求，不断提高公司治理水平，积累公司治理经验，建立健全各项内控制度，</w:t>
      </w:r>
      <w:r>
        <w:rPr>
          <w:spacing w:val="-75"/>
        </w:rPr>
        <w:t> </w:t>
      </w:r>
      <w:r>
        <w:rPr>
          <w:spacing w:val="-75"/>
        </w:rPr>
      </w:r>
      <w:r>
        <w:rPr/>
        <w:t>完善公司治理各项有关工作，进一步提高公司规范运作水平。在此基础上，认真做好信息披露和投资 者关系管理工作，以公司价值和全体股东利益最大化为目标，做一个让广大投资者广泛认同和绩优蓝 筹的上市公司。</w:t>
      </w:r>
    </w:p>
    <w:p>
      <w:pPr>
        <w:spacing w:after="0" w:line="272" w:lineRule="exact"/>
        <w:jc w:val="left"/>
        <w:sectPr>
          <w:pgSz w:w="12240" w:h="15840"/>
          <w:pgMar w:header="747" w:footer="718" w:top="980" w:bottom="900" w:left="1380" w:right="1260"/>
        </w:sectPr>
      </w:pPr>
    </w:p>
    <w:p>
      <w:pPr>
        <w:spacing w:line="240" w:lineRule="auto" w:before="1"/>
        <w:rPr>
          <w:rFonts w:ascii="宋体" w:hAnsi="宋体" w:cs="宋体" w:eastAsia="宋体" w:hint="default"/>
          <w:sz w:val="29"/>
          <w:szCs w:val="29"/>
        </w:rPr>
      </w:pPr>
    </w:p>
    <w:p>
      <w:pPr>
        <w:pStyle w:val="BodyText"/>
        <w:spacing w:line="272" w:lineRule="exact" w:before="63"/>
        <w:ind w:right="6180"/>
        <w:jc w:val="left"/>
      </w:pPr>
      <w:r>
        <w:rPr/>
        <w:t>(二)独立董事履行职责情况 1、独立董事参加董事会的出席情况</w:t>
      </w:r>
    </w:p>
    <w:tbl>
      <w:tblPr>
        <w:tblW w:w="0" w:type="auto"/>
        <w:jc w:val="left"/>
        <w:tblInd w:w="129" w:type="dxa"/>
        <w:tblLayout w:type="fixed"/>
        <w:tblCellMar>
          <w:top w:w="0" w:type="dxa"/>
          <w:left w:w="0" w:type="dxa"/>
          <w:bottom w:w="0" w:type="dxa"/>
          <w:right w:w="0" w:type="dxa"/>
        </w:tblCellMar>
        <w:tblLook w:val="01E0"/>
      </w:tblPr>
      <w:tblGrid>
        <w:gridCol w:w="1310"/>
        <w:gridCol w:w="2018"/>
        <w:gridCol w:w="1554"/>
        <w:gridCol w:w="1554"/>
        <w:gridCol w:w="1200"/>
        <w:gridCol w:w="1663"/>
      </w:tblGrid>
      <w:tr>
        <w:trPr>
          <w:trHeight w:val="559" w:hRule="exact"/>
        </w:trPr>
        <w:tc>
          <w:tcPr>
            <w:tcW w:w="1310"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独立董事姓</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名</w:t>
            </w:r>
          </w:p>
        </w:tc>
        <w:tc>
          <w:tcPr>
            <w:tcW w:w="2018"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本年应参加董事会</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次数</w:t>
            </w:r>
          </w:p>
        </w:tc>
        <w:tc>
          <w:tcPr>
            <w:tcW w:w="155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4"/>
              <w:jc w:val="right"/>
              <w:rPr>
                <w:rFonts w:ascii="宋体" w:hAnsi="宋体" w:cs="宋体" w:eastAsia="宋体" w:hint="default"/>
                <w:sz w:val="21"/>
                <w:szCs w:val="21"/>
              </w:rPr>
            </w:pPr>
            <w:r>
              <w:rPr>
                <w:rFonts w:ascii="宋体" w:hAnsi="宋体" w:cs="宋体" w:eastAsia="宋体" w:hint="default"/>
                <w:spacing w:val="-4"/>
                <w:w w:val="95"/>
                <w:sz w:val="21"/>
                <w:szCs w:val="21"/>
              </w:rPr>
              <w:t>亲自出席（次）</w:t>
            </w:r>
          </w:p>
        </w:tc>
        <w:tc>
          <w:tcPr>
            <w:tcW w:w="155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4"/>
              <w:jc w:val="right"/>
              <w:rPr>
                <w:rFonts w:ascii="宋体" w:hAnsi="宋体" w:cs="宋体" w:eastAsia="宋体" w:hint="default"/>
                <w:sz w:val="21"/>
                <w:szCs w:val="21"/>
              </w:rPr>
            </w:pPr>
            <w:r>
              <w:rPr>
                <w:rFonts w:ascii="宋体" w:hAnsi="宋体" w:cs="宋体" w:eastAsia="宋体" w:hint="default"/>
                <w:spacing w:val="-4"/>
                <w:w w:val="95"/>
                <w:sz w:val="21"/>
                <w:szCs w:val="21"/>
              </w:rPr>
              <w:t>委托出席（次）</w:t>
            </w:r>
          </w:p>
        </w:tc>
        <w:tc>
          <w:tcPr>
            <w:tcW w:w="12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缺席（次）</w:t>
            </w:r>
          </w:p>
        </w:tc>
        <w:tc>
          <w:tcPr>
            <w:tcW w:w="166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备注</w:t>
            </w:r>
          </w:p>
        </w:tc>
      </w:tr>
      <w:tr>
        <w:trPr>
          <w:trHeight w:val="288" w:hRule="exact"/>
        </w:trPr>
        <w:tc>
          <w:tcPr>
            <w:tcW w:w="1310"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戴谟安</w:t>
            </w:r>
          </w:p>
        </w:tc>
        <w:tc>
          <w:tcPr>
            <w:tcW w:w="2018"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9"/>
              <w:jc w:val="right"/>
              <w:rPr>
                <w:rFonts w:ascii="宋体" w:hAnsi="宋体" w:cs="宋体" w:eastAsia="宋体" w:hint="default"/>
                <w:sz w:val="21"/>
                <w:szCs w:val="21"/>
              </w:rPr>
            </w:pPr>
            <w:r>
              <w:rPr>
                <w:rFonts w:ascii="宋体"/>
                <w:sz w:val="21"/>
              </w:rPr>
              <w:t>3</w:t>
            </w:r>
          </w:p>
        </w:tc>
        <w:tc>
          <w:tcPr>
            <w:tcW w:w="155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9"/>
              <w:jc w:val="right"/>
              <w:rPr>
                <w:rFonts w:ascii="宋体" w:hAnsi="宋体" w:cs="宋体" w:eastAsia="宋体" w:hint="default"/>
                <w:sz w:val="21"/>
                <w:szCs w:val="21"/>
              </w:rPr>
            </w:pPr>
            <w:r>
              <w:rPr>
                <w:rFonts w:ascii="宋体"/>
                <w:sz w:val="21"/>
              </w:rPr>
              <w:t>3</w:t>
            </w:r>
          </w:p>
        </w:tc>
        <w:tc>
          <w:tcPr>
            <w:tcW w:w="1554" w:type="dxa"/>
            <w:tcBorders>
              <w:top w:val="single" w:sz="6" w:space="0" w:color="101010"/>
              <w:left w:val="single" w:sz="6" w:space="0" w:color="101010"/>
              <w:bottom w:val="single" w:sz="6" w:space="0" w:color="101010"/>
              <w:right w:val="single" w:sz="6" w:space="0" w:color="101010"/>
            </w:tcBorders>
          </w:tcPr>
          <w:p>
            <w:pPr/>
          </w:p>
        </w:tc>
        <w:tc>
          <w:tcPr>
            <w:tcW w:w="1200" w:type="dxa"/>
            <w:tcBorders>
              <w:top w:val="single" w:sz="6" w:space="0" w:color="101010"/>
              <w:left w:val="single" w:sz="6" w:space="0" w:color="101010"/>
              <w:bottom w:val="single" w:sz="6" w:space="0" w:color="101010"/>
              <w:right w:val="single" w:sz="6" w:space="0" w:color="101010"/>
            </w:tcBorders>
          </w:tcPr>
          <w:p>
            <w:pPr/>
          </w:p>
        </w:tc>
        <w:tc>
          <w:tcPr>
            <w:tcW w:w="1663"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届满离任</w:t>
            </w:r>
          </w:p>
        </w:tc>
      </w:tr>
      <w:tr>
        <w:trPr>
          <w:trHeight w:val="287" w:hRule="exact"/>
        </w:trPr>
        <w:tc>
          <w:tcPr>
            <w:tcW w:w="1310"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程国强</w:t>
            </w:r>
          </w:p>
        </w:tc>
        <w:tc>
          <w:tcPr>
            <w:tcW w:w="2018"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9"/>
              <w:jc w:val="right"/>
              <w:rPr>
                <w:rFonts w:ascii="宋体" w:hAnsi="宋体" w:cs="宋体" w:eastAsia="宋体" w:hint="default"/>
                <w:sz w:val="21"/>
                <w:szCs w:val="21"/>
              </w:rPr>
            </w:pPr>
            <w:r>
              <w:rPr>
                <w:rFonts w:ascii="宋体"/>
                <w:sz w:val="21"/>
              </w:rPr>
              <w:t>3</w:t>
            </w:r>
          </w:p>
        </w:tc>
        <w:tc>
          <w:tcPr>
            <w:tcW w:w="155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9"/>
              <w:jc w:val="right"/>
              <w:rPr>
                <w:rFonts w:ascii="宋体" w:hAnsi="宋体" w:cs="宋体" w:eastAsia="宋体" w:hint="default"/>
                <w:sz w:val="21"/>
                <w:szCs w:val="21"/>
              </w:rPr>
            </w:pPr>
            <w:r>
              <w:rPr>
                <w:rFonts w:ascii="宋体"/>
                <w:sz w:val="21"/>
              </w:rPr>
              <w:t>2</w:t>
            </w:r>
          </w:p>
        </w:tc>
        <w:tc>
          <w:tcPr>
            <w:tcW w:w="155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9"/>
              <w:jc w:val="right"/>
              <w:rPr>
                <w:rFonts w:ascii="宋体" w:hAnsi="宋体" w:cs="宋体" w:eastAsia="宋体" w:hint="default"/>
                <w:sz w:val="21"/>
                <w:szCs w:val="21"/>
              </w:rPr>
            </w:pPr>
            <w:r>
              <w:rPr>
                <w:rFonts w:ascii="宋体"/>
                <w:sz w:val="21"/>
              </w:rPr>
              <w:t>1</w:t>
            </w:r>
          </w:p>
        </w:tc>
        <w:tc>
          <w:tcPr>
            <w:tcW w:w="1200" w:type="dxa"/>
            <w:tcBorders>
              <w:top w:val="single" w:sz="6" w:space="0" w:color="101010"/>
              <w:left w:val="single" w:sz="6" w:space="0" w:color="101010"/>
              <w:bottom w:val="single" w:sz="6" w:space="0" w:color="101010"/>
              <w:right w:val="single" w:sz="6" w:space="0" w:color="101010"/>
            </w:tcBorders>
          </w:tcPr>
          <w:p>
            <w:pPr/>
          </w:p>
        </w:tc>
        <w:tc>
          <w:tcPr>
            <w:tcW w:w="1663"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届满离任</w:t>
            </w:r>
          </w:p>
        </w:tc>
      </w:tr>
      <w:tr>
        <w:trPr>
          <w:trHeight w:val="288" w:hRule="exact"/>
        </w:trPr>
        <w:tc>
          <w:tcPr>
            <w:tcW w:w="1310"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朱小平</w:t>
            </w:r>
          </w:p>
        </w:tc>
        <w:tc>
          <w:tcPr>
            <w:tcW w:w="2018"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8"/>
              <w:jc w:val="right"/>
              <w:rPr>
                <w:rFonts w:ascii="宋体" w:hAnsi="宋体" w:cs="宋体" w:eastAsia="宋体" w:hint="default"/>
                <w:sz w:val="21"/>
                <w:szCs w:val="21"/>
              </w:rPr>
            </w:pPr>
            <w:r>
              <w:rPr>
                <w:rFonts w:ascii="宋体"/>
                <w:sz w:val="21"/>
              </w:rPr>
              <w:t>7</w:t>
            </w:r>
          </w:p>
        </w:tc>
        <w:tc>
          <w:tcPr>
            <w:tcW w:w="155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9"/>
              <w:jc w:val="right"/>
              <w:rPr>
                <w:rFonts w:ascii="宋体" w:hAnsi="宋体" w:cs="宋体" w:eastAsia="宋体" w:hint="default"/>
                <w:sz w:val="21"/>
                <w:szCs w:val="21"/>
              </w:rPr>
            </w:pPr>
            <w:r>
              <w:rPr>
                <w:rFonts w:ascii="宋体"/>
                <w:sz w:val="21"/>
              </w:rPr>
              <w:t>3</w:t>
            </w:r>
          </w:p>
        </w:tc>
        <w:tc>
          <w:tcPr>
            <w:tcW w:w="155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9"/>
              <w:jc w:val="right"/>
              <w:rPr>
                <w:rFonts w:ascii="宋体" w:hAnsi="宋体" w:cs="宋体" w:eastAsia="宋体" w:hint="default"/>
                <w:sz w:val="21"/>
                <w:szCs w:val="21"/>
              </w:rPr>
            </w:pPr>
            <w:r>
              <w:rPr>
                <w:rFonts w:ascii="宋体"/>
                <w:sz w:val="21"/>
              </w:rPr>
              <w:t>4</w:t>
            </w:r>
          </w:p>
        </w:tc>
        <w:tc>
          <w:tcPr>
            <w:tcW w:w="1200" w:type="dxa"/>
            <w:tcBorders>
              <w:top w:val="single" w:sz="6" w:space="0" w:color="101010"/>
              <w:left w:val="single" w:sz="6" w:space="0" w:color="101010"/>
              <w:bottom w:val="single" w:sz="6" w:space="0" w:color="101010"/>
              <w:right w:val="single" w:sz="6" w:space="0" w:color="101010"/>
            </w:tcBorders>
          </w:tcPr>
          <w:p>
            <w:pPr/>
          </w:p>
        </w:tc>
        <w:tc>
          <w:tcPr>
            <w:tcW w:w="1663" w:type="dxa"/>
            <w:tcBorders>
              <w:top w:val="single" w:sz="6" w:space="0" w:color="101010"/>
              <w:left w:val="single" w:sz="6" w:space="0" w:color="101010"/>
              <w:bottom w:val="single" w:sz="6" w:space="0" w:color="101010"/>
              <w:right w:val="single" w:sz="6" w:space="0" w:color="101010"/>
            </w:tcBorders>
          </w:tcPr>
          <w:p>
            <w:pPr/>
          </w:p>
        </w:tc>
      </w:tr>
      <w:tr>
        <w:trPr>
          <w:trHeight w:val="287" w:hRule="exact"/>
        </w:trPr>
        <w:tc>
          <w:tcPr>
            <w:tcW w:w="1310"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于逸生</w:t>
            </w:r>
          </w:p>
        </w:tc>
        <w:tc>
          <w:tcPr>
            <w:tcW w:w="2018"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8"/>
              <w:jc w:val="right"/>
              <w:rPr>
                <w:rFonts w:ascii="宋体" w:hAnsi="宋体" w:cs="宋体" w:eastAsia="宋体" w:hint="default"/>
                <w:sz w:val="21"/>
                <w:szCs w:val="21"/>
              </w:rPr>
            </w:pPr>
            <w:r>
              <w:rPr>
                <w:rFonts w:ascii="宋体"/>
                <w:sz w:val="21"/>
              </w:rPr>
              <w:t>7</w:t>
            </w:r>
          </w:p>
        </w:tc>
        <w:tc>
          <w:tcPr>
            <w:tcW w:w="155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9"/>
              <w:jc w:val="right"/>
              <w:rPr>
                <w:rFonts w:ascii="宋体" w:hAnsi="宋体" w:cs="宋体" w:eastAsia="宋体" w:hint="default"/>
                <w:sz w:val="21"/>
                <w:szCs w:val="21"/>
              </w:rPr>
            </w:pPr>
            <w:r>
              <w:rPr>
                <w:rFonts w:ascii="宋体"/>
                <w:sz w:val="21"/>
              </w:rPr>
              <w:t>6</w:t>
            </w:r>
          </w:p>
        </w:tc>
        <w:tc>
          <w:tcPr>
            <w:tcW w:w="155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9"/>
              <w:jc w:val="right"/>
              <w:rPr>
                <w:rFonts w:ascii="宋体" w:hAnsi="宋体" w:cs="宋体" w:eastAsia="宋体" w:hint="default"/>
                <w:sz w:val="21"/>
                <w:szCs w:val="21"/>
              </w:rPr>
            </w:pPr>
            <w:r>
              <w:rPr>
                <w:rFonts w:ascii="宋体"/>
                <w:sz w:val="21"/>
              </w:rPr>
              <w:t>1</w:t>
            </w:r>
          </w:p>
        </w:tc>
        <w:tc>
          <w:tcPr>
            <w:tcW w:w="1200" w:type="dxa"/>
            <w:tcBorders>
              <w:top w:val="single" w:sz="6" w:space="0" w:color="101010"/>
              <w:left w:val="single" w:sz="6" w:space="0" w:color="101010"/>
              <w:bottom w:val="single" w:sz="6" w:space="0" w:color="101010"/>
              <w:right w:val="single" w:sz="6" w:space="0" w:color="101010"/>
            </w:tcBorders>
          </w:tcPr>
          <w:p>
            <w:pPr/>
          </w:p>
        </w:tc>
        <w:tc>
          <w:tcPr>
            <w:tcW w:w="1663" w:type="dxa"/>
            <w:tcBorders>
              <w:top w:val="single" w:sz="6" w:space="0" w:color="101010"/>
              <w:left w:val="single" w:sz="6" w:space="0" w:color="101010"/>
              <w:bottom w:val="single" w:sz="6" w:space="0" w:color="101010"/>
              <w:right w:val="single" w:sz="6" w:space="0" w:color="101010"/>
            </w:tcBorders>
          </w:tcPr>
          <w:p>
            <w:pPr/>
          </w:p>
        </w:tc>
      </w:tr>
      <w:tr>
        <w:trPr>
          <w:trHeight w:val="560" w:hRule="exact"/>
        </w:trPr>
        <w:tc>
          <w:tcPr>
            <w:tcW w:w="131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李一军</w:t>
            </w:r>
          </w:p>
        </w:tc>
        <w:tc>
          <w:tcPr>
            <w:tcW w:w="201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8"/>
              <w:jc w:val="right"/>
              <w:rPr>
                <w:rFonts w:ascii="宋体" w:hAnsi="宋体" w:cs="宋体" w:eastAsia="宋体" w:hint="default"/>
                <w:sz w:val="21"/>
                <w:szCs w:val="21"/>
              </w:rPr>
            </w:pPr>
            <w:r>
              <w:rPr>
                <w:rFonts w:ascii="宋体"/>
                <w:sz w:val="21"/>
              </w:rPr>
              <w:t>4</w:t>
            </w:r>
          </w:p>
        </w:tc>
        <w:tc>
          <w:tcPr>
            <w:tcW w:w="155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4</w:t>
            </w:r>
          </w:p>
        </w:tc>
        <w:tc>
          <w:tcPr>
            <w:tcW w:w="1554" w:type="dxa"/>
            <w:tcBorders>
              <w:top w:val="single" w:sz="6" w:space="0" w:color="101010"/>
              <w:left w:val="single" w:sz="6" w:space="0" w:color="101010"/>
              <w:bottom w:val="single" w:sz="6" w:space="0" w:color="101010"/>
              <w:right w:val="single" w:sz="6" w:space="0" w:color="101010"/>
            </w:tcBorders>
          </w:tcPr>
          <w:p>
            <w:pPr/>
          </w:p>
        </w:tc>
        <w:tc>
          <w:tcPr>
            <w:tcW w:w="1200" w:type="dxa"/>
            <w:tcBorders>
              <w:top w:val="single" w:sz="6" w:space="0" w:color="101010"/>
              <w:left w:val="single" w:sz="6" w:space="0" w:color="101010"/>
              <w:bottom w:val="single" w:sz="6" w:space="0" w:color="101010"/>
              <w:right w:val="single" w:sz="6" w:space="0" w:color="101010"/>
            </w:tcBorders>
          </w:tcPr>
          <w:p>
            <w:pPr/>
          </w:p>
        </w:tc>
        <w:tc>
          <w:tcPr>
            <w:tcW w:w="1663"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换届新聘独立</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r>
      <w:tr>
        <w:trPr>
          <w:trHeight w:val="559" w:hRule="exact"/>
        </w:trPr>
        <w:tc>
          <w:tcPr>
            <w:tcW w:w="131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赵世君</w:t>
            </w:r>
          </w:p>
        </w:tc>
        <w:tc>
          <w:tcPr>
            <w:tcW w:w="201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8"/>
              <w:jc w:val="right"/>
              <w:rPr>
                <w:rFonts w:ascii="宋体" w:hAnsi="宋体" w:cs="宋体" w:eastAsia="宋体" w:hint="default"/>
                <w:sz w:val="21"/>
                <w:szCs w:val="21"/>
              </w:rPr>
            </w:pPr>
            <w:r>
              <w:rPr>
                <w:rFonts w:ascii="宋体"/>
                <w:sz w:val="21"/>
              </w:rPr>
              <w:t>4</w:t>
            </w:r>
          </w:p>
        </w:tc>
        <w:tc>
          <w:tcPr>
            <w:tcW w:w="155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4</w:t>
            </w:r>
          </w:p>
        </w:tc>
        <w:tc>
          <w:tcPr>
            <w:tcW w:w="1554" w:type="dxa"/>
            <w:tcBorders>
              <w:top w:val="single" w:sz="6" w:space="0" w:color="101010"/>
              <w:left w:val="single" w:sz="6" w:space="0" w:color="101010"/>
              <w:bottom w:val="single" w:sz="6" w:space="0" w:color="101010"/>
              <w:right w:val="single" w:sz="6" w:space="0" w:color="101010"/>
            </w:tcBorders>
          </w:tcPr>
          <w:p>
            <w:pPr/>
          </w:p>
        </w:tc>
        <w:tc>
          <w:tcPr>
            <w:tcW w:w="1200" w:type="dxa"/>
            <w:tcBorders>
              <w:top w:val="single" w:sz="6" w:space="0" w:color="101010"/>
              <w:left w:val="single" w:sz="6" w:space="0" w:color="101010"/>
              <w:bottom w:val="single" w:sz="6" w:space="0" w:color="101010"/>
              <w:right w:val="single" w:sz="6" w:space="0" w:color="101010"/>
            </w:tcBorders>
          </w:tcPr>
          <w:p>
            <w:pPr/>
          </w:p>
        </w:tc>
        <w:tc>
          <w:tcPr>
            <w:tcW w:w="1663"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换届新聘独立</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r>
    </w:tbl>
    <w:p>
      <w:pPr>
        <w:spacing w:line="240" w:lineRule="auto" w:before="1"/>
        <w:rPr>
          <w:rFonts w:ascii="宋体" w:hAnsi="宋体" w:cs="宋体" w:eastAsia="宋体" w:hint="default"/>
          <w:sz w:val="16"/>
          <w:szCs w:val="16"/>
        </w:rPr>
      </w:pPr>
    </w:p>
    <w:p>
      <w:pPr>
        <w:pStyle w:val="BodyText"/>
        <w:spacing w:line="272" w:lineRule="exact" w:before="63"/>
        <w:ind w:right="23" w:firstLine="420"/>
        <w:jc w:val="left"/>
      </w:pPr>
      <w:r>
        <w:rPr/>
        <w:t>公司独立董事在任期内能够认真履法律、法规赋予的职责和义务，在履行职责时，不受上市公司 </w:t>
      </w:r>
      <w:r>
        <w:rPr>
          <w:spacing w:val="-3"/>
        </w:rPr>
        <w:t>主要股东、实际控制人或者其他与上市公司存在利害关系的单位或个人影响，努力维护公司整体利益，</w:t>
      </w:r>
      <w:r>
        <w:rPr>
          <w:spacing w:val="-74"/>
        </w:rPr>
        <w:t> </w:t>
      </w:r>
      <w:r>
        <w:rPr>
          <w:spacing w:val="-74"/>
        </w:rPr>
      </w:r>
      <w:r>
        <w:rPr/>
        <w:t>尤其关注中小股东的合法权益不受损害。自公司选聘独立董事以来，独立董事己在董事会审议有关关 联交易、对外担保、支付会计师事务所报酬、聘任高级管理人员、募集资金投向、公司经营管理等方 面提出了很多建议和意见，对公司董事会科学、合理地作出决策、提高管理水平以及规范运作起到了 积极作用，促进了公司保持健康、稳定发展。</w:t>
      </w:r>
    </w:p>
    <w:p>
      <w:pPr>
        <w:spacing w:line="240" w:lineRule="auto" w:before="11"/>
        <w:rPr>
          <w:rFonts w:ascii="宋体" w:hAnsi="宋体" w:cs="宋体" w:eastAsia="宋体" w:hint="default"/>
          <w:sz w:val="20"/>
          <w:szCs w:val="20"/>
        </w:rPr>
      </w:pPr>
    </w:p>
    <w:p>
      <w:pPr>
        <w:pStyle w:val="BodyText"/>
        <w:spacing w:line="272" w:lineRule="exact"/>
        <w:ind w:left="565" w:right="615" w:hanging="421"/>
        <w:jc w:val="left"/>
      </w:pPr>
      <w:r>
        <w:rPr/>
        <w:t>2、独立董事对公司有关事项提出异议的情况 报告期内，公司独立董事未对公司本年度的董事会议案及其他非董事会议案事项提出异议。</w:t>
      </w:r>
    </w:p>
    <w:p>
      <w:pPr>
        <w:spacing w:line="240" w:lineRule="auto" w:before="1"/>
        <w:rPr>
          <w:rFonts w:ascii="宋体" w:hAnsi="宋体" w:cs="宋体" w:eastAsia="宋体" w:hint="default"/>
          <w:sz w:val="28"/>
          <w:szCs w:val="28"/>
        </w:rPr>
      </w:pPr>
    </w:p>
    <w:p>
      <w:pPr>
        <w:pStyle w:val="BodyText"/>
        <w:spacing w:line="237" w:lineRule="auto"/>
        <w:ind w:right="23"/>
        <w:jc w:val="left"/>
      </w:pPr>
      <w:r>
        <w:rPr/>
        <w:t>(三)公司相对于控股股东在业务、人员、资产、机构、财务等方面的独立情况 </w:t>
      </w:r>
      <w:r>
        <w:rPr>
          <w:spacing w:val="-3"/>
        </w:rPr>
        <w:t>1、业务方面：公司拥有独立的生产、供应、销售系统及人员，具有自主经营能力，并完全独立于股东</w:t>
      </w:r>
      <w:r>
        <w:rPr>
          <w:spacing w:val="-76"/>
        </w:rPr>
        <w:t> </w:t>
      </w:r>
      <w:r>
        <w:rPr>
          <w:spacing w:val="-76"/>
        </w:rPr>
      </w:r>
      <w:r>
        <w:rPr/>
        <w:t>单位。 </w:t>
      </w:r>
      <w:r>
        <w:rPr>
          <w:spacing w:val="-3"/>
        </w:rPr>
        <w:t>2、人员方面：公司人员独立于控股股东，公司总经理、财务负责人、营销负责人及董事会秘书等高级</w:t>
      </w:r>
      <w:r>
        <w:rPr>
          <w:spacing w:val="-77"/>
        </w:rPr>
        <w:t> </w:t>
      </w:r>
      <w:r>
        <w:rPr>
          <w:spacing w:val="-77"/>
        </w:rPr>
      </w:r>
      <w:r>
        <w:rPr/>
        <w:t>管理人员未在控股股东兼职、领取报酬。 </w:t>
      </w:r>
      <w:r>
        <w:rPr>
          <w:spacing w:val="-3"/>
        </w:rPr>
        <w:t>3、资产方面：公司的资产独立完整、权属清晰，控股股东未占用、支配公司的资产或干预公司对资产</w:t>
      </w:r>
      <w:r>
        <w:rPr>
          <w:spacing w:val="-78"/>
        </w:rPr>
        <w:t> </w:t>
      </w:r>
      <w:r>
        <w:rPr>
          <w:spacing w:val="-78"/>
        </w:rPr>
      </w:r>
      <w:r>
        <w:rPr/>
        <w:t>的经营管理。 </w:t>
      </w:r>
      <w:r>
        <w:rPr>
          <w:spacing w:val="-3"/>
        </w:rPr>
        <w:t>4、机构方面：公司建立健全了董事会、监事会并独立于控股股东的组织机构，不存在从属于控股股东</w:t>
      </w:r>
      <w:r>
        <w:rPr>
          <w:spacing w:val="-78"/>
        </w:rPr>
        <w:t> </w:t>
      </w:r>
      <w:r>
        <w:rPr>
          <w:spacing w:val="-78"/>
        </w:rPr>
      </w:r>
      <w:r>
        <w:rPr/>
        <w:t>职能部门合署办公等情况。 </w:t>
      </w:r>
      <w:r>
        <w:rPr>
          <w:spacing w:val="-3"/>
        </w:rPr>
        <w:t>5、财务方面：公司设立了独立的财务部门，建立健全了统一的财务会计制度，独立开设银行账户。控</w:t>
      </w:r>
      <w:r>
        <w:rPr>
          <w:spacing w:val="-77"/>
        </w:rPr>
        <w:t> </w:t>
      </w:r>
      <w:r>
        <w:rPr>
          <w:spacing w:val="-77"/>
        </w:rPr>
      </w:r>
      <w:r>
        <w:rPr/>
        <w:t>股股东未干预公司财务会计活动。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72" w:lineRule="exact" w:before="167"/>
        <w:ind w:left="565" w:right="23" w:hanging="421"/>
        <w:jc w:val="left"/>
      </w:pPr>
      <w:r>
        <w:rPr/>
        <w:t>(四)高级管理人员的考评及激励情况 </w:t>
      </w:r>
      <w:r>
        <w:rPr>
          <w:spacing w:val="-3"/>
        </w:rPr>
        <w:t>公司董事会制定了《经营业绩考核与薪酬管理办法》，考核与管理的对象为公司董事长、总经理、</w:t>
      </w:r>
    </w:p>
    <w:p>
      <w:pPr>
        <w:pStyle w:val="BodyText"/>
        <w:spacing w:line="272" w:lineRule="exact"/>
        <w:ind w:left="565" w:right="23" w:hanging="421"/>
        <w:jc w:val="left"/>
      </w:pPr>
      <w:r>
        <w:rPr>
          <w:spacing w:val="-3"/>
        </w:rPr>
        <w:t>监事会主席及其他在公司领取薪酬的高级管理人员，根据公司年度工作目标完成情况进行考评与兑现。</w:t>
      </w:r>
      <w:r>
        <w:rPr>
          <w:spacing w:val="-75"/>
        </w:rPr>
        <w:t> </w:t>
      </w:r>
      <w:r>
        <w:rPr>
          <w:spacing w:val="-75"/>
        </w:rPr>
      </w:r>
      <w:r>
        <w:rPr/>
        <w:t>公司总经理及以下高级管理人员的经营业绩考核与薪酬管理，由公司董事会薪酬与考核委员会具</w:t>
      </w:r>
    </w:p>
    <w:p>
      <w:pPr>
        <w:pStyle w:val="BodyText"/>
        <w:spacing w:line="272" w:lineRule="exact"/>
        <w:ind w:right="212"/>
        <w:jc w:val="both"/>
      </w:pPr>
      <w:r>
        <w:rPr/>
        <w:t>体组织，经董事会决议后实施。公司董事长与监事会主席的业绩考核与薪酬管理，由公司董事会薪酬 与考核委员会提出建议，经董事会审议后，提交股东大会决定。董事长、总经理、监事会主席及其他 高管人员的薪酬包括年薪和特别奖励。年薪分为基础年薪和绩效年薪，绩效年薪与经营业绩考核结果 挂钩，特别奖励主要用于奖励企业高管人员及有特殊贡献的人员。</w:t>
      </w:r>
    </w:p>
    <w:p>
      <w:pPr>
        <w:spacing w:after="0" w:line="272" w:lineRule="exact"/>
        <w:jc w:val="both"/>
        <w:sectPr>
          <w:pgSz w:w="12240" w:h="15840"/>
          <w:pgMar w:header="747" w:footer="718" w:top="980" w:bottom="900" w:left="1380" w:right="126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8"/>
          <w:szCs w:val="18"/>
        </w:rPr>
      </w:pPr>
    </w:p>
    <w:p>
      <w:pPr>
        <w:pStyle w:val="BodyText"/>
        <w:spacing w:line="272" w:lineRule="exact" w:before="63"/>
        <w:ind w:left="408" w:right="23" w:hanging="263"/>
        <w:jc w:val="left"/>
      </w:pPr>
      <w:r>
        <w:rPr/>
        <w:t>(五)公司内部控制制度的建立健全情况 </w:t>
      </w:r>
      <w:r>
        <w:rPr>
          <w:spacing w:val="-2"/>
        </w:rPr>
        <w:t>近年来，公司为保证生产经营业务的正常开展，防范各项经营管理风险，根据公司所处的行业、经</w:t>
      </w:r>
    </w:p>
    <w:p>
      <w:pPr>
        <w:pStyle w:val="BodyText"/>
        <w:spacing w:line="272" w:lineRule="exact"/>
        <w:ind w:right="212"/>
        <w:jc w:val="both"/>
      </w:pPr>
      <w:r>
        <w:rPr/>
        <w:t>营方式、资产结构特点及自身业务情况制订了包括内部管理控制、内部会计控制、内部审计等相关内 部控制制度，并在实际工作中严格遵循。这些制度能够适应公司管理要求和发展的需要，对公司健康 </w:t>
      </w:r>
      <w:r>
        <w:rPr>
          <w:spacing w:val="-3"/>
        </w:rPr>
        <w:t>发展和贯彻执行法律、法规提供了有力保障。2007</w:t>
      </w:r>
      <w:r>
        <w:rPr>
          <w:spacing w:val="-64"/>
        </w:rPr>
        <w:t> </w:t>
      </w:r>
      <w:r>
        <w:rPr/>
        <w:t>年根据《黑龙江北大荒农业股份有限公司内部控制</w:t>
      </w:r>
      <w:r>
        <w:rPr>
          <w:spacing w:val="-1"/>
        </w:rPr>
        <w:t> </w:t>
      </w:r>
      <w:r>
        <w:rPr/>
        <w:t>制度体系建设纲要》新拟订或修订了《公司财务管理制度》、《公司信息系统内控制度》、《公司金</w:t>
      </w:r>
      <w:r>
        <w:rPr/>
        <w:t> 融及衍生品交易管理制度》、《公司内部审计管理制度》、《公司募集资金使用管理办法》、《公司 信息披露管理办法》等一系列制度，使公司的内部控制体系不断趋于完善。</w:t>
      </w:r>
    </w:p>
    <w:p>
      <w:pPr>
        <w:pStyle w:val="BodyText"/>
        <w:spacing w:line="272" w:lineRule="exact"/>
        <w:ind w:right="195" w:firstLine="420"/>
        <w:jc w:val="left"/>
      </w:pPr>
      <w:r>
        <w:rPr/>
        <w:t>公司充分利用了目标控制、组织控制、过程控制、授权控制和检查控制等方法，达到了保护资产 的安全和完整，防止、发现、纠正错误与舞弊，保证会计资料的真实、合法和完整，提高经营的经济</w:t>
      </w:r>
    </w:p>
    <w:p>
      <w:pPr>
        <w:pStyle w:val="BodyText"/>
        <w:spacing w:line="272" w:lineRule="exact"/>
        <w:ind w:right="195"/>
        <w:jc w:val="left"/>
      </w:pPr>
      <w:r>
        <w:rPr/>
        <w:t>性和有效性，保证完成所制定的经营或项目的任务和目标，保证遵循政策、计划、程序、法律和法规 的控制目标。公司的内部控制制度具备了完整性、合理性、有效性。</w:t>
      </w:r>
    </w:p>
    <w:p>
      <w:pPr>
        <w:spacing w:line="240" w:lineRule="auto" w:before="11"/>
        <w:rPr>
          <w:rFonts w:ascii="宋体" w:hAnsi="宋体" w:cs="宋体" w:eastAsia="宋体" w:hint="default"/>
          <w:sz w:val="20"/>
          <w:szCs w:val="20"/>
        </w:rPr>
      </w:pPr>
    </w:p>
    <w:p>
      <w:pPr>
        <w:pStyle w:val="BodyText"/>
        <w:spacing w:line="272" w:lineRule="exact"/>
        <w:ind w:left="565" w:right="1455" w:hanging="421"/>
        <w:jc w:val="left"/>
      </w:pPr>
      <w:r>
        <w:rPr/>
        <w:t>(六)公司披露董事会对公司内部控制的自我评估报告和审计机构的核实评价意见 本公司不披露董事会对公司内部控制的自我评估报告和审计机构的核实评价意见。</w:t>
      </w:r>
    </w:p>
    <w:p>
      <w:pPr>
        <w:spacing w:line="240" w:lineRule="auto" w:before="1"/>
        <w:rPr>
          <w:rFonts w:ascii="宋体" w:hAnsi="宋体" w:cs="宋体" w:eastAsia="宋体" w:hint="default"/>
          <w:sz w:val="19"/>
          <w:szCs w:val="19"/>
        </w:rPr>
      </w:pPr>
    </w:p>
    <w:p>
      <w:pPr>
        <w:spacing w:line="390" w:lineRule="atLeast" w:before="0"/>
        <w:ind w:left="145" w:right="7335" w:firstLine="0"/>
        <w:jc w:val="left"/>
        <w:rPr>
          <w:rFonts w:ascii="宋体" w:hAnsi="宋体" w:cs="宋体" w:eastAsia="宋体" w:hint="default"/>
          <w:sz w:val="21"/>
          <w:szCs w:val="21"/>
        </w:rPr>
      </w:pPr>
      <w:r>
        <w:rPr>
          <w:rFonts w:ascii="宋体" w:hAnsi="宋体" w:cs="宋体" w:eastAsia="宋体" w:hint="default"/>
          <w:b/>
          <w:bCs/>
          <w:w w:val="95"/>
          <w:sz w:val="21"/>
          <w:szCs w:val="21"/>
        </w:rPr>
        <w:t>七、股东大会情况简介</w:t>
      </w:r>
      <w:r>
        <w:rPr>
          <w:rFonts w:ascii="宋体" w:hAnsi="宋体" w:cs="宋体" w:eastAsia="宋体" w:hint="default"/>
          <w:b/>
          <w:bCs/>
          <w:spacing w:val="-1"/>
          <w:w w:val="95"/>
          <w:sz w:val="21"/>
          <w:szCs w:val="21"/>
        </w:rPr>
        <w:t> </w:t>
      </w:r>
      <w:r>
        <w:rPr>
          <w:rFonts w:ascii="宋体" w:hAnsi="宋体" w:cs="宋体" w:eastAsia="宋体" w:hint="default"/>
          <w:b/>
          <w:bCs/>
          <w:spacing w:val="-1"/>
          <w:w w:val="95"/>
          <w:sz w:val="21"/>
          <w:szCs w:val="21"/>
        </w:rPr>
      </w:r>
      <w:r>
        <w:rPr>
          <w:rFonts w:ascii="宋体" w:hAnsi="宋体" w:cs="宋体" w:eastAsia="宋体" w:hint="default"/>
          <w:sz w:val="21"/>
          <w:szCs w:val="21"/>
        </w:rPr>
        <w:t>(一)年度股东大会情况</w:t>
      </w:r>
    </w:p>
    <w:p>
      <w:pPr>
        <w:pStyle w:val="BodyText"/>
        <w:spacing w:line="272" w:lineRule="exact" w:before="25"/>
        <w:ind w:right="23"/>
        <w:jc w:val="left"/>
      </w:pPr>
      <w:r>
        <w:rPr/>
        <w:t>1、公司于</w:t>
      </w:r>
      <w:r>
        <w:rPr>
          <w:spacing w:val="-56"/>
        </w:rPr>
        <w:t> </w:t>
      </w:r>
      <w:r>
        <w:rPr/>
        <w:t>2007</w:t>
      </w:r>
      <w:r>
        <w:rPr>
          <w:spacing w:val="-56"/>
        </w:rPr>
        <w:t> </w:t>
      </w:r>
      <w:r>
        <w:rPr/>
        <w:t>年</w:t>
      </w:r>
      <w:r>
        <w:rPr>
          <w:spacing w:val="-56"/>
        </w:rPr>
        <w:t> </w:t>
      </w:r>
      <w:r>
        <w:rPr/>
        <w:t>5</w:t>
      </w:r>
      <w:r>
        <w:rPr>
          <w:spacing w:val="-56"/>
        </w:rPr>
        <w:t> </w:t>
      </w:r>
      <w:r>
        <w:rPr/>
        <w:t>月</w:t>
      </w:r>
      <w:r>
        <w:rPr>
          <w:spacing w:val="-56"/>
        </w:rPr>
        <w:t> </w:t>
      </w:r>
      <w:r>
        <w:rPr/>
        <w:t>11</w:t>
      </w:r>
      <w:r>
        <w:rPr>
          <w:spacing w:val="-56"/>
        </w:rPr>
        <w:t> </w:t>
      </w:r>
      <w:r>
        <w:rPr/>
        <w:t>日召开</w:t>
      </w:r>
      <w:r>
        <w:rPr>
          <w:spacing w:val="-56"/>
        </w:rPr>
        <w:t> </w:t>
      </w:r>
      <w:r>
        <w:rPr/>
        <w:t>2006</w:t>
      </w:r>
      <w:r>
        <w:rPr>
          <w:spacing w:val="-56"/>
        </w:rPr>
        <w:t> </w:t>
      </w:r>
      <w:r>
        <w:rPr/>
        <w:t>年度股东大会。决议公告刊登在</w:t>
      </w:r>
      <w:r>
        <w:rPr>
          <w:spacing w:val="-56"/>
        </w:rPr>
        <w:t> </w:t>
      </w:r>
      <w:r>
        <w:rPr/>
        <w:t>2007</w:t>
      </w:r>
      <w:r>
        <w:rPr>
          <w:spacing w:val="-55"/>
        </w:rPr>
        <w:t> </w:t>
      </w:r>
      <w:r>
        <w:rPr/>
        <w:t>年</w:t>
      </w:r>
      <w:r>
        <w:rPr>
          <w:spacing w:val="-57"/>
        </w:rPr>
        <w:t> </w:t>
      </w:r>
      <w:r>
        <w:rPr/>
        <w:t>5</w:t>
      </w:r>
      <w:r>
        <w:rPr>
          <w:spacing w:val="-55"/>
        </w:rPr>
        <w:t> </w:t>
      </w:r>
      <w:r>
        <w:rPr/>
        <w:t>月</w:t>
      </w:r>
      <w:r>
        <w:rPr>
          <w:spacing w:val="-57"/>
        </w:rPr>
        <w:t> </w:t>
      </w:r>
      <w:r>
        <w:rPr/>
        <w:t>12</w:t>
      </w:r>
      <w:r>
        <w:rPr>
          <w:spacing w:val="-56"/>
        </w:rPr>
        <w:t> </w:t>
      </w:r>
      <w:r>
        <w:rPr/>
        <w:t>日的《上海证</w:t>
      </w:r>
      <w:r>
        <w:rPr>
          <w:spacing w:val="-1"/>
        </w:rPr>
        <w:t> </w:t>
      </w:r>
      <w:r>
        <w:rPr/>
        <w:t>券报》、《中国证券报》、《证券时报》。</w:t>
      </w:r>
    </w:p>
    <w:p>
      <w:pPr>
        <w:spacing w:line="240" w:lineRule="auto" w:before="12"/>
        <w:rPr>
          <w:rFonts w:ascii="宋体" w:hAnsi="宋体" w:cs="宋体" w:eastAsia="宋体" w:hint="default"/>
          <w:sz w:val="27"/>
          <w:szCs w:val="27"/>
        </w:rPr>
      </w:pPr>
    </w:p>
    <w:p>
      <w:pPr>
        <w:pStyle w:val="BodyText"/>
        <w:spacing w:line="274" w:lineRule="exact"/>
        <w:ind w:right="23"/>
        <w:jc w:val="left"/>
      </w:pPr>
      <w:r>
        <w:rPr/>
        <w:t>(二)临时股东大会情况</w:t>
      </w:r>
    </w:p>
    <w:p>
      <w:pPr>
        <w:pStyle w:val="BodyText"/>
        <w:spacing w:line="272" w:lineRule="exact"/>
        <w:ind w:right="23"/>
        <w:jc w:val="left"/>
      </w:pPr>
      <w:r>
        <w:rPr/>
        <w:t>1、第</w:t>
      </w:r>
      <w:r>
        <w:rPr>
          <w:spacing w:val="-55"/>
        </w:rPr>
        <w:t> </w:t>
      </w:r>
      <w:r>
        <w:rPr/>
        <w:t>1</w:t>
      </w:r>
      <w:r>
        <w:rPr>
          <w:spacing w:val="-53"/>
        </w:rPr>
        <w:t> </w:t>
      </w:r>
      <w:r>
        <w:rPr/>
        <w:t>次临时股东大会情况：</w:t>
      </w:r>
    </w:p>
    <w:p>
      <w:pPr>
        <w:pStyle w:val="BodyText"/>
        <w:spacing w:line="272" w:lineRule="exact"/>
        <w:ind w:left="565" w:right="23"/>
        <w:jc w:val="left"/>
      </w:pPr>
      <w:r>
        <w:rPr>
          <w:spacing w:val="-1"/>
        </w:rPr>
        <w:t>公司</w:t>
      </w:r>
      <w:r>
        <w:rPr/>
        <w:t>于</w:t>
      </w:r>
      <w:r>
        <w:rPr>
          <w:spacing w:val="-54"/>
        </w:rPr>
        <w:t> </w:t>
      </w:r>
      <w:r>
        <w:rPr>
          <w:spacing w:val="-1"/>
        </w:rPr>
        <w:t>200</w:t>
      </w:r>
      <w:r>
        <w:rPr/>
        <w:t>7</w:t>
      </w:r>
      <w:r>
        <w:rPr>
          <w:spacing w:val="-52"/>
        </w:rPr>
        <w:t> </w:t>
      </w:r>
      <w:r>
        <w:rPr/>
        <w:t>年</w:t>
      </w:r>
      <w:r>
        <w:rPr>
          <w:spacing w:val="-54"/>
        </w:rPr>
        <w:t> </w:t>
      </w:r>
      <w:r>
        <w:rPr/>
        <w:t>6</w:t>
      </w:r>
      <w:r>
        <w:rPr>
          <w:spacing w:val="-52"/>
        </w:rPr>
        <w:t> </w:t>
      </w:r>
      <w:r>
        <w:rPr/>
        <w:t>月</w:t>
      </w:r>
      <w:r>
        <w:rPr>
          <w:spacing w:val="-54"/>
        </w:rPr>
        <w:t> </w:t>
      </w:r>
      <w:r>
        <w:rPr>
          <w:spacing w:val="-1"/>
        </w:rPr>
        <w:t>1</w:t>
      </w:r>
      <w:r>
        <w:rPr/>
        <w:t>3</w:t>
      </w:r>
      <w:r>
        <w:rPr>
          <w:spacing w:val="-52"/>
        </w:rPr>
        <w:t> </w:t>
      </w:r>
      <w:r>
        <w:rPr>
          <w:spacing w:val="-1"/>
        </w:rPr>
        <w:t>日召</w:t>
      </w:r>
      <w:r>
        <w:rPr/>
        <w:t>开</w:t>
      </w:r>
      <w:r>
        <w:rPr>
          <w:spacing w:val="-54"/>
        </w:rPr>
        <w:t> </w:t>
      </w:r>
      <w:r>
        <w:rPr>
          <w:spacing w:val="-1"/>
        </w:rPr>
        <w:t>200</w:t>
      </w:r>
      <w:r>
        <w:rPr/>
        <w:t>7</w:t>
      </w:r>
      <w:r>
        <w:rPr>
          <w:spacing w:val="-52"/>
        </w:rPr>
        <w:t> </w:t>
      </w:r>
      <w:r>
        <w:rPr>
          <w:spacing w:val="-1"/>
        </w:rPr>
        <w:t>年</w:t>
      </w:r>
      <w:r>
        <w:rPr/>
        <w:t>第</w:t>
      </w:r>
      <w:r>
        <w:rPr>
          <w:spacing w:val="-54"/>
        </w:rPr>
        <w:t> </w:t>
      </w:r>
      <w:r>
        <w:rPr/>
        <w:t>1</w:t>
      </w:r>
      <w:r>
        <w:rPr>
          <w:spacing w:val="-52"/>
        </w:rPr>
        <w:t> </w:t>
      </w:r>
      <w:r>
        <w:rPr>
          <w:spacing w:val="-1"/>
        </w:rPr>
        <w:t>次</w:t>
      </w:r>
      <w:r>
        <w:rPr>
          <w:spacing w:val="-2"/>
        </w:rPr>
        <w:t>临</w:t>
      </w:r>
      <w:r>
        <w:rPr>
          <w:spacing w:val="-1"/>
        </w:rPr>
        <w:t>时股东大会</w:t>
      </w:r>
      <w:r>
        <w:rPr>
          <w:spacing w:val="-103"/>
        </w:rPr>
        <w:t>。</w:t>
      </w:r>
      <w:r>
        <w:rPr>
          <w:spacing w:val="-1"/>
        </w:rPr>
        <w:t>决议公告刊登</w:t>
      </w:r>
      <w:r>
        <w:rPr/>
        <w:t>在</w:t>
      </w:r>
      <w:r>
        <w:rPr>
          <w:spacing w:val="-53"/>
        </w:rPr>
        <w:t> </w:t>
      </w:r>
      <w:r>
        <w:rPr>
          <w:spacing w:val="-1"/>
        </w:rPr>
        <w:t>200</w:t>
      </w:r>
      <w:r>
        <w:rPr/>
        <w:t>7</w:t>
      </w:r>
      <w:r>
        <w:rPr>
          <w:spacing w:val="-52"/>
        </w:rPr>
        <w:t> </w:t>
      </w:r>
      <w:r>
        <w:rPr/>
        <w:t>年</w:t>
      </w:r>
      <w:r>
        <w:rPr>
          <w:spacing w:val="-54"/>
        </w:rPr>
        <w:t> </w:t>
      </w:r>
      <w:r>
        <w:rPr/>
        <w:t>6</w:t>
      </w:r>
      <w:r>
        <w:rPr>
          <w:spacing w:val="-52"/>
        </w:rPr>
        <w:t> </w:t>
      </w:r>
      <w:r>
        <w:rPr/>
        <w:t>月</w:t>
      </w:r>
      <w:r>
        <w:rPr>
          <w:spacing w:val="-54"/>
        </w:rPr>
        <w:t> </w:t>
      </w:r>
      <w:r>
        <w:rPr/>
        <w:t>14</w:t>
      </w:r>
      <w:r>
        <w:rPr>
          <w:spacing w:val="-52"/>
        </w:rPr>
        <w:t> </w:t>
      </w:r>
      <w:r>
        <w:rPr>
          <w:spacing w:val="1"/>
        </w:rPr>
        <w:t>日</w:t>
      </w:r>
      <w:r>
        <w:rPr/>
        <w:t>的</w:t>
      </w:r>
    </w:p>
    <w:p>
      <w:pPr>
        <w:pStyle w:val="BodyText"/>
        <w:spacing w:line="272" w:lineRule="exact" w:before="26"/>
        <w:ind w:right="4605"/>
        <w:jc w:val="left"/>
      </w:pPr>
      <w:r>
        <w:rPr/>
        <w:t>《上海证券报》、《中国证券报》、《证券时报》。 2、第</w:t>
      </w:r>
      <w:r>
        <w:rPr>
          <w:spacing w:val="-55"/>
        </w:rPr>
        <w:t> </w:t>
      </w:r>
      <w:r>
        <w:rPr/>
        <w:t>2</w:t>
      </w:r>
      <w:r>
        <w:rPr>
          <w:spacing w:val="-53"/>
        </w:rPr>
        <w:t> </w:t>
      </w:r>
      <w:r>
        <w:rPr/>
        <w:t>次临时股东大会情况：</w:t>
      </w:r>
    </w:p>
    <w:p>
      <w:pPr>
        <w:pStyle w:val="BodyText"/>
        <w:spacing w:line="246" w:lineRule="exact"/>
        <w:ind w:left="565" w:right="23"/>
        <w:jc w:val="left"/>
      </w:pPr>
      <w:r>
        <w:rPr>
          <w:spacing w:val="-1"/>
        </w:rPr>
        <w:t>公司</w:t>
      </w:r>
      <w:r>
        <w:rPr/>
        <w:t>于</w:t>
      </w:r>
      <w:r>
        <w:rPr>
          <w:spacing w:val="-54"/>
        </w:rPr>
        <w:t> </w:t>
      </w:r>
      <w:r>
        <w:rPr>
          <w:spacing w:val="-1"/>
        </w:rPr>
        <w:t>200</w:t>
      </w:r>
      <w:r>
        <w:rPr/>
        <w:t>7</w:t>
      </w:r>
      <w:r>
        <w:rPr>
          <w:spacing w:val="-52"/>
        </w:rPr>
        <w:t> </w:t>
      </w:r>
      <w:r>
        <w:rPr/>
        <w:t>年</w:t>
      </w:r>
      <w:r>
        <w:rPr>
          <w:spacing w:val="-54"/>
        </w:rPr>
        <w:t> </w:t>
      </w:r>
      <w:r>
        <w:rPr/>
        <w:t>7</w:t>
      </w:r>
      <w:r>
        <w:rPr>
          <w:spacing w:val="-52"/>
        </w:rPr>
        <w:t> </w:t>
      </w:r>
      <w:r>
        <w:rPr/>
        <w:t>月</w:t>
      </w:r>
      <w:r>
        <w:rPr>
          <w:spacing w:val="-54"/>
        </w:rPr>
        <w:t> </w:t>
      </w:r>
      <w:r>
        <w:rPr>
          <w:spacing w:val="-1"/>
        </w:rPr>
        <w:t>2</w:t>
      </w:r>
      <w:r>
        <w:rPr/>
        <w:t>7</w:t>
      </w:r>
      <w:r>
        <w:rPr>
          <w:spacing w:val="-52"/>
        </w:rPr>
        <w:t> </w:t>
      </w:r>
      <w:r>
        <w:rPr>
          <w:spacing w:val="-1"/>
        </w:rPr>
        <w:t>日召</w:t>
      </w:r>
      <w:r>
        <w:rPr/>
        <w:t>开</w:t>
      </w:r>
      <w:r>
        <w:rPr>
          <w:spacing w:val="-54"/>
        </w:rPr>
        <w:t> </w:t>
      </w:r>
      <w:r>
        <w:rPr>
          <w:spacing w:val="-1"/>
        </w:rPr>
        <w:t>200</w:t>
      </w:r>
      <w:r>
        <w:rPr/>
        <w:t>7</w:t>
      </w:r>
      <w:r>
        <w:rPr>
          <w:spacing w:val="-52"/>
        </w:rPr>
        <w:t> </w:t>
      </w:r>
      <w:r>
        <w:rPr>
          <w:spacing w:val="-1"/>
        </w:rPr>
        <w:t>年</w:t>
      </w:r>
      <w:r>
        <w:rPr/>
        <w:t>第</w:t>
      </w:r>
      <w:r>
        <w:rPr>
          <w:spacing w:val="-54"/>
        </w:rPr>
        <w:t> </w:t>
      </w:r>
      <w:r>
        <w:rPr/>
        <w:t>2</w:t>
      </w:r>
      <w:r>
        <w:rPr>
          <w:spacing w:val="-52"/>
        </w:rPr>
        <w:t> </w:t>
      </w:r>
      <w:r>
        <w:rPr>
          <w:spacing w:val="-1"/>
        </w:rPr>
        <w:t>次</w:t>
      </w:r>
      <w:r>
        <w:rPr>
          <w:spacing w:val="-2"/>
        </w:rPr>
        <w:t>临</w:t>
      </w:r>
      <w:r>
        <w:rPr>
          <w:spacing w:val="-1"/>
        </w:rPr>
        <w:t>时股东大会</w:t>
      </w:r>
      <w:r>
        <w:rPr>
          <w:spacing w:val="-103"/>
        </w:rPr>
        <w:t>。</w:t>
      </w:r>
      <w:r>
        <w:rPr>
          <w:spacing w:val="-1"/>
        </w:rPr>
        <w:t>决议公告刊登</w:t>
      </w:r>
      <w:r>
        <w:rPr/>
        <w:t>在</w:t>
      </w:r>
      <w:r>
        <w:rPr>
          <w:spacing w:val="-53"/>
        </w:rPr>
        <w:t> </w:t>
      </w:r>
      <w:r>
        <w:rPr>
          <w:spacing w:val="-1"/>
        </w:rPr>
        <w:t>200</w:t>
      </w:r>
      <w:r>
        <w:rPr/>
        <w:t>7</w:t>
      </w:r>
      <w:r>
        <w:rPr>
          <w:spacing w:val="-52"/>
        </w:rPr>
        <w:t> </w:t>
      </w:r>
      <w:r>
        <w:rPr/>
        <w:t>年</w:t>
      </w:r>
      <w:r>
        <w:rPr>
          <w:spacing w:val="-54"/>
        </w:rPr>
        <w:t> </w:t>
      </w:r>
      <w:r>
        <w:rPr/>
        <w:t>7</w:t>
      </w:r>
      <w:r>
        <w:rPr>
          <w:spacing w:val="-52"/>
        </w:rPr>
        <w:t> </w:t>
      </w:r>
      <w:r>
        <w:rPr/>
        <w:t>月</w:t>
      </w:r>
      <w:r>
        <w:rPr>
          <w:spacing w:val="-54"/>
        </w:rPr>
        <w:t> </w:t>
      </w:r>
      <w:r>
        <w:rPr/>
        <w:t>28</w:t>
      </w:r>
      <w:r>
        <w:rPr>
          <w:spacing w:val="-52"/>
        </w:rPr>
        <w:t> </w:t>
      </w:r>
      <w:r>
        <w:rPr>
          <w:spacing w:val="1"/>
        </w:rPr>
        <w:t>日</w:t>
      </w:r>
      <w:r>
        <w:rPr/>
        <w:t>的</w:t>
      </w:r>
    </w:p>
    <w:p>
      <w:pPr>
        <w:pStyle w:val="BodyText"/>
        <w:spacing w:line="274" w:lineRule="exact"/>
        <w:ind w:right="23"/>
        <w:jc w:val="left"/>
      </w:pPr>
      <w:r>
        <w:rPr/>
        <w:t>《上海证券报》、《中国证券报》、《证券时报》。</w:t>
      </w:r>
    </w:p>
    <w:p>
      <w:pPr>
        <w:spacing w:line="240" w:lineRule="auto" w:before="11"/>
        <w:rPr>
          <w:rFonts w:ascii="宋体" w:hAnsi="宋体" w:cs="宋体" w:eastAsia="宋体" w:hint="default"/>
          <w:sz w:val="29"/>
          <w:szCs w:val="29"/>
        </w:rPr>
      </w:pPr>
    </w:p>
    <w:p>
      <w:pPr>
        <w:pStyle w:val="Heading3"/>
        <w:spacing w:line="274" w:lineRule="exact" w:before="0"/>
        <w:ind w:right="23"/>
        <w:jc w:val="left"/>
        <w:rPr>
          <w:b w:val="0"/>
          <w:bCs w:val="0"/>
        </w:rPr>
      </w:pPr>
      <w:r>
        <w:rPr/>
        <w:t>八、董事会报告</w:t>
      </w:r>
      <w:r>
        <w:rPr>
          <w:b w:val="0"/>
          <w:bCs w:val="0"/>
        </w:rPr>
      </w:r>
    </w:p>
    <w:p>
      <w:pPr>
        <w:pStyle w:val="BodyText"/>
        <w:spacing w:line="272" w:lineRule="exact" w:before="26"/>
        <w:ind w:right="6810" w:firstLine="525"/>
        <w:jc w:val="left"/>
      </w:pPr>
      <w:r>
        <w:rPr/>
        <w:t>(一)管理层讨论与分析 1、报告期内经营情况的回顾</w:t>
      </w:r>
    </w:p>
    <w:p>
      <w:pPr>
        <w:pStyle w:val="BodyText"/>
        <w:spacing w:line="246" w:lineRule="exact"/>
        <w:ind w:left="130" w:right="6602"/>
        <w:jc w:val="center"/>
      </w:pPr>
      <w:r>
        <w:rPr/>
        <w:t>（1）报告期总体经营情况</w:t>
      </w:r>
    </w:p>
    <w:p>
      <w:pPr>
        <w:pStyle w:val="BodyText"/>
        <w:spacing w:line="272" w:lineRule="exact"/>
        <w:ind w:left="565" w:right="23"/>
        <w:jc w:val="left"/>
      </w:pPr>
      <w:r>
        <w:rPr/>
        <w:t>2007</w:t>
      </w:r>
      <w:r>
        <w:rPr>
          <w:spacing w:val="-54"/>
        </w:rPr>
        <w:t> </w:t>
      </w:r>
      <w:r>
        <w:rPr/>
        <w:t>年公司管理层紧紧围绕股东大会、董事会确定的目标，着力调整经济结构，转变增长方式，</w:t>
      </w:r>
    </w:p>
    <w:p>
      <w:pPr>
        <w:pStyle w:val="BodyText"/>
        <w:spacing w:line="272" w:lineRule="exact" w:before="26"/>
        <w:ind w:right="106" w:hanging="1"/>
        <w:jc w:val="left"/>
      </w:pPr>
      <w:r>
        <w:rPr>
          <w:spacing w:val="-5"/>
        </w:rPr>
        <w:t>全面推进资本运作，成功发行了可转换债券</w:t>
      </w:r>
      <w:r>
        <w:rPr>
          <w:spacing w:val="-44"/>
        </w:rPr>
        <w:t> </w:t>
      </w:r>
      <w:r>
        <w:rPr/>
        <w:t>15</w:t>
      </w:r>
      <w:r>
        <w:rPr>
          <w:spacing w:val="-43"/>
        </w:rPr>
        <w:t> </w:t>
      </w:r>
      <w:r>
        <w:rPr>
          <w:spacing w:val="-6"/>
        </w:rPr>
        <w:t>亿元，实现公司第二次融资，公司实力得到进一步增强，</w:t>
      </w:r>
      <w:r>
        <w:rPr>
          <w:spacing w:val="-102"/>
        </w:rPr>
        <w:t> </w:t>
      </w:r>
      <w:r>
        <w:rPr>
          <w:spacing w:val="-102"/>
        </w:rPr>
      </w:r>
      <w:r>
        <w:rPr/>
        <w:t>公司经济总量继续增长，各项经济指标达到预定目标。2007</w:t>
      </w:r>
      <w:r>
        <w:rPr>
          <w:spacing w:val="-59"/>
        </w:rPr>
        <w:t> </w:t>
      </w:r>
      <w:r>
        <w:rPr/>
        <w:t>年公司实现营业收入</w:t>
      </w:r>
      <w:r>
        <w:rPr>
          <w:spacing w:val="-60"/>
        </w:rPr>
        <w:t> </w:t>
      </w:r>
      <w:r>
        <w:rPr/>
        <w:t>54.3</w:t>
      </w:r>
      <w:r>
        <w:rPr>
          <w:spacing w:val="-59"/>
        </w:rPr>
        <w:t> </w:t>
      </w:r>
      <w:r>
        <w:rPr/>
        <w:t>亿元、营业利</w:t>
      </w:r>
      <w:r>
        <w:rPr/>
        <w:t> 润</w:t>
      </w:r>
      <w:r>
        <w:rPr>
          <w:spacing w:val="-58"/>
        </w:rPr>
        <w:t> </w:t>
      </w:r>
      <w:r>
        <w:rPr/>
        <w:t>5.24</w:t>
      </w:r>
      <w:r>
        <w:rPr>
          <w:spacing w:val="-57"/>
        </w:rPr>
        <w:t> </w:t>
      </w:r>
      <w:r>
        <w:rPr/>
        <w:t>亿元、净利润</w:t>
      </w:r>
      <w:r>
        <w:rPr>
          <w:spacing w:val="-58"/>
        </w:rPr>
        <w:t> </w:t>
      </w:r>
      <w:r>
        <w:rPr/>
        <w:t>5.37</w:t>
      </w:r>
      <w:r>
        <w:rPr>
          <w:spacing w:val="-57"/>
        </w:rPr>
        <w:t> </w:t>
      </w:r>
      <w:r>
        <w:rPr/>
        <w:t>亿元,分别比上年增长</w:t>
      </w:r>
      <w:r>
        <w:rPr>
          <w:spacing w:val="-58"/>
        </w:rPr>
        <w:t> </w:t>
      </w:r>
      <w:r>
        <w:rPr/>
        <w:t>9.59%、0.20%、2.11%；基本每股收益</w:t>
      </w:r>
      <w:r>
        <w:rPr>
          <w:spacing w:val="-58"/>
        </w:rPr>
        <w:t> </w:t>
      </w:r>
      <w:r>
        <w:rPr/>
        <w:t>0.33</w:t>
      </w:r>
      <w:r>
        <w:rPr>
          <w:spacing w:val="-57"/>
        </w:rPr>
        <w:t> </w:t>
      </w:r>
      <w:r>
        <w:rPr/>
        <w:t>元，比</w:t>
      </w:r>
      <w:r>
        <w:rPr>
          <w:spacing w:val="-1"/>
        </w:rPr>
        <w:t> </w:t>
      </w:r>
      <w:r>
        <w:rPr/>
        <w:t>上年增长</w:t>
      </w:r>
      <w:r>
        <w:rPr>
          <w:spacing w:val="-49"/>
        </w:rPr>
        <w:t> </w:t>
      </w:r>
      <w:r>
        <w:rPr>
          <w:spacing w:val="-5"/>
        </w:rPr>
        <w:t>3.13%；加权平均净资产收益率</w:t>
      </w:r>
      <w:r>
        <w:rPr>
          <w:spacing w:val="-49"/>
        </w:rPr>
        <w:t> </w:t>
      </w:r>
      <w:r>
        <w:rPr>
          <w:spacing w:val="-7"/>
        </w:rPr>
        <w:t>13.99%，比上年增加</w:t>
      </w:r>
      <w:r>
        <w:rPr>
          <w:spacing w:val="-49"/>
        </w:rPr>
        <w:t> </w:t>
      </w:r>
      <w:r>
        <w:rPr/>
        <w:t>0.75</w:t>
      </w:r>
      <w:r>
        <w:rPr>
          <w:spacing w:val="-48"/>
        </w:rPr>
        <w:t> </w:t>
      </w:r>
      <w:r>
        <w:rPr>
          <w:spacing w:val="-5"/>
        </w:rPr>
        <w:t>个百分点。在业务规模扩大的同时，</w:t>
      </w:r>
      <w:r>
        <w:rPr/>
        <w:t> 资产总额实现了同步增长，2007</w:t>
      </w:r>
      <w:r>
        <w:rPr>
          <w:spacing w:val="-58"/>
        </w:rPr>
        <w:t> </w:t>
      </w:r>
      <w:r>
        <w:rPr/>
        <w:t>年末公司资产总额</w:t>
      </w:r>
      <w:r>
        <w:rPr>
          <w:spacing w:val="-59"/>
        </w:rPr>
        <w:t> </w:t>
      </w:r>
      <w:r>
        <w:rPr/>
        <w:t>105</w:t>
      </w:r>
      <w:r>
        <w:rPr>
          <w:spacing w:val="-58"/>
        </w:rPr>
        <w:t> </w:t>
      </w:r>
      <w:r>
        <w:rPr/>
        <w:t>亿元，其中净资产</w:t>
      </w:r>
      <w:r>
        <w:rPr>
          <w:spacing w:val="-59"/>
        </w:rPr>
        <w:t> </w:t>
      </w:r>
      <w:r>
        <w:rPr/>
        <w:t>41.8</w:t>
      </w:r>
      <w:r>
        <w:rPr>
          <w:spacing w:val="-58"/>
        </w:rPr>
        <w:t> </w:t>
      </w:r>
      <w:r>
        <w:rPr/>
        <w:t>亿元，分别比上年增</w:t>
      </w:r>
      <w:r>
        <w:rPr>
          <w:spacing w:val="-1"/>
        </w:rPr>
        <w:t> </w:t>
      </w:r>
      <w:r>
        <w:rPr/>
        <w:t>长</w:t>
      </w:r>
      <w:r>
        <w:rPr>
          <w:spacing w:val="-58"/>
        </w:rPr>
        <w:t> </w:t>
      </w:r>
      <w:r>
        <w:rPr/>
        <w:t>8.88%、8.97%；每股净资产</w:t>
      </w:r>
      <w:r>
        <w:rPr>
          <w:spacing w:val="-58"/>
        </w:rPr>
        <w:t> </w:t>
      </w:r>
      <w:r>
        <w:rPr/>
        <w:t>2.56</w:t>
      </w:r>
      <w:r>
        <w:rPr>
          <w:spacing w:val="-58"/>
        </w:rPr>
        <w:t> </w:t>
      </w:r>
      <w:r>
        <w:rPr/>
        <w:t>元，比上年增长</w:t>
      </w:r>
      <w:r>
        <w:rPr>
          <w:spacing w:val="-58"/>
        </w:rPr>
        <w:t> </w:t>
      </w:r>
      <w:r>
        <w:rPr/>
        <w:t>8.94%；资产负债率</w:t>
      </w:r>
      <w:r>
        <w:rPr>
          <w:spacing w:val="-58"/>
        </w:rPr>
        <w:t> </w:t>
      </w:r>
      <w:r>
        <w:rPr/>
        <w:t>58.9%，与上年持平。</w:t>
      </w:r>
    </w:p>
    <w:p>
      <w:pPr>
        <w:pStyle w:val="BodyText"/>
        <w:spacing w:line="272" w:lineRule="exact"/>
        <w:ind w:right="98" w:firstLine="369"/>
        <w:jc w:val="left"/>
      </w:pPr>
      <w:r>
        <w:rPr/>
        <w:t>①农业生产形势喜人，粮食总产、单产实现双超历史。2007</w:t>
      </w:r>
      <w:r>
        <w:rPr>
          <w:spacing w:val="-64"/>
        </w:rPr>
        <w:t> </w:t>
      </w:r>
      <w:r>
        <w:rPr/>
        <w:t>年公司农业生产以大力发展现代种植</w:t>
      </w:r>
      <w:r>
        <w:rPr>
          <w:spacing w:val="-1"/>
        </w:rPr>
        <w:t> </w:t>
      </w:r>
      <w:r>
        <w:rPr/>
        <w:t>业、着力打造优质农产品基地、提高粮食综合生产能力为目标，优化结构、增加投入、提升标准、强</w:t>
      </w:r>
      <w:r>
        <w:rPr/>
        <w:t> 化管理，使粮豆综合生产能力实现突破性增长。2007</w:t>
      </w:r>
      <w:r>
        <w:rPr>
          <w:spacing w:val="-53"/>
        </w:rPr>
        <w:t> </w:t>
      </w:r>
      <w:r>
        <w:rPr/>
        <w:t>年实现粮豆总产</w:t>
      </w:r>
      <w:r>
        <w:rPr>
          <w:spacing w:val="-54"/>
        </w:rPr>
        <w:t> </w:t>
      </w:r>
      <w:r>
        <w:rPr/>
        <w:t>416</w:t>
      </w:r>
      <w:r>
        <w:rPr>
          <w:spacing w:val="-53"/>
        </w:rPr>
        <w:t> </w:t>
      </w:r>
      <w:r>
        <w:rPr/>
        <w:t>万吨,比</w:t>
      </w:r>
      <w:r>
        <w:rPr>
          <w:spacing w:val="-55"/>
        </w:rPr>
        <w:t> </w:t>
      </w:r>
      <w:r>
        <w:rPr/>
        <w:t>2006</w:t>
      </w:r>
      <w:r>
        <w:rPr>
          <w:spacing w:val="-53"/>
        </w:rPr>
        <w:t> </w:t>
      </w:r>
      <w:r>
        <w:rPr/>
        <w:t>年增长</w:t>
      </w:r>
      <w:r>
        <w:rPr>
          <w:spacing w:val="-55"/>
        </w:rPr>
        <w:t> </w:t>
      </w:r>
      <w:r>
        <w:rPr/>
        <w:t>9.2%，</w:t>
      </w:r>
      <w:r>
        <w:rPr/>
        <w:t> 粮豆单产</w:t>
      </w:r>
      <w:r>
        <w:rPr>
          <w:spacing w:val="-54"/>
        </w:rPr>
        <w:t> </w:t>
      </w:r>
      <w:r>
        <w:rPr/>
        <w:t>473.7</w:t>
      </w:r>
      <w:r>
        <w:rPr>
          <w:spacing w:val="-53"/>
        </w:rPr>
        <w:t> </w:t>
      </w:r>
      <w:r>
        <w:rPr/>
        <w:t>公斤，比上年增长</w:t>
      </w:r>
      <w:r>
        <w:rPr>
          <w:spacing w:val="-54"/>
        </w:rPr>
        <w:t> </w:t>
      </w:r>
      <w:r>
        <w:rPr/>
        <w:t>6.8%。</w:t>
      </w:r>
    </w:p>
    <w:p>
      <w:pPr>
        <w:pStyle w:val="BodyText"/>
        <w:spacing w:line="272" w:lineRule="exact"/>
        <w:ind w:right="197" w:firstLine="369"/>
        <w:jc w:val="left"/>
      </w:pPr>
      <w:r>
        <w:rPr/>
        <w:t>②工业新建项目相继投产，为公司今后持续健康发展奠定了良好基础。2007</w:t>
      </w:r>
      <w:r>
        <w:rPr>
          <w:spacing w:val="-56"/>
        </w:rPr>
        <w:t> </w:t>
      </w:r>
      <w:r>
        <w:rPr/>
        <w:t>年工业实现营业收入</w:t>
      </w:r>
      <w:r>
        <w:rPr/>
        <w:t> 34.9</w:t>
      </w:r>
      <w:r>
        <w:rPr>
          <w:spacing w:val="-64"/>
        </w:rPr>
        <w:t> </w:t>
      </w:r>
      <w:r>
        <w:rPr/>
        <w:t>亿元，比上年增长</w:t>
      </w:r>
      <w:r>
        <w:rPr>
          <w:spacing w:val="-65"/>
        </w:rPr>
        <w:t> </w:t>
      </w:r>
      <w:r>
        <w:rPr/>
        <w:t>15.9%，实现净利润</w:t>
      </w:r>
      <w:r>
        <w:rPr>
          <w:spacing w:val="-65"/>
        </w:rPr>
        <w:t> </w:t>
      </w:r>
      <w:r>
        <w:rPr/>
        <w:t>1356</w:t>
      </w:r>
      <w:r>
        <w:rPr>
          <w:spacing w:val="-65"/>
        </w:rPr>
        <w:t> </w:t>
      </w:r>
      <w:r>
        <w:rPr/>
        <w:t>万元，同比降低</w:t>
      </w:r>
      <w:r>
        <w:rPr>
          <w:spacing w:val="-65"/>
        </w:rPr>
        <w:t> </w:t>
      </w:r>
      <w:r>
        <w:rPr/>
        <w:t>55.9%，但工业利润占公司全部利润</w:t>
      </w:r>
    </w:p>
    <w:p>
      <w:pPr>
        <w:spacing w:after="0" w:line="272" w:lineRule="exact"/>
        <w:jc w:val="left"/>
        <w:sectPr>
          <w:pgSz w:w="12240" w:h="15840"/>
          <w:pgMar w:header="747" w:footer="718" w:top="980" w:bottom="900" w:left="1380" w:right="1260"/>
        </w:sectPr>
      </w:pPr>
    </w:p>
    <w:p>
      <w:pPr>
        <w:spacing w:line="240" w:lineRule="auto" w:before="1"/>
        <w:rPr>
          <w:rFonts w:ascii="宋体" w:hAnsi="宋体" w:cs="宋体" w:eastAsia="宋体" w:hint="default"/>
          <w:sz w:val="29"/>
          <w:szCs w:val="29"/>
        </w:rPr>
      </w:pPr>
    </w:p>
    <w:p>
      <w:pPr>
        <w:pStyle w:val="BodyText"/>
        <w:spacing w:line="274" w:lineRule="exact" w:before="35"/>
        <w:ind w:right="0"/>
        <w:jc w:val="both"/>
      </w:pPr>
      <w:r>
        <w:rPr/>
        <w:t>的比重较低。其中：2007</w:t>
      </w:r>
      <w:r>
        <w:rPr>
          <w:spacing w:val="-59"/>
        </w:rPr>
        <w:t> </w:t>
      </w:r>
      <w:r>
        <w:rPr/>
        <w:t>年浩良河分公司生产尿素</w:t>
      </w:r>
      <w:r>
        <w:rPr>
          <w:spacing w:val="-60"/>
        </w:rPr>
        <w:t> </w:t>
      </w:r>
      <w:r>
        <w:rPr/>
        <w:t>18.4</w:t>
      </w:r>
      <w:r>
        <w:rPr>
          <w:spacing w:val="-59"/>
        </w:rPr>
        <w:t> </w:t>
      </w:r>
      <w:r>
        <w:rPr/>
        <w:t>万吨、甲醇</w:t>
      </w:r>
      <w:r>
        <w:rPr>
          <w:spacing w:val="-60"/>
        </w:rPr>
        <w:t> </w:t>
      </w:r>
      <w:r>
        <w:rPr/>
        <w:t>8.2</w:t>
      </w:r>
      <w:r>
        <w:rPr>
          <w:spacing w:val="-60"/>
        </w:rPr>
        <w:t> </w:t>
      </w:r>
      <w:r>
        <w:rPr/>
        <w:t>万吨，分别销售</w:t>
      </w:r>
      <w:r>
        <w:rPr>
          <w:spacing w:val="-60"/>
        </w:rPr>
        <w:t> </w:t>
      </w:r>
      <w:r>
        <w:rPr/>
        <w:t>18.3</w:t>
      </w:r>
      <w:r>
        <w:rPr>
          <w:spacing w:val="-59"/>
        </w:rPr>
        <w:t> </w:t>
      </w:r>
      <w:r>
        <w:rPr/>
        <w:t>万吨、</w:t>
      </w:r>
    </w:p>
    <w:p>
      <w:pPr>
        <w:pStyle w:val="BodyText"/>
        <w:spacing w:line="237" w:lineRule="auto" w:before="1"/>
        <w:ind w:right="107"/>
        <w:jc w:val="both"/>
      </w:pPr>
      <w:r>
        <w:rPr/>
        <w:t>8.3</w:t>
      </w:r>
      <w:r>
        <w:rPr>
          <w:spacing w:val="-51"/>
        </w:rPr>
        <w:t> </w:t>
      </w:r>
      <w:r>
        <w:rPr>
          <w:spacing w:val="-4"/>
        </w:rPr>
        <w:t>万吨，实现营业收入</w:t>
      </w:r>
      <w:r>
        <w:rPr>
          <w:spacing w:val="-52"/>
        </w:rPr>
        <w:t> </w:t>
      </w:r>
      <w:r>
        <w:rPr/>
        <w:t>4.36</w:t>
      </w:r>
      <w:r>
        <w:rPr>
          <w:spacing w:val="-51"/>
        </w:rPr>
        <w:t> </w:t>
      </w:r>
      <w:r>
        <w:rPr>
          <w:spacing w:val="-5"/>
        </w:rPr>
        <w:t>亿元，比上年增长</w:t>
      </w:r>
      <w:r>
        <w:rPr>
          <w:spacing w:val="-52"/>
        </w:rPr>
        <w:t> </w:t>
      </w:r>
      <w:r>
        <w:rPr>
          <w:spacing w:val="-4"/>
        </w:rPr>
        <w:t>54.3%，实现净利润</w:t>
      </w:r>
      <w:r>
        <w:rPr>
          <w:spacing w:val="-52"/>
        </w:rPr>
        <w:t> </w:t>
      </w:r>
      <w:r>
        <w:rPr/>
        <w:t>13</w:t>
      </w:r>
      <w:r>
        <w:rPr>
          <w:spacing w:val="-51"/>
        </w:rPr>
        <w:t> </w:t>
      </w:r>
      <w:r>
        <w:rPr>
          <w:spacing w:val="-5"/>
        </w:rPr>
        <w:t>万元，比去年减少</w:t>
      </w:r>
      <w:r>
        <w:rPr>
          <w:spacing w:val="-52"/>
        </w:rPr>
        <w:t> </w:t>
      </w:r>
      <w:r>
        <w:rPr/>
        <w:t>1531</w:t>
      </w:r>
      <w:r>
        <w:rPr>
          <w:spacing w:val="-51"/>
        </w:rPr>
        <w:t> </w:t>
      </w:r>
      <w:r>
        <w:rPr/>
        <w:t>万元，</w:t>
      </w:r>
      <w:r>
        <w:rPr>
          <w:spacing w:val="-1"/>
        </w:rPr>
        <w:t> </w:t>
      </w:r>
      <w:r>
        <w:rPr/>
        <w:t>降低</w:t>
      </w:r>
      <w:r>
        <w:rPr>
          <w:spacing w:val="-33"/>
        </w:rPr>
        <w:t> </w:t>
      </w:r>
      <w:r>
        <w:rPr>
          <w:spacing w:val="-5"/>
          <w:w w:val="99"/>
        </w:rPr>
        <w:t>99.2%。造成浩良河分公司利润下降的主要原因是尿素、甲醇</w:t>
      </w:r>
      <w:r>
        <w:rPr>
          <w:spacing w:val="-5"/>
          <w:w w:val="99"/>
          <w:sz w:val="22"/>
          <w:szCs w:val="22"/>
        </w:rPr>
        <w:t>销售价格降低和采购成本增加所致</w:t>
      </w:r>
      <w:r>
        <w:rPr>
          <w:spacing w:val="-5"/>
          <w:w w:val="99"/>
        </w:rPr>
        <w:t>。</w:t>
      </w:r>
      <w:r>
        <w:rPr>
          <w:spacing w:val="-102"/>
          <w:w w:val="99"/>
        </w:rPr>
        <w:t> </w:t>
      </w:r>
      <w:r>
        <w:rPr>
          <w:spacing w:val="-102"/>
          <w:w w:val="99"/>
        </w:rPr>
      </w:r>
      <w:r>
        <w:rPr/>
        <w:t>北大荒米业公司全年生产大米</w:t>
      </w:r>
      <w:r>
        <w:rPr>
          <w:spacing w:val="-55"/>
        </w:rPr>
        <w:t> </w:t>
      </w:r>
      <w:r>
        <w:rPr/>
        <w:t>51.3</w:t>
      </w:r>
      <w:r>
        <w:rPr>
          <w:spacing w:val="-55"/>
        </w:rPr>
        <w:t> </w:t>
      </w:r>
      <w:r>
        <w:rPr>
          <w:spacing w:val="-7"/>
        </w:rPr>
        <w:t>万吨、副产品</w:t>
      </w:r>
      <w:r>
        <w:rPr>
          <w:spacing w:val="-55"/>
        </w:rPr>
        <w:t> </w:t>
      </w:r>
      <w:r>
        <w:rPr/>
        <w:t>15.3</w:t>
      </w:r>
      <w:r>
        <w:rPr>
          <w:spacing w:val="-54"/>
        </w:rPr>
        <w:t> </w:t>
      </w:r>
      <w:r>
        <w:rPr>
          <w:spacing w:val="-6"/>
        </w:rPr>
        <w:t>万吨，共销售大米</w:t>
      </w:r>
      <w:r>
        <w:rPr>
          <w:spacing w:val="-55"/>
        </w:rPr>
        <w:t> </w:t>
      </w:r>
      <w:r>
        <w:rPr/>
        <w:t>57</w:t>
      </w:r>
      <w:r>
        <w:rPr>
          <w:spacing w:val="-54"/>
        </w:rPr>
        <w:t> </w:t>
      </w:r>
      <w:r>
        <w:rPr>
          <w:spacing w:val="-7"/>
        </w:rPr>
        <w:t>万吨、副产品</w:t>
      </w:r>
      <w:r>
        <w:rPr>
          <w:spacing w:val="-55"/>
        </w:rPr>
        <w:t> </w:t>
      </w:r>
      <w:r>
        <w:rPr/>
        <w:t>11.1</w:t>
      </w:r>
      <w:r>
        <w:rPr>
          <w:spacing w:val="-55"/>
        </w:rPr>
        <w:t> </w:t>
      </w:r>
      <w:r>
        <w:rPr/>
        <w:t>万吨、</w:t>
      </w:r>
    </w:p>
    <w:p>
      <w:pPr>
        <w:pStyle w:val="BodyText"/>
        <w:spacing w:line="271" w:lineRule="exact"/>
        <w:ind w:right="0"/>
        <w:jc w:val="both"/>
      </w:pPr>
      <w:r>
        <w:rPr/>
        <w:t>水稻及其他</w:t>
      </w:r>
      <w:r>
        <w:rPr>
          <w:spacing w:val="-59"/>
        </w:rPr>
        <w:t> </w:t>
      </w:r>
      <w:r>
        <w:rPr/>
        <w:t>34.2</w:t>
      </w:r>
      <w:r>
        <w:rPr>
          <w:spacing w:val="-58"/>
        </w:rPr>
        <w:t> </w:t>
      </w:r>
      <w:r>
        <w:rPr/>
        <w:t>万吨。实现营业收入</w:t>
      </w:r>
      <w:r>
        <w:rPr>
          <w:spacing w:val="-59"/>
        </w:rPr>
        <w:t> </w:t>
      </w:r>
      <w:r>
        <w:rPr/>
        <w:t>22.4</w:t>
      </w:r>
      <w:r>
        <w:rPr>
          <w:spacing w:val="-58"/>
        </w:rPr>
        <w:t> </w:t>
      </w:r>
      <w:r>
        <w:rPr/>
        <w:t>亿元，比上年减少</w:t>
      </w:r>
      <w:r>
        <w:rPr>
          <w:spacing w:val="-59"/>
        </w:rPr>
        <w:t> </w:t>
      </w:r>
      <w:r>
        <w:rPr/>
        <w:t>1.2</w:t>
      </w:r>
      <w:r>
        <w:rPr>
          <w:spacing w:val="-58"/>
        </w:rPr>
        <w:t> </w:t>
      </w:r>
      <w:r>
        <w:rPr/>
        <w:t>亿元，降低</w:t>
      </w:r>
      <w:r>
        <w:rPr>
          <w:spacing w:val="-59"/>
        </w:rPr>
        <w:t> </w:t>
      </w:r>
      <w:r>
        <w:rPr/>
        <w:t>5.1%，实现净利润</w:t>
      </w:r>
      <w:r>
        <w:rPr>
          <w:spacing w:val="-59"/>
        </w:rPr>
        <w:t> </w:t>
      </w:r>
      <w:r>
        <w:rPr/>
        <w:t>268</w:t>
      </w:r>
    </w:p>
    <w:p>
      <w:pPr>
        <w:pStyle w:val="BodyText"/>
        <w:spacing w:line="237" w:lineRule="auto" w:before="1"/>
        <w:ind w:right="212"/>
        <w:jc w:val="both"/>
      </w:pPr>
      <w:r>
        <w:rPr/>
        <w:t>万元，比上年减少</w:t>
      </w:r>
      <w:r>
        <w:rPr>
          <w:spacing w:val="-54"/>
        </w:rPr>
        <w:t> </w:t>
      </w:r>
      <w:r>
        <w:rPr/>
        <w:t>719</w:t>
      </w:r>
      <w:r>
        <w:rPr>
          <w:spacing w:val="-54"/>
        </w:rPr>
        <w:t> </w:t>
      </w:r>
      <w:r>
        <w:rPr/>
        <w:t>万元，降低</w:t>
      </w:r>
      <w:r>
        <w:rPr>
          <w:spacing w:val="-54"/>
        </w:rPr>
        <w:t> </w:t>
      </w:r>
      <w:r>
        <w:rPr/>
        <w:t>72.8%。该公司利润下降的主要原因是</w:t>
      </w:r>
      <w:r>
        <w:rPr>
          <w:spacing w:val="-54"/>
        </w:rPr>
        <w:t> </w:t>
      </w:r>
      <w:r>
        <w:rPr/>
        <w:t>2006-2007</w:t>
      </w:r>
      <w:r>
        <w:rPr>
          <w:spacing w:val="-53"/>
        </w:rPr>
        <w:t> </w:t>
      </w:r>
      <w:r>
        <w:rPr/>
        <w:t>年度全国性水稻</w:t>
      </w:r>
      <w:r>
        <w:rPr/>
        <w:t> 原料收购价格高开低走，使得水稻加工产品的毛利率水平下降以及国家抛售稻谷库存抑制米价、产品 </w:t>
      </w:r>
      <w:r>
        <w:rPr>
          <w:spacing w:val="-4"/>
        </w:rPr>
        <w:t>发运费增加、为保原粮收购而增加的银行借款增大财务费用等综合影响所致。龙垦麦芽公司</w:t>
      </w:r>
      <w:r>
        <w:rPr>
          <w:spacing w:val="-46"/>
        </w:rPr>
        <w:t> </w:t>
      </w:r>
      <w:r>
        <w:rPr/>
        <w:t>2007</w:t>
      </w:r>
      <w:r>
        <w:rPr>
          <w:spacing w:val="-46"/>
        </w:rPr>
        <w:t> </w:t>
      </w:r>
      <w:r>
        <w:rPr/>
        <w:t>年度</w:t>
      </w:r>
    </w:p>
    <w:p>
      <w:pPr>
        <w:pStyle w:val="BodyText"/>
        <w:spacing w:line="271" w:lineRule="exact"/>
        <w:ind w:right="0"/>
        <w:jc w:val="both"/>
      </w:pPr>
      <w:r>
        <w:rPr/>
        <w:t>生产麦芽</w:t>
      </w:r>
      <w:r>
        <w:rPr>
          <w:spacing w:val="-59"/>
        </w:rPr>
        <w:t> </w:t>
      </w:r>
      <w:r>
        <w:rPr/>
        <w:t>22.4</w:t>
      </w:r>
      <w:r>
        <w:rPr>
          <w:spacing w:val="-58"/>
        </w:rPr>
        <w:t> </w:t>
      </w:r>
      <w:r>
        <w:rPr/>
        <w:t>万吨，销售</w:t>
      </w:r>
      <w:r>
        <w:rPr>
          <w:spacing w:val="-59"/>
        </w:rPr>
        <w:t> </w:t>
      </w:r>
      <w:r>
        <w:rPr/>
        <w:t>23.1</w:t>
      </w:r>
      <w:r>
        <w:rPr>
          <w:spacing w:val="-58"/>
        </w:rPr>
        <w:t> </w:t>
      </w:r>
      <w:r>
        <w:rPr/>
        <w:t>万吨，实现营业收入</w:t>
      </w:r>
      <w:r>
        <w:rPr>
          <w:spacing w:val="-59"/>
        </w:rPr>
        <w:t> </w:t>
      </w:r>
      <w:r>
        <w:rPr/>
        <w:t>6.4</w:t>
      </w:r>
      <w:r>
        <w:rPr>
          <w:spacing w:val="-58"/>
        </w:rPr>
        <w:t> </w:t>
      </w:r>
      <w:r>
        <w:rPr/>
        <w:t>亿元，净利润</w:t>
      </w:r>
      <w:r>
        <w:rPr>
          <w:spacing w:val="-59"/>
        </w:rPr>
        <w:t> </w:t>
      </w:r>
      <w:r>
        <w:rPr/>
        <w:t>1033</w:t>
      </w:r>
      <w:r>
        <w:rPr>
          <w:spacing w:val="-58"/>
        </w:rPr>
        <w:t> </w:t>
      </w:r>
      <w:r>
        <w:rPr/>
        <w:t>万元，分别比上年增长</w:t>
      </w:r>
    </w:p>
    <w:p>
      <w:pPr>
        <w:pStyle w:val="BodyText"/>
        <w:spacing w:line="272" w:lineRule="exact" w:before="26"/>
        <w:ind w:right="213"/>
        <w:jc w:val="both"/>
      </w:pPr>
      <w:r>
        <w:rPr/>
        <w:t>127.7%、152.2%。北大荒纸业公司本年度生产纸张</w:t>
      </w:r>
      <w:r>
        <w:rPr>
          <w:spacing w:val="-55"/>
        </w:rPr>
        <w:t> </w:t>
      </w:r>
      <w:r>
        <w:rPr/>
        <w:t>3.9</w:t>
      </w:r>
      <w:r>
        <w:rPr>
          <w:spacing w:val="-54"/>
        </w:rPr>
        <w:t> </w:t>
      </w:r>
      <w:r>
        <w:rPr/>
        <w:t>万吨、销售</w:t>
      </w:r>
      <w:r>
        <w:rPr>
          <w:spacing w:val="-55"/>
        </w:rPr>
        <w:t> </w:t>
      </w:r>
      <w:r>
        <w:rPr/>
        <w:t>4</w:t>
      </w:r>
      <w:r>
        <w:rPr>
          <w:spacing w:val="-54"/>
        </w:rPr>
        <w:t> </w:t>
      </w:r>
      <w:r>
        <w:rPr/>
        <w:t>万吨，实现营业收入</w:t>
      </w:r>
      <w:r>
        <w:rPr>
          <w:spacing w:val="-55"/>
        </w:rPr>
        <w:t> </w:t>
      </w:r>
      <w:r>
        <w:rPr/>
        <w:t>1.8</w:t>
      </w:r>
      <w:r>
        <w:rPr>
          <w:spacing w:val="-55"/>
        </w:rPr>
        <w:t> </w:t>
      </w:r>
      <w:r>
        <w:rPr/>
        <w:t>亿元，</w:t>
      </w:r>
      <w:r>
        <w:rPr/>
        <w:t> 比上年增长</w:t>
      </w:r>
      <w:r>
        <w:rPr>
          <w:spacing w:val="-60"/>
        </w:rPr>
        <w:t> </w:t>
      </w:r>
      <w:r>
        <w:rPr/>
        <w:t>105.6%；实现净利润</w:t>
      </w:r>
      <w:r>
        <w:rPr>
          <w:spacing w:val="-60"/>
        </w:rPr>
        <w:t> </w:t>
      </w:r>
      <w:r>
        <w:rPr/>
        <w:t>42</w:t>
      </w:r>
      <w:r>
        <w:rPr>
          <w:spacing w:val="-59"/>
        </w:rPr>
        <w:t> </w:t>
      </w:r>
      <w:r>
        <w:rPr/>
        <w:t>万元，比上年减少</w:t>
      </w:r>
      <w:r>
        <w:rPr>
          <w:spacing w:val="-60"/>
        </w:rPr>
        <w:t> </w:t>
      </w:r>
      <w:r>
        <w:rPr/>
        <w:t>90</w:t>
      </w:r>
      <w:r>
        <w:rPr>
          <w:spacing w:val="-59"/>
        </w:rPr>
        <w:t> </w:t>
      </w:r>
      <w:r>
        <w:rPr/>
        <w:t>万元，降低</w:t>
      </w:r>
      <w:r>
        <w:rPr>
          <w:spacing w:val="-60"/>
        </w:rPr>
        <w:t> </w:t>
      </w:r>
      <w:r>
        <w:rPr/>
        <w:t>68.2%。造成利润下降的原因是</w:t>
      </w:r>
      <w:r>
        <w:rPr>
          <w:spacing w:val="-1"/>
        </w:rPr>
        <w:t> </w:t>
      </w:r>
      <w:r>
        <w:rPr/>
        <w:t>由于</w:t>
      </w:r>
      <w:r>
        <w:rPr>
          <w:spacing w:val="-71"/>
        </w:rPr>
        <w:t> </w:t>
      </w:r>
      <w:r>
        <w:rPr/>
        <w:t>2007</w:t>
      </w:r>
      <w:r>
        <w:rPr>
          <w:spacing w:val="-70"/>
        </w:rPr>
        <w:t> </w:t>
      </w:r>
      <w:r>
        <w:rPr/>
        <w:t>年上半年制浆和抄纸两个系统边生产边调试，使生产成本增加所致。</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7"/>
          <w:szCs w:val="17"/>
        </w:rPr>
      </w:pPr>
    </w:p>
    <w:p>
      <w:pPr>
        <w:pStyle w:val="BodyText"/>
        <w:spacing w:line="274" w:lineRule="exact"/>
        <w:ind w:right="0"/>
        <w:jc w:val="both"/>
      </w:pPr>
      <w:r>
        <w:rPr/>
        <w:t>（2）主要供应商、客户情况</w:t>
      </w:r>
    </w:p>
    <w:p>
      <w:pPr>
        <w:pStyle w:val="BodyText"/>
        <w:spacing w:line="272" w:lineRule="exact" w:before="26"/>
        <w:ind w:right="204" w:firstLine="525"/>
        <w:jc w:val="left"/>
      </w:pPr>
      <w:r>
        <w:rPr/>
        <w:t>2007</w:t>
      </w:r>
      <w:r>
        <w:rPr>
          <w:spacing w:val="-54"/>
        </w:rPr>
        <w:t> </w:t>
      </w:r>
      <w:r>
        <w:rPr/>
        <w:t>年前五名供应商采购金额合计</w:t>
      </w:r>
      <w:r>
        <w:rPr>
          <w:spacing w:val="-55"/>
        </w:rPr>
        <w:t> </w:t>
      </w:r>
      <w:r>
        <w:rPr/>
        <w:t>40,459</w:t>
      </w:r>
      <w:r>
        <w:rPr>
          <w:spacing w:val="-55"/>
        </w:rPr>
        <w:t> </w:t>
      </w:r>
      <w:r>
        <w:rPr/>
        <w:t>万元，占全年总采购金额的</w:t>
      </w:r>
      <w:r>
        <w:rPr>
          <w:spacing w:val="-55"/>
        </w:rPr>
        <w:t> </w:t>
      </w:r>
      <w:r>
        <w:rPr/>
        <w:t>5.09%，年内向前五名销</w:t>
      </w:r>
      <w:r>
        <w:rPr/>
        <w:t> 售商销售金额合计</w:t>
      </w:r>
      <w:r>
        <w:rPr>
          <w:spacing w:val="-64"/>
        </w:rPr>
        <w:t> </w:t>
      </w:r>
      <w:r>
        <w:rPr/>
        <w:t>90,328</w:t>
      </w:r>
      <w:r>
        <w:rPr>
          <w:spacing w:val="-63"/>
        </w:rPr>
        <w:t> </w:t>
      </w:r>
      <w:r>
        <w:rPr/>
        <w:t>万元，占全年总销售收入的</w:t>
      </w:r>
      <w:r>
        <w:rPr>
          <w:spacing w:val="-64"/>
        </w:rPr>
        <w:t> </w:t>
      </w:r>
      <w:r>
        <w:rPr/>
        <w:t>16.62%。</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p>
      <w:pPr>
        <w:pStyle w:val="BodyText"/>
        <w:spacing w:line="240" w:lineRule="auto"/>
        <w:ind w:right="0"/>
        <w:jc w:val="both"/>
      </w:pPr>
      <w:r>
        <w:rPr/>
        <w:t>（3）报告期资产构成重大变动情况</w:t>
      </w:r>
    </w:p>
    <w:p>
      <w:pPr>
        <w:spacing w:line="240" w:lineRule="auto" w:before="12"/>
        <w:rPr>
          <w:rFonts w:ascii="宋体" w:hAnsi="宋体" w:cs="宋体" w:eastAsia="宋体" w:hint="default"/>
          <w:sz w:val="20"/>
          <w:szCs w:val="20"/>
        </w:rPr>
      </w:pPr>
    </w:p>
    <w:tbl>
      <w:tblPr>
        <w:tblW w:w="0" w:type="auto"/>
        <w:jc w:val="left"/>
        <w:tblInd w:w="499" w:type="dxa"/>
        <w:tblLayout w:type="fixed"/>
        <w:tblCellMar>
          <w:top w:w="0" w:type="dxa"/>
          <w:left w:w="0" w:type="dxa"/>
          <w:bottom w:w="0" w:type="dxa"/>
          <w:right w:w="0" w:type="dxa"/>
        </w:tblCellMar>
        <w:tblLook w:val="01E0"/>
      </w:tblPr>
      <w:tblGrid>
        <w:gridCol w:w="1158"/>
        <w:gridCol w:w="1247"/>
        <w:gridCol w:w="1208"/>
        <w:gridCol w:w="1248"/>
        <w:gridCol w:w="1210"/>
        <w:gridCol w:w="1244"/>
        <w:gridCol w:w="1207"/>
      </w:tblGrid>
      <w:tr>
        <w:trPr>
          <w:trHeight w:val="360" w:hRule="exact"/>
        </w:trPr>
        <w:tc>
          <w:tcPr>
            <w:tcW w:w="1158"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455"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本报告期</w:t>
            </w:r>
          </w:p>
        </w:tc>
        <w:tc>
          <w:tcPr>
            <w:tcW w:w="2458"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774" w:right="0"/>
              <w:jc w:val="left"/>
              <w:rPr>
                <w:rFonts w:ascii="宋体" w:hAnsi="宋体" w:cs="宋体" w:eastAsia="宋体" w:hint="default"/>
                <w:sz w:val="18"/>
                <w:szCs w:val="18"/>
              </w:rPr>
            </w:pPr>
            <w:r>
              <w:rPr>
                <w:rFonts w:ascii="宋体" w:hAnsi="宋体" w:cs="宋体" w:eastAsia="宋体" w:hint="default"/>
                <w:sz w:val="18"/>
                <w:szCs w:val="18"/>
              </w:rPr>
              <w:t>上一报告期</w:t>
            </w:r>
          </w:p>
        </w:tc>
        <w:tc>
          <w:tcPr>
            <w:tcW w:w="24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变动情况</w:t>
            </w:r>
          </w:p>
        </w:tc>
      </w:tr>
      <w:tr>
        <w:trPr>
          <w:trHeight w:val="710" w:hRule="exact"/>
        </w:trPr>
        <w:tc>
          <w:tcPr>
            <w:tcW w:w="1158" w:type="dxa"/>
            <w:vMerge/>
            <w:tcBorders>
              <w:left w:val="single" w:sz="4" w:space="0" w:color="000000"/>
              <w:bottom w:val="single" w:sz="4" w:space="0" w:color="000000"/>
              <w:right w:val="single" w:sz="4" w:space="0" w:color="000000"/>
            </w:tcBorders>
          </w:tcPr>
          <w:p>
            <w:pP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47" w:right="0"/>
              <w:jc w:val="left"/>
              <w:rPr>
                <w:rFonts w:ascii="宋体" w:hAnsi="宋体" w:cs="宋体" w:eastAsia="宋体" w:hint="default"/>
                <w:sz w:val="18"/>
                <w:szCs w:val="18"/>
              </w:rPr>
            </w:pPr>
            <w:r>
              <w:rPr>
                <w:rFonts w:ascii="宋体" w:hAnsi="宋体" w:cs="宋体" w:eastAsia="宋体" w:hint="default"/>
                <w:sz w:val="18"/>
                <w:szCs w:val="18"/>
              </w:rPr>
              <w:t>期末数</w:t>
            </w:r>
          </w:p>
          <w:p>
            <w:pPr>
              <w:pStyle w:val="TableParagraph"/>
              <w:spacing w:line="240" w:lineRule="auto" w:before="115"/>
              <w:ind w:left="257"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4" w:right="0" w:hanging="46"/>
              <w:jc w:val="left"/>
              <w:rPr>
                <w:rFonts w:ascii="宋体" w:hAnsi="宋体" w:cs="宋体" w:eastAsia="宋体" w:hint="default"/>
                <w:sz w:val="18"/>
                <w:szCs w:val="18"/>
              </w:rPr>
            </w:pPr>
            <w:r>
              <w:rPr>
                <w:rFonts w:ascii="宋体" w:hAnsi="宋体" w:cs="宋体" w:eastAsia="宋体" w:hint="default"/>
                <w:sz w:val="18"/>
                <w:szCs w:val="18"/>
              </w:rPr>
              <w:t>占总资产</w:t>
            </w:r>
          </w:p>
          <w:p>
            <w:pPr>
              <w:pStyle w:val="TableParagraph"/>
              <w:spacing w:line="240" w:lineRule="auto" w:before="115"/>
              <w:ind w:left="284" w:right="0"/>
              <w:jc w:val="left"/>
              <w:rPr>
                <w:rFonts w:ascii="宋体" w:hAnsi="宋体" w:cs="宋体" w:eastAsia="宋体" w:hint="default"/>
                <w:sz w:val="18"/>
                <w:szCs w:val="18"/>
              </w:rPr>
            </w:pPr>
            <w:r>
              <w:rPr>
                <w:rFonts w:ascii="宋体" w:hAnsi="宋体" w:cs="宋体" w:eastAsia="宋体" w:hint="default"/>
                <w:sz w:val="18"/>
                <w:szCs w:val="18"/>
              </w:rPr>
              <w:t>比重(%)</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49" w:right="0"/>
              <w:jc w:val="left"/>
              <w:rPr>
                <w:rFonts w:ascii="宋体" w:hAnsi="宋体" w:cs="宋体" w:eastAsia="宋体" w:hint="default"/>
                <w:sz w:val="18"/>
                <w:szCs w:val="18"/>
              </w:rPr>
            </w:pPr>
            <w:r>
              <w:rPr>
                <w:rFonts w:ascii="宋体" w:hAnsi="宋体" w:cs="宋体" w:eastAsia="宋体" w:hint="default"/>
                <w:sz w:val="18"/>
                <w:szCs w:val="18"/>
              </w:rPr>
              <w:t>期末数</w:t>
            </w:r>
          </w:p>
          <w:p>
            <w:pPr>
              <w:pStyle w:val="TableParagraph"/>
              <w:spacing w:line="240" w:lineRule="auto" w:before="115"/>
              <w:ind w:left="259"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4" w:right="0" w:hanging="46"/>
              <w:jc w:val="left"/>
              <w:rPr>
                <w:rFonts w:ascii="宋体" w:hAnsi="宋体" w:cs="宋体" w:eastAsia="宋体" w:hint="default"/>
                <w:sz w:val="18"/>
                <w:szCs w:val="18"/>
              </w:rPr>
            </w:pPr>
            <w:r>
              <w:rPr>
                <w:rFonts w:ascii="宋体" w:hAnsi="宋体" w:cs="宋体" w:eastAsia="宋体" w:hint="default"/>
                <w:sz w:val="18"/>
                <w:szCs w:val="18"/>
              </w:rPr>
              <w:t>占总资产</w:t>
            </w:r>
          </w:p>
          <w:p>
            <w:pPr>
              <w:pStyle w:val="TableParagraph"/>
              <w:spacing w:line="240" w:lineRule="auto" w:before="115"/>
              <w:ind w:left="284" w:right="0"/>
              <w:jc w:val="left"/>
              <w:rPr>
                <w:rFonts w:ascii="宋体" w:hAnsi="宋体" w:cs="宋体" w:eastAsia="宋体" w:hint="default"/>
                <w:sz w:val="18"/>
                <w:szCs w:val="18"/>
              </w:rPr>
            </w:pPr>
            <w:r>
              <w:rPr>
                <w:rFonts w:ascii="宋体" w:hAnsi="宋体" w:cs="宋体" w:eastAsia="宋体" w:hint="default"/>
                <w:sz w:val="18"/>
                <w:szCs w:val="18"/>
              </w:rPr>
              <w:t>比重(%)</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56" w:right="0"/>
              <w:jc w:val="left"/>
              <w:rPr>
                <w:rFonts w:ascii="宋体" w:hAnsi="宋体" w:cs="宋体" w:eastAsia="宋体" w:hint="default"/>
                <w:sz w:val="18"/>
                <w:szCs w:val="18"/>
              </w:rPr>
            </w:pPr>
            <w:r>
              <w:rPr>
                <w:rFonts w:ascii="宋体" w:hAnsi="宋体" w:cs="宋体" w:eastAsia="宋体" w:hint="default"/>
                <w:sz w:val="18"/>
                <w:szCs w:val="18"/>
              </w:rPr>
              <w:t>变动金额</w:t>
            </w:r>
          </w:p>
          <w:p>
            <w:pPr>
              <w:pStyle w:val="TableParagraph"/>
              <w:spacing w:line="240" w:lineRule="auto" w:before="115"/>
              <w:ind w:left="256"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28" w:right="0"/>
              <w:jc w:val="left"/>
              <w:rPr>
                <w:rFonts w:ascii="宋体" w:hAnsi="宋体" w:cs="宋体" w:eastAsia="宋体" w:hint="default"/>
                <w:sz w:val="18"/>
                <w:szCs w:val="18"/>
              </w:rPr>
            </w:pPr>
            <w:r>
              <w:rPr>
                <w:rFonts w:ascii="宋体" w:hAnsi="宋体" w:cs="宋体" w:eastAsia="宋体" w:hint="default"/>
                <w:sz w:val="18"/>
                <w:szCs w:val="18"/>
              </w:rPr>
              <w:t>增  减</w:t>
            </w:r>
          </w:p>
          <w:p>
            <w:pPr>
              <w:pStyle w:val="TableParagraph"/>
              <w:spacing w:line="240" w:lineRule="auto" w:before="115"/>
              <w:ind w:left="328" w:right="0"/>
              <w:jc w:val="left"/>
              <w:rPr>
                <w:rFonts w:ascii="宋体" w:hAnsi="宋体" w:cs="宋体" w:eastAsia="宋体" w:hint="default"/>
                <w:sz w:val="18"/>
                <w:szCs w:val="18"/>
              </w:rPr>
            </w:pPr>
            <w:r>
              <w:rPr>
                <w:rFonts w:ascii="宋体" w:hAnsi="宋体" w:cs="宋体" w:eastAsia="宋体" w:hint="default"/>
                <w:sz w:val="18"/>
                <w:szCs w:val="18"/>
              </w:rPr>
              <w:t>百分比</w:t>
            </w:r>
          </w:p>
        </w:tc>
      </w:tr>
      <w:tr>
        <w:trPr>
          <w:trHeight w:val="476" w:hRule="exact"/>
        </w:trPr>
        <w:tc>
          <w:tcPr>
            <w:tcW w:w="115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188,098</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17.9</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94,235</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9.8</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93,863</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6"/>
                <w:sz w:val="18"/>
                <w:szCs w:val="18"/>
              </w:rPr>
              <w:t> </w:t>
            </w:r>
            <w:r>
              <w:rPr>
                <w:rFonts w:ascii="宋体" w:hAnsi="宋体" w:cs="宋体" w:eastAsia="宋体" w:hint="default"/>
                <w:sz w:val="18"/>
                <w:szCs w:val="18"/>
              </w:rPr>
              <w:t>8.1</w:t>
            </w:r>
            <w:r>
              <w:rPr>
                <w:rFonts w:ascii="宋体" w:hAnsi="宋体" w:cs="宋体" w:eastAsia="宋体" w:hint="default"/>
                <w:spacing w:val="-46"/>
                <w:sz w:val="18"/>
                <w:szCs w:val="18"/>
              </w:rPr>
              <w:t> </w:t>
            </w:r>
            <w:r>
              <w:rPr>
                <w:rFonts w:ascii="宋体" w:hAnsi="宋体" w:cs="宋体" w:eastAsia="宋体" w:hint="default"/>
                <w:sz w:val="18"/>
                <w:szCs w:val="18"/>
              </w:rPr>
              <w:t>个</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百分点</w:t>
            </w:r>
          </w:p>
        </w:tc>
      </w:tr>
      <w:tr>
        <w:trPr>
          <w:trHeight w:val="478" w:hRule="exact"/>
        </w:trPr>
        <w:tc>
          <w:tcPr>
            <w:tcW w:w="115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319,226</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30.4</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214,609</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22.3</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104,617</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6"/>
                <w:sz w:val="18"/>
                <w:szCs w:val="18"/>
              </w:rPr>
              <w:t> </w:t>
            </w:r>
            <w:r>
              <w:rPr>
                <w:rFonts w:ascii="宋体" w:hAnsi="宋体" w:cs="宋体" w:eastAsia="宋体" w:hint="default"/>
                <w:sz w:val="18"/>
                <w:szCs w:val="18"/>
              </w:rPr>
              <w:t>8.1</w:t>
            </w:r>
            <w:r>
              <w:rPr>
                <w:rFonts w:ascii="宋体" w:hAnsi="宋体" w:cs="宋体" w:eastAsia="宋体" w:hint="default"/>
                <w:spacing w:val="-46"/>
                <w:sz w:val="18"/>
                <w:szCs w:val="18"/>
              </w:rPr>
              <w:t> </w:t>
            </w:r>
            <w:r>
              <w:rPr>
                <w:rFonts w:ascii="宋体" w:hAnsi="宋体" w:cs="宋体" w:eastAsia="宋体" w:hint="default"/>
                <w:sz w:val="18"/>
                <w:szCs w:val="18"/>
              </w:rPr>
              <w:t>个</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百分点</w:t>
            </w:r>
          </w:p>
        </w:tc>
      </w:tr>
      <w:tr>
        <w:trPr>
          <w:trHeight w:val="476" w:hRule="exact"/>
        </w:trPr>
        <w:tc>
          <w:tcPr>
            <w:tcW w:w="115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24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120,466</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11.5</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0</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0</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120,466</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6"/>
                <w:sz w:val="18"/>
                <w:szCs w:val="18"/>
              </w:rPr>
              <w:t> </w:t>
            </w:r>
            <w:r>
              <w:rPr>
                <w:rFonts w:ascii="宋体" w:hAnsi="宋体" w:cs="宋体" w:eastAsia="宋体" w:hint="default"/>
                <w:sz w:val="18"/>
                <w:szCs w:val="18"/>
              </w:rPr>
              <w:t>11.5</w:t>
            </w:r>
            <w:r>
              <w:rPr>
                <w:rFonts w:ascii="宋体" w:hAnsi="宋体" w:cs="宋体" w:eastAsia="宋体" w:hint="default"/>
                <w:spacing w:val="-46"/>
                <w:sz w:val="18"/>
                <w:szCs w:val="18"/>
              </w:rPr>
              <w:t> </w:t>
            </w:r>
            <w:r>
              <w:rPr>
                <w:rFonts w:ascii="宋体" w:hAnsi="宋体" w:cs="宋体" w:eastAsia="宋体" w:hint="default"/>
                <w:sz w:val="18"/>
                <w:szCs w:val="18"/>
              </w:rPr>
              <w:t>个</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百分点</w:t>
            </w:r>
          </w:p>
        </w:tc>
      </w:tr>
    </w:tbl>
    <w:p>
      <w:pPr>
        <w:pStyle w:val="BodyText"/>
        <w:spacing w:line="238" w:lineRule="exact"/>
        <w:ind w:right="23"/>
        <w:jc w:val="left"/>
      </w:pPr>
      <w:r>
        <w:rPr/>
        <w:t>变动原因说明：</w:t>
      </w:r>
    </w:p>
    <w:p>
      <w:pPr>
        <w:pStyle w:val="BodyText"/>
        <w:spacing w:line="272" w:lineRule="exact"/>
        <w:ind w:right="23"/>
        <w:jc w:val="left"/>
      </w:pPr>
      <w:r>
        <w:rPr/>
        <w:t>①货币资金增加的主要原因是发行可转债募集资金所致。</w:t>
      </w:r>
    </w:p>
    <w:p>
      <w:pPr>
        <w:pStyle w:val="BodyText"/>
        <w:spacing w:line="272" w:lineRule="exact"/>
        <w:ind w:right="23"/>
        <w:jc w:val="left"/>
      </w:pPr>
      <w:r>
        <w:rPr/>
        <w:t>②短期借款增加的主要原因是流动资金需要量增加，向银行借款所致。</w:t>
      </w:r>
    </w:p>
    <w:p>
      <w:pPr>
        <w:pStyle w:val="BodyText"/>
        <w:spacing w:line="272" w:lineRule="exact" w:before="26"/>
        <w:ind w:right="197"/>
        <w:jc w:val="left"/>
      </w:pPr>
      <w:r>
        <w:rPr/>
        <w:t>③应付债券增加的主要原因是本年</w:t>
      </w:r>
      <w:r>
        <w:rPr>
          <w:spacing w:val="-53"/>
        </w:rPr>
        <w:t> </w:t>
      </w:r>
      <w:r>
        <w:rPr/>
        <w:t>12</w:t>
      </w:r>
      <w:r>
        <w:rPr>
          <w:spacing w:val="-52"/>
        </w:rPr>
        <w:t> </w:t>
      </w:r>
      <w:r>
        <w:rPr/>
        <w:t>月发行</w:t>
      </w:r>
      <w:r>
        <w:rPr>
          <w:spacing w:val="-54"/>
        </w:rPr>
        <w:t> </w:t>
      </w:r>
      <w:r>
        <w:rPr/>
        <w:t>15</w:t>
      </w:r>
      <w:r>
        <w:rPr>
          <w:spacing w:val="-53"/>
        </w:rPr>
        <w:t> </w:t>
      </w:r>
      <w:r>
        <w:rPr/>
        <w:t>亿元可行转换公司债券，在初始确认时将所包含的负</w:t>
      </w:r>
      <w:r>
        <w:rPr/>
        <w:t> 债成份和权益成份分拆形成。</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p>
      <w:pPr>
        <w:pStyle w:val="BodyText"/>
        <w:spacing w:line="240" w:lineRule="auto"/>
        <w:ind w:right="23"/>
        <w:jc w:val="left"/>
      </w:pPr>
      <w:r>
        <w:rPr/>
        <w:t>（4）报告期主要财务数据重大变动情况</w:t>
      </w:r>
    </w:p>
    <w:p>
      <w:pPr>
        <w:spacing w:line="240" w:lineRule="auto" w:before="11"/>
        <w:rPr>
          <w:rFonts w:ascii="宋体" w:hAnsi="宋体" w:cs="宋体" w:eastAsia="宋体" w:hint="default"/>
          <w:sz w:val="20"/>
          <w:szCs w:val="20"/>
        </w:rPr>
      </w:pPr>
    </w:p>
    <w:tbl>
      <w:tblPr>
        <w:tblW w:w="0" w:type="auto"/>
        <w:jc w:val="left"/>
        <w:tblInd w:w="140" w:type="dxa"/>
        <w:tblLayout w:type="fixed"/>
        <w:tblCellMar>
          <w:top w:w="0" w:type="dxa"/>
          <w:left w:w="0" w:type="dxa"/>
          <w:bottom w:w="0" w:type="dxa"/>
          <w:right w:w="0" w:type="dxa"/>
        </w:tblCellMar>
        <w:tblLook w:val="01E0"/>
      </w:tblPr>
      <w:tblGrid>
        <w:gridCol w:w="2054"/>
        <w:gridCol w:w="2120"/>
        <w:gridCol w:w="2123"/>
        <w:gridCol w:w="2117"/>
      </w:tblGrid>
      <w:tr>
        <w:trPr>
          <w:trHeight w:val="360" w:hRule="exact"/>
        </w:trPr>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36" w:right="0"/>
              <w:jc w:val="left"/>
              <w:rPr>
                <w:rFonts w:ascii="宋体" w:hAnsi="宋体" w:cs="宋体" w:eastAsia="宋体" w:hint="default"/>
                <w:sz w:val="18"/>
                <w:szCs w:val="18"/>
              </w:rPr>
            </w:pPr>
            <w:r>
              <w:rPr>
                <w:rFonts w:ascii="宋体" w:hAnsi="宋体" w:cs="宋体" w:eastAsia="宋体" w:hint="default"/>
                <w:sz w:val="18"/>
                <w:szCs w:val="18"/>
              </w:rPr>
              <w:t>本报告期（万元）</w:t>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46" w:right="0"/>
              <w:jc w:val="left"/>
              <w:rPr>
                <w:rFonts w:ascii="宋体" w:hAnsi="宋体" w:cs="宋体" w:eastAsia="宋体" w:hint="default"/>
                <w:sz w:val="18"/>
                <w:szCs w:val="18"/>
              </w:rPr>
            </w:pPr>
            <w:r>
              <w:rPr>
                <w:rFonts w:ascii="宋体" w:hAnsi="宋体" w:cs="宋体" w:eastAsia="宋体" w:hint="default"/>
                <w:sz w:val="18"/>
                <w:szCs w:val="18"/>
              </w:rPr>
              <w:t>上一报告期（万元）</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增减(%)</w:t>
            </w:r>
          </w:p>
        </w:tc>
      </w:tr>
      <w:tr>
        <w:trPr>
          <w:trHeight w:val="244" w:hRule="exact"/>
        </w:trPr>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543,420</w:t>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495,867</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9.59%</w:t>
            </w:r>
          </w:p>
        </w:tc>
      </w:tr>
      <w:tr>
        <w:trPr>
          <w:trHeight w:val="244" w:hRule="exact"/>
        </w:trPr>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376,473</w:t>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349,653</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7.67%</w:t>
            </w:r>
          </w:p>
        </w:tc>
      </w:tr>
      <w:tr>
        <w:trPr>
          <w:trHeight w:val="244" w:hRule="exact"/>
        </w:trPr>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销售费用</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21,733</w:t>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17,420</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24.76%</w:t>
            </w:r>
          </w:p>
        </w:tc>
      </w:tr>
      <w:tr>
        <w:trPr>
          <w:trHeight w:val="244" w:hRule="exact"/>
        </w:trPr>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管理费用</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61,608</w:t>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52,584</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17.16%</w:t>
            </w:r>
          </w:p>
        </w:tc>
      </w:tr>
      <w:tr>
        <w:trPr>
          <w:trHeight w:val="244" w:hRule="exact"/>
        </w:trPr>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财务费用</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18,363</w:t>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6,581</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179.04%</w:t>
            </w:r>
          </w:p>
        </w:tc>
      </w:tr>
      <w:tr>
        <w:trPr>
          <w:trHeight w:val="242" w:hRule="exact"/>
        </w:trPr>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资产减值损失</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12,532</w:t>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17,217</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-27.21%</w:t>
            </w:r>
          </w:p>
        </w:tc>
      </w:tr>
      <w:tr>
        <w:trPr>
          <w:trHeight w:val="244" w:hRule="exact"/>
        </w:trPr>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营业外收入</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2,513</w:t>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2,024</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24.13%</w:t>
            </w:r>
          </w:p>
        </w:tc>
      </w:tr>
      <w:tr>
        <w:trPr>
          <w:trHeight w:val="245" w:hRule="exact"/>
        </w:trPr>
        <w:tc>
          <w:tcPr>
            <w:tcW w:w="20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所得税费用</w:t>
            </w:r>
          </w:p>
        </w:tc>
        <w:tc>
          <w:tcPr>
            <w:tcW w:w="21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0"/>
              <w:jc w:val="right"/>
              <w:rPr>
                <w:rFonts w:ascii="宋体" w:hAnsi="宋体" w:cs="宋体" w:eastAsia="宋体" w:hint="default"/>
                <w:sz w:val="18"/>
                <w:szCs w:val="18"/>
              </w:rPr>
            </w:pPr>
            <w:r>
              <w:rPr>
                <w:rFonts w:ascii="宋体"/>
                <w:sz w:val="18"/>
              </w:rPr>
              <w:t>266</w:t>
            </w:r>
          </w:p>
        </w:tc>
        <w:tc>
          <w:tcPr>
            <w:tcW w:w="21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2"/>
              <w:jc w:val="right"/>
              <w:rPr>
                <w:rFonts w:ascii="宋体" w:hAnsi="宋体" w:cs="宋体" w:eastAsia="宋体" w:hint="default"/>
                <w:sz w:val="18"/>
                <w:szCs w:val="18"/>
              </w:rPr>
            </w:pPr>
            <w:r>
              <w:rPr>
                <w:rFonts w:ascii="宋体"/>
                <w:sz w:val="18"/>
              </w:rPr>
              <w:t>1,021</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-74.00%</w:t>
            </w:r>
          </w:p>
        </w:tc>
      </w:tr>
    </w:tbl>
    <w:p>
      <w:pPr>
        <w:spacing w:after="0" w:line="205" w:lineRule="exact"/>
        <w:jc w:val="right"/>
        <w:rPr>
          <w:rFonts w:ascii="宋体" w:hAnsi="宋体" w:cs="宋体" w:eastAsia="宋体" w:hint="default"/>
          <w:sz w:val="18"/>
          <w:szCs w:val="18"/>
        </w:rPr>
        <w:sectPr>
          <w:pgSz w:w="12240" w:h="15840"/>
          <w:pgMar w:header="747" w:footer="718" w:top="980" w:bottom="900" w:left="1380" w:right="1260"/>
        </w:sectPr>
      </w:pPr>
    </w:p>
    <w:p>
      <w:pPr>
        <w:spacing w:line="240" w:lineRule="auto" w:before="1"/>
        <w:rPr>
          <w:rFonts w:ascii="宋体" w:hAnsi="宋体" w:cs="宋体" w:eastAsia="宋体" w:hint="default"/>
          <w:sz w:val="29"/>
          <w:szCs w:val="29"/>
        </w:rPr>
      </w:pPr>
    </w:p>
    <w:p>
      <w:pPr>
        <w:pStyle w:val="BodyText"/>
        <w:spacing w:line="274" w:lineRule="exact" w:before="35"/>
        <w:ind w:right="23"/>
        <w:jc w:val="left"/>
      </w:pPr>
      <w:r>
        <w:rPr/>
        <w:t>变动原因说明：</w:t>
      </w:r>
    </w:p>
    <w:p>
      <w:pPr>
        <w:pStyle w:val="BodyText"/>
        <w:spacing w:line="272" w:lineRule="exact"/>
        <w:ind w:right="23"/>
        <w:jc w:val="left"/>
      </w:pPr>
      <w:r>
        <w:rPr/>
        <w:t>①营业收入增加的主要原因是本年度浩化甲醇项目及麦芽公司二期项目投产，销量增加所致。</w:t>
      </w:r>
    </w:p>
    <w:p>
      <w:pPr>
        <w:pStyle w:val="BodyText"/>
        <w:spacing w:line="272" w:lineRule="exact" w:before="26"/>
        <w:ind w:right="195"/>
        <w:jc w:val="left"/>
      </w:pPr>
      <w:r>
        <w:rPr/>
        <w:t>②营业成本增加的主要原因是本年度销售收入增加的同时，成本随之增加，以及工业企业原材料价格 上涨较大所致。</w:t>
      </w:r>
    </w:p>
    <w:p>
      <w:pPr>
        <w:pStyle w:val="BodyText"/>
        <w:spacing w:line="246" w:lineRule="exact"/>
        <w:ind w:right="23"/>
        <w:jc w:val="left"/>
      </w:pPr>
      <w:r>
        <w:rPr>
          <w:spacing w:val="-2"/>
        </w:rPr>
        <w:t>③销售费用增加的主要原因是本年度销售增加，费用相应加大，以及燃油料价格上涨及铁道部从</w:t>
      </w:r>
      <w:r>
        <w:rPr>
          <w:spacing w:val="-21"/>
        </w:rPr>
        <w:t> </w:t>
      </w:r>
      <w:r>
        <w:rPr/>
        <w:t>2007</w:t>
      </w:r>
    </w:p>
    <w:p>
      <w:pPr>
        <w:pStyle w:val="BodyText"/>
        <w:spacing w:line="272" w:lineRule="exact" w:before="26"/>
        <w:ind w:right="197"/>
        <w:jc w:val="left"/>
      </w:pPr>
      <w:r>
        <w:rPr/>
        <w:t>年</w:t>
      </w:r>
      <w:r>
        <w:rPr>
          <w:spacing w:val="-54"/>
        </w:rPr>
        <w:t> </w:t>
      </w:r>
      <w:r>
        <w:rPr/>
        <w:t>4</w:t>
      </w:r>
      <w:r>
        <w:rPr>
          <w:spacing w:val="-53"/>
        </w:rPr>
        <w:t> </w:t>
      </w:r>
      <w:r>
        <w:rPr/>
        <w:t>月起对东北地区经山海关站入关的稻谷、大米、小麦、小麦粉、玉米和大豆收取铁路建设基金所</w:t>
      </w:r>
      <w:r>
        <w:rPr/>
        <w:t> 致。</w:t>
      </w:r>
    </w:p>
    <w:p>
      <w:pPr>
        <w:pStyle w:val="BodyText"/>
        <w:spacing w:line="246" w:lineRule="exact"/>
        <w:ind w:right="23"/>
        <w:jc w:val="left"/>
      </w:pPr>
      <w:r>
        <w:rPr/>
        <w:t>④管理费用增加的主要原因是本年度随着物价上涨，职工待遇有所提高以及各项费用增加。</w:t>
      </w:r>
    </w:p>
    <w:p>
      <w:pPr>
        <w:pStyle w:val="BodyText"/>
        <w:spacing w:line="272" w:lineRule="exact" w:before="26"/>
        <w:ind w:right="195"/>
        <w:jc w:val="left"/>
      </w:pPr>
      <w:r>
        <w:rPr/>
        <w:t>⑤财务费用增加的主要原因是本年度生产规模扩大，银行借款本金增加，以及银行贷款利率不断上调 所致。</w:t>
      </w:r>
    </w:p>
    <w:p>
      <w:pPr>
        <w:pStyle w:val="BodyText"/>
        <w:spacing w:line="246" w:lineRule="exact"/>
        <w:ind w:right="23"/>
        <w:jc w:val="left"/>
      </w:pPr>
      <w:r>
        <w:rPr/>
        <w:t>⑥资产减值损失减少的主要原因是本年度应收款项下降较大形成。</w:t>
      </w:r>
    </w:p>
    <w:p>
      <w:pPr>
        <w:pStyle w:val="BodyText"/>
        <w:spacing w:line="272" w:lineRule="exact"/>
        <w:ind w:right="23"/>
        <w:jc w:val="left"/>
      </w:pPr>
      <w:r>
        <w:rPr/>
        <w:t>⑦营业外收入增加的主要原因是本年度无法支付款转入形成。</w:t>
      </w:r>
    </w:p>
    <w:p>
      <w:pPr>
        <w:pStyle w:val="BodyText"/>
        <w:spacing w:line="272" w:lineRule="exact"/>
        <w:ind w:right="23"/>
        <w:jc w:val="left"/>
      </w:pPr>
      <w:r>
        <w:rPr/>
        <w:t>⑧所得税费用减少的主要原因是本年度递延所得税费用确认减少所致。</w:t>
      </w:r>
    </w:p>
    <w:p>
      <w:pPr>
        <w:pStyle w:val="BodyText"/>
        <w:spacing w:line="272" w:lineRule="exact"/>
        <w:ind w:right="23"/>
        <w:jc w:val="left"/>
      </w:pPr>
      <w:r>
        <w:rPr/>
        <w:t>（5）公司现金流量构成情况分析</w:t>
      </w:r>
    </w:p>
    <w:p>
      <w:pPr>
        <w:pStyle w:val="BodyText"/>
        <w:spacing w:line="272" w:lineRule="exact"/>
        <w:ind w:left="565" w:right="23"/>
        <w:jc w:val="left"/>
      </w:pPr>
      <w:r>
        <w:rPr/>
        <w:t>经营活动产生的现金流量净额为</w:t>
      </w:r>
      <w:r>
        <w:rPr>
          <w:spacing w:val="-67"/>
        </w:rPr>
        <w:t> </w:t>
      </w:r>
      <w:r>
        <w:rPr/>
        <w:t>9.88</w:t>
      </w:r>
      <w:r>
        <w:rPr>
          <w:spacing w:val="-67"/>
        </w:rPr>
        <w:t> </w:t>
      </w:r>
      <w:r>
        <w:rPr/>
        <w:t>亿元，比上年略有增长。</w:t>
      </w:r>
    </w:p>
    <w:p>
      <w:pPr>
        <w:pStyle w:val="BodyText"/>
        <w:spacing w:line="272" w:lineRule="exact"/>
        <w:ind w:left="514" w:right="23"/>
        <w:jc w:val="left"/>
      </w:pPr>
      <w:r>
        <w:rPr/>
        <w:t>投资活动产生的现金流量净额为-3.41</w:t>
      </w:r>
      <w:r>
        <w:rPr>
          <w:spacing w:val="-54"/>
        </w:rPr>
        <w:t> </w:t>
      </w:r>
      <w:r>
        <w:rPr/>
        <w:t>亿元，同比增加</w:t>
      </w:r>
      <w:r>
        <w:rPr>
          <w:spacing w:val="-55"/>
        </w:rPr>
        <w:t> </w:t>
      </w:r>
      <w:r>
        <w:rPr/>
        <w:t>3</w:t>
      </w:r>
      <w:r>
        <w:rPr>
          <w:spacing w:val="-55"/>
        </w:rPr>
        <w:t> </w:t>
      </w:r>
      <w:r>
        <w:rPr/>
        <w:t>亿元，主要为上年</w:t>
      </w:r>
      <w:r>
        <w:rPr>
          <w:spacing w:val="-55"/>
        </w:rPr>
        <w:t> </w:t>
      </w:r>
      <w:r>
        <w:rPr/>
        <w:t>10</w:t>
      </w:r>
      <w:r>
        <w:rPr>
          <w:spacing w:val="-54"/>
        </w:rPr>
        <w:t> </w:t>
      </w:r>
      <w:r>
        <w:rPr/>
        <w:t>万吨甲醇项目、30</w:t>
      </w:r>
    </w:p>
    <w:p>
      <w:pPr>
        <w:pStyle w:val="BodyText"/>
        <w:spacing w:line="272" w:lineRule="exact"/>
        <w:ind w:right="23"/>
        <w:jc w:val="left"/>
      </w:pPr>
      <w:r>
        <w:rPr/>
        <w:t>万吨稻米加工项目和</w:t>
      </w:r>
      <w:r>
        <w:rPr>
          <w:spacing w:val="-68"/>
        </w:rPr>
        <w:t> </w:t>
      </w:r>
      <w:r>
        <w:rPr/>
        <w:t>10</w:t>
      </w:r>
      <w:r>
        <w:rPr>
          <w:spacing w:val="-68"/>
        </w:rPr>
        <w:t> </w:t>
      </w:r>
      <w:r>
        <w:rPr/>
        <w:t>万吨麦芽二期项目投资较大，本期已经投产。</w:t>
      </w:r>
    </w:p>
    <w:p>
      <w:pPr>
        <w:pStyle w:val="BodyText"/>
        <w:spacing w:line="272" w:lineRule="exact" w:before="26"/>
        <w:ind w:right="23" w:firstLine="316"/>
        <w:jc w:val="left"/>
      </w:pPr>
      <w:r>
        <w:rPr/>
        <w:t>筹资活动产生的现金流量净额为</w:t>
      </w:r>
      <w:r>
        <w:rPr>
          <w:spacing w:val="-62"/>
        </w:rPr>
        <w:t> </w:t>
      </w:r>
      <w:r>
        <w:rPr/>
        <w:t>2.92</w:t>
      </w:r>
      <w:r>
        <w:rPr>
          <w:spacing w:val="-61"/>
        </w:rPr>
        <w:t> </w:t>
      </w:r>
      <w:r>
        <w:rPr/>
        <w:t>亿元，同比增加</w:t>
      </w:r>
      <w:r>
        <w:rPr>
          <w:spacing w:val="-62"/>
        </w:rPr>
        <w:t> </w:t>
      </w:r>
      <w:r>
        <w:rPr/>
        <w:t>7.8</w:t>
      </w:r>
      <w:r>
        <w:rPr>
          <w:spacing w:val="-62"/>
        </w:rPr>
        <w:t> </w:t>
      </w:r>
      <w:r>
        <w:rPr/>
        <w:t>亿元，主要是本年度生产规模扩大，银</w:t>
      </w:r>
      <w:r>
        <w:rPr>
          <w:spacing w:val="-1"/>
        </w:rPr>
        <w:t> </w:t>
      </w:r>
      <w:r>
        <w:rPr/>
        <w:t>行借款本金增加以及分配股利较上年减少所致。</w:t>
      </w:r>
    </w:p>
    <w:p>
      <w:pPr>
        <w:pStyle w:val="BodyText"/>
        <w:spacing w:line="272" w:lineRule="exact"/>
        <w:ind w:left="565" w:right="90" w:hanging="210"/>
        <w:jc w:val="left"/>
      </w:pPr>
      <w:r>
        <w:rPr/>
        <w:t>（6）公司设备利用情况、订单的获取情况、产品的销售或积压情况、主要技术人员变动情况分析。 报告期内公司生产设备利用比较充分、运转良好。报告期内公司订单充足，产销平衡，公司产品</w:t>
      </w:r>
    </w:p>
    <w:p>
      <w:pPr>
        <w:pStyle w:val="BodyText"/>
        <w:spacing w:line="246" w:lineRule="exact"/>
        <w:ind w:right="23"/>
        <w:jc w:val="left"/>
      </w:pPr>
      <w:r>
        <w:rPr/>
        <w:t>库存合理，未出现积压现象，销售市场和地区分没有发生重大变化。公司主要生产技术人员稳定。</w:t>
      </w:r>
    </w:p>
    <w:p>
      <w:pPr>
        <w:pStyle w:val="BodyText"/>
        <w:spacing w:line="274" w:lineRule="exact"/>
        <w:ind w:left="355" w:right="23"/>
        <w:jc w:val="left"/>
      </w:pPr>
      <w:r>
        <w:rPr/>
        <w:t>（7）主要控投和参股公司的经营情况及业绩分析</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tbl>
      <w:tblPr>
        <w:tblW w:w="0" w:type="auto"/>
        <w:jc w:val="left"/>
        <w:tblInd w:w="140" w:type="dxa"/>
        <w:tblLayout w:type="fixed"/>
        <w:tblCellMar>
          <w:top w:w="0" w:type="dxa"/>
          <w:left w:w="0" w:type="dxa"/>
          <w:bottom w:w="0" w:type="dxa"/>
          <w:right w:w="0" w:type="dxa"/>
        </w:tblCellMar>
        <w:tblLook w:val="01E0"/>
      </w:tblPr>
      <w:tblGrid>
        <w:gridCol w:w="2002"/>
        <w:gridCol w:w="848"/>
        <w:gridCol w:w="1290"/>
        <w:gridCol w:w="1080"/>
        <w:gridCol w:w="983"/>
        <w:gridCol w:w="1142"/>
        <w:gridCol w:w="1069"/>
      </w:tblGrid>
      <w:tr>
        <w:trPr>
          <w:trHeight w:val="476" w:hRule="exact"/>
        </w:trPr>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
              <w:jc w:val="center"/>
              <w:rPr>
                <w:rFonts w:ascii="宋体" w:hAnsi="宋体" w:cs="宋体" w:eastAsia="宋体" w:hint="default"/>
                <w:sz w:val="18"/>
                <w:szCs w:val="18"/>
              </w:rPr>
            </w:pPr>
            <w:r>
              <w:rPr>
                <w:rFonts w:ascii="宋体" w:hAnsi="宋体" w:cs="宋体" w:eastAsia="宋体" w:hint="default"/>
                <w:sz w:val="18"/>
                <w:szCs w:val="18"/>
              </w:rPr>
              <w:t>业务性</w:t>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sz w:val="18"/>
                <w:szCs w:val="18"/>
              </w:rPr>
              <w:t>质</w:t>
            </w:r>
          </w:p>
        </w:tc>
        <w:tc>
          <w:tcPr>
            <w:tcW w:w="129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
              <w:jc w:val="center"/>
              <w:rPr>
                <w:rFonts w:ascii="宋体" w:hAnsi="宋体" w:cs="宋体" w:eastAsia="宋体" w:hint="default"/>
                <w:sz w:val="18"/>
                <w:szCs w:val="18"/>
              </w:rPr>
            </w:pPr>
            <w:r>
              <w:rPr>
                <w:rFonts w:ascii="宋体" w:hAnsi="宋体" w:cs="宋体" w:eastAsia="宋体" w:hint="default"/>
                <w:sz w:val="18"/>
                <w:szCs w:val="18"/>
              </w:rPr>
              <w:t>主要产品或</w:t>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sz w:val="18"/>
                <w:szCs w:val="18"/>
              </w:rPr>
              <w:t>服务</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75" w:right="0"/>
              <w:jc w:val="left"/>
              <w:rPr>
                <w:rFonts w:ascii="宋体" w:hAnsi="宋体" w:cs="宋体" w:eastAsia="宋体" w:hint="default"/>
                <w:sz w:val="18"/>
                <w:szCs w:val="18"/>
              </w:rPr>
            </w:pPr>
            <w:r>
              <w:rPr>
                <w:rFonts w:ascii="宋体" w:hAnsi="宋体" w:cs="宋体" w:eastAsia="宋体" w:hint="default"/>
                <w:sz w:val="18"/>
                <w:szCs w:val="18"/>
              </w:rPr>
              <w:t>注册资本</w:t>
            </w:r>
          </w:p>
          <w:p>
            <w:pPr>
              <w:pStyle w:val="TableParagraph"/>
              <w:spacing w:line="234" w:lineRule="exact"/>
              <w:ind w:left="175"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98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16" w:right="0"/>
              <w:jc w:val="left"/>
              <w:rPr>
                <w:rFonts w:ascii="宋体" w:hAnsi="宋体" w:cs="宋体" w:eastAsia="宋体" w:hint="default"/>
                <w:sz w:val="18"/>
                <w:szCs w:val="18"/>
              </w:rPr>
            </w:pPr>
            <w:r>
              <w:rPr>
                <w:rFonts w:ascii="宋体" w:hAnsi="宋体" w:cs="宋体" w:eastAsia="宋体" w:hint="default"/>
                <w:sz w:val="18"/>
                <w:szCs w:val="18"/>
              </w:rPr>
              <w:t>总资产</w:t>
            </w:r>
          </w:p>
          <w:p>
            <w:pPr>
              <w:pStyle w:val="TableParagraph"/>
              <w:spacing w:line="234" w:lineRule="exact"/>
              <w:ind w:left="126"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96" w:right="0"/>
              <w:jc w:val="left"/>
              <w:rPr>
                <w:rFonts w:ascii="宋体" w:hAnsi="宋体" w:cs="宋体" w:eastAsia="宋体" w:hint="default"/>
                <w:sz w:val="18"/>
                <w:szCs w:val="18"/>
              </w:rPr>
            </w:pPr>
            <w:r>
              <w:rPr>
                <w:rFonts w:ascii="宋体" w:hAnsi="宋体" w:cs="宋体" w:eastAsia="宋体" w:hint="default"/>
                <w:sz w:val="18"/>
                <w:szCs w:val="18"/>
              </w:rPr>
              <w:t>净资产</w:t>
            </w:r>
          </w:p>
          <w:p>
            <w:pPr>
              <w:pStyle w:val="TableParagraph"/>
              <w:spacing w:line="234" w:lineRule="exact"/>
              <w:ind w:left="206"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59" w:right="0"/>
              <w:jc w:val="left"/>
              <w:rPr>
                <w:rFonts w:ascii="宋体" w:hAnsi="宋体" w:cs="宋体" w:eastAsia="宋体" w:hint="default"/>
                <w:sz w:val="18"/>
                <w:szCs w:val="18"/>
              </w:rPr>
            </w:pPr>
            <w:r>
              <w:rPr>
                <w:rFonts w:ascii="宋体" w:hAnsi="宋体" w:cs="宋体" w:eastAsia="宋体" w:hint="default"/>
                <w:sz w:val="18"/>
                <w:szCs w:val="18"/>
              </w:rPr>
              <w:t>净利润</w:t>
            </w:r>
          </w:p>
          <w:p>
            <w:pPr>
              <w:pStyle w:val="TableParagraph"/>
              <w:spacing w:line="234" w:lineRule="exact"/>
              <w:ind w:left="169" w:right="0"/>
              <w:jc w:val="left"/>
              <w:rPr>
                <w:rFonts w:ascii="宋体" w:hAnsi="宋体" w:cs="宋体" w:eastAsia="宋体" w:hint="default"/>
                <w:sz w:val="18"/>
                <w:szCs w:val="18"/>
              </w:rPr>
            </w:pPr>
            <w:r>
              <w:rPr>
                <w:rFonts w:ascii="宋体" w:hAnsi="宋体" w:cs="宋体" w:eastAsia="宋体" w:hint="default"/>
                <w:sz w:val="18"/>
                <w:szCs w:val="18"/>
              </w:rPr>
              <w:t>（万元）</w:t>
            </w:r>
          </w:p>
        </w:tc>
      </w:tr>
      <w:tr>
        <w:trPr>
          <w:trHeight w:val="478" w:hRule="exact"/>
        </w:trPr>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黑龙江北大荒米业有</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限公司</w:t>
            </w:r>
          </w:p>
        </w:tc>
        <w:tc>
          <w:tcPr>
            <w:tcW w:w="84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加工业</w:t>
            </w:r>
          </w:p>
        </w:tc>
        <w:tc>
          <w:tcPr>
            <w:tcW w:w="129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89" w:right="0"/>
              <w:jc w:val="left"/>
              <w:rPr>
                <w:rFonts w:ascii="宋体" w:hAnsi="宋体" w:cs="宋体" w:eastAsia="宋体" w:hint="default"/>
                <w:sz w:val="18"/>
                <w:szCs w:val="18"/>
              </w:rPr>
            </w:pPr>
            <w:r>
              <w:rPr>
                <w:rFonts w:ascii="宋体" w:hAnsi="宋体" w:cs="宋体" w:eastAsia="宋体" w:hint="default"/>
                <w:sz w:val="18"/>
                <w:szCs w:val="18"/>
              </w:rPr>
              <w:t>水稻生产加</w:t>
            </w:r>
          </w:p>
          <w:p>
            <w:pPr>
              <w:pStyle w:val="TableParagraph"/>
              <w:spacing w:line="235" w:lineRule="exact"/>
              <w:ind w:left="189" w:right="0"/>
              <w:jc w:val="left"/>
              <w:rPr>
                <w:rFonts w:ascii="宋体" w:hAnsi="宋体" w:cs="宋体" w:eastAsia="宋体" w:hint="default"/>
                <w:sz w:val="18"/>
                <w:szCs w:val="18"/>
              </w:rPr>
            </w:pPr>
            <w:r>
              <w:rPr>
                <w:rFonts w:ascii="宋体" w:hAnsi="宋体" w:cs="宋体" w:eastAsia="宋体" w:hint="default"/>
                <w:sz w:val="18"/>
                <w:szCs w:val="18"/>
              </w:rPr>
              <w:t>工、销售等</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51,000</w:t>
            </w:r>
          </w:p>
        </w:tc>
        <w:tc>
          <w:tcPr>
            <w:tcW w:w="98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314,710</w:t>
            </w:r>
          </w:p>
        </w:tc>
        <w:tc>
          <w:tcPr>
            <w:tcW w:w="114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57,784</w:t>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268</w:t>
            </w:r>
          </w:p>
        </w:tc>
      </w:tr>
      <w:tr>
        <w:trPr>
          <w:trHeight w:val="236" w:hRule="exact"/>
        </w:trPr>
        <w:tc>
          <w:tcPr>
            <w:tcW w:w="200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黑龙江北大荒纸业有</w:t>
            </w:r>
          </w:p>
        </w:tc>
        <w:tc>
          <w:tcPr>
            <w:tcW w:w="84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加工业</w:t>
            </w:r>
          </w:p>
        </w:tc>
        <w:tc>
          <w:tcPr>
            <w:tcW w:w="1290"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文化用纸及</w:t>
            </w:r>
          </w:p>
        </w:tc>
        <w:tc>
          <w:tcPr>
            <w:tcW w:w="1080"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6,000</w:t>
            </w:r>
          </w:p>
        </w:tc>
        <w:tc>
          <w:tcPr>
            <w:tcW w:w="983"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37,480</w:t>
            </w:r>
          </w:p>
        </w:tc>
        <w:tc>
          <w:tcPr>
            <w:tcW w:w="114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6,877</w:t>
            </w:r>
          </w:p>
        </w:tc>
        <w:tc>
          <w:tcPr>
            <w:tcW w:w="1069"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42</w:t>
            </w:r>
          </w:p>
        </w:tc>
      </w:tr>
      <w:tr>
        <w:trPr>
          <w:trHeight w:val="233" w:hRule="exact"/>
        </w:trPr>
        <w:tc>
          <w:tcPr>
            <w:tcW w:w="2002"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限责任公司</w:t>
            </w:r>
          </w:p>
        </w:tc>
        <w:tc>
          <w:tcPr>
            <w:tcW w:w="848" w:type="dxa"/>
            <w:tcBorders>
              <w:top w:val="nil" w:sz="6" w:space="0" w:color="auto"/>
              <w:left w:val="single" w:sz="4" w:space="0" w:color="000000"/>
              <w:bottom w:val="nil" w:sz="6" w:space="0" w:color="auto"/>
              <w:right w:val="single" w:sz="4" w:space="0" w:color="000000"/>
            </w:tcBorders>
          </w:tcPr>
          <w:p>
            <w:pPr/>
          </w:p>
        </w:tc>
        <w:tc>
          <w:tcPr>
            <w:tcW w:w="1290"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sz w:val="18"/>
                <w:szCs w:val="18"/>
              </w:rPr>
              <w:t>其他纸制品</w:t>
            </w:r>
          </w:p>
        </w:tc>
        <w:tc>
          <w:tcPr>
            <w:tcW w:w="1080" w:type="dxa"/>
            <w:tcBorders>
              <w:top w:val="nil" w:sz="6" w:space="0" w:color="auto"/>
              <w:left w:val="single" w:sz="4" w:space="0" w:color="000000"/>
              <w:bottom w:val="nil" w:sz="6" w:space="0" w:color="auto"/>
              <w:right w:val="single" w:sz="4" w:space="0" w:color="000000"/>
            </w:tcBorders>
          </w:tcPr>
          <w:p>
            <w:pPr/>
          </w:p>
        </w:tc>
        <w:tc>
          <w:tcPr>
            <w:tcW w:w="983" w:type="dxa"/>
            <w:tcBorders>
              <w:top w:val="nil" w:sz="6" w:space="0" w:color="auto"/>
              <w:left w:val="single" w:sz="4" w:space="0" w:color="000000"/>
              <w:bottom w:val="nil" w:sz="6" w:space="0" w:color="auto"/>
              <w:right w:val="single" w:sz="4" w:space="0" w:color="000000"/>
            </w:tcBorders>
          </w:tcPr>
          <w:p>
            <w:pPr/>
          </w:p>
        </w:tc>
        <w:tc>
          <w:tcPr>
            <w:tcW w:w="1142" w:type="dxa"/>
            <w:tcBorders>
              <w:top w:val="nil" w:sz="6" w:space="0" w:color="auto"/>
              <w:left w:val="single" w:sz="4" w:space="0" w:color="000000"/>
              <w:bottom w:val="nil" w:sz="6" w:space="0" w:color="auto"/>
              <w:right w:val="single" w:sz="4" w:space="0" w:color="000000"/>
            </w:tcBorders>
          </w:tcPr>
          <w:p>
            <w:pPr/>
          </w:p>
        </w:tc>
        <w:tc>
          <w:tcPr>
            <w:tcW w:w="1069" w:type="dxa"/>
            <w:tcBorders>
              <w:top w:val="nil" w:sz="6" w:space="0" w:color="auto"/>
              <w:left w:val="single" w:sz="4" w:space="0" w:color="000000"/>
              <w:bottom w:val="nil" w:sz="6" w:space="0" w:color="auto"/>
              <w:right w:val="single" w:sz="4" w:space="0" w:color="000000"/>
            </w:tcBorders>
          </w:tcPr>
          <w:p>
            <w:pPr/>
          </w:p>
        </w:tc>
      </w:tr>
      <w:tr>
        <w:trPr>
          <w:trHeight w:val="233" w:hRule="exact"/>
        </w:trPr>
        <w:tc>
          <w:tcPr>
            <w:tcW w:w="2002" w:type="dxa"/>
            <w:tcBorders>
              <w:top w:val="nil" w:sz="6" w:space="0" w:color="auto"/>
              <w:left w:val="single" w:sz="4" w:space="0" w:color="000000"/>
              <w:bottom w:val="nil" w:sz="6" w:space="0" w:color="auto"/>
              <w:right w:val="single" w:sz="4" w:space="0" w:color="000000"/>
            </w:tcBorders>
          </w:tcPr>
          <w:p>
            <w:pPr/>
          </w:p>
        </w:tc>
        <w:tc>
          <w:tcPr>
            <w:tcW w:w="848" w:type="dxa"/>
            <w:tcBorders>
              <w:top w:val="nil" w:sz="6" w:space="0" w:color="auto"/>
              <w:left w:val="single" w:sz="4" w:space="0" w:color="000000"/>
              <w:bottom w:val="nil" w:sz="6" w:space="0" w:color="auto"/>
              <w:right w:val="single" w:sz="4" w:space="0" w:color="000000"/>
            </w:tcBorders>
          </w:tcPr>
          <w:p>
            <w:pPr/>
          </w:p>
        </w:tc>
        <w:tc>
          <w:tcPr>
            <w:tcW w:w="1290"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5" w:right="0"/>
              <w:jc w:val="center"/>
              <w:rPr>
                <w:rFonts w:ascii="宋体" w:hAnsi="宋体" w:cs="宋体" w:eastAsia="宋体" w:hint="default"/>
                <w:sz w:val="18"/>
                <w:szCs w:val="18"/>
              </w:rPr>
            </w:pPr>
            <w:r>
              <w:rPr>
                <w:rFonts w:ascii="宋体" w:hAnsi="宋体" w:cs="宋体" w:eastAsia="宋体" w:hint="default"/>
                <w:sz w:val="18"/>
                <w:szCs w:val="18"/>
              </w:rPr>
              <w:t>生产、加工、</w:t>
            </w:r>
          </w:p>
        </w:tc>
        <w:tc>
          <w:tcPr>
            <w:tcW w:w="1080" w:type="dxa"/>
            <w:tcBorders>
              <w:top w:val="nil" w:sz="6" w:space="0" w:color="auto"/>
              <w:left w:val="single" w:sz="4" w:space="0" w:color="000000"/>
              <w:bottom w:val="nil" w:sz="6" w:space="0" w:color="auto"/>
              <w:right w:val="single" w:sz="4" w:space="0" w:color="000000"/>
            </w:tcBorders>
          </w:tcPr>
          <w:p>
            <w:pPr/>
          </w:p>
        </w:tc>
        <w:tc>
          <w:tcPr>
            <w:tcW w:w="983" w:type="dxa"/>
            <w:tcBorders>
              <w:top w:val="nil" w:sz="6" w:space="0" w:color="auto"/>
              <w:left w:val="single" w:sz="4" w:space="0" w:color="000000"/>
              <w:bottom w:val="nil" w:sz="6" w:space="0" w:color="auto"/>
              <w:right w:val="single" w:sz="4" w:space="0" w:color="000000"/>
            </w:tcBorders>
          </w:tcPr>
          <w:p>
            <w:pPr/>
          </w:p>
        </w:tc>
        <w:tc>
          <w:tcPr>
            <w:tcW w:w="1142" w:type="dxa"/>
            <w:tcBorders>
              <w:top w:val="nil" w:sz="6" w:space="0" w:color="auto"/>
              <w:left w:val="single" w:sz="4" w:space="0" w:color="000000"/>
              <w:bottom w:val="nil" w:sz="6" w:space="0" w:color="auto"/>
              <w:right w:val="single" w:sz="4" w:space="0" w:color="000000"/>
            </w:tcBorders>
          </w:tcPr>
          <w:p>
            <w:pPr/>
          </w:p>
        </w:tc>
        <w:tc>
          <w:tcPr>
            <w:tcW w:w="1069" w:type="dxa"/>
            <w:tcBorders>
              <w:top w:val="nil" w:sz="6" w:space="0" w:color="auto"/>
              <w:left w:val="single" w:sz="4" w:space="0" w:color="000000"/>
              <w:bottom w:val="nil" w:sz="6" w:space="0" w:color="auto"/>
              <w:right w:val="single" w:sz="4" w:space="0" w:color="000000"/>
            </w:tcBorders>
          </w:tcPr>
          <w:p>
            <w:pPr/>
          </w:p>
        </w:tc>
      </w:tr>
      <w:tr>
        <w:trPr>
          <w:trHeight w:val="240" w:hRule="exact"/>
        </w:trPr>
        <w:tc>
          <w:tcPr>
            <w:tcW w:w="2002" w:type="dxa"/>
            <w:tcBorders>
              <w:top w:val="nil" w:sz="6" w:space="0" w:color="auto"/>
              <w:left w:val="single" w:sz="4" w:space="0" w:color="000000"/>
              <w:bottom w:val="single" w:sz="4" w:space="0" w:color="000000"/>
              <w:right w:val="single" w:sz="4" w:space="0" w:color="000000"/>
            </w:tcBorders>
          </w:tcPr>
          <w:p>
            <w:pPr/>
          </w:p>
        </w:tc>
        <w:tc>
          <w:tcPr>
            <w:tcW w:w="848" w:type="dxa"/>
            <w:tcBorders>
              <w:top w:val="nil" w:sz="6" w:space="0" w:color="auto"/>
              <w:left w:val="single" w:sz="4" w:space="0" w:color="000000"/>
              <w:bottom w:val="single" w:sz="4" w:space="0" w:color="000000"/>
              <w:right w:val="single" w:sz="4" w:space="0" w:color="000000"/>
            </w:tcBorders>
          </w:tcPr>
          <w:p>
            <w:pPr/>
          </w:p>
        </w:tc>
        <w:tc>
          <w:tcPr>
            <w:tcW w:w="1290"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sz w:val="18"/>
                <w:szCs w:val="18"/>
              </w:rPr>
              <w:t>销售</w:t>
            </w:r>
          </w:p>
        </w:tc>
        <w:tc>
          <w:tcPr>
            <w:tcW w:w="1080" w:type="dxa"/>
            <w:tcBorders>
              <w:top w:val="nil" w:sz="6" w:space="0" w:color="auto"/>
              <w:left w:val="single" w:sz="4" w:space="0" w:color="000000"/>
              <w:bottom w:val="single" w:sz="4" w:space="0" w:color="000000"/>
              <w:right w:val="single" w:sz="4" w:space="0" w:color="000000"/>
            </w:tcBorders>
          </w:tcPr>
          <w:p>
            <w:pPr/>
          </w:p>
        </w:tc>
        <w:tc>
          <w:tcPr>
            <w:tcW w:w="983" w:type="dxa"/>
            <w:tcBorders>
              <w:top w:val="nil" w:sz="6" w:space="0" w:color="auto"/>
              <w:left w:val="single" w:sz="4" w:space="0" w:color="000000"/>
              <w:bottom w:val="single" w:sz="4" w:space="0" w:color="000000"/>
              <w:right w:val="single" w:sz="4" w:space="0" w:color="000000"/>
            </w:tcBorders>
          </w:tcPr>
          <w:p>
            <w:pPr/>
          </w:p>
        </w:tc>
        <w:tc>
          <w:tcPr>
            <w:tcW w:w="1142" w:type="dxa"/>
            <w:tcBorders>
              <w:top w:val="nil" w:sz="6" w:space="0" w:color="auto"/>
              <w:left w:val="single" w:sz="4" w:space="0" w:color="000000"/>
              <w:bottom w:val="single" w:sz="4" w:space="0" w:color="000000"/>
              <w:right w:val="single" w:sz="4" w:space="0" w:color="000000"/>
            </w:tcBorders>
          </w:tcPr>
          <w:p>
            <w:pPr/>
          </w:p>
        </w:tc>
        <w:tc>
          <w:tcPr>
            <w:tcW w:w="1069" w:type="dxa"/>
            <w:tcBorders>
              <w:top w:val="nil" w:sz="6" w:space="0" w:color="auto"/>
              <w:left w:val="single" w:sz="4" w:space="0" w:color="000000"/>
              <w:bottom w:val="single" w:sz="4" w:space="0" w:color="000000"/>
              <w:right w:val="single" w:sz="4" w:space="0" w:color="000000"/>
            </w:tcBorders>
          </w:tcPr>
          <w:p>
            <w:pPr/>
          </w:p>
        </w:tc>
      </w:tr>
      <w:tr>
        <w:trPr>
          <w:trHeight w:val="237" w:hRule="exact"/>
        </w:trPr>
        <w:tc>
          <w:tcPr>
            <w:tcW w:w="200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哈尔滨龙垦麦芽有限</w:t>
            </w:r>
          </w:p>
        </w:tc>
        <w:tc>
          <w:tcPr>
            <w:tcW w:w="848"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加工业</w:t>
            </w:r>
          </w:p>
        </w:tc>
        <w:tc>
          <w:tcPr>
            <w:tcW w:w="1290"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5" w:right="0"/>
              <w:jc w:val="center"/>
              <w:rPr>
                <w:rFonts w:ascii="宋体" w:hAnsi="宋体" w:cs="宋体" w:eastAsia="宋体" w:hint="default"/>
                <w:sz w:val="18"/>
                <w:szCs w:val="18"/>
              </w:rPr>
            </w:pPr>
            <w:r>
              <w:rPr>
                <w:rFonts w:ascii="宋体" w:hAnsi="宋体" w:cs="宋体" w:eastAsia="宋体" w:hint="default"/>
                <w:sz w:val="18"/>
                <w:szCs w:val="18"/>
              </w:rPr>
              <w:t>麦芽的生产、</w:t>
            </w:r>
          </w:p>
        </w:tc>
        <w:tc>
          <w:tcPr>
            <w:tcW w:w="1080"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20,500</w:t>
            </w:r>
          </w:p>
        </w:tc>
        <w:tc>
          <w:tcPr>
            <w:tcW w:w="983"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135,526</w:t>
            </w:r>
          </w:p>
        </w:tc>
        <w:tc>
          <w:tcPr>
            <w:tcW w:w="1142"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21,125</w:t>
            </w:r>
          </w:p>
        </w:tc>
        <w:tc>
          <w:tcPr>
            <w:tcW w:w="1069"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right="101"/>
              <w:jc w:val="right"/>
              <w:rPr>
                <w:rFonts w:ascii="宋体" w:hAnsi="宋体" w:cs="宋体" w:eastAsia="宋体" w:hint="default"/>
                <w:sz w:val="18"/>
                <w:szCs w:val="18"/>
              </w:rPr>
            </w:pPr>
            <w:r>
              <w:rPr>
                <w:rFonts w:ascii="宋体"/>
                <w:sz w:val="18"/>
              </w:rPr>
              <w:t>1,033</w:t>
            </w:r>
          </w:p>
        </w:tc>
      </w:tr>
      <w:tr>
        <w:trPr>
          <w:trHeight w:val="233" w:hRule="exact"/>
        </w:trPr>
        <w:tc>
          <w:tcPr>
            <w:tcW w:w="2002" w:type="dxa"/>
            <w:tcBorders>
              <w:top w:val="nil" w:sz="6" w:space="0" w:color="auto"/>
              <w:left w:val="single" w:sz="4" w:space="0" w:color="000000"/>
              <w:bottom w:val="nil" w:sz="6" w:space="0" w:color="auto"/>
              <w:right w:val="single" w:sz="4"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公司</w:t>
            </w:r>
          </w:p>
        </w:tc>
        <w:tc>
          <w:tcPr>
            <w:tcW w:w="848" w:type="dxa"/>
            <w:tcBorders>
              <w:top w:val="nil" w:sz="6" w:space="0" w:color="auto"/>
              <w:left w:val="single" w:sz="4" w:space="0" w:color="000000"/>
              <w:bottom w:val="nil" w:sz="6" w:space="0" w:color="auto"/>
              <w:right w:val="single" w:sz="4" w:space="0" w:color="000000"/>
            </w:tcBorders>
          </w:tcPr>
          <w:p>
            <w:pPr/>
          </w:p>
        </w:tc>
        <w:tc>
          <w:tcPr>
            <w:tcW w:w="1290" w:type="dxa"/>
            <w:tcBorders>
              <w:top w:val="nil" w:sz="6" w:space="0" w:color="auto"/>
              <w:left w:val="single" w:sz="4" w:space="0" w:color="000000"/>
              <w:bottom w:val="nil" w:sz="6" w:space="0" w:color="auto"/>
              <w:right w:val="single" w:sz="4"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销售；大麦经</w:t>
            </w:r>
          </w:p>
        </w:tc>
        <w:tc>
          <w:tcPr>
            <w:tcW w:w="1080" w:type="dxa"/>
            <w:tcBorders>
              <w:top w:val="nil" w:sz="6" w:space="0" w:color="auto"/>
              <w:left w:val="single" w:sz="4" w:space="0" w:color="000000"/>
              <w:bottom w:val="nil" w:sz="6" w:space="0" w:color="auto"/>
              <w:right w:val="single" w:sz="4" w:space="0" w:color="000000"/>
            </w:tcBorders>
          </w:tcPr>
          <w:p>
            <w:pPr/>
          </w:p>
        </w:tc>
        <w:tc>
          <w:tcPr>
            <w:tcW w:w="983" w:type="dxa"/>
            <w:tcBorders>
              <w:top w:val="nil" w:sz="6" w:space="0" w:color="auto"/>
              <w:left w:val="single" w:sz="4" w:space="0" w:color="000000"/>
              <w:bottom w:val="nil" w:sz="6" w:space="0" w:color="auto"/>
              <w:right w:val="single" w:sz="4" w:space="0" w:color="000000"/>
            </w:tcBorders>
          </w:tcPr>
          <w:p>
            <w:pPr/>
          </w:p>
        </w:tc>
        <w:tc>
          <w:tcPr>
            <w:tcW w:w="1142" w:type="dxa"/>
            <w:tcBorders>
              <w:top w:val="nil" w:sz="6" w:space="0" w:color="auto"/>
              <w:left w:val="single" w:sz="4" w:space="0" w:color="000000"/>
              <w:bottom w:val="nil" w:sz="6" w:space="0" w:color="auto"/>
              <w:right w:val="single" w:sz="4" w:space="0" w:color="000000"/>
            </w:tcBorders>
          </w:tcPr>
          <w:p>
            <w:pPr/>
          </w:p>
        </w:tc>
        <w:tc>
          <w:tcPr>
            <w:tcW w:w="1069" w:type="dxa"/>
            <w:tcBorders>
              <w:top w:val="nil" w:sz="6" w:space="0" w:color="auto"/>
              <w:left w:val="single" w:sz="4" w:space="0" w:color="000000"/>
              <w:bottom w:val="nil" w:sz="6" w:space="0" w:color="auto"/>
              <w:right w:val="single" w:sz="4" w:space="0" w:color="000000"/>
            </w:tcBorders>
          </w:tcPr>
          <w:p>
            <w:pPr/>
          </w:p>
        </w:tc>
      </w:tr>
      <w:tr>
        <w:trPr>
          <w:trHeight w:val="240" w:hRule="exact"/>
        </w:trPr>
        <w:tc>
          <w:tcPr>
            <w:tcW w:w="2002" w:type="dxa"/>
            <w:tcBorders>
              <w:top w:val="nil" w:sz="6" w:space="0" w:color="auto"/>
              <w:left w:val="single" w:sz="4" w:space="0" w:color="000000"/>
              <w:bottom w:val="single" w:sz="4" w:space="0" w:color="000000"/>
              <w:right w:val="single" w:sz="4" w:space="0" w:color="000000"/>
            </w:tcBorders>
          </w:tcPr>
          <w:p>
            <w:pPr/>
          </w:p>
        </w:tc>
        <w:tc>
          <w:tcPr>
            <w:tcW w:w="848" w:type="dxa"/>
            <w:tcBorders>
              <w:top w:val="nil" w:sz="6" w:space="0" w:color="auto"/>
              <w:left w:val="single" w:sz="4" w:space="0" w:color="000000"/>
              <w:bottom w:val="single" w:sz="4" w:space="0" w:color="000000"/>
              <w:right w:val="single" w:sz="4" w:space="0" w:color="000000"/>
            </w:tcBorders>
          </w:tcPr>
          <w:p>
            <w:pPr/>
          </w:p>
        </w:tc>
        <w:tc>
          <w:tcPr>
            <w:tcW w:w="1290"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sz w:val="18"/>
                <w:szCs w:val="18"/>
              </w:rPr>
              <w:t>营等</w:t>
            </w:r>
          </w:p>
        </w:tc>
        <w:tc>
          <w:tcPr>
            <w:tcW w:w="1080" w:type="dxa"/>
            <w:tcBorders>
              <w:top w:val="nil" w:sz="6" w:space="0" w:color="auto"/>
              <w:left w:val="single" w:sz="4" w:space="0" w:color="000000"/>
              <w:bottom w:val="single" w:sz="4" w:space="0" w:color="000000"/>
              <w:right w:val="single" w:sz="4" w:space="0" w:color="000000"/>
            </w:tcBorders>
          </w:tcPr>
          <w:p>
            <w:pPr/>
          </w:p>
        </w:tc>
        <w:tc>
          <w:tcPr>
            <w:tcW w:w="983" w:type="dxa"/>
            <w:tcBorders>
              <w:top w:val="nil" w:sz="6" w:space="0" w:color="auto"/>
              <w:left w:val="single" w:sz="4" w:space="0" w:color="000000"/>
              <w:bottom w:val="single" w:sz="4" w:space="0" w:color="000000"/>
              <w:right w:val="single" w:sz="4" w:space="0" w:color="000000"/>
            </w:tcBorders>
          </w:tcPr>
          <w:p>
            <w:pPr/>
          </w:p>
        </w:tc>
        <w:tc>
          <w:tcPr>
            <w:tcW w:w="1142" w:type="dxa"/>
            <w:tcBorders>
              <w:top w:val="nil" w:sz="6" w:space="0" w:color="auto"/>
              <w:left w:val="single" w:sz="4" w:space="0" w:color="000000"/>
              <w:bottom w:val="single" w:sz="4" w:space="0" w:color="000000"/>
              <w:right w:val="single" w:sz="4" w:space="0" w:color="000000"/>
            </w:tcBorders>
          </w:tcPr>
          <w:p>
            <w:pPr/>
          </w:p>
        </w:tc>
        <w:tc>
          <w:tcPr>
            <w:tcW w:w="1069" w:type="dxa"/>
            <w:tcBorders>
              <w:top w:val="nil" w:sz="6" w:space="0" w:color="auto"/>
              <w:left w:val="single" w:sz="4" w:space="0" w:color="000000"/>
              <w:bottom w:val="single" w:sz="4" w:space="0" w:color="000000"/>
              <w:right w:val="single" w:sz="4" w:space="0" w:color="000000"/>
            </w:tcBorders>
          </w:tcPr>
          <w:p>
            <w:pPr/>
          </w:p>
        </w:tc>
      </w:tr>
    </w:tbl>
    <w:p>
      <w:pPr>
        <w:spacing w:line="240" w:lineRule="auto" w:before="6"/>
        <w:rPr>
          <w:rFonts w:ascii="宋体" w:hAnsi="宋体" w:cs="宋体" w:eastAsia="宋体" w:hint="default"/>
          <w:sz w:val="15"/>
          <w:szCs w:val="15"/>
        </w:rPr>
      </w:pPr>
    </w:p>
    <w:p>
      <w:pPr>
        <w:pStyle w:val="BodyText"/>
        <w:spacing w:line="274" w:lineRule="exact" w:before="35"/>
        <w:ind w:right="23"/>
        <w:jc w:val="left"/>
      </w:pPr>
      <w:r>
        <w:rPr/>
        <w:t>2、公司未来发展展望</w:t>
      </w:r>
    </w:p>
    <w:p>
      <w:pPr>
        <w:pStyle w:val="BodyText"/>
        <w:spacing w:line="272" w:lineRule="exact" w:before="26"/>
        <w:ind w:left="461" w:right="89" w:hanging="107"/>
        <w:jc w:val="left"/>
      </w:pPr>
      <w:r>
        <w:rPr/>
        <w:t>（1）所处行业的发展趋势及公司面临的市场竞争格局。 公司是目前我国最大的以粮食生产、精深加工和销售为主的上市公司，目前从事的主营业务当中，</w:t>
      </w:r>
    </w:p>
    <w:p>
      <w:pPr>
        <w:pStyle w:val="BodyText"/>
        <w:spacing w:line="272" w:lineRule="exact"/>
        <w:ind w:right="195"/>
        <w:jc w:val="left"/>
      </w:pPr>
      <w:r>
        <w:rPr/>
        <w:t>水稻、大麦等农作物的种植、精深加工、销售业务属于农产品生产加工行业范畴；尿素产品的生产、 销售业务属于化工行业范畴。</w:t>
      </w:r>
    </w:p>
    <w:p>
      <w:pPr>
        <w:pStyle w:val="BodyText"/>
        <w:spacing w:line="272" w:lineRule="exact"/>
        <w:ind w:right="212" w:firstLine="420"/>
        <w:jc w:val="both"/>
      </w:pPr>
      <w:r>
        <w:rPr/>
        <w:t>①农业行业：我国农业的发展将会呈现以下特点：一是在继续稳定粮食生产、确保粮食安全的基 础上，加快推进优势区域布局，大力调整产业结构，提高水利化、机械化和信息化水平，提高土地产 出率、资源利用率和劳动生产率，推动增长方式转变；二是进一步优化农产品品种结构，改善农产品 品质，消费者会越来越偏好购买安全、卫生、高品质的食品包括农产品，农产品逐步达到优质优价； 三是积极推进农业产业化经营，形成产前、产中和产后紧密连接的现代农业产业系统，培育一批竞争 力强的农业产业化龙头企业，带动产业结构升级；四是随着社会的进步和环保意识的不断增强，我国 农业将逐步实现从粗放型掠夺性开发到集约型保护性开发的转变，许多地区尤其是西部地区正有计划 地实行大面积退耕、还林、还草，发展生态农业，以保护生态环境，实现农业的可持续发展；五是耕</w:t>
      </w:r>
    </w:p>
    <w:p>
      <w:pPr>
        <w:spacing w:after="0" w:line="272" w:lineRule="exact"/>
        <w:jc w:val="both"/>
        <w:sectPr>
          <w:pgSz w:w="12240" w:h="15840"/>
          <w:pgMar w:header="747" w:footer="718" w:top="980" w:bottom="900" w:left="1380" w:right="1260"/>
        </w:sectPr>
      </w:pPr>
    </w:p>
    <w:p>
      <w:pPr>
        <w:spacing w:line="240" w:lineRule="auto" w:before="1"/>
        <w:rPr>
          <w:rFonts w:ascii="宋体" w:hAnsi="宋体" w:cs="宋体" w:eastAsia="宋体" w:hint="default"/>
          <w:sz w:val="29"/>
          <w:szCs w:val="29"/>
        </w:rPr>
      </w:pPr>
    </w:p>
    <w:p>
      <w:pPr>
        <w:pStyle w:val="BodyText"/>
        <w:spacing w:line="272" w:lineRule="exact" w:before="63"/>
        <w:ind w:right="23"/>
        <w:jc w:val="left"/>
      </w:pPr>
      <w:r>
        <w:rPr/>
        <w:t>地面积的持续减少和农用水资源的匮乏要求采用先进生产技术，稳定粮食面积、提高粮食单产；六是 </w:t>
      </w:r>
      <w:r>
        <w:rPr>
          <w:spacing w:val="-3"/>
        </w:rPr>
        <w:t>我国将按照世界分工调整本国的农业结构，达到经营企业化、生产规模化、产品标准化和效益最大化，</w:t>
      </w:r>
      <w:r>
        <w:rPr>
          <w:spacing w:val="-75"/>
        </w:rPr>
        <w:t> </w:t>
      </w:r>
      <w:r>
        <w:rPr>
          <w:spacing w:val="-75"/>
        </w:rPr>
      </w:r>
      <w:r>
        <w:rPr/>
        <w:t>参与世界农产品贸易与竞争。</w:t>
      </w:r>
    </w:p>
    <w:p>
      <w:pPr>
        <w:pStyle w:val="BodyText"/>
        <w:spacing w:line="272" w:lineRule="exact"/>
        <w:ind w:right="212" w:firstLine="420"/>
        <w:jc w:val="both"/>
      </w:pPr>
      <w:r>
        <w:rPr/>
        <w:t>随着我国市场经济的进一步发展以及受加入</w:t>
      </w:r>
      <w:r>
        <w:rPr>
          <w:spacing w:val="-56"/>
        </w:rPr>
        <w:t> </w:t>
      </w:r>
      <w:r>
        <w:rPr/>
        <w:t>WTO</w:t>
      </w:r>
      <w:r>
        <w:rPr>
          <w:spacing w:val="-55"/>
        </w:rPr>
        <w:t> </w:t>
      </w:r>
      <w:r>
        <w:rPr/>
        <w:t>后的影响,长远来看,我国农产品面临着国内市场</w:t>
      </w:r>
      <w:r>
        <w:rPr/>
        <w:t> </w:t>
      </w:r>
      <w:r>
        <w:rPr>
          <w:spacing w:val="-3"/>
        </w:rPr>
        <w:t>国际化与农产品市场全面开放的严峻挑战,国内农产品与世界农产品市场联系更加紧密，农业行业面临</w:t>
      </w:r>
      <w:r>
        <w:rPr>
          <w:spacing w:val="-77"/>
        </w:rPr>
        <w:t> </w:t>
      </w:r>
      <w:r>
        <w:rPr>
          <w:spacing w:val="-77"/>
        </w:rPr>
      </w:r>
      <w:r>
        <w:rPr/>
        <w:t>的市场竞争将进一步显现，优势农业企业面临着更多的机遇，而劣势经营者将受到较大的冲击。</w:t>
      </w:r>
    </w:p>
    <w:p>
      <w:pPr>
        <w:pStyle w:val="BodyText"/>
        <w:spacing w:line="272" w:lineRule="exact"/>
        <w:ind w:right="23" w:firstLine="420"/>
        <w:jc w:val="left"/>
      </w:pPr>
      <w:r>
        <w:rPr/>
        <w:t>②农产品加工业：发展农产品加工业，有利于优化农业经济结构，深度开发农产品，扩大农民就 </w:t>
      </w:r>
      <w:r>
        <w:rPr>
          <w:spacing w:val="-3"/>
        </w:rPr>
        <w:t>业和增收，增强农业的综合素质以及发挥农业资源优势。我们国家一直非常重视农产品加工业的发展。</w:t>
      </w:r>
      <w:r>
        <w:rPr>
          <w:spacing w:val="-74"/>
        </w:rPr>
        <w:t> </w:t>
      </w:r>
      <w:r>
        <w:rPr>
          <w:spacing w:val="-74"/>
        </w:rPr>
      </w:r>
      <w:r>
        <w:rPr/>
        <w:t>我国农产品加工业的发展方向是：贯彻落实党和国家对发展农产品加工业的指示和精神，在农产品精 深加工水平、农产品质量水平、技术装备水平方面要有较大提高；培育一大批农产品加工示范和国际</w:t>
      </w:r>
    </w:p>
    <w:p>
      <w:pPr>
        <w:pStyle w:val="BodyText"/>
        <w:spacing w:line="272" w:lineRule="exact"/>
        <w:ind w:right="23"/>
        <w:jc w:val="left"/>
      </w:pPr>
      <w:r>
        <w:rPr>
          <w:spacing w:val="-3"/>
        </w:rPr>
        <w:t>竞争力强的龙头企业；根据《农产品优势布局规划》和《特色农产品布局规划》以及农产品出口需要，</w:t>
      </w:r>
      <w:r>
        <w:rPr>
          <w:spacing w:val="-77"/>
        </w:rPr>
        <w:t> </w:t>
      </w:r>
      <w:r>
        <w:rPr>
          <w:spacing w:val="-77"/>
        </w:rPr>
      </w:r>
      <w:r>
        <w:rPr/>
        <w:t>建设一大批高标准农产品生产和加工基地。</w:t>
      </w:r>
    </w:p>
    <w:p>
      <w:pPr>
        <w:pStyle w:val="BodyText"/>
        <w:spacing w:line="272" w:lineRule="exact"/>
        <w:ind w:right="23" w:firstLine="420"/>
        <w:jc w:val="left"/>
      </w:pPr>
      <w:r>
        <w:rPr/>
        <w:t>③）尿素行业：尿素行业属于国家基础性行业和鼓励发展的行业，将会继续享受税收等诸多方面 的优惠政策。国内尿素市场在较长时期内将体现出以下发展趋势：一是尿素行业将面临着整合的机遇 和挑战。今后几年因资源结构变化和对环境保护更高的要求，尿素行业将面临激烈的竞争，一些规模 </w:t>
      </w:r>
      <w:r>
        <w:rPr>
          <w:spacing w:val="-3"/>
        </w:rPr>
        <w:t>较小、成本较高的企业面临较大的冲击；靠近资源、技术先进、消耗低、规模大的企业将有明显优势。</w:t>
      </w:r>
      <w:r>
        <w:rPr>
          <w:spacing w:val="-75"/>
        </w:rPr>
        <w:t> </w:t>
      </w:r>
      <w:r>
        <w:rPr>
          <w:spacing w:val="-75"/>
        </w:rPr>
      </w:r>
      <w:r>
        <w:rPr/>
        <w:t>二是天然气价格持续上涨。按现有国家宏观经济环境及国内、国外能源供应形势估计，国内天然气价 </w:t>
      </w:r>
      <w:r>
        <w:rPr>
          <w:spacing w:val="-3"/>
        </w:rPr>
        <w:t>格在未来几年内仍呈上升之势,原料价格不断上涨将对气头尿素生产企业造成不利影响。三是尿素价格</w:t>
      </w:r>
      <w:r>
        <w:rPr>
          <w:spacing w:val="-77"/>
        </w:rPr>
        <w:t> </w:t>
      </w:r>
      <w:r>
        <w:rPr>
          <w:spacing w:val="-77"/>
        </w:rPr>
      </w:r>
      <w:r>
        <w:rPr/>
        <w:t>将在高位运行。随着尿素市场放开，行业内部竞争也将更为激烈。国家逐渐取消相关优惠政策将使企 业生产成本增加，获利空间变小，那些工艺较落后、能耗大、规模偏小的中小型尿素企业在竞争中处 境将更加困难。相反，那些采用先进煤气化技术、管理水平较高的尿素企业将有望得到进一步壮大。</w:t>
      </w:r>
    </w:p>
    <w:p>
      <w:pPr>
        <w:pStyle w:val="BodyText"/>
        <w:spacing w:line="246" w:lineRule="exact"/>
        <w:ind w:left="565" w:right="23"/>
        <w:jc w:val="left"/>
      </w:pPr>
      <w:r>
        <w:rPr/>
        <w:t>（2）公司未来发展机遇、发展战略和新年度的经营计划</w:t>
      </w:r>
    </w:p>
    <w:p>
      <w:pPr>
        <w:pStyle w:val="BodyText"/>
        <w:spacing w:line="272" w:lineRule="exact" w:before="26"/>
        <w:ind w:left="565" w:right="195"/>
        <w:jc w:val="left"/>
      </w:pPr>
      <w:r>
        <w:rPr/>
        <w:t>①公司未来发展机遇、发展战略 公司正面临着前所未有的发展机遇：国家高度重视农业的发展，各种惠农政策的贯彻实施，极大</w:t>
      </w:r>
    </w:p>
    <w:p>
      <w:pPr>
        <w:pStyle w:val="BodyText"/>
        <w:spacing w:line="272" w:lineRule="exact"/>
        <w:ind w:right="195"/>
        <w:jc w:val="left"/>
      </w:pPr>
      <w:r>
        <w:rPr/>
        <w:t>地调动了农业生产者的生产积极性；随着国民经济的高速发展，对农产品的需求日益增长；加之一段 时间以来全球农产品价格持续攀升，可以预期农产品价格将继续走高，这给以粮食生产为主导的农业 上市公司创造了难得的机遇。因此，从长远看，要实现持续稳定发展，必须立足种植业，通过工业和 加工业的发展，拓展产业领域、延长产业链条，保证和实现经济总量和效益的持续增长。 公司未来发展战略是：将充分利用自身的优势，灵活运用上市公司的经营机制，以农业为基础，以市 场为导向，以农业高新技术研发与应用为手段，以实现利润最大化为目标，突出北大荒绿色产品的品 牌优势，大力拓展以水稻为主的农产品精深加工，实现种植业向农产品加工、传统农业向现代农业转 变，使公司成为国内最大、国际有影响的农业高新技术示范基地、农产品精深加工基地、绿色(有机) 产品生产基地和经营稳健、效益显著、成长良好的现代化农业企业。</w:t>
      </w:r>
    </w:p>
    <w:p>
      <w:pPr>
        <w:pStyle w:val="BodyText"/>
        <w:spacing w:line="245" w:lineRule="exact"/>
        <w:ind w:left="565" w:right="23"/>
        <w:jc w:val="left"/>
      </w:pPr>
      <w:r>
        <w:rPr/>
        <w:t>②新年度经营计划</w:t>
      </w:r>
    </w:p>
    <w:p>
      <w:pPr>
        <w:pStyle w:val="BodyText"/>
        <w:spacing w:line="272" w:lineRule="exact"/>
        <w:ind w:left="514" w:right="23"/>
        <w:jc w:val="left"/>
      </w:pPr>
      <w:r>
        <w:rPr/>
        <w:t>2008</w:t>
      </w:r>
      <w:r>
        <w:rPr>
          <w:spacing w:val="-55"/>
        </w:rPr>
        <w:t> </w:t>
      </w:r>
      <w:r>
        <w:rPr/>
        <w:t>年公司要大力夯实农业生产基础，快速做强工业企业，加快发展流通产业，全力拓宽资本运</w:t>
      </w:r>
    </w:p>
    <w:p>
      <w:pPr>
        <w:pStyle w:val="BodyText"/>
        <w:spacing w:line="272" w:lineRule="exact"/>
        <w:ind w:right="23"/>
        <w:jc w:val="left"/>
      </w:pPr>
      <w:r>
        <w:rPr>
          <w:spacing w:val="-4"/>
        </w:rPr>
        <w:t>营，实现公司价值和利润最大化，努力开创公司跨越式发展的新局面。因此，公司</w:t>
      </w:r>
      <w:r>
        <w:rPr>
          <w:spacing w:val="-55"/>
        </w:rPr>
        <w:t> </w:t>
      </w:r>
      <w:r>
        <w:rPr/>
        <w:t>2008</w:t>
      </w:r>
      <w:r>
        <w:rPr>
          <w:spacing w:val="-54"/>
        </w:rPr>
        <w:t> </w:t>
      </w:r>
      <w:r>
        <w:rPr/>
        <w:t>年总体工作目</w:t>
      </w:r>
    </w:p>
    <w:p>
      <w:pPr>
        <w:pStyle w:val="BodyText"/>
        <w:spacing w:line="272" w:lineRule="exact"/>
        <w:ind w:right="23"/>
        <w:jc w:val="left"/>
      </w:pPr>
      <w:r>
        <w:rPr/>
        <w:t>标是：实现营业收入</w:t>
      </w:r>
      <w:r>
        <w:rPr>
          <w:spacing w:val="-58"/>
        </w:rPr>
        <w:t> </w:t>
      </w:r>
      <w:r>
        <w:rPr/>
        <w:t>52.1</w:t>
      </w:r>
      <w:r>
        <w:rPr>
          <w:spacing w:val="-57"/>
        </w:rPr>
        <w:t> </w:t>
      </w:r>
      <w:r>
        <w:rPr/>
        <w:t>亿元、利润</w:t>
      </w:r>
      <w:r>
        <w:rPr>
          <w:spacing w:val="-58"/>
        </w:rPr>
        <w:t> </w:t>
      </w:r>
      <w:r>
        <w:rPr/>
        <w:t>5.5</w:t>
      </w:r>
      <w:r>
        <w:rPr>
          <w:spacing w:val="-57"/>
        </w:rPr>
        <w:t> </w:t>
      </w:r>
      <w:r>
        <w:rPr/>
        <w:t>亿元、人均纯收入</w:t>
      </w:r>
      <w:r>
        <w:rPr>
          <w:spacing w:val="-58"/>
        </w:rPr>
        <w:t> </w:t>
      </w:r>
      <w:r>
        <w:rPr/>
        <w:t>8999</w:t>
      </w:r>
      <w:r>
        <w:rPr>
          <w:spacing w:val="-57"/>
        </w:rPr>
        <w:t> </w:t>
      </w:r>
      <w:r>
        <w:rPr/>
        <w:t>元、粮食总产</w:t>
      </w:r>
      <w:r>
        <w:rPr>
          <w:spacing w:val="-58"/>
        </w:rPr>
        <w:t> </w:t>
      </w:r>
      <w:r>
        <w:rPr/>
        <w:t>420</w:t>
      </w:r>
      <w:r>
        <w:rPr>
          <w:spacing w:val="-57"/>
        </w:rPr>
        <w:t> </w:t>
      </w:r>
      <w:r>
        <w:rPr/>
        <w:t>万吨。</w:t>
      </w:r>
    </w:p>
    <w:p>
      <w:pPr>
        <w:pStyle w:val="BodyText"/>
        <w:spacing w:line="272" w:lineRule="exact" w:before="26"/>
        <w:ind w:left="565" w:right="195"/>
        <w:jc w:val="left"/>
      </w:pPr>
      <w:r>
        <w:rPr/>
        <w:t>（3）未来发展战略所需的资金需求及使用计划 由于公司控股子公司米业公司、麦芽公司农产品加工业的特点，决定了本公司需要大量采购并储</w:t>
      </w:r>
    </w:p>
    <w:p>
      <w:pPr>
        <w:pStyle w:val="BodyText"/>
        <w:spacing w:line="272" w:lineRule="exact"/>
        <w:ind w:right="212"/>
        <w:jc w:val="both"/>
      </w:pPr>
      <w:r>
        <w:rPr>
          <w:spacing w:val="-4"/>
        </w:rPr>
        <w:t>存原料，每年的原料收购资金需求在</w:t>
      </w:r>
      <w:r>
        <w:rPr>
          <w:spacing w:val="-44"/>
        </w:rPr>
        <w:t> </w:t>
      </w:r>
      <w:r>
        <w:rPr/>
        <w:t>30</w:t>
      </w:r>
      <w:r>
        <w:rPr>
          <w:spacing w:val="-43"/>
        </w:rPr>
        <w:t> </w:t>
      </w:r>
      <w:r>
        <w:rPr>
          <w:spacing w:val="-4"/>
        </w:rPr>
        <w:t>亿元左右。公司将充分利用自身优势，加大资金集中管理的力</w:t>
      </w:r>
      <w:r>
        <w:rPr>
          <w:spacing w:val="-98"/>
        </w:rPr>
        <w:t> </w:t>
      </w:r>
      <w:r>
        <w:rPr>
          <w:spacing w:val="-98"/>
        </w:rPr>
      </w:r>
      <w:r>
        <w:rPr/>
        <w:t>度，提高自有资金利用率；积极与当地银行保持良好的合作关系，以银行信贷的方式筹集资金及在合</w:t>
      </w:r>
      <w:r>
        <w:rPr/>
        <w:t> 适的时机选择发行短期融资券等方式等保证</w:t>
      </w:r>
      <w:r>
        <w:rPr>
          <w:spacing w:val="-68"/>
        </w:rPr>
        <w:t> </w:t>
      </w:r>
      <w:r>
        <w:rPr/>
        <w:t>2008</w:t>
      </w:r>
      <w:r>
        <w:rPr>
          <w:spacing w:val="-68"/>
        </w:rPr>
        <w:t> </w:t>
      </w:r>
      <w:r>
        <w:rPr/>
        <w:t>年公司资金需求。</w:t>
      </w:r>
    </w:p>
    <w:p>
      <w:pPr>
        <w:pStyle w:val="BodyText"/>
        <w:spacing w:line="246" w:lineRule="exact"/>
        <w:ind w:left="565" w:right="23"/>
        <w:jc w:val="left"/>
      </w:pPr>
      <w:r>
        <w:rPr/>
        <w:t>（4）公司面临的风险及对策</w:t>
      </w:r>
    </w:p>
    <w:p>
      <w:pPr>
        <w:pStyle w:val="BodyText"/>
        <w:spacing w:line="272" w:lineRule="exact" w:before="26"/>
        <w:ind w:right="212" w:firstLine="420"/>
        <w:jc w:val="both"/>
      </w:pPr>
      <w:r>
        <w:rPr/>
        <w:t>①市场风险：本公司控股子公司米业、龙垦麦芽及本公司下属浩良河分公司分别主要从事大米、 麦芽和尿素的生产与销售，其原料水稻、大麦和原料煤等受国民经济快速发展、国家产业政策以及供 求关系等因素的影响，近几年公司主要原料稻谷和原料煤价格增长较快，而市场上大米、尿素的价格 也有所提高但受制于政策因素涨幅有限。若今后产品价格的上涨落后于原料价格的上涨幅度，将对公 司的经营业绩产生不利影响。对策是公司将广泛开展信息分析，深入市场调研，根据市场的需求及时 对生产经营进行调整。</w:t>
      </w:r>
    </w:p>
    <w:p>
      <w:pPr>
        <w:spacing w:after="0" w:line="272" w:lineRule="exact"/>
        <w:jc w:val="both"/>
        <w:sectPr>
          <w:pgSz w:w="12240" w:h="15840"/>
          <w:pgMar w:header="747" w:footer="718" w:top="980" w:bottom="900" w:left="1380" w:right="1260"/>
        </w:sectPr>
      </w:pPr>
    </w:p>
    <w:p>
      <w:pPr>
        <w:spacing w:line="240" w:lineRule="auto" w:before="1"/>
        <w:rPr>
          <w:rFonts w:ascii="宋体" w:hAnsi="宋体" w:cs="宋体" w:eastAsia="宋体" w:hint="default"/>
          <w:sz w:val="29"/>
          <w:szCs w:val="29"/>
        </w:rPr>
      </w:pPr>
    </w:p>
    <w:p>
      <w:pPr>
        <w:pStyle w:val="BodyText"/>
        <w:spacing w:line="237" w:lineRule="auto" w:before="37"/>
        <w:ind w:right="535" w:firstLine="420"/>
        <w:jc w:val="left"/>
      </w:pPr>
      <w:r>
        <w:rPr/>
        <w:t>②政策风险：目前公司从事种植业、养殖业、农林产品初加工业取得的所得免征企业所得税。米 业公司所经营的水稻、大米及其副产品、麦芽属于文件中所规定的暂免征收企业所得税的范围，该部 分经营所得暂免征收企业所得税。公司涉及的一些企业所得税政策如果上述税收优惠政策发生变化， 将对公司的经营业绩产生影响。另外，近年来国家制定了一系列旨在保护我国粮食生产、供应、粮食 市场稳定和粮食安全的政策，这些政策同时也是为了保护占我国人口绝大部分的农民的利益，并维护 </w:t>
      </w:r>
      <w:r>
        <w:rPr>
          <w:spacing w:val="-3"/>
        </w:rPr>
        <w:t>社会稳定。本公司作为农业类股份有限公司,受惠于目前的国家有关农业及粮食产业政策。如果国家关</w:t>
      </w:r>
      <w:r>
        <w:rPr>
          <w:spacing w:val="-76"/>
        </w:rPr>
        <w:t> </w:t>
      </w:r>
      <w:r>
        <w:rPr>
          <w:spacing w:val="-76"/>
        </w:rPr>
      </w:r>
      <w:r>
        <w:rPr/>
        <w:t>于农业农村的政策发生变化，则本公司的经营业绩有可能受到一定的不利影响。 为降低政策风险，对策是：加强对农业和粮食政策的研究，了解其变化趋势，提高工作的预见性，尽 早采取应对措施；大力调整产业结构和产品结构，拓展农副产品的精深加工、销售业务，提高农副产 品附加值，降低公司种植业收入在公司利润来源中的比重；逐步构建公司的营销网络，招聘和培养适 应市场经济的销售人才，在国内外建立广泛的销售渠道；充分发挥公司品牌、规模、技术、产品品质 优势，增强公司产品的国内国际竞争力。</w:t>
      </w:r>
    </w:p>
    <w:p>
      <w:pPr>
        <w:pStyle w:val="BodyText"/>
        <w:spacing w:line="272" w:lineRule="exact" w:before="25"/>
        <w:ind w:right="0" w:firstLine="420"/>
        <w:jc w:val="left"/>
      </w:pPr>
      <w:r>
        <w:rPr/>
        <w:t>③财务风险：公司农产品加工业的特点决定本公司需要大量采购并储存原料，公司每年的原料收 购资金需求在</w:t>
      </w:r>
      <w:r>
        <w:rPr>
          <w:spacing w:val="-60"/>
        </w:rPr>
        <w:t> </w:t>
      </w:r>
      <w:r>
        <w:rPr/>
        <w:t>30</w:t>
      </w:r>
      <w:r>
        <w:rPr>
          <w:spacing w:val="-59"/>
        </w:rPr>
        <w:t> </w:t>
      </w:r>
      <w:r>
        <w:rPr/>
        <w:t>亿元左右。2007</w:t>
      </w:r>
      <w:r>
        <w:rPr>
          <w:spacing w:val="-59"/>
        </w:rPr>
        <w:t> </w:t>
      </w:r>
      <w:r>
        <w:rPr/>
        <w:t>年以来，中国人民银行连续多次提高人民币银行贷款基准利率。如</w:t>
      </w:r>
      <w:r>
        <w:rPr>
          <w:spacing w:val="-1"/>
        </w:rPr>
        <w:t> </w:t>
      </w:r>
      <w:r>
        <w:rPr/>
        <w:t>果中国人民银行进一步加息，公司将面临财务费用进一步上升的风险。针对财务费用上升的风险，本</w:t>
      </w:r>
      <w:r>
        <w:rPr/>
        <w:t> </w:t>
      </w:r>
      <w:r>
        <w:rPr>
          <w:spacing w:val="-3"/>
        </w:rPr>
        <w:t>公司一方面将继续加强财务管理，充分发挥公司网上银行及资金统一调度管理的优势，加快资金周转，</w:t>
      </w:r>
      <w:r>
        <w:rPr>
          <w:spacing w:val="-74"/>
        </w:rPr>
        <w:t> </w:t>
      </w:r>
      <w:r>
        <w:rPr>
          <w:spacing w:val="-74"/>
        </w:rPr>
      </w:r>
      <w:r>
        <w:rPr/>
        <w:t>不断提高资金的使用效率；另一方面将继续积极开拓除银行贷款以外的其他融资渠道，如</w:t>
      </w:r>
      <w:r>
        <w:rPr>
          <w:spacing w:val="-75"/>
        </w:rPr>
        <w:t> </w:t>
      </w:r>
      <w:r>
        <w:rPr/>
        <w:t>2005</w:t>
      </w:r>
      <w:r>
        <w:rPr>
          <w:spacing w:val="-74"/>
        </w:rPr>
        <w:t> </w:t>
      </w:r>
      <w:r>
        <w:rPr/>
        <w:t>年和</w:t>
      </w:r>
    </w:p>
    <w:p>
      <w:pPr>
        <w:pStyle w:val="BodyText"/>
        <w:spacing w:line="272" w:lineRule="exact"/>
        <w:ind w:right="593"/>
        <w:jc w:val="left"/>
      </w:pPr>
      <w:r>
        <w:rPr/>
        <w:t>2006</w:t>
      </w:r>
      <w:r>
        <w:rPr>
          <w:spacing w:val="-54"/>
        </w:rPr>
        <w:t> </w:t>
      </w:r>
      <w:r>
        <w:rPr/>
        <w:t>年分别发行了</w:t>
      </w:r>
      <w:r>
        <w:rPr>
          <w:spacing w:val="-55"/>
        </w:rPr>
        <w:t> </w:t>
      </w:r>
      <w:r>
        <w:rPr/>
        <w:t>14</w:t>
      </w:r>
      <w:r>
        <w:rPr>
          <w:spacing w:val="-54"/>
        </w:rPr>
        <w:t> </w:t>
      </w:r>
      <w:r>
        <w:rPr/>
        <w:t>亿元短期融资券，在一定程度上降低了公司流动资金使用成本。此外，本次募</w:t>
      </w:r>
      <w:r>
        <w:rPr/>
        <w:t> 集资金中的一部分拟用于补充公司流动资金，以改善财务结构，缓解公司财务费用上升的压力。</w:t>
      </w:r>
    </w:p>
    <w:p>
      <w:pPr>
        <w:pStyle w:val="BodyText"/>
        <w:spacing w:line="272" w:lineRule="exact"/>
        <w:ind w:right="0" w:firstLine="316"/>
        <w:jc w:val="left"/>
      </w:pPr>
      <w:r>
        <w:rPr/>
        <w:t>④技术风险：近年来公司为适应战略发展需求，加强了新技术和新工艺的研发和引进工作,为公司</w:t>
      </w:r>
      <w:r>
        <w:rPr>
          <w:spacing w:val="-1"/>
        </w:rPr>
        <w:t> </w:t>
      </w:r>
      <w:r>
        <w:rPr/>
        <w:t>的发展增添了后劲。由于新技术或新工艺的引进有一个逐步成熟的过程，故存在阶段性技术不成熟的</w:t>
      </w:r>
      <w:r>
        <w:rPr/>
        <w:t> </w:t>
      </w:r>
      <w:r>
        <w:rPr>
          <w:spacing w:val="-3"/>
        </w:rPr>
        <w:t>风险。针对此项风险,公司拟采取以下措施：组织有关专家进行论证、咨询，广泛了解所引进专利技术</w:t>
      </w:r>
      <w:r>
        <w:rPr>
          <w:spacing w:val="-79"/>
        </w:rPr>
        <w:t> </w:t>
      </w:r>
      <w:r>
        <w:rPr>
          <w:spacing w:val="-79"/>
        </w:rPr>
      </w:r>
      <w:r>
        <w:rPr/>
        <w:t>的技术水平、设备的性能等因素，择优引进；为了降低开发新技术和新工艺的风险，公司对新技术和 新工艺的研发和引进工作持积极慎重的态度，对新产品开发、试制过程中的技术和工艺进行验证和改 </w:t>
      </w:r>
      <w:r>
        <w:rPr>
          <w:spacing w:val="-3"/>
        </w:rPr>
        <w:t>进，确保其先进、有效，以减少技术不成熟的风险；通过多种形式对公司有关工程技术人员进行培训，</w:t>
      </w:r>
      <w:r>
        <w:rPr>
          <w:spacing w:val="-77"/>
        </w:rPr>
        <w:t> </w:t>
      </w:r>
      <w:r>
        <w:rPr>
          <w:spacing w:val="-77"/>
        </w:rPr>
      </w:r>
      <w:r>
        <w:rPr/>
        <w:t>以提高技术开发应用水平。</w:t>
      </w:r>
    </w:p>
    <w:p>
      <w:pPr>
        <w:spacing w:line="240" w:lineRule="auto" w:before="10"/>
        <w:rPr>
          <w:rFonts w:ascii="宋体" w:hAnsi="宋体" w:cs="宋体" w:eastAsia="宋体" w:hint="default"/>
          <w:sz w:val="18"/>
          <w:szCs w:val="18"/>
        </w:rPr>
      </w:pPr>
    </w:p>
    <w:p>
      <w:pPr>
        <w:pStyle w:val="BodyText"/>
        <w:spacing w:line="240" w:lineRule="auto"/>
        <w:ind w:right="535"/>
        <w:jc w:val="left"/>
      </w:pPr>
      <w:r>
        <w:rPr/>
        <w:t>(二)公司主营业务及其经营状况</w:t>
      </w:r>
    </w:p>
    <w:p>
      <w:pPr>
        <w:spacing w:line="240" w:lineRule="auto" w:before="6"/>
        <w:rPr>
          <w:rFonts w:ascii="宋体" w:hAnsi="宋体" w:cs="宋体" w:eastAsia="宋体" w:hint="default"/>
          <w:sz w:val="15"/>
          <w:szCs w:val="15"/>
        </w:rPr>
      </w:pPr>
    </w:p>
    <w:p>
      <w:pPr>
        <w:pStyle w:val="BodyText"/>
        <w:spacing w:line="274" w:lineRule="exact" w:before="35"/>
        <w:ind w:right="535"/>
        <w:jc w:val="left"/>
      </w:pPr>
      <w:r>
        <w:rPr/>
        <w:t>1、主营业务分行业、产品情况表</w:t>
      </w:r>
    </w:p>
    <w:p>
      <w:pPr>
        <w:pStyle w:val="BodyText"/>
        <w:spacing w:line="274" w:lineRule="exact"/>
        <w:ind w:left="0" w:right="551"/>
        <w:jc w:val="right"/>
      </w:pPr>
      <w:r>
        <w:rPr/>
        <w:t>单位:元</w:t>
      </w:r>
      <w:r>
        <w:rPr>
          <w:spacing w:val="-3"/>
        </w:rPr>
        <w:t> </w:t>
      </w:r>
      <w:r>
        <w:rPr/>
        <w:t>币种:人民币</w:t>
      </w:r>
    </w:p>
    <w:p>
      <w:pPr>
        <w:spacing w:line="240" w:lineRule="auto" w:before="8"/>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898"/>
        <w:gridCol w:w="1656"/>
        <w:gridCol w:w="1656"/>
        <w:gridCol w:w="742"/>
        <w:gridCol w:w="1525"/>
        <w:gridCol w:w="1606"/>
        <w:gridCol w:w="1604"/>
      </w:tblGrid>
      <w:tr>
        <w:trPr>
          <w:trHeight w:val="832" w:hRule="exact"/>
        </w:trPr>
        <w:tc>
          <w:tcPr>
            <w:tcW w:w="898"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25" w:right="0"/>
              <w:jc w:val="left"/>
              <w:rPr>
                <w:rFonts w:ascii="宋体" w:hAnsi="宋体" w:cs="宋体" w:eastAsia="宋体" w:hint="default"/>
                <w:sz w:val="21"/>
                <w:szCs w:val="21"/>
              </w:rPr>
            </w:pPr>
            <w:r>
              <w:rPr>
                <w:rFonts w:ascii="宋体" w:hAnsi="宋体" w:cs="宋体" w:eastAsia="宋体" w:hint="default"/>
                <w:sz w:val="21"/>
                <w:szCs w:val="21"/>
              </w:rPr>
              <w:t>分行业</w:t>
            </w:r>
          </w:p>
          <w:p>
            <w:pPr>
              <w:pStyle w:val="TableParagraph"/>
              <w:spacing w:line="272" w:lineRule="exact" w:before="26"/>
              <w:ind w:left="335" w:right="125" w:hanging="210"/>
              <w:jc w:val="left"/>
              <w:rPr>
                <w:rFonts w:ascii="宋体" w:hAnsi="宋体" w:cs="宋体" w:eastAsia="宋体" w:hint="default"/>
                <w:sz w:val="21"/>
                <w:szCs w:val="21"/>
              </w:rPr>
            </w:pPr>
            <w:r>
              <w:rPr>
                <w:rFonts w:ascii="宋体" w:hAnsi="宋体" w:cs="宋体" w:eastAsia="宋体" w:hint="default"/>
                <w:sz w:val="21"/>
                <w:szCs w:val="21"/>
              </w:rPr>
              <w:t>或分产 品</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left="400"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0"/>
              <w:ind w:right="0"/>
              <w:jc w:val="left"/>
              <w:rPr>
                <w:rFonts w:ascii="宋体" w:hAnsi="宋体" w:cs="宋体" w:eastAsia="宋体" w:hint="default"/>
                <w:sz w:val="18"/>
                <w:szCs w:val="18"/>
              </w:rPr>
            </w:pPr>
          </w:p>
          <w:p>
            <w:pPr>
              <w:pStyle w:val="TableParagraph"/>
              <w:spacing w:line="240" w:lineRule="auto"/>
              <w:ind w:left="400"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742"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53" w:right="0"/>
              <w:jc w:val="left"/>
              <w:rPr>
                <w:rFonts w:ascii="宋体" w:hAnsi="宋体" w:cs="宋体" w:eastAsia="宋体" w:hint="default"/>
                <w:sz w:val="21"/>
                <w:szCs w:val="21"/>
              </w:rPr>
            </w:pPr>
            <w:r>
              <w:rPr>
                <w:rFonts w:ascii="宋体" w:hAnsi="宋体" w:cs="宋体" w:eastAsia="宋体" w:hint="default"/>
                <w:sz w:val="21"/>
                <w:szCs w:val="21"/>
              </w:rPr>
              <w:t>营业</w:t>
            </w:r>
          </w:p>
          <w:p>
            <w:pPr>
              <w:pStyle w:val="TableParagraph"/>
              <w:spacing w:line="272" w:lineRule="exact" w:before="26"/>
              <w:ind w:left="100" w:right="-6" w:firstLine="52"/>
              <w:jc w:val="left"/>
              <w:rPr>
                <w:rFonts w:ascii="宋体" w:hAnsi="宋体" w:cs="宋体" w:eastAsia="宋体" w:hint="default"/>
                <w:sz w:val="21"/>
                <w:szCs w:val="21"/>
              </w:rPr>
            </w:pPr>
            <w:r>
              <w:rPr>
                <w:rFonts w:ascii="宋体" w:hAnsi="宋体" w:cs="宋体" w:eastAsia="宋体" w:hint="default"/>
                <w:sz w:val="21"/>
                <w:szCs w:val="21"/>
              </w:rPr>
              <w:t>利润 </w:t>
            </w:r>
            <w:r>
              <w:rPr>
                <w:rFonts w:ascii="宋体" w:hAnsi="宋体" w:cs="宋体" w:eastAsia="宋体" w:hint="default"/>
                <w:spacing w:val="-27"/>
                <w:sz w:val="21"/>
                <w:szCs w:val="21"/>
              </w:rPr>
              <w:t>率（%）</w:t>
            </w:r>
          </w:p>
        </w:tc>
        <w:tc>
          <w:tcPr>
            <w:tcW w:w="1525"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8"/>
              <w:ind w:left="282" w:right="123" w:hanging="158"/>
              <w:jc w:val="left"/>
              <w:rPr>
                <w:rFonts w:ascii="宋体" w:hAnsi="宋体" w:cs="宋体" w:eastAsia="宋体" w:hint="default"/>
                <w:sz w:val="21"/>
                <w:szCs w:val="21"/>
              </w:rPr>
            </w:pPr>
            <w:r>
              <w:rPr>
                <w:rFonts w:ascii="宋体" w:hAnsi="宋体" w:cs="宋体" w:eastAsia="宋体" w:hint="default"/>
                <w:sz w:val="21"/>
                <w:szCs w:val="21"/>
              </w:rPr>
              <w:t>营业收入比上 年增减(%)</w:t>
            </w:r>
          </w:p>
        </w:tc>
        <w:tc>
          <w:tcPr>
            <w:tcW w:w="1606"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8"/>
              <w:ind w:left="323" w:right="163" w:hanging="158"/>
              <w:jc w:val="left"/>
              <w:rPr>
                <w:rFonts w:ascii="宋体" w:hAnsi="宋体" w:cs="宋体" w:eastAsia="宋体" w:hint="default"/>
                <w:sz w:val="21"/>
                <w:szCs w:val="21"/>
              </w:rPr>
            </w:pPr>
            <w:r>
              <w:rPr>
                <w:rFonts w:ascii="宋体" w:hAnsi="宋体" w:cs="宋体" w:eastAsia="宋体" w:hint="default"/>
                <w:sz w:val="21"/>
                <w:szCs w:val="21"/>
              </w:rPr>
              <w:t>营业成本比上 年增减(%)</w:t>
            </w:r>
          </w:p>
        </w:tc>
        <w:tc>
          <w:tcPr>
            <w:tcW w:w="1604"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8"/>
              <w:ind w:left="217" w:right="163" w:hanging="53"/>
              <w:jc w:val="left"/>
              <w:rPr>
                <w:rFonts w:ascii="宋体" w:hAnsi="宋体" w:cs="宋体" w:eastAsia="宋体" w:hint="default"/>
                <w:sz w:val="21"/>
                <w:szCs w:val="21"/>
              </w:rPr>
            </w:pPr>
            <w:r>
              <w:rPr>
                <w:rFonts w:ascii="宋体" w:hAnsi="宋体" w:cs="宋体" w:eastAsia="宋体" w:hint="default"/>
                <w:sz w:val="21"/>
                <w:szCs w:val="21"/>
              </w:rPr>
              <w:t>营业利润率比 上年增减(%)</w:t>
            </w:r>
          </w:p>
        </w:tc>
      </w:tr>
      <w:tr>
        <w:trPr>
          <w:trHeight w:val="287" w:hRule="exact"/>
        </w:trPr>
        <w:tc>
          <w:tcPr>
            <w:tcW w:w="898" w:type="dxa"/>
            <w:tcBorders>
              <w:top w:val="single" w:sz="6" w:space="0" w:color="101010"/>
              <w:left w:val="single" w:sz="6" w:space="0" w:color="101010"/>
              <w:bottom w:val="single" w:sz="6" w:space="0" w:color="101010"/>
              <w:right w:val="single" w:sz="6" w:space="0" w:color="101010"/>
            </w:tcBorders>
          </w:tcPr>
          <w:p>
            <w:pPr>
              <w:pStyle w:val="TableParagraph"/>
              <w:spacing w:line="225" w:lineRule="exact"/>
              <w:ind w:right="259"/>
              <w:jc w:val="right"/>
              <w:rPr>
                <w:rFonts w:ascii="宋体" w:hAnsi="宋体" w:cs="宋体" w:eastAsia="宋体" w:hint="default"/>
                <w:sz w:val="18"/>
                <w:szCs w:val="18"/>
              </w:rPr>
            </w:pPr>
            <w:r>
              <w:rPr>
                <w:rFonts w:ascii="宋体" w:hAnsi="宋体" w:cs="宋体" w:eastAsia="宋体" w:hint="default"/>
                <w:sz w:val="18"/>
                <w:szCs w:val="18"/>
              </w:rPr>
              <w:t>行业</w:t>
            </w:r>
          </w:p>
        </w:tc>
        <w:tc>
          <w:tcPr>
            <w:tcW w:w="8789" w:type="dxa"/>
            <w:gridSpan w:val="6"/>
            <w:tcBorders>
              <w:top w:val="single" w:sz="6" w:space="0" w:color="101010"/>
              <w:left w:val="single" w:sz="6" w:space="0" w:color="101010"/>
              <w:bottom w:val="single" w:sz="6" w:space="0" w:color="101010"/>
              <w:right w:val="single" w:sz="6" w:space="0" w:color="101010"/>
            </w:tcBorders>
          </w:tcPr>
          <w:p>
            <w:pPr/>
          </w:p>
        </w:tc>
      </w:tr>
      <w:tr>
        <w:trPr>
          <w:trHeight w:val="482" w:hRule="exact"/>
        </w:trPr>
        <w:tc>
          <w:tcPr>
            <w:tcW w:w="8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种植业</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2,072,106,680.59</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808,782,285.74</w:t>
            </w:r>
          </w:p>
        </w:tc>
        <w:tc>
          <w:tcPr>
            <w:tcW w:w="74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60.97</w:t>
            </w:r>
          </w:p>
        </w:tc>
        <w:tc>
          <w:tcPr>
            <w:tcW w:w="152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-8.45</w:t>
            </w:r>
          </w:p>
        </w:tc>
        <w:tc>
          <w:tcPr>
            <w:tcW w:w="160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-27.47</w:t>
            </w:r>
          </w:p>
        </w:tc>
        <w:tc>
          <w:tcPr>
            <w:tcW w:w="1604"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6"/>
                <w:sz w:val="18"/>
                <w:szCs w:val="18"/>
              </w:rPr>
              <w:t> </w:t>
            </w:r>
            <w:r>
              <w:rPr>
                <w:rFonts w:ascii="宋体" w:hAnsi="宋体" w:cs="宋体" w:eastAsia="宋体" w:hint="default"/>
                <w:sz w:val="18"/>
                <w:szCs w:val="18"/>
              </w:rPr>
              <w:t>10.23</w:t>
            </w:r>
            <w:r>
              <w:rPr>
                <w:rFonts w:ascii="宋体" w:hAnsi="宋体" w:cs="宋体" w:eastAsia="宋体" w:hint="default"/>
                <w:spacing w:val="-46"/>
                <w:sz w:val="18"/>
                <w:szCs w:val="18"/>
              </w:rPr>
              <w:t> </w:t>
            </w:r>
            <w:r>
              <w:rPr>
                <w:rFonts w:ascii="宋体" w:hAnsi="宋体" w:cs="宋体" w:eastAsia="宋体" w:hint="default"/>
                <w:sz w:val="18"/>
                <w:szCs w:val="18"/>
              </w:rPr>
              <w:t>个百</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分点</w:t>
            </w:r>
          </w:p>
        </w:tc>
      </w:tr>
      <w:tr>
        <w:trPr>
          <w:trHeight w:val="482" w:hRule="exact"/>
        </w:trPr>
        <w:tc>
          <w:tcPr>
            <w:tcW w:w="898"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大米加</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工业</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2,236,429,296.31</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2,008,998,255.26</w:t>
            </w:r>
          </w:p>
        </w:tc>
        <w:tc>
          <w:tcPr>
            <w:tcW w:w="74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10.17</w:t>
            </w:r>
          </w:p>
        </w:tc>
        <w:tc>
          <w:tcPr>
            <w:tcW w:w="152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-5.11</w:t>
            </w:r>
          </w:p>
        </w:tc>
        <w:tc>
          <w:tcPr>
            <w:tcW w:w="160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-6.27</w:t>
            </w:r>
          </w:p>
        </w:tc>
        <w:tc>
          <w:tcPr>
            <w:tcW w:w="1604"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6"/>
                <w:sz w:val="18"/>
                <w:szCs w:val="18"/>
              </w:rPr>
              <w:t> </w:t>
            </w:r>
            <w:r>
              <w:rPr>
                <w:rFonts w:ascii="宋体" w:hAnsi="宋体" w:cs="宋体" w:eastAsia="宋体" w:hint="default"/>
                <w:sz w:val="18"/>
                <w:szCs w:val="18"/>
              </w:rPr>
              <w:t>1.11</w:t>
            </w:r>
            <w:r>
              <w:rPr>
                <w:rFonts w:ascii="宋体" w:hAnsi="宋体" w:cs="宋体" w:eastAsia="宋体" w:hint="default"/>
                <w:spacing w:val="-46"/>
                <w:sz w:val="18"/>
                <w:szCs w:val="18"/>
              </w:rPr>
              <w:t> </w:t>
            </w:r>
            <w:r>
              <w:rPr>
                <w:rFonts w:ascii="宋体" w:hAnsi="宋体" w:cs="宋体" w:eastAsia="宋体" w:hint="default"/>
                <w:sz w:val="18"/>
                <w:szCs w:val="18"/>
              </w:rPr>
              <w:t>个百分</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点</w:t>
            </w:r>
          </w:p>
        </w:tc>
      </w:tr>
      <w:tr>
        <w:trPr>
          <w:trHeight w:val="481" w:hRule="exact"/>
        </w:trPr>
        <w:tc>
          <w:tcPr>
            <w:tcW w:w="898"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麦芽加</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工业</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639,156,355.29</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551,674,842.23</w:t>
            </w:r>
          </w:p>
        </w:tc>
        <w:tc>
          <w:tcPr>
            <w:tcW w:w="74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13.69</w:t>
            </w:r>
          </w:p>
        </w:tc>
        <w:tc>
          <w:tcPr>
            <w:tcW w:w="152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127.69</w:t>
            </w:r>
          </w:p>
        </w:tc>
        <w:tc>
          <w:tcPr>
            <w:tcW w:w="160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120.63</w:t>
            </w:r>
          </w:p>
        </w:tc>
        <w:tc>
          <w:tcPr>
            <w:tcW w:w="1604"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6"/>
                <w:sz w:val="18"/>
                <w:szCs w:val="18"/>
              </w:rPr>
              <w:t> </w:t>
            </w:r>
            <w:r>
              <w:rPr>
                <w:rFonts w:ascii="宋体" w:hAnsi="宋体" w:cs="宋体" w:eastAsia="宋体" w:hint="default"/>
                <w:sz w:val="18"/>
                <w:szCs w:val="18"/>
              </w:rPr>
              <w:t>2.76</w:t>
            </w:r>
            <w:r>
              <w:rPr>
                <w:rFonts w:ascii="宋体" w:hAnsi="宋体" w:cs="宋体" w:eastAsia="宋体" w:hint="default"/>
                <w:spacing w:val="-46"/>
                <w:sz w:val="18"/>
                <w:szCs w:val="18"/>
              </w:rPr>
              <w:t> </w:t>
            </w:r>
            <w:r>
              <w:rPr>
                <w:rFonts w:ascii="宋体" w:hAnsi="宋体" w:cs="宋体" w:eastAsia="宋体" w:hint="default"/>
                <w:sz w:val="18"/>
                <w:szCs w:val="18"/>
              </w:rPr>
              <w:t>个百分</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点</w:t>
            </w:r>
          </w:p>
        </w:tc>
      </w:tr>
      <w:tr>
        <w:trPr>
          <w:trHeight w:val="288" w:hRule="exact"/>
        </w:trPr>
        <w:tc>
          <w:tcPr>
            <w:tcW w:w="898" w:type="dxa"/>
            <w:tcBorders>
              <w:top w:val="single" w:sz="6" w:space="0" w:color="101010"/>
              <w:left w:val="single" w:sz="6" w:space="0" w:color="101010"/>
              <w:bottom w:val="single" w:sz="6" w:space="0" w:color="101010"/>
              <w:right w:val="single" w:sz="6" w:space="0" w:color="101010"/>
            </w:tcBorders>
          </w:tcPr>
          <w:p>
            <w:pPr>
              <w:pStyle w:val="TableParagraph"/>
              <w:spacing w:line="225" w:lineRule="exact"/>
              <w:ind w:right="259"/>
              <w:jc w:val="right"/>
              <w:rPr>
                <w:rFonts w:ascii="宋体" w:hAnsi="宋体" w:cs="宋体" w:eastAsia="宋体" w:hint="default"/>
                <w:sz w:val="18"/>
                <w:szCs w:val="18"/>
              </w:rPr>
            </w:pPr>
            <w:r>
              <w:rPr>
                <w:rFonts w:ascii="宋体" w:hAnsi="宋体" w:cs="宋体" w:eastAsia="宋体" w:hint="default"/>
                <w:sz w:val="18"/>
                <w:szCs w:val="18"/>
              </w:rPr>
              <w:t>产品</w:t>
            </w:r>
          </w:p>
        </w:tc>
        <w:tc>
          <w:tcPr>
            <w:tcW w:w="8789" w:type="dxa"/>
            <w:gridSpan w:val="6"/>
            <w:tcBorders>
              <w:top w:val="single" w:sz="6" w:space="0" w:color="101010"/>
              <w:left w:val="single" w:sz="6" w:space="0" w:color="101010"/>
              <w:bottom w:val="single" w:sz="6" w:space="0" w:color="101010"/>
              <w:right w:val="single" w:sz="6" w:space="0" w:color="101010"/>
            </w:tcBorders>
          </w:tcPr>
          <w:p>
            <w:pPr/>
          </w:p>
        </w:tc>
      </w:tr>
      <w:tr>
        <w:trPr>
          <w:trHeight w:val="481" w:hRule="exact"/>
        </w:trPr>
        <w:tc>
          <w:tcPr>
            <w:tcW w:w="8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大米</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2,236,429,296.31</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2,008,998,255.26</w:t>
            </w:r>
          </w:p>
        </w:tc>
        <w:tc>
          <w:tcPr>
            <w:tcW w:w="74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10.17</w:t>
            </w:r>
          </w:p>
        </w:tc>
        <w:tc>
          <w:tcPr>
            <w:tcW w:w="152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-5.11</w:t>
            </w:r>
          </w:p>
        </w:tc>
        <w:tc>
          <w:tcPr>
            <w:tcW w:w="160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-6.27</w:t>
            </w:r>
          </w:p>
        </w:tc>
        <w:tc>
          <w:tcPr>
            <w:tcW w:w="1604"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6"/>
                <w:sz w:val="18"/>
                <w:szCs w:val="18"/>
              </w:rPr>
              <w:t> </w:t>
            </w:r>
            <w:r>
              <w:rPr>
                <w:rFonts w:ascii="宋体" w:hAnsi="宋体" w:cs="宋体" w:eastAsia="宋体" w:hint="default"/>
                <w:sz w:val="18"/>
                <w:szCs w:val="18"/>
              </w:rPr>
              <w:t>1.11</w:t>
            </w:r>
            <w:r>
              <w:rPr>
                <w:rFonts w:ascii="宋体" w:hAnsi="宋体" w:cs="宋体" w:eastAsia="宋体" w:hint="default"/>
                <w:spacing w:val="-46"/>
                <w:sz w:val="18"/>
                <w:szCs w:val="18"/>
              </w:rPr>
              <w:t> </w:t>
            </w:r>
            <w:r>
              <w:rPr>
                <w:rFonts w:ascii="宋体" w:hAnsi="宋体" w:cs="宋体" w:eastAsia="宋体" w:hint="default"/>
                <w:sz w:val="18"/>
                <w:szCs w:val="18"/>
              </w:rPr>
              <w:t>个百分</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点</w:t>
            </w:r>
          </w:p>
        </w:tc>
      </w:tr>
      <w:tr>
        <w:trPr>
          <w:trHeight w:val="482" w:hRule="exact"/>
        </w:trPr>
        <w:tc>
          <w:tcPr>
            <w:tcW w:w="89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麦芽</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639,156,355.29</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551,674,842.23</w:t>
            </w:r>
          </w:p>
        </w:tc>
        <w:tc>
          <w:tcPr>
            <w:tcW w:w="74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13.69</w:t>
            </w:r>
          </w:p>
        </w:tc>
        <w:tc>
          <w:tcPr>
            <w:tcW w:w="152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127.69</w:t>
            </w:r>
          </w:p>
        </w:tc>
        <w:tc>
          <w:tcPr>
            <w:tcW w:w="160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120.63</w:t>
            </w:r>
          </w:p>
        </w:tc>
        <w:tc>
          <w:tcPr>
            <w:tcW w:w="1604"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6"/>
                <w:sz w:val="18"/>
                <w:szCs w:val="18"/>
              </w:rPr>
              <w:t> </w:t>
            </w:r>
            <w:r>
              <w:rPr>
                <w:rFonts w:ascii="宋体" w:hAnsi="宋体" w:cs="宋体" w:eastAsia="宋体" w:hint="default"/>
                <w:sz w:val="18"/>
                <w:szCs w:val="18"/>
              </w:rPr>
              <w:t>2.76</w:t>
            </w:r>
            <w:r>
              <w:rPr>
                <w:rFonts w:ascii="宋体" w:hAnsi="宋体" w:cs="宋体" w:eastAsia="宋体" w:hint="default"/>
                <w:spacing w:val="-46"/>
                <w:sz w:val="18"/>
                <w:szCs w:val="18"/>
              </w:rPr>
              <w:t> </w:t>
            </w:r>
            <w:r>
              <w:rPr>
                <w:rFonts w:ascii="宋体" w:hAnsi="宋体" w:cs="宋体" w:eastAsia="宋体" w:hint="default"/>
                <w:sz w:val="18"/>
                <w:szCs w:val="18"/>
              </w:rPr>
              <w:t>个百分</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点</w:t>
            </w:r>
          </w:p>
        </w:tc>
      </w:tr>
      <w:tr>
        <w:trPr>
          <w:trHeight w:val="482" w:hRule="exact"/>
        </w:trPr>
        <w:tc>
          <w:tcPr>
            <w:tcW w:w="898"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其他农</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产品</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575,617,828.62</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534,449,733.12</w:t>
            </w:r>
          </w:p>
        </w:tc>
        <w:tc>
          <w:tcPr>
            <w:tcW w:w="74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7.15</w:t>
            </w:r>
          </w:p>
        </w:tc>
        <w:tc>
          <w:tcPr>
            <w:tcW w:w="152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-33.23</w:t>
            </w:r>
          </w:p>
        </w:tc>
        <w:tc>
          <w:tcPr>
            <w:tcW w:w="160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-34.77</w:t>
            </w:r>
          </w:p>
        </w:tc>
        <w:tc>
          <w:tcPr>
            <w:tcW w:w="1604"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6"/>
                <w:sz w:val="18"/>
                <w:szCs w:val="18"/>
              </w:rPr>
              <w:t> </w:t>
            </w:r>
            <w:r>
              <w:rPr>
                <w:rFonts w:ascii="宋体" w:hAnsi="宋体" w:cs="宋体" w:eastAsia="宋体" w:hint="default"/>
                <w:sz w:val="18"/>
                <w:szCs w:val="18"/>
              </w:rPr>
              <w:t>2.2</w:t>
            </w:r>
            <w:r>
              <w:rPr>
                <w:rFonts w:ascii="宋体" w:hAnsi="宋体" w:cs="宋体" w:eastAsia="宋体" w:hint="default"/>
                <w:spacing w:val="-46"/>
                <w:sz w:val="18"/>
                <w:szCs w:val="18"/>
              </w:rPr>
              <w:t> </w:t>
            </w:r>
            <w:r>
              <w:rPr>
                <w:rFonts w:ascii="宋体" w:hAnsi="宋体" w:cs="宋体" w:eastAsia="宋体" w:hint="default"/>
                <w:sz w:val="18"/>
                <w:szCs w:val="18"/>
              </w:rPr>
              <w:t>个百分</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点</w:t>
            </w:r>
          </w:p>
        </w:tc>
      </w:tr>
    </w:tbl>
    <w:p>
      <w:pPr>
        <w:spacing w:after="0" w:line="234" w:lineRule="exact"/>
        <w:jc w:val="left"/>
        <w:rPr>
          <w:rFonts w:ascii="宋体" w:hAnsi="宋体" w:cs="宋体" w:eastAsia="宋体" w:hint="default"/>
          <w:sz w:val="18"/>
          <w:szCs w:val="18"/>
        </w:rPr>
        <w:sectPr>
          <w:pgSz w:w="12240" w:h="15840"/>
          <w:pgMar w:header="747" w:footer="718" w:top="980" w:bottom="900" w:left="1380" w:right="920"/>
        </w:sectPr>
      </w:pPr>
    </w:p>
    <w:p>
      <w:pPr>
        <w:spacing w:line="240" w:lineRule="auto" w:before="1"/>
        <w:rPr>
          <w:rFonts w:ascii="宋体" w:hAnsi="宋体" w:cs="宋体" w:eastAsia="宋体" w:hint="default"/>
          <w:sz w:val="29"/>
          <w:szCs w:val="29"/>
        </w:rPr>
      </w:pPr>
    </w:p>
    <w:p>
      <w:pPr>
        <w:pStyle w:val="BodyText"/>
        <w:spacing w:line="274" w:lineRule="exact" w:before="35"/>
        <w:ind w:right="159"/>
        <w:jc w:val="left"/>
      </w:pPr>
      <w:r>
        <w:rPr/>
        <w:t>2、主营业务分地区情况</w:t>
      </w:r>
    </w:p>
    <w:p>
      <w:pPr>
        <w:pStyle w:val="BodyText"/>
        <w:spacing w:line="274" w:lineRule="exact"/>
        <w:ind w:left="0" w:right="171"/>
        <w:jc w:val="right"/>
      </w:pPr>
      <w:r>
        <w:rPr/>
        <w:t>单位:元</w:t>
      </w:r>
      <w:r>
        <w:rPr>
          <w:spacing w:val="-3"/>
        </w:rPr>
        <w:t> </w:t>
      </w:r>
      <w:r>
        <w:rPr/>
        <w:t>币种:人民币</w:t>
      </w:r>
    </w:p>
    <w:p>
      <w:pPr>
        <w:spacing w:line="240" w:lineRule="auto" w:before="7"/>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2790"/>
        <w:gridCol w:w="2790"/>
        <w:gridCol w:w="3720"/>
      </w:tblGrid>
      <w:tr>
        <w:trPr>
          <w:trHeight w:val="288" w:hRule="exact"/>
        </w:trPr>
        <w:tc>
          <w:tcPr>
            <w:tcW w:w="2790"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地区</w:t>
            </w:r>
          </w:p>
        </w:tc>
        <w:tc>
          <w:tcPr>
            <w:tcW w:w="2790"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3720"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592" w:right="0"/>
              <w:jc w:val="left"/>
              <w:rPr>
                <w:rFonts w:ascii="宋体" w:hAnsi="宋体" w:cs="宋体" w:eastAsia="宋体" w:hint="default"/>
                <w:sz w:val="21"/>
                <w:szCs w:val="21"/>
              </w:rPr>
            </w:pPr>
            <w:r>
              <w:rPr>
                <w:rFonts w:ascii="宋体" w:hAnsi="宋体" w:cs="宋体" w:eastAsia="宋体" w:hint="default"/>
                <w:sz w:val="21"/>
                <w:szCs w:val="21"/>
              </w:rPr>
              <w:t>营业收入比上年增减（％）</w:t>
            </w:r>
          </w:p>
        </w:tc>
      </w:tr>
    </w:tbl>
    <w:p>
      <w:pPr>
        <w:pStyle w:val="BodyText"/>
        <w:spacing w:line="240" w:lineRule="exact"/>
        <w:ind w:left="565" w:right="159"/>
        <w:jc w:val="left"/>
      </w:pPr>
      <w:r>
        <w:rPr/>
        <w:t>本公司提供产品及劳务主要在黑龙江地区，故未披露地区分部信息。</w:t>
      </w:r>
    </w:p>
    <w:p>
      <w:pPr>
        <w:spacing w:line="240" w:lineRule="auto" w:before="0"/>
        <w:rPr>
          <w:rFonts w:ascii="宋体" w:hAnsi="宋体" w:cs="宋体" w:eastAsia="宋体" w:hint="default"/>
          <w:sz w:val="20"/>
          <w:szCs w:val="20"/>
        </w:rPr>
      </w:pPr>
    </w:p>
    <w:p>
      <w:pPr>
        <w:pStyle w:val="BodyText"/>
        <w:spacing w:line="540" w:lineRule="atLeast" w:before="135"/>
        <w:ind w:right="7400"/>
        <w:jc w:val="left"/>
      </w:pPr>
      <w:r>
        <w:rPr/>
        <w:t>(三)公司投资情况 1、募集资金使用情况</w:t>
      </w:r>
    </w:p>
    <w:p>
      <w:pPr>
        <w:pStyle w:val="BodyText"/>
        <w:spacing w:line="271" w:lineRule="exact"/>
        <w:ind w:left="565" w:right="159"/>
        <w:jc w:val="left"/>
      </w:pPr>
      <w:r>
        <w:rPr/>
        <w:t>1)、公司于</w:t>
      </w:r>
      <w:r>
        <w:rPr>
          <w:spacing w:val="-59"/>
        </w:rPr>
        <w:t> </w:t>
      </w:r>
      <w:r>
        <w:rPr/>
        <w:t>2007</w:t>
      </w:r>
      <w:r>
        <w:rPr>
          <w:spacing w:val="-58"/>
        </w:rPr>
        <w:t> </w:t>
      </w:r>
      <w:r>
        <w:rPr/>
        <w:t>年通过发行可转债募集资金</w:t>
      </w:r>
      <w:r>
        <w:rPr>
          <w:spacing w:val="-59"/>
        </w:rPr>
        <w:t> </w:t>
      </w:r>
      <w:r>
        <w:rPr/>
        <w:t>15</w:t>
      </w:r>
      <w:r>
        <w:rPr>
          <w:spacing w:val="-58"/>
        </w:rPr>
        <w:t> </w:t>
      </w:r>
      <w:r>
        <w:rPr/>
        <w:t>亿元，已累计使用</w:t>
      </w:r>
      <w:r>
        <w:rPr>
          <w:spacing w:val="-59"/>
        </w:rPr>
        <w:t> </w:t>
      </w:r>
      <w:r>
        <w:rPr/>
        <w:t>0</w:t>
      </w:r>
      <w:r>
        <w:rPr>
          <w:spacing w:val="-58"/>
        </w:rPr>
        <w:t> </w:t>
      </w:r>
      <w:r>
        <w:rPr/>
        <w:t>亿元，其中本年度已使用</w:t>
      </w:r>
      <w:r>
        <w:rPr>
          <w:spacing w:val="-59"/>
        </w:rPr>
        <w:t> </w:t>
      </w:r>
      <w:r>
        <w:rPr/>
        <w:t>0</w:t>
      </w:r>
    </w:p>
    <w:p>
      <w:pPr>
        <w:pStyle w:val="BodyText"/>
        <w:spacing w:line="274" w:lineRule="exact"/>
        <w:ind w:right="159"/>
        <w:jc w:val="left"/>
      </w:pPr>
      <w:r>
        <w:rPr/>
        <w:t>亿元，尚未使用</w:t>
      </w:r>
      <w:r>
        <w:rPr>
          <w:spacing w:val="-65"/>
        </w:rPr>
        <w:t> </w:t>
      </w:r>
      <w:r>
        <w:rPr/>
        <w:t>15</w:t>
      </w:r>
      <w:r>
        <w:rPr>
          <w:spacing w:val="-65"/>
        </w:rPr>
        <w:t> </w:t>
      </w:r>
      <w:r>
        <w:rPr/>
        <w:t>亿元。尚未使用募集资金存于银行。</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pStyle w:val="BodyText"/>
        <w:spacing w:line="274" w:lineRule="exact" w:before="35"/>
        <w:ind w:right="159"/>
        <w:jc w:val="left"/>
      </w:pPr>
      <w:r>
        <w:rPr/>
        <w:t>2、承诺项目使用情况</w:t>
      </w:r>
    </w:p>
    <w:p>
      <w:pPr>
        <w:pStyle w:val="BodyText"/>
        <w:spacing w:line="274" w:lineRule="exact"/>
        <w:ind w:left="0" w:right="170"/>
        <w:jc w:val="right"/>
      </w:pPr>
      <w:r>
        <w:rPr/>
        <w:t>单位:万元 币种:人民币</w:t>
      </w:r>
    </w:p>
    <w:p>
      <w:pPr>
        <w:spacing w:line="240" w:lineRule="auto" w:before="7"/>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1332"/>
        <w:gridCol w:w="1338"/>
        <w:gridCol w:w="884"/>
        <w:gridCol w:w="1321"/>
        <w:gridCol w:w="1334"/>
        <w:gridCol w:w="1320"/>
        <w:gridCol w:w="886"/>
        <w:gridCol w:w="884"/>
      </w:tblGrid>
      <w:tr>
        <w:trPr>
          <w:trHeight w:val="833" w:hRule="exact"/>
        </w:trPr>
        <w:tc>
          <w:tcPr>
            <w:tcW w:w="1332"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553" w:right="132" w:hanging="420"/>
              <w:jc w:val="left"/>
              <w:rPr>
                <w:rFonts w:ascii="宋体" w:hAnsi="宋体" w:cs="宋体" w:eastAsia="宋体" w:hint="default"/>
                <w:sz w:val="21"/>
                <w:szCs w:val="21"/>
              </w:rPr>
            </w:pPr>
            <w:r>
              <w:rPr>
                <w:rFonts w:ascii="宋体" w:hAnsi="宋体" w:cs="宋体" w:eastAsia="宋体" w:hint="default"/>
                <w:sz w:val="21"/>
                <w:szCs w:val="21"/>
              </w:rPr>
              <w:t>承诺项目名 称</w:t>
            </w:r>
          </w:p>
        </w:tc>
        <w:tc>
          <w:tcPr>
            <w:tcW w:w="133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35"/>
              <w:jc w:val="right"/>
              <w:rPr>
                <w:rFonts w:ascii="宋体" w:hAnsi="宋体" w:cs="宋体" w:eastAsia="宋体" w:hint="default"/>
                <w:sz w:val="21"/>
                <w:szCs w:val="21"/>
              </w:rPr>
            </w:pPr>
            <w:r>
              <w:rPr>
                <w:rFonts w:ascii="宋体" w:hAnsi="宋体" w:cs="宋体" w:eastAsia="宋体" w:hint="default"/>
                <w:sz w:val="21"/>
                <w:szCs w:val="21"/>
              </w:rPr>
              <w:t>拟投入金额</w:t>
            </w:r>
          </w:p>
        </w:tc>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119" w:right="119"/>
              <w:jc w:val="left"/>
              <w:rPr>
                <w:rFonts w:ascii="宋体" w:hAnsi="宋体" w:cs="宋体" w:eastAsia="宋体" w:hint="default"/>
                <w:sz w:val="21"/>
                <w:szCs w:val="21"/>
              </w:rPr>
            </w:pPr>
            <w:r>
              <w:rPr>
                <w:rFonts w:ascii="宋体" w:hAnsi="宋体" w:cs="宋体" w:eastAsia="宋体" w:hint="default"/>
                <w:sz w:val="21"/>
                <w:szCs w:val="21"/>
              </w:rPr>
              <w:t>是否变 更项目</w:t>
            </w:r>
          </w:p>
        </w:tc>
        <w:tc>
          <w:tcPr>
            <w:tcW w:w="1321"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548" w:right="126" w:hanging="420"/>
              <w:jc w:val="left"/>
              <w:rPr>
                <w:rFonts w:ascii="宋体" w:hAnsi="宋体" w:cs="宋体" w:eastAsia="宋体" w:hint="default"/>
                <w:sz w:val="21"/>
                <w:szCs w:val="21"/>
              </w:rPr>
            </w:pPr>
            <w:r>
              <w:rPr>
                <w:rFonts w:ascii="宋体" w:hAnsi="宋体" w:cs="宋体" w:eastAsia="宋体" w:hint="default"/>
                <w:sz w:val="21"/>
                <w:szCs w:val="21"/>
              </w:rPr>
              <w:t>实际投入金 额</w:t>
            </w:r>
          </w:p>
        </w:tc>
        <w:tc>
          <w:tcPr>
            <w:tcW w:w="133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239" w:right="0"/>
              <w:jc w:val="left"/>
              <w:rPr>
                <w:rFonts w:ascii="宋体" w:hAnsi="宋体" w:cs="宋体" w:eastAsia="宋体" w:hint="default"/>
                <w:sz w:val="21"/>
                <w:szCs w:val="21"/>
              </w:rPr>
            </w:pPr>
            <w:r>
              <w:rPr>
                <w:rFonts w:ascii="宋体" w:hAnsi="宋体" w:cs="宋体" w:eastAsia="宋体" w:hint="default"/>
                <w:sz w:val="21"/>
                <w:szCs w:val="21"/>
              </w:rPr>
              <w:t>预计收益</w:t>
            </w:r>
          </w:p>
        </w:tc>
        <w:tc>
          <w:tcPr>
            <w:tcW w:w="1320"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548" w:right="125" w:hanging="420"/>
              <w:jc w:val="left"/>
              <w:rPr>
                <w:rFonts w:ascii="宋体" w:hAnsi="宋体" w:cs="宋体" w:eastAsia="宋体" w:hint="default"/>
                <w:sz w:val="21"/>
                <w:szCs w:val="21"/>
              </w:rPr>
            </w:pPr>
            <w:r>
              <w:rPr>
                <w:rFonts w:ascii="宋体" w:hAnsi="宋体" w:cs="宋体" w:eastAsia="宋体" w:hint="default"/>
                <w:sz w:val="21"/>
                <w:szCs w:val="21"/>
              </w:rPr>
              <w:t>产生收益情 况</w:t>
            </w:r>
          </w:p>
        </w:tc>
        <w:tc>
          <w:tcPr>
            <w:tcW w:w="886"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20" w:right="0"/>
              <w:jc w:val="left"/>
              <w:rPr>
                <w:rFonts w:ascii="宋体" w:hAnsi="宋体" w:cs="宋体" w:eastAsia="宋体" w:hint="default"/>
                <w:sz w:val="21"/>
                <w:szCs w:val="21"/>
              </w:rPr>
            </w:pPr>
            <w:r>
              <w:rPr>
                <w:rFonts w:ascii="宋体" w:hAnsi="宋体" w:cs="宋体" w:eastAsia="宋体" w:hint="default"/>
                <w:sz w:val="21"/>
                <w:szCs w:val="21"/>
              </w:rPr>
              <w:t>是否符</w:t>
            </w:r>
          </w:p>
          <w:p>
            <w:pPr>
              <w:pStyle w:val="TableParagraph"/>
              <w:spacing w:line="272" w:lineRule="exact" w:before="26"/>
              <w:ind w:left="224" w:right="119" w:hanging="105"/>
              <w:jc w:val="left"/>
              <w:rPr>
                <w:rFonts w:ascii="宋体" w:hAnsi="宋体" w:cs="宋体" w:eastAsia="宋体" w:hint="default"/>
                <w:sz w:val="21"/>
                <w:szCs w:val="21"/>
              </w:rPr>
            </w:pPr>
            <w:r>
              <w:rPr>
                <w:rFonts w:ascii="宋体" w:hAnsi="宋体" w:cs="宋体" w:eastAsia="宋体" w:hint="default"/>
                <w:sz w:val="21"/>
                <w:szCs w:val="21"/>
              </w:rPr>
              <w:t>合计划 进度</w:t>
            </w:r>
          </w:p>
        </w:tc>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19" w:right="0"/>
              <w:jc w:val="left"/>
              <w:rPr>
                <w:rFonts w:ascii="宋体" w:hAnsi="宋体" w:cs="宋体" w:eastAsia="宋体" w:hint="default"/>
                <w:sz w:val="21"/>
                <w:szCs w:val="21"/>
              </w:rPr>
            </w:pPr>
            <w:r>
              <w:rPr>
                <w:rFonts w:ascii="宋体" w:hAnsi="宋体" w:cs="宋体" w:eastAsia="宋体" w:hint="default"/>
                <w:sz w:val="21"/>
                <w:szCs w:val="21"/>
              </w:rPr>
              <w:t>是否符</w:t>
            </w:r>
          </w:p>
          <w:p>
            <w:pPr>
              <w:pStyle w:val="TableParagraph"/>
              <w:spacing w:line="272" w:lineRule="exact" w:before="26"/>
              <w:ind w:left="224" w:right="119" w:hanging="105"/>
              <w:jc w:val="left"/>
              <w:rPr>
                <w:rFonts w:ascii="宋体" w:hAnsi="宋体" w:cs="宋体" w:eastAsia="宋体" w:hint="default"/>
                <w:sz w:val="21"/>
                <w:szCs w:val="21"/>
              </w:rPr>
            </w:pPr>
            <w:r>
              <w:rPr>
                <w:rFonts w:ascii="宋体" w:hAnsi="宋体" w:cs="宋体" w:eastAsia="宋体" w:hint="default"/>
                <w:sz w:val="21"/>
                <w:szCs w:val="21"/>
              </w:rPr>
              <w:t>合预计 收益</w:t>
            </w:r>
          </w:p>
        </w:tc>
      </w:tr>
      <w:tr>
        <w:trPr>
          <w:trHeight w:val="1104" w:hRule="exact"/>
        </w:trPr>
        <w:tc>
          <w:tcPr>
            <w:tcW w:w="1332"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150</w:t>
            </w:r>
            <w:r>
              <w:rPr>
                <w:rFonts w:ascii="宋体" w:hAnsi="宋体" w:cs="宋体" w:eastAsia="宋体" w:hint="default"/>
                <w:spacing w:val="-52"/>
                <w:sz w:val="21"/>
                <w:szCs w:val="21"/>
              </w:rPr>
              <w:t> </w:t>
            </w:r>
            <w:r>
              <w:rPr>
                <w:rFonts w:ascii="宋体" w:hAnsi="宋体" w:cs="宋体" w:eastAsia="宋体" w:hint="default"/>
                <w:sz w:val="21"/>
                <w:szCs w:val="21"/>
              </w:rPr>
              <w:t>万亩优</w:t>
            </w:r>
          </w:p>
          <w:p>
            <w:pPr>
              <w:pStyle w:val="TableParagraph"/>
              <w:spacing w:line="272" w:lineRule="exact" w:before="26"/>
              <w:ind w:left="100" w:right="164"/>
              <w:jc w:val="both"/>
              <w:rPr>
                <w:rFonts w:ascii="宋体" w:hAnsi="宋体" w:cs="宋体" w:eastAsia="宋体" w:hint="default"/>
                <w:sz w:val="21"/>
                <w:szCs w:val="21"/>
              </w:rPr>
            </w:pPr>
            <w:r>
              <w:rPr>
                <w:rFonts w:ascii="宋体" w:hAnsi="宋体" w:cs="宋体" w:eastAsia="宋体" w:hint="default"/>
                <w:sz w:val="21"/>
                <w:szCs w:val="21"/>
              </w:rPr>
              <w:t>质水稻生产 基地建设项 目</w:t>
            </w:r>
          </w:p>
        </w:tc>
        <w:tc>
          <w:tcPr>
            <w:tcW w:w="133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40,665</w:t>
            </w:r>
          </w:p>
        </w:tc>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32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100"/>
              <w:jc w:val="right"/>
              <w:rPr>
                <w:rFonts w:ascii="宋体" w:hAnsi="宋体" w:cs="宋体" w:eastAsia="宋体" w:hint="default"/>
                <w:sz w:val="21"/>
                <w:szCs w:val="21"/>
              </w:rPr>
            </w:pPr>
            <w:r>
              <w:rPr>
                <w:rFonts w:ascii="宋体"/>
                <w:sz w:val="21"/>
              </w:rPr>
              <w:t>0</w:t>
            </w:r>
          </w:p>
        </w:tc>
        <w:tc>
          <w:tcPr>
            <w:tcW w:w="133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5,730</w:t>
            </w:r>
          </w:p>
        </w:tc>
        <w:tc>
          <w:tcPr>
            <w:tcW w:w="13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88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1104" w:hRule="exact"/>
        </w:trPr>
        <w:tc>
          <w:tcPr>
            <w:tcW w:w="1332"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浩化分公司</w:t>
            </w:r>
          </w:p>
          <w:p>
            <w:pPr>
              <w:pStyle w:val="TableParagraph"/>
              <w:spacing w:line="272" w:lineRule="exact" w:before="26"/>
              <w:ind w:left="100" w:right="110"/>
              <w:jc w:val="both"/>
              <w:rPr>
                <w:rFonts w:ascii="宋体" w:hAnsi="宋体" w:cs="宋体" w:eastAsia="宋体" w:hint="default"/>
                <w:sz w:val="21"/>
                <w:szCs w:val="21"/>
              </w:rPr>
            </w:pPr>
            <w:r>
              <w:rPr>
                <w:rFonts w:ascii="宋体" w:hAnsi="宋体" w:cs="宋体" w:eastAsia="宋体" w:hint="default"/>
                <w:sz w:val="21"/>
                <w:szCs w:val="21"/>
              </w:rPr>
              <w:t>年增产</w:t>
            </w:r>
            <w:r>
              <w:rPr>
                <w:rFonts w:ascii="宋体" w:hAnsi="宋体" w:cs="宋体" w:eastAsia="宋体" w:hint="default"/>
                <w:spacing w:val="-54"/>
                <w:sz w:val="21"/>
                <w:szCs w:val="21"/>
              </w:rPr>
              <w:t> </w:t>
            </w:r>
            <w:r>
              <w:rPr>
                <w:rFonts w:ascii="宋体" w:hAnsi="宋体" w:cs="宋体" w:eastAsia="宋体" w:hint="default"/>
                <w:sz w:val="21"/>
                <w:szCs w:val="21"/>
              </w:rPr>
              <w:t>11.3</w:t>
            </w:r>
            <w:r>
              <w:rPr>
                <w:rFonts w:ascii="宋体" w:hAnsi="宋体" w:cs="宋体" w:eastAsia="宋体" w:hint="default"/>
                <w:sz w:val="21"/>
                <w:szCs w:val="21"/>
              </w:rPr>
              <w:t> 万吨尿素项 目</w:t>
            </w:r>
          </w:p>
        </w:tc>
        <w:tc>
          <w:tcPr>
            <w:tcW w:w="133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18,159</w:t>
            </w:r>
          </w:p>
        </w:tc>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32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100"/>
              <w:jc w:val="right"/>
              <w:rPr>
                <w:rFonts w:ascii="宋体" w:hAnsi="宋体" w:cs="宋体" w:eastAsia="宋体" w:hint="default"/>
                <w:sz w:val="21"/>
                <w:szCs w:val="21"/>
              </w:rPr>
            </w:pPr>
            <w:r>
              <w:rPr>
                <w:rFonts w:ascii="宋体"/>
                <w:sz w:val="21"/>
              </w:rPr>
              <w:t>0</w:t>
            </w:r>
          </w:p>
        </w:tc>
        <w:tc>
          <w:tcPr>
            <w:tcW w:w="133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3,390</w:t>
            </w:r>
          </w:p>
        </w:tc>
        <w:tc>
          <w:tcPr>
            <w:tcW w:w="13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88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833" w:hRule="exact"/>
        </w:trPr>
        <w:tc>
          <w:tcPr>
            <w:tcW w:w="1332"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米业公司优</w:t>
            </w:r>
          </w:p>
          <w:p>
            <w:pPr>
              <w:pStyle w:val="TableParagraph"/>
              <w:spacing w:line="272" w:lineRule="exact" w:before="26"/>
              <w:ind w:left="100" w:right="164"/>
              <w:jc w:val="left"/>
              <w:rPr>
                <w:rFonts w:ascii="宋体" w:hAnsi="宋体" w:cs="宋体" w:eastAsia="宋体" w:hint="default"/>
                <w:sz w:val="21"/>
                <w:szCs w:val="21"/>
              </w:rPr>
            </w:pPr>
            <w:r>
              <w:rPr>
                <w:rFonts w:ascii="宋体" w:hAnsi="宋体" w:cs="宋体" w:eastAsia="宋体" w:hint="default"/>
                <w:sz w:val="21"/>
                <w:szCs w:val="21"/>
              </w:rPr>
              <w:t>质大米加工 技改项目</w:t>
            </w:r>
          </w:p>
        </w:tc>
        <w:tc>
          <w:tcPr>
            <w:tcW w:w="133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24,020</w:t>
            </w:r>
          </w:p>
        </w:tc>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32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z w:val="21"/>
              </w:rPr>
              <w:t>0</w:t>
            </w:r>
          </w:p>
        </w:tc>
        <w:tc>
          <w:tcPr>
            <w:tcW w:w="133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4,928</w:t>
            </w:r>
          </w:p>
        </w:tc>
        <w:tc>
          <w:tcPr>
            <w:tcW w:w="13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88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1376" w:hRule="exact"/>
        </w:trPr>
        <w:tc>
          <w:tcPr>
            <w:tcW w:w="1332"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米业公司迎</w:t>
            </w:r>
          </w:p>
          <w:p>
            <w:pPr>
              <w:pStyle w:val="TableParagraph"/>
              <w:spacing w:line="237" w:lineRule="auto" w:before="1"/>
              <w:ind w:left="100" w:right="111"/>
              <w:jc w:val="both"/>
              <w:rPr>
                <w:rFonts w:ascii="宋体" w:hAnsi="宋体" w:cs="宋体" w:eastAsia="宋体" w:hint="default"/>
                <w:sz w:val="21"/>
                <w:szCs w:val="21"/>
              </w:rPr>
            </w:pPr>
            <w:r>
              <w:rPr>
                <w:rFonts w:ascii="宋体" w:hAnsi="宋体" w:cs="宋体" w:eastAsia="宋体" w:hint="default"/>
                <w:sz w:val="21"/>
                <w:szCs w:val="21"/>
              </w:rPr>
              <w:t>春制米厂年 综合加工</w:t>
            </w:r>
            <w:r>
              <w:rPr>
                <w:rFonts w:ascii="宋体" w:hAnsi="宋体" w:cs="宋体" w:eastAsia="宋体" w:hint="default"/>
                <w:spacing w:val="-53"/>
                <w:sz w:val="21"/>
                <w:szCs w:val="21"/>
              </w:rPr>
              <w:t> </w:t>
            </w:r>
            <w:r>
              <w:rPr>
                <w:rFonts w:ascii="宋体" w:hAnsi="宋体" w:cs="宋体" w:eastAsia="宋体" w:hint="default"/>
                <w:sz w:val="21"/>
                <w:szCs w:val="21"/>
              </w:rPr>
              <w:t>30</w:t>
            </w:r>
            <w:r>
              <w:rPr>
                <w:rFonts w:ascii="宋体" w:hAnsi="宋体" w:cs="宋体" w:eastAsia="宋体" w:hint="default"/>
                <w:sz w:val="21"/>
                <w:szCs w:val="21"/>
              </w:rPr>
              <w:t> 万吨稻谷技 改项目</w:t>
            </w:r>
          </w:p>
        </w:tc>
        <w:tc>
          <w:tcPr>
            <w:tcW w:w="133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9,002</w:t>
            </w:r>
          </w:p>
        </w:tc>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32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133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1,868</w:t>
            </w:r>
          </w:p>
        </w:tc>
        <w:tc>
          <w:tcPr>
            <w:tcW w:w="13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21"/>
                <w:szCs w:val="21"/>
              </w:rPr>
            </w:pPr>
            <w:r>
              <w:rPr>
                <w:rFonts w:ascii="宋体"/>
                <w:sz w:val="21"/>
              </w:rPr>
              <w:t>0</w:t>
            </w:r>
          </w:p>
        </w:tc>
        <w:tc>
          <w:tcPr>
            <w:tcW w:w="88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1104" w:hRule="exact"/>
        </w:trPr>
        <w:tc>
          <w:tcPr>
            <w:tcW w:w="1332"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米业公司年</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产</w:t>
            </w:r>
            <w:r>
              <w:rPr>
                <w:rFonts w:ascii="宋体" w:hAnsi="宋体" w:cs="宋体" w:eastAsia="宋体" w:hint="default"/>
                <w:spacing w:val="-54"/>
                <w:sz w:val="21"/>
                <w:szCs w:val="21"/>
              </w:rPr>
              <w:t> </w:t>
            </w:r>
            <w:r>
              <w:rPr>
                <w:rFonts w:ascii="宋体" w:hAnsi="宋体" w:cs="宋体" w:eastAsia="宋体" w:hint="default"/>
                <w:sz w:val="21"/>
                <w:szCs w:val="21"/>
              </w:rPr>
              <w:t>8,000</w:t>
            </w:r>
            <w:r>
              <w:rPr>
                <w:rFonts w:ascii="宋体" w:hAnsi="宋体" w:cs="宋体" w:eastAsia="宋体" w:hint="default"/>
                <w:spacing w:val="-53"/>
                <w:sz w:val="21"/>
                <w:szCs w:val="21"/>
              </w:rPr>
              <w:t> </w:t>
            </w:r>
            <w:r>
              <w:rPr>
                <w:rFonts w:ascii="宋体" w:hAnsi="宋体" w:cs="宋体" w:eastAsia="宋体" w:hint="default"/>
                <w:sz w:val="21"/>
                <w:szCs w:val="21"/>
              </w:rPr>
              <w:t>吨</w:t>
            </w:r>
          </w:p>
          <w:p>
            <w:pPr>
              <w:pStyle w:val="TableParagraph"/>
              <w:spacing w:line="272" w:lineRule="exact" w:before="26"/>
              <w:ind w:left="100" w:right="164"/>
              <w:jc w:val="left"/>
              <w:rPr>
                <w:rFonts w:ascii="宋体" w:hAnsi="宋体" w:cs="宋体" w:eastAsia="宋体" w:hint="default"/>
                <w:sz w:val="21"/>
                <w:szCs w:val="21"/>
              </w:rPr>
            </w:pPr>
            <w:r>
              <w:rPr>
                <w:rFonts w:ascii="宋体" w:hAnsi="宋体" w:cs="宋体" w:eastAsia="宋体" w:hint="default"/>
                <w:sz w:val="21"/>
                <w:szCs w:val="21"/>
              </w:rPr>
              <w:t>米糠蛋白项 目</w:t>
            </w:r>
          </w:p>
        </w:tc>
        <w:tc>
          <w:tcPr>
            <w:tcW w:w="133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12,010</w:t>
            </w:r>
          </w:p>
        </w:tc>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32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100"/>
              <w:jc w:val="right"/>
              <w:rPr>
                <w:rFonts w:ascii="宋体" w:hAnsi="宋体" w:cs="宋体" w:eastAsia="宋体" w:hint="default"/>
                <w:sz w:val="21"/>
                <w:szCs w:val="21"/>
              </w:rPr>
            </w:pPr>
            <w:r>
              <w:rPr>
                <w:rFonts w:ascii="宋体"/>
                <w:sz w:val="21"/>
              </w:rPr>
              <w:t>0</w:t>
            </w:r>
          </w:p>
        </w:tc>
        <w:tc>
          <w:tcPr>
            <w:tcW w:w="133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2,792</w:t>
            </w:r>
          </w:p>
        </w:tc>
        <w:tc>
          <w:tcPr>
            <w:tcW w:w="13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c>
          <w:tcPr>
            <w:tcW w:w="88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60" w:hRule="exact"/>
        </w:trPr>
        <w:tc>
          <w:tcPr>
            <w:tcW w:w="1332"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公司营销网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络建设项目</w:t>
            </w:r>
          </w:p>
        </w:tc>
        <w:tc>
          <w:tcPr>
            <w:tcW w:w="133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101"/>
              <w:jc w:val="right"/>
              <w:rPr>
                <w:rFonts w:ascii="宋体" w:hAnsi="宋体" w:cs="宋体" w:eastAsia="宋体" w:hint="default"/>
                <w:sz w:val="21"/>
                <w:szCs w:val="21"/>
              </w:rPr>
            </w:pPr>
            <w:r>
              <w:rPr>
                <w:rFonts w:ascii="宋体"/>
                <w:spacing w:val="-1"/>
                <w:sz w:val="21"/>
              </w:rPr>
              <w:t>9,120</w:t>
            </w:r>
          </w:p>
        </w:tc>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99"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32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133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2,613</w:t>
            </w:r>
          </w:p>
        </w:tc>
        <w:tc>
          <w:tcPr>
            <w:tcW w:w="13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8"/>
              <w:jc w:val="right"/>
              <w:rPr>
                <w:rFonts w:ascii="宋体" w:hAnsi="宋体" w:cs="宋体" w:eastAsia="宋体" w:hint="default"/>
                <w:sz w:val="21"/>
                <w:szCs w:val="21"/>
              </w:rPr>
            </w:pPr>
            <w:r>
              <w:rPr>
                <w:rFonts w:ascii="宋体"/>
                <w:sz w:val="21"/>
              </w:rPr>
              <w:t>0</w:t>
            </w:r>
          </w:p>
        </w:tc>
        <w:tc>
          <w:tcPr>
            <w:tcW w:w="88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99"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59" w:hRule="exact"/>
        </w:trPr>
        <w:tc>
          <w:tcPr>
            <w:tcW w:w="1332"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补充流动资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金</w:t>
            </w:r>
          </w:p>
        </w:tc>
        <w:tc>
          <w:tcPr>
            <w:tcW w:w="133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101"/>
              <w:jc w:val="right"/>
              <w:rPr>
                <w:rFonts w:ascii="宋体" w:hAnsi="宋体" w:cs="宋体" w:eastAsia="宋体" w:hint="default"/>
                <w:sz w:val="21"/>
                <w:szCs w:val="21"/>
              </w:rPr>
            </w:pPr>
            <w:r>
              <w:rPr>
                <w:rFonts w:ascii="宋体"/>
                <w:spacing w:val="-1"/>
                <w:sz w:val="21"/>
              </w:rPr>
              <w:t>38,000</w:t>
            </w:r>
          </w:p>
        </w:tc>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99"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32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133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100"/>
              <w:jc w:val="right"/>
              <w:rPr>
                <w:rFonts w:ascii="宋体" w:hAnsi="宋体" w:cs="宋体" w:eastAsia="宋体" w:hint="default"/>
                <w:sz w:val="21"/>
                <w:szCs w:val="21"/>
              </w:rPr>
            </w:pPr>
            <w:r>
              <w:rPr>
                <w:rFonts w:ascii="宋体"/>
                <w:spacing w:val="-1"/>
                <w:sz w:val="21"/>
              </w:rPr>
              <w:t>1,448</w:t>
            </w:r>
          </w:p>
        </w:tc>
        <w:tc>
          <w:tcPr>
            <w:tcW w:w="132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w:t>
            </w:r>
          </w:p>
        </w:tc>
        <w:tc>
          <w:tcPr>
            <w:tcW w:w="88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99"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99"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288" w:hRule="exact"/>
        </w:trPr>
        <w:tc>
          <w:tcPr>
            <w:tcW w:w="1332"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338"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150,976</w:t>
            </w:r>
          </w:p>
        </w:tc>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1"/>
              <w:jc w:val="center"/>
              <w:rPr>
                <w:rFonts w:ascii="宋体" w:hAnsi="宋体" w:cs="宋体" w:eastAsia="宋体" w:hint="default"/>
                <w:sz w:val="21"/>
                <w:szCs w:val="21"/>
              </w:rPr>
            </w:pPr>
            <w:r>
              <w:rPr>
                <w:rFonts w:ascii="宋体"/>
                <w:sz w:val="21"/>
              </w:rPr>
              <w:t>/</w:t>
            </w:r>
          </w:p>
        </w:tc>
        <w:tc>
          <w:tcPr>
            <w:tcW w:w="1321"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c>
          <w:tcPr>
            <w:tcW w:w="133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22,769</w:t>
            </w:r>
          </w:p>
        </w:tc>
        <w:tc>
          <w:tcPr>
            <w:tcW w:w="1320"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7"/>
              <w:jc w:val="right"/>
              <w:rPr>
                <w:rFonts w:ascii="宋体" w:hAnsi="宋体" w:cs="宋体" w:eastAsia="宋体" w:hint="default"/>
                <w:sz w:val="21"/>
                <w:szCs w:val="21"/>
              </w:rPr>
            </w:pPr>
            <w:r>
              <w:rPr>
                <w:rFonts w:ascii="宋体"/>
                <w:sz w:val="21"/>
              </w:rPr>
              <w:t>0</w:t>
            </w:r>
          </w:p>
        </w:tc>
        <w:tc>
          <w:tcPr>
            <w:tcW w:w="886"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c>
          <w:tcPr>
            <w:tcW w:w="88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r>
    </w:tbl>
    <w:p>
      <w:pPr>
        <w:spacing w:line="240" w:lineRule="auto" w:before="6"/>
        <w:rPr>
          <w:rFonts w:ascii="宋体" w:hAnsi="宋体" w:cs="宋体" w:eastAsia="宋体" w:hint="default"/>
          <w:sz w:val="15"/>
          <w:szCs w:val="15"/>
        </w:rPr>
      </w:pPr>
    </w:p>
    <w:p>
      <w:pPr>
        <w:pStyle w:val="BodyText"/>
        <w:spacing w:line="272" w:lineRule="exact" w:before="63"/>
        <w:ind w:right="159"/>
        <w:jc w:val="left"/>
      </w:pPr>
      <w:r>
        <w:rPr/>
        <w:t>公司可转换债券于</w:t>
      </w:r>
      <w:r>
        <w:rPr>
          <w:spacing w:val="-56"/>
        </w:rPr>
        <w:t> </w:t>
      </w:r>
      <w:r>
        <w:rPr/>
        <w:t>2007</w:t>
      </w:r>
      <w:r>
        <w:rPr>
          <w:spacing w:val="-56"/>
        </w:rPr>
        <w:t> </w:t>
      </w:r>
      <w:r>
        <w:rPr/>
        <w:t>年</w:t>
      </w:r>
      <w:r>
        <w:rPr>
          <w:spacing w:val="-56"/>
        </w:rPr>
        <w:t> </w:t>
      </w:r>
      <w:r>
        <w:rPr/>
        <w:t>12</w:t>
      </w:r>
      <w:r>
        <w:rPr>
          <w:spacing w:val="-55"/>
        </w:rPr>
        <w:t> </w:t>
      </w:r>
      <w:r>
        <w:rPr/>
        <w:t>月</w:t>
      </w:r>
      <w:r>
        <w:rPr>
          <w:spacing w:val="-56"/>
        </w:rPr>
        <w:t> </w:t>
      </w:r>
      <w:r>
        <w:rPr/>
        <w:t>19</w:t>
      </w:r>
      <w:r>
        <w:rPr>
          <w:spacing w:val="-56"/>
        </w:rPr>
        <w:t> </w:t>
      </w:r>
      <w:r>
        <w:rPr/>
        <w:t>日发行，募集资金于</w:t>
      </w:r>
      <w:r>
        <w:rPr>
          <w:spacing w:val="-56"/>
        </w:rPr>
        <w:t> </w:t>
      </w:r>
      <w:r>
        <w:rPr/>
        <w:t>2007</w:t>
      </w:r>
      <w:r>
        <w:rPr>
          <w:spacing w:val="-55"/>
        </w:rPr>
        <w:t> </w:t>
      </w:r>
      <w:r>
        <w:rPr/>
        <w:t>年</w:t>
      </w:r>
      <w:r>
        <w:rPr>
          <w:spacing w:val="-57"/>
        </w:rPr>
        <w:t> </w:t>
      </w:r>
      <w:r>
        <w:rPr/>
        <w:t>12</w:t>
      </w:r>
      <w:r>
        <w:rPr>
          <w:spacing w:val="-56"/>
        </w:rPr>
        <w:t> </w:t>
      </w:r>
      <w:r>
        <w:rPr/>
        <w:t>月</w:t>
      </w:r>
      <w:r>
        <w:rPr>
          <w:spacing w:val="-56"/>
        </w:rPr>
        <w:t> </w:t>
      </w:r>
      <w:r>
        <w:rPr/>
        <w:t>25</w:t>
      </w:r>
      <w:r>
        <w:rPr>
          <w:spacing w:val="-56"/>
        </w:rPr>
        <w:t> </w:t>
      </w:r>
      <w:r>
        <w:rPr/>
        <w:t>日到位，故本年度募集资金</w:t>
      </w:r>
      <w:r>
        <w:rPr>
          <w:spacing w:val="-1"/>
        </w:rPr>
        <w:t> </w:t>
      </w:r>
      <w:r>
        <w:rPr/>
        <w:t>暂未使用。</w:t>
      </w:r>
    </w:p>
    <w:p>
      <w:pPr>
        <w:spacing w:after="0" w:line="272" w:lineRule="exact"/>
        <w:jc w:val="left"/>
        <w:sectPr>
          <w:pgSz w:w="12240" w:h="15840"/>
          <w:pgMar w:header="747" w:footer="718" w:top="980" w:bottom="900" w:left="1380" w:right="1300"/>
        </w:sectPr>
      </w:pPr>
    </w:p>
    <w:p>
      <w:pPr>
        <w:spacing w:line="240" w:lineRule="auto" w:before="1"/>
        <w:rPr>
          <w:rFonts w:ascii="宋体" w:hAnsi="宋体" w:cs="宋体" w:eastAsia="宋体" w:hint="default"/>
          <w:sz w:val="29"/>
          <w:szCs w:val="29"/>
        </w:rPr>
      </w:pPr>
    </w:p>
    <w:p>
      <w:pPr>
        <w:pStyle w:val="BodyText"/>
        <w:spacing w:line="272" w:lineRule="exact" w:before="63"/>
        <w:ind w:left="565" w:right="5235" w:hanging="421"/>
        <w:jc w:val="left"/>
      </w:pPr>
      <w:r>
        <w:rPr/>
        <w:t>3、非募集资金项目情况 报告期内，公司无非募集资金投资项目。</w:t>
      </w:r>
    </w:p>
    <w:p>
      <w:pPr>
        <w:pStyle w:val="BodyText"/>
        <w:spacing w:line="272" w:lineRule="exact"/>
        <w:ind w:left="565" w:right="3136" w:hanging="421"/>
        <w:jc w:val="left"/>
      </w:pPr>
      <w:r>
        <w:rPr/>
        <w:t>(四)公司会计政策、会计估计变更或重大会计差错更正的原因及影响 报告期内，公司无会计政策、会计估计变更或重大会计差错。</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72" w:lineRule="exact" w:before="141"/>
        <w:ind w:right="6600"/>
        <w:jc w:val="left"/>
      </w:pPr>
      <w:r>
        <w:rPr/>
        <w:t>(五)董事会日常工作情况 1、董事会会议情况及决议内容</w:t>
      </w:r>
    </w:p>
    <w:p>
      <w:pPr>
        <w:pStyle w:val="BodyText"/>
        <w:spacing w:line="272" w:lineRule="exact"/>
        <w:ind w:right="212"/>
        <w:jc w:val="both"/>
      </w:pPr>
      <w:r>
        <w:rPr/>
        <w:t>（1）、公司于</w:t>
      </w:r>
      <w:r>
        <w:rPr>
          <w:spacing w:val="-58"/>
        </w:rPr>
        <w:t> </w:t>
      </w:r>
      <w:r>
        <w:rPr/>
        <w:t>2007</w:t>
      </w:r>
      <w:r>
        <w:rPr>
          <w:spacing w:val="-57"/>
        </w:rPr>
        <w:t> </w:t>
      </w:r>
      <w:r>
        <w:rPr/>
        <w:t>年</w:t>
      </w:r>
      <w:r>
        <w:rPr>
          <w:spacing w:val="-59"/>
        </w:rPr>
        <w:t> </w:t>
      </w:r>
      <w:r>
        <w:rPr/>
        <w:t>1</w:t>
      </w:r>
      <w:r>
        <w:rPr>
          <w:spacing w:val="-58"/>
        </w:rPr>
        <w:t> </w:t>
      </w:r>
      <w:r>
        <w:rPr/>
        <w:t>月</w:t>
      </w:r>
      <w:r>
        <w:rPr>
          <w:spacing w:val="-58"/>
        </w:rPr>
        <w:t> </w:t>
      </w:r>
      <w:r>
        <w:rPr/>
        <w:t>16</w:t>
      </w:r>
      <w:r>
        <w:rPr>
          <w:spacing w:val="-57"/>
        </w:rPr>
        <w:t> </w:t>
      </w:r>
      <w:r>
        <w:rPr/>
        <w:t>日召开三届十四次董事会会议，决议通过</w:t>
      </w:r>
      <w:r>
        <w:rPr>
          <w:spacing w:val="-58"/>
        </w:rPr>
        <w:t> </w:t>
      </w:r>
      <w:r>
        <w:rPr/>
        <w:t>2006</w:t>
      </w:r>
      <w:r>
        <w:rPr>
          <w:spacing w:val="-57"/>
        </w:rPr>
        <w:t> </w:t>
      </w:r>
      <w:r>
        <w:rPr/>
        <w:t>年度公司总经理工作报</w:t>
      </w:r>
      <w:r>
        <w:rPr>
          <w:spacing w:val="-1"/>
        </w:rPr>
        <w:t> </w:t>
      </w:r>
      <w:r>
        <w:rPr/>
        <w:t>告的议案；2007</w:t>
      </w:r>
      <w:r>
        <w:rPr>
          <w:spacing w:val="-68"/>
        </w:rPr>
        <w:t> </w:t>
      </w:r>
      <w:r>
        <w:rPr/>
        <w:t>年度公司主要经营指标的议案；2007</w:t>
      </w:r>
      <w:r>
        <w:rPr>
          <w:spacing w:val="-68"/>
        </w:rPr>
        <w:t> </w:t>
      </w:r>
      <w:r>
        <w:rPr/>
        <w:t>年度公司生产经营计划方案的议案；2007</w:t>
      </w:r>
      <w:r>
        <w:rPr>
          <w:spacing w:val="-68"/>
        </w:rPr>
        <w:t> </w:t>
      </w:r>
      <w:r>
        <w:rPr/>
        <w:t>年度</w:t>
      </w:r>
    </w:p>
    <w:p>
      <w:pPr>
        <w:pStyle w:val="BodyText"/>
        <w:spacing w:line="272" w:lineRule="exact"/>
        <w:ind w:right="212"/>
        <w:jc w:val="both"/>
      </w:pPr>
      <w:r>
        <w:rPr/>
        <w:t>公司农业投资规模计划方案的议案；公司财务管理制度的议案；公司信息系统内控制度的议案；公司 金融及衍生品交易管理制度的议案；公司内部审计管理制度的议案；公司关于给哈尔滨龙垦麦芽有限</w:t>
      </w:r>
    </w:p>
    <w:p>
      <w:pPr>
        <w:pStyle w:val="BodyText"/>
        <w:spacing w:line="272" w:lineRule="exact"/>
        <w:ind w:right="214"/>
        <w:jc w:val="both"/>
      </w:pPr>
      <w:r>
        <w:rPr/>
        <w:t>公司二期工程贷款提供滚动担保的议案。决议公告刊登在</w:t>
      </w:r>
      <w:r>
        <w:rPr>
          <w:spacing w:val="-59"/>
        </w:rPr>
        <w:t> </w:t>
      </w:r>
      <w:r>
        <w:rPr/>
        <w:t>2007</w:t>
      </w:r>
      <w:r>
        <w:rPr>
          <w:spacing w:val="-59"/>
        </w:rPr>
        <w:t> </w:t>
      </w:r>
      <w:r>
        <w:rPr/>
        <w:t>年</w:t>
      </w:r>
      <w:r>
        <w:rPr>
          <w:spacing w:val="-60"/>
        </w:rPr>
        <w:t> </w:t>
      </w:r>
      <w:r>
        <w:rPr/>
        <w:t>1</w:t>
      </w:r>
      <w:r>
        <w:rPr>
          <w:spacing w:val="-59"/>
        </w:rPr>
        <w:t> </w:t>
      </w:r>
      <w:r>
        <w:rPr/>
        <w:t>月</w:t>
      </w:r>
      <w:r>
        <w:rPr>
          <w:spacing w:val="-60"/>
        </w:rPr>
        <w:t> </w:t>
      </w:r>
      <w:r>
        <w:rPr/>
        <w:t>17</w:t>
      </w:r>
      <w:r>
        <w:rPr>
          <w:spacing w:val="-59"/>
        </w:rPr>
        <w:t> </w:t>
      </w:r>
      <w:r>
        <w:rPr/>
        <w:t>日的《上海证券报》、《中</w:t>
      </w:r>
      <w:r>
        <w:rPr>
          <w:spacing w:val="-1"/>
        </w:rPr>
        <w:t> </w:t>
      </w:r>
      <w:r>
        <w:rPr/>
        <w:t>国证券报》、《证券时报》。</w:t>
      </w:r>
    </w:p>
    <w:p>
      <w:pPr>
        <w:pStyle w:val="BodyText"/>
        <w:spacing w:line="246" w:lineRule="exact"/>
        <w:ind w:right="0"/>
        <w:jc w:val="both"/>
      </w:pPr>
      <w:r>
        <w:rPr/>
        <w:t>（2）、公司于</w:t>
      </w:r>
      <w:r>
        <w:rPr>
          <w:spacing w:val="-59"/>
        </w:rPr>
        <w:t> </w:t>
      </w:r>
      <w:r>
        <w:rPr/>
        <w:t>2007</w:t>
      </w:r>
      <w:r>
        <w:rPr>
          <w:spacing w:val="-58"/>
        </w:rPr>
        <w:t> </w:t>
      </w:r>
      <w:r>
        <w:rPr/>
        <w:t>年</w:t>
      </w:r>
      <w:r>
        <w:rPr>
          <w:spacing w:val="-60"/>
        </w:rPr>
        <w:t> </w:t>
      </w:r>
      <w:r>
        <w:rPr/>
        <w:t>4</w:t>
      </w:r>
      <w:r>
        <w:rPr>
          <w:spacing w:val="-59"/>
        </w:rPr>
        <w:t> </w:t>
      </w:r>
      <w:r>
        <w:rPr/>
        <w:t>月</w:t>
      </w:r>
      <w:r>
        <w:rPr>
          <w:spacing w:val="-59"/>
        </w:rPr>
        <w:t> </w:t>
      </w:r>
      <w:r>
        <w:rPr/>
        <w:t>19</w:t>
      </w:r>
      <w:r>
        <w:rPr>
          <w:spacing w:val="-58"/>
        </w:rPr>
        <w:t> </w:t>
      </w:r>
      <w:r>
        <w:rPr/>
        <w:t>日召开三届十五次董事会会议，决议通过公司</w:t>
      </w:r>
      <w:r>
        <w:rPr>
          <w:spacing w:val="-59"/>
        </w:rPr>
        <w:t> </w:t>
      </w:r>
      <w:r>
        <w:rPr/>
        <w:t>2006</w:t>
      </w:r>
      <w:r>
        <w:rPr>
          <w:spacing w:val="-58"/>
        </w:rPr>
        <w:t> </w:t>
      </w:r>
      <w:r>
        <w:rPr/>
        <w:t>年度董事会工作报</w:t>
      </w:r>
    </w:p>
    <w:p>
      <w:pPr>
        <w:pStyle w:val="BodyText"/>
        <w:spacing w:line="272" w:lineRule="exact"/>
        <w:ind w:right="0"/>
        <w:jc w:val="both"/>
      </w:pPr>
      <w:r>
        <w:rPr/>
        <w:t>告的议案；《黑龙江北大荒农业股份有限公司</w:t>
      </w:r>
      <w:r>
        <w:rPr>
          <w:spacing w:val="-65"/>
        </w:rPr>
        <w:t> </w:t>
      </w:r>
      <w:r>
        <w:rPr/>
        <w:t>2006</w:t>
      </w:r>
      <w:r>
        <w:rPr>
          <w:spacing w:val="-64"/>
        </w:rPr>
        <w:t> </w:t>
      </w:r>
      <w:r>
        <w:rPr/>
        <w:t>年年度报告》及摘要的议案；公司</w:t>
      </w:r>
      <w:r>
        <w:rPr>
          <w:spacing w:val="-65"/>
        </w:rPr>
        <w:t> </w:t>
      </w:r>
      <w:r>
        <w:rPr/>
        <w:t>2007</w:t>
      </w:r>
      <w:r>
        <w:rPr>
          <w:spacing w:val="-64"/>
        </w:rPr>
        <w:t> </w:t>
      </w:r>
      <w:r>
        <w:rPr/>
        <w:t>年第一季</w:t>
      </w:r>
    </w:p>
    <w:p>
      <w:pPr>
        <w:pStyle w:val="BodyText"/>
        <w:spacing w:line="272" w:lineRule="exact"/>
        <w:ind w:right="0"/>
        <w:jc w:val="both"/>
      </w:pPr>
      <w:r>
        <w:rPr/>
        <w:t>度报告的议案；公司</w:t>
      </w:r>
      <w:r>
        <w:rPr>
          <w:spacing w:val="-65"/>
        </w:rPr>
        <w:t> </w:t>
      </w:r>
      <w:r>
        <w:rPr/>
        <w:t>2006</w:t>
      </w:r>
      <w:r>
        <w:rPr>
          <w:spacing w:val="-64"/>
        </w:rPr>
        <w:t> </w:t>
      </w:r>
      <w:r>
        <w:rPr/>
        <w:t>年度决算报告的议案；公司</w:t>
      </w:r>
      <w:r>
        <w:rPr>
          <w:spacing w:val="-65"/>
        </w:rPr>
        <w:t> </w:t>
      </w:r>
      <w:r>
        <w:rPr/>
        <w:t>2006</w:t>
      </w:r>
      <w:r>
        <w:rPr>
          <w:spacing w:val="-64"/>
        </w:rPr>
        <w:t> </w:t>
      </w:r>
      <w:r>
        <w:rPr/>
        <w:t>年度利润分配方案的议案；关于预计公司</w:t>
      </w:r>
    </w:p>
    <w:p>
      <w:pPr>
        <w:pStyle w:val="BodyText"/>
        <w:spacing w:line="272" w:lineRule="exact"/>
        <w:ind w:right="0"/>
        <w:jc w:val="both"/>
      </w:pPr>
      <w:r>
        <w:rPr/>
        <w:t>2007</w:t>
      </w:r>
      <w:r>
        <w:rPr>
          <w:spacing w:val="-22"/>
        </w:rPr>
        <w:t> </w:t>
      </w:r>
      <w:r>
        <w:rPr>
          <w:spacing w:val="-2"/>
        </w:rPr>
        <w:t>年日常关联交易总金额的议案；关于会计师事务所续聘及报酬的议案；关于公司高管薪酬兑现方</w:t>
      </w:r>
    </w:p>
    <w:p>
      <w:pPr>
        <w:pStyle w:val="BodyText"/>
        <w:spacing w:line="272" w:lineRule="exact" w:before="26"/>
        <w:ind w:right="213"/>
        <w:jc w:val="both"/>
      </w:pPr>
      <w:r>
        <w:rPr>
          <w:spacing w:val="-4"/>
        </w:rPr>
        <w:t>案的议案；关于召开公司</w:t>
      </w:r>
      <w:r>
        <w:rPr>
          <w:spacing w:val="-54"/>
        </w:rPr>
        <w:t> </w:t>
      </w:r>
      <w:r>
        <w:rPr/>
        <w:t>2006</w:t>
      </w:r>
      <w:r>
        <w:rPr>
          <w:spacing w:val="-53"/>
        </w:rPr>
        <w:t> </w:t>
      </w:r>
      <w:r>
        <w:rPr>
          <w:spacing w:val="-3"/>
        </w:rPr>
        <w:t>年度股东大会的议案。决议公告刊登在</w:t>
      </w:r>
      <w:r>
        <w:rPr>
          <w:spacing w:val="-54"/>
        </w:rPr>
        <w:t> </w:t>
      </w:r>
      <w:r>
        <w:rPr/>
        <w:t>2007</w:t>
      </w:r>
      <w:r>
        <w:rPr>
          <w:spacing w:val="-53"/>
        </w:rPr>
        <w:t> </w:t>
      </w:r>
      <w:r>
        <w:rPr/>
        <w:t>年</w:t>
      </w:r>
      <w:r>
        <w:rPr>
          <w:spacing w:val="-55"/>
        </w:rPr>
        <w:t> </w:t>
      </w:r>
      <w:r>
        <w:rPr/>
        <w:t>4</w:t>
      </w:r>
      <w:r>
        <w:rPr>
          <w:spacing w:val="-53"/>
        </w:rPr>
        <w:t> </w:t>
      </w:r>
      <w:r>
        <w:rPr/>
        <w:t>月</w:t>
      </w:r>
      <w:r>
        <w:rPr>
          <w:spacing w:val="-55"/>
        </w:rPr>
        <w:t> </w:t>
      </w:r>
      <w:r>
        <w:rPr/>
        <w:t>21</w:t>
      </w:r>
      <w:r>
        <w:rPr>
          <w:spacing w:val="-53"/>
        </w:rPr>
        <w:t> </w:t>
      </w:r>
      <w:r>
        <w:rPr>
          <w:spacing w:val="-6"/>
        </w:rPr>
        <w:t>日的《上海证券</w:t>
      </w:r>
      <w:r>
        <w:rPr>
          <w:spacing w:val="-1"/>
        </w:rPr>
        <w:t> </w:t>
      </w:r>
      <w:r>
        <w:rPr/>
        <w:t>报》、《中国证券报》、《证券时报》。</w:t>
      </w:r>
    </w:p>
    <w:p>
      <w:pPr>
        <w:pStyle w:val="BodyText"/>
        <w:spacing w:line="246" w:lineRule="exact"/>
        <w:ind w:right="0"/>
        <w:jc w:val="both"/>
      </w:pPr>
      <w:r>
        <w:rPr>
          <w:spacing w:val="-11"/>
        </w:rPr>
        <w:t>（3）、公司于</w:t>
      </w:r>
      <w:r>
        <w:rPr>
          <w:spacing w:val="-49"/>
        </w:rPr>
        <w:t> </w:t>
      </w:r>
      <w:r>
        <w:rPr/>
        <w:t>2007</w:t>
      </w:r>
      <w:r>
        <w:rPr>
          <w:spacing w:val="-48"/>
        </w:rPr>
        <w:t> </w:t>
      </w:r>
      <w:r>
        <w:rPr/>
        <w:t>年</w:t>
      </w:r>
      <w:r>
        <w:rPr>
          <w:spacing w:val="-50"/>
        </w:rPr>
        <w:t> </w:t>
      </w:r>
      <w:r>
        <w:rPr/>
        <w:t>5</w:t>
      </w:r>
      <w:r>
        <w:rPr>
          <w:spacing w:val="-49"/>
        </w:rPr>
        <w:t> </w:t>
      </w:r>
      <w:r>
        <w:rPr/>
        <w:t>月</w:t>
      </w:r>
      <w:r>
        <w:rPr>
          <w:spacing w:val="-49"/>
        </w:rPr>
        <w:t> </w:t>
      </w:r>
      <w:r>
        <w:rPr/>
        <w:t>28</w:t>
      </w:r>
      <w:r>
        <w:rPr>
          <w:spacing w:val="-48"/>
        </w:rPr>
        <w:t> </w:t>
      </w:r>
      <w:r>
        <w:rPr>
          <w:spacing w:val="-3"/>
        </w:rPr>
        <w:t>日召开三届十六次董事会会议，决议通过关于公司董事会换届改选的议</w:t>
      </w:r>
      <w:r>
        <w:rPr/>
      </w:r>
    </w:p>
    <w:p>
      <w:pPr>
        <w:pStyle w:val="BodyText"/>
        <w:spacing w:line="272" w:lineRule="exact"/>
        <w:ind w:right="0"/>
        <w:jc w:val="both"/>
      </w:pPr>
      <w:r>
        <w:rPr>
          <w:spacing w:val="-4"/>
        </w:rPr>
        <w:t>案；关于“加强上市公司治理专项活动”自查报告和整改计划的议案；关于召开公司</w:t>
      </w:r>
      <w:r>
        <w:rPr>
          <w:spacing w:val="-53"/>
        </w:rPr>
        <w:t> </w:t>
      </w:r>
      <w:r>
        <w:rPr/>
        <w:t>2007</w:t>
      </w:r>
      <w:r>
        <w:rPr>
          <w:spacing w:val="-52"/>
        </w:rPr>
        <w:t> </w:t>
      </w:r>
      <w:r>
        <w:rPr/>
        <w:t>年第一次临</w:t>
      </w:r>
    </w:p>
    <w:p>
      <w:pPr>
        <w:pStyle w:val="BodyText"/>
        <w:spacing w:line="272" w:lineRule="exact" w:before="26"/>
        <w:ind w:right="214"/>
        <w:jc w:val="both"/>
      </w:pPr>
      <w:r>
        <w:rPr/>
        <w:t>时股东大会的议案。决议公告刊登在</w:t>
      </w:r>
      <w:r>
        <w:rPr>
          <w:spacing w:val="-59"/>
        </w:rPr>
        <w:t> </w:t>
      </w:r>
      <w:r>
        <w:rPr/>
        <w:t>2007</w:t>
      </w:r>
      <w:r>
        <w:rPr>
          <w:spacing w:val="-59"/>
        </w:rPr>
        <w:t> </w:t>
      </w:r>
      <w:r>
        <w:rPr/>
        <w:t>年</w:t>
      </w:r>
      <w:r>
        <w:rPr>
          <w:spacing w:val="-60"/>
        </w:rPr>
        <w:t> </w:t>
      </w:r>
      <w:r>
        <w:rPr/>
        <w:t>5</w:t>
      </w:r>
      <w:r>
        <w:rPr>
          <w:spacing w:val="-59"/>
        </w:rPr>
        <w:t> </w:t>
      </w:r>
      <w:r>
        <w:rPr/>
        <w:t>月</w:t>
      </w:r>
      <w:r>
        <w:rPr>
          <w:spacing w:val="-59"/>
        </w:rPr>
        <w:t> </w:t>
      </w:r>
      <w:r>
        <w:rPr/>
        <w:t>29</w:t>
      </w:r>
      <w:r>
        <w:rPr>
          <w:spacing w:val="-59"/>
        </w:rPr>
        <w:t> </w:t>
      </w:r>
      <w:r>
        <w:rPr/>
        <w:t>日的《上海证券报》、《中国证券报》、《证券</w:t>
      </w:r>
      <w:r>
        <w:rPr>
          <w:spacing w:val="-1"/>
        </w:rPr>
        <w:t> </w:t>
      </w:r>
      <w:r>
        <w:rPr/>
        <w:t>时报》。</w:t>
      </w:r>
    </w:p>
    <w:p>
      <w:pPr>
        <w:pStyle w:val="BodyText"/>
        <w:spacing w:line="272" w:lineRule="exact"/>
        <w:ind w:right="212"/>
        <w:jc w:val="both"/>
      </w:pPr>
      <w:r>
        <w:rPr>
          <w:spacing w:val="-9"/>
        </w:rPr>
        <w:t>（4）、公司于</w:t>
      </w:r>
      <w:r>
        <w:rPr>
          <w:spacing w:val="-52"/>
        </w:rPr>
        <w:t> </w:t>
      </w:r>
      <w:r>
        <w:rPr/>
        <w:t>2007</w:t>
      </w:r>
      <w:r>
        <w:rPr>
          <w:spacing w:val="-51"/>
        </w:rPr>
        <w:t> </w:t>
      </w:r>
      <w:r>
        <w:rPr/>
        <w:t>年</w:t>
      </w:r>
      <w:r>
        <w:rPr>
          <w:spacing w:val="-53"/>
        </w:rPr>
        <w:t> </w:t>
      </w:r>
      <w:r>
        <w:rPr/>
        <w:t>6</w:t>
      </w:r>
      <w:r>
        <w:rPr>
          <w:spacing w:val="-52"/>
        </w:rPr>
        <w:t> </w:t>
      </w:r>
      <w:r>
        <w:rPr/>
        <w:t>月</w:t>
      </w:r>
      <w:r>
        <w:rPr>
          <w:spacing w:val="-52"/>
        </w:rPr>
        <w:t> </w:t>
      </w:r>
      <w:r>
        <w:rPr/>
        <w:t>13</w:t>
      </w:r>
      <w:r>
        <w:rPr>
          <w:spacing w:val="-51"/>
        </w:rPr>
        <w:t> </w:t>
      </w:r>
      <w:r>
        <w:rPr>
          <w:spacing w:val="-3"/>
        </w:rPr>
        <w:t>日召开四届一次董事会会议，决议通过关于选举董事长的议案；关于公</w:t>
      </w:r>
      <w:r>
        <w:rPr/>
        <w:t> 司董事会各专门委员会人员组成的议案；关于聘任总经理的议案；关于聘任副总经理等高管人员的议 案；关于聘任董事会秘书的议案；关于聘任证券事务代表的议案；关于修改《黑龙江北大荒农业股份 有限公司信息披露管理办法》的议案。决议公告刊登在</w:t>
      </w:r>
      <w:r>
        <w:rPr>
          <w:spacing w:val="-59"/>
        </w:rPr>
        <w:t> </w:t>
      </w:r>
      <w:r>
        <w:rPr/>
        <w:t>2007</w:t>
      </w:r>
      <w:r>
        <w:rPr>
          <w:spacing w:val="-58"/>
        </w:rPr>
        <w:t> </w:t>
      </w:r>
      <w:r>
        <w:rPr/>
        <w:t>年</w:t>
      </w:r>
      <w:r>
        <w:rPr>
          <w:spacing w:val="-60"/>
        </w:rPr>
        <w:t> </w:t>
      </w:r>
      <w:r>
        <w:rPr/>
        <w:t>6</w:t>
      </w:r>
      <w:r>
        <w:rPr>
          <w:spacing w:val="-58"/>
        </w:rPr>
        <w:t> </w:t>
      </w:r>
      <w:r>
        <w:rPr/>
        <w:t>月</w:t>
      </w:r>
      <w:r>
        <w:rPr>
          <w:spacing w:val="-60"/>
        </w:rPr>
        <w:t> </w:t>
      </w:r>
      <w:r>
        <w:rPr/>
        <w:t>14</w:t>
      </w:r>
      <w:r>
        <w:rPr>
          <w:spacing w:val="-59"/>
        </w:rPr>
        <w:t> </w:t>
      </w:r>
      <w:r>
        <w:rPr/>
        <w:t>日的《上海证券报》、《中国</w:t>
      </w:r>
      <w:r>
        <w:rPr>
          <w:spacing w:val="-1"/>
        </w:rPr>
        <w:t> </w:t>
      </w:r>
      <w:r>
        <w:rPr/>
        <w:t>证券报》、《证券时报》。</w:t>
      </w:r>
    </w:p>
    <w:p>
      <w:pPr>
        <w:pStyle w:val="BodyText"/>
        <w:spacing w:line="246" w:lineRule="exact"/>
        <w:ind w:right="0"/>
        <w:jc w:val="both"/>
      </w:pPr>
      <w:r>
        <w:rPr>
          <w:spacing w:val="-11"/>
        </w:rPr>
        <w:t>（5）、公司于</w:t>
      </w:r>
      <w:r>
        <w:rPr>
          <w:spacing w:val="-49"/>
        </w:rPr>
        <w:t> </w:t>
      </w:r>
      <w:r>
        <w:rPr/>
        <w:t>2007</w:t>
      </w:r>
      <w:r>
        <w:rPr>
          <w:spacing w:val="-48"/>
        </w:rPr>
        <w:t> </w:t>
      </w:r>
      <w:r>
        <w:rPr/>
        <w:t>年</w:t>
      </w:r>
      <w:r>
        <w:rPr>
          <w:spacing w:val="-50"/>
        </w:rPr>
        <w:t> </w:t>
      </w:r>
      <w:r>
        <w:rPr/>
        <w:t>7</w:t>
      </w:r>
      <w:r>
        <w:rPr>
          <w:spacing w:val="-49"/>
        </w:rPr>
        <w:t> </w:t>
      </w:r>
      <w:r>
        <w:rPr/>
        <w:t>月</w:t>
      </w:r>
      <w:r>
        <w:rPr>
          <w:spacing w:val="-49"/>
        </w:rPr>
        <w:t> </w:t>
      </w:r>
      <w:r>
        <w:rPr/>
        <w:t>10</w:t>
      </w:r>
      <w:r>
        <w:rPr>
          <w:spacing w:val="-48"/>
        </w:rPr>
        <w:t> </w:t>
      </w:r>
      <w:r>
        <w:rPr>
          <w:spacing w:val="-3"/>
        </w:rPr>
        <w:t>日召开四届二次董事会会议，决议通过黑龙江北大荒农业股份有限公司</w:t>
      </w:r>
      <w:r>
        <w:rPr/>
      </w:r>
    </w:p>
    <w:p>
      <w:pPr>
        <w:pStyle w:val="BodyText"/>
        <w:spacing w:line="237" w:lineRule="auto" w:before="1"/>
        <w:ind w:right="108"/>
        <w:jc w:val="both"/>
      </w:pPr>
      <w:r>
        <w:rPr/>
        <w:t>2007</w:t>
      </w:r>
      <w:r>
        <w:rPr>
          <w:spacing w:val="-70"/>
        </w:rPr>
        <w:t> </w:t>
      </w:r>
      <w:r>
        <w:rPr/>
        <w:t>年半年度报告及摘要的议案；公司募集资金使用管理办法的议案；关于公司符合发行可转换公司</w:t>
      </w:r>
      <w:r>
        <w:rPr/>
        <w:t> 债券条件的议案；关于公司发行可转换公司债券方案的议案；关于债券持有人权利义务及债券持有人 会议相关事项的议案；关于本次发行可转换公司债券方案有效期限的议案；关于本次发行可转换公司 债券募集资金使用可行性的议案；关于提请股东大会授权董事会办理有关本次可转换公司债券发行事 宜的议案；董事会关于前次募集资金使用情况说明的议案；公司管理机构调整的议案；公司流动资金 借款的议案；关于为黑龙江省北大荒米业有限公司收购原料资金贷款提供担保的议案；关于为哈尔滨 龙垦麦芽有限公司收购原料资金贷款提供担保的议案；关于召开</w:t>
      </w:r>
      <w:r>
        <w:rPr>
          <w:spacing w:val="-75"/>
        </w:rPr>
        <w:t> </w:t>
      </w:r>
      <w:r>
        <w:rPr/>
        <w:t>2007</w:t>
      </w:r>
      <w:r>
        <w:rPr>
          <w:spacing w:val="-75"/>
        </w:rPr>
        <w:t> </w:t>
      </w:r>
      <w:r>
        <w:rPr/>
        <w:t>年第二次临时股东大会的议案。</w:t>
      </w:r>
    </w:p>
    <w:p>
      <w:pPr>
        <w:pStyle w:val="BodyText"/>
        <w:spacing w:line="271" w:lineRule="exact"/>
        <w:ind w:right="0"/>
        <w:jc w:val="both"/>
      </w:pPr>
      <w:r>
        <w:rPr/>
        <w:t>决议公告刊登在</w:t>
      </w:r>
      <w:r>
        <w:rPr>
          <w:spacing w:val="-59"/>
        </w:rPr>
        <w:t> </w:t>
      </w:r>
      <w:r>
        <w:rPr/>
        <w:t>2007</w:t>
      </w:r>
      <w:r>
        <w:rPr>
          <w:spacing w:val="-58"/>
        </w:rPr>
        <w:t> </w:t>
      </w:r>
      <w:r>
        <w:rPr/>
        <w:t>年</w:t>
      </w:r>
      <w:r>
        <w:rPr>
          <w:spacing w:val="-60"/>
        </w:rPr>
        <w:t> </w:t>
      </w:r>
      <w:r>
        <w:rPr/>
        <w:t>7</w:t>
      </w:r>
      <w:r>
        <w:rPr>
          <w:spacing w:val="-58"/>
        </w:rPr>
        <w:t> </w:t>
      </w:r>
      <w:r>
        <w:rPr/>
        <w:t>月</w:t>
      </w:r>
      <w:r>
        <w:rPr>
          <w:spacing w:val="-60"/>
        </w:rPr>
        <w:t> </w:t>
      </w:r>
      <w:r>
        <w:rPr/>
        <w:t>12</w:t>
      </w:r>
      <w:r>
        <w:rPr>
          <w:spacing w:val="-58"/>
        </w:rPr>
        <w:t> </w:t>
      </w:r>
      <w:r>
        <w:rPr/>
        <w:t>日的《上海证券报》、《中国证券报》、《证券时报》。</w:t>
      </w:r>
    </w:p>
    <w:p>
      <w:pPr>
        <w:pStyle w:val="BodyText"/>
        <w:spacing w:line="272" w:lineRule="exact" w:before="26"/>
        <w:ind w:right="212"/>
        <w:jc w:val="both"/>
      </w:pPr>
      <w:r>
        <w:rPr>
          <w:spacing w:val="-11"/>
        </w:rPr>
        <w:t>（6）、公司于</w:t>
      </w:r>
      <w:r>
        <w:rPr>
          <w:spacing w:val="-55"/>
        </w:rPr>
        <w:t> </w:t>
      </w:r>
      <w:r>
        <w:rPr/>
        <w:t>2007</w:t>
      </w:r>
      <w:r>
        <w:rPr>
          <w:spacing w:val="-54"/>
        </w:rPr>
        <w:t> </w:t>
      </w:r>
      <w:r>
        <w:rPr/>
        <w:t>年</w:t>
      </w:r>
      <w:r>
        <w:rPr>
          <w:spacing w:val="-55"/>
        </w:rPr>
        <w:t> </w:t>
      </w:r>
      <w:r>
        <w:rPr/>
        <w:t>10</w:t>
      </w:r>
      <w:r>
        <w:rPr>
          <w:spacing w:val="-54"/>
        </w:rPr>
        <w:t> </w:t>
      </w:r>
      <w:r>
        <w:rPr/>
        <w:t>月</w:t>
      </w:r>
      <w:r>
        <w:rPr>
          <w:spacing w:val="-56"/>
        </w:rPr>
        <w:t> </w:t>
      </w:r>
      <w:r>
        <w:rPr/>
        <w:t>26</w:t>
      </w:r>
      <w:r>
        <w:rPr>
          <w:spacing w:val="-54"/>
        </w:rPr>
        <w:t> </w:t>
      </w:r>
      <w:r>
        <w:rPr>
          <w:spacing w:val="-3"/>
        </w:rPr>
        <w:t>日召开四届三次董事会会议，决议通过公司</w:t>
      </w:r>
      <w:r>
        <w:rPr>
          <w:spacing w:val="-55"/>
        </w:rPr>
        <w:t> </w:t>
      </w:r>
      <w:r>
        <w:rPr/>
        <w:t>2007</w:t>
      </w:r>
      <w:r>
        <w:rPr>
          <w:spacing w:val="-54"/>
        </w:rPr>
        <w:t> </w:t>
      </w:r>
      <w:r>
        <w:rPr/>
        <w:t>年第三季度报告的议</w:t>
      </w:r>
      <w:r>
        <w:rPr>
          <w:spacing w:val="-1"/>
        </w:rPr>
        <w:t> </w:t>
      </w:r>
      <w:r>
        <w:rPr/>
        <w:t>案；《黑龙江北大荒农业股份有限公司关于加强公司治理专项活动的整改报告》的议案。决议公告刊</w:t>
      </w:r>
      <w:r>
        <w:rPr/>
        <w:t> 登在</w:t>
      </w:r>
      <w:r>
        <w:rPr>
          <w:spacing w:val="-59"/>
        </w:rPr>
        <w:t> </w:t>
      </w:r>
      <w:r>
        <w:rPr/>
        <w:t>2007</w:t>
      </w:r>
      <w:r>
        <w:rPr>
          <w:spacing w:val="-58"/>
        </w:rPr>
        <w:t> </w:t>
      </w:r>
      <w:r>
        <w:rPr/>
        <w:t>年</w:t>
      </w:r>
      <w:r>
        <w:rPr>
          <w:spacing w:val="-59"/>
        </w:rPr>
        <w:t> </w:t>
      </w:r>
      <w:r>
        <w:rPr/>
        <w:t>10</w:t>
      </w:r>
      <w:r>
        <w:rPr>
          <w:spacing w:val="-59"/>
        </w:rPr>
        <w:t> </w:t>
      </w:r>
      <w:r>
        <w:rPr/>
        <w:t>月</w:t>
      </w:r>
      <w:r>
        <w:rPr>
          <w:spacing w:val="-59"/>
        </w:rPr>
        <w:t> </w:t>
      </w:r>
      <w:r>
        <w:rPr/>
        <w:t>29</w:t>
      </w:r>
      <w:r>
        <w:rPr>
          <w:spacing w:val="-58"/>
        </w:rPr>
        <w:t> </w:t>
      </w:r>
      <w:r>
        <w:rPr/>
        <w:t>日的《上海证券报》、《中国证券报》、《证券时报》。</w:t>
      </w:r>
    </w:p>
    <w:p>
      <w:pPr>
        <w:pStyle w:val="BodyText"/>
        <w:spacing w:line="272" w:lineRule="exact"/>
        <w:ind w:right="212"/>
        <w:jc w:val="both"/>
      </w:pPr>
      <w:r>
        <w:rPr/>
        <w:t>（7）、公司于</w:t>
      </w:r>
      <w:r>
        <w:rPr>
          <w:spacing w:val="-54"/>
        </w:rPr>
        <w:t> </w:t>
      </w:r>
      <w:r>
        <w:rPr/>
        <w:t>2007</w:t>
      </w:r>
      <w:r>
        <w:rPr>
          <w:spacing w:val="-53"/>
        </w:rPr>
        <w:t> </w:t>
      </w:r>
      <w:r>
        <w:rPr/>
        <w:t>年</w:t>
      </w:r>
      <w:r>
        <w:rPr>
          <w:spacing w:val="-54"/>
        </w:rPr>
        <w:t> </w:t>
      </w:r>
      <w:r>
        <w:rPr/>
        <w:t>12</w:t>
      </w:r>
      <w:r>
        <w:rPr>
          <w:spacing w:val="-53"/>
        </w:rPr>
        <w:t> </w:t>
      </w:r>
      <w:r>
        <w:rPr/>
        <w:t>月</w:t>
      </w:r>
      <w:r>
        <w:rPr>
          <w:spacing w:val="-55"/>
        </w:rPr>
        <w:t> </w:t>
      </w:r>
      <w:r>
        <w:rPr/>
        <w:t>12</w:t>
      </w:r>
      <w:r>
        <w:rPr>
          <w:spacing w:val="-53"/>
        </w:rPr>
        <w:t> </w:t>
      </w:r>
      <w:r>
        <w:rPr/>
        <w:t>日召开四届四次董事会会议，决议通过关于黑龙江北大荒农业股份有</w:t>
      </w:r>
      <w:r>
        <w:rPr/>
        <w:t> 限公司可转换公司债券募集资金存放有关银行的议案；关于确定可转换公司债券发行费用的议案；关 于转让黑龙江农垦庆丰边境贸易有限公司股权的议案；关于《黑龙江北大荒农业股份有限公司资产减 </w:t>
      </w:r>
      <w:r>
        <w:rPr>
          <w:spacing w:val="-5"/>
        </w:rPr>
        <w:t>值提取和资产损失处理内控制度》的议案。决议公告刊登在</w:t>
      </w:r>
      <w:r>
        <w:rPr>
          <w:spacing w:val="-49"/>
        </w:rPr>
        <w:t> </w:t>
      </w:r>
      <w:r>
        <w:rPr>
          <w:spacing w:val="-1"/>
        </w:rPr>
        <w:t>2007</w:t>
      </w:r>
      <w:r>
        <w:rPr>
          <w:spacing w:val="-48"/>
        </w:rPr>
        <w:t> </w:t>
      </w:r>
      <w:r>
        <w:rPr/>
        <w:t>年</w:t>
      </w:r>
      <w:r>
        <w:rPr>
          <w:spacing w:val="-50"/>
        </w:rPr>
        <w:t> </w:t>
      </w:r>
      <w:r>
        <w:rPr/>
        <w:t>12</w:t>
      </w:r>
      <w:r>
        <w:rPr>
          <w:spacing w:val="-49"/>
        </w:rPr>
        <w:t> </w:t>
      </w:r>
      <w:r>
        <w:rPr/>
        <w:t>月</w:t>
      </w:r>
      <w:r>
        <w:rPr>
          <w:spacing w:val="-49"/>
        </w:rPr>
        <w:t> </w:t>
      </w:r>
      <w:r>
        <w:rPr>
          <w:spacing w:val="-1"/>
        </w:rPr>
        <w:t>14</w:t>
      </w:r>
      <w:r>
        <w:rPr>
          <w:spacing w:val="-49"/>
        </w:rPr>
        <w:t> </w:t>
      </w:r>
      <w:r>
        <w:rPr>
          <w:spacing w:val="-18"/>
        </w:rPr>
        <w:t>日的《上海证券报》、《中</w:t>
      </w:r>
      <w:r>
        <w:rPr>
          <w:spacing w:val="1"/>
        </w:rPr>
        <w:t> </w:t>
      </w:r>
      <w:r>
        <w:rPr/>
        <w:t>国证券报》、《证券时报》。</w:t>
      </w:r>
    </w:p>
    <w:p>
      <w:pPr>
        <w:spacing w:after="0" w:line="272" w:lineRule="exact"/>
        <w:jc w:val="both"/>
        <w:sectPr>
          <w:pgSz w:w="12240" w:h="15840"/>
          <w:pgMar w:header="747" w:footer="718" w:top="980" w:bottom="900" w:left="1380" w:right="1260"/>
        </w:sectPr>
      </w:pPr>
    </w:p>
    <w:p>
      <w:pPr>
        <w:spacing w:line="240" w:lineRule="auto" w:before="1"/>
        <w:rPr>
          <w:rFonts w:ascii="宋体" w:hAnsi="宋体" w:cs="宋体" w:eastAsia="宋体" w:hint="default"/>
          <w:sz w:val="29"/>
          <w:szCs w:val="29"/>
        </w:rPr>
      </w:pPr>
    </w:p>
    <w:p>
      <w:pPr>
        <w:pStyle w:val="BodyText"/>
        <w:spacing w:line="274" w:lineRule="exact" w:before="35"/>
        <w:ind w:right="23"/>
        <w:jc w:val="left"/>
      </w:pPr>
      <w:r>
        <w:rPr/>
        <w:t>2、董事会对股东大会决议的执行情况</w:t>
      </w:r>
    </w:p>
    <w:p>
      <w:pPr>
        <w:pStyle w:val="BodyText"/>
        <w:spacing w:line="272" w:lineRule="exact"/>
        <w:ind w:right="23"/>
        <w:jc w:val="left"/>
      </w:pPr>
      <w:r>
        <w:rPr/>
        <w:t>(1)2007</w:t>
      </w:r>
      <w:r>
        <w:rPr>
          <w:spacing w:val="-54"/>
        </w:rPr>
        <w:t> </w:t>
      </w:r>
      <w:r>
        <w:rPr/>
        <w:t>年</w:t>
      </w:r>
      <w:r>
        <w:rPr>
          <w:spacing w:val="-56"/>
        </w:rPr>
        <w:t> </w:t>
      </w:r>
      <w:r>
        <w:rPr/>
        <w:t>5</w:t>
      </w:r>
      <w:r>
        <w:rPr>
          <w:spacing w:val="-55"/>
        </w:rPr>
        <w:t> </w:t>
      </w:r>
      <w:r>
        <w:rPr/>
        <w:t>月</w:t>
      </w:r>
      <w:r>
        <w:rPr>
          <w:spacing w:val="-55"/>
        </w:rPr>
        <w:t> </w:t>
      </w:r>
      <w:r>
        <w:rPr/>
        <w:t>12</w:t>
      </w:r>
      <w:r>
        <w:rPr>
          <w:spacing w:val="-54"/>
        </w:rPr>
        <w:t> </w:t>
      </w:r>
      <w:r>
        <w:rPr/>
        <w:t>日公司</w:t>
      </w:r>
      <w:r>
        <w:rPr>
          <w:spacing w:val="-56"/>
        </w:rPr>
        <w:t> </w:t>
      </w:r>
      <w:r>
        <w:rPr/>
        <w:t>2006</w:t>
      </w:r>
      <w:r>
        <w:rPr>
          <w:spacing w:val="-54"/>
        </w:rPr>
        <w:t> </w:t>
      </w:r>
      <w:r>
        <w:rPr/>
        <w:t>年度股东大会决议通过了司</w:t>
      </w:r>
      <w:r>
        <w:rPr>
          <w:spacing w:val="-55"/>
        </w:rPr>
        <w:t> </w:t>
      </w:r>
      <w:r>
        <w:rPr/>
        <w:t>2006</w:t>
      </w:r>
      <w:r>
        <w:rPr>
          <w:spacing w:val="-54"/>
        </w:rPr>
        <w:t> </w:t>
      </w:r>
      <w:r>
        <w:rPr>
          <w:spacing w:val="-5"/>
        </w:rPr>
        <w:t>年度利润分配方案的议案；以完成定</w:t>
      </w:r>
      <w:r>
        <w:rPr/>
      </w:r>
    </w:p>
    <w:p>
      <w:pPr>
        <w:pStyle w:val="BodyText"/>
        <w:spacing w:line="272" w:lineRule="exact"/>
        <w:ind w:right="23"/>
        <w:jc w:val="left"/>
      </w:pPr>
      <w:r>
        <w:rPr/>
        <w:t>向回购后股本</w:t>
      </w:r>
      <w:r>
        <w:rPr>
          <w:spacing w:val="-54"/>
        </w:rPr>
        <w:t> </w:t>
      </w:r>
      <w:r>
        <w:rPr/>
        <w:t>1,634,292,000</w:t>
      </w:r>
      <w:r>
        <w:rPr>
          <w:spacing w:val="-53"/>
        </w:rPr>
        <w:t> </w:t>
      </w:r>
      <w:r>
        <w:rPr>
          <w:spacing w:val="-9"/>
        </w:rPr>
        <w:t>股为基数，每</w:t>
      </w:r>
      <w:r>
        <w:rPr>
          <w:spacing w:val="-54"/>
        </w:rPr>
        <w:t> </w:t>
      </w:r>
      <w:r>
        <w:rPr/>
        <w:t>10</w:t>
      </w:r>
      <w:r>
        <w:rPr>
          <w:spacing w:val="-53"/>
        </w:rPr>
        <w:t> </w:t>
      </w:r>
      <w:r>
        <w:rPr/>
        <w:t>股派</w:t>
      </w:r>
      <w:r>
        <w:rPr>
          <w:spacing w:val="-54"/>
        </w:rPr>
        <w:t> </w:t>
      </w:r>
      <w:r>
        <w:rPr/>
        <w:t>2.78</w:t>
      </w:r>
      <w:r>
        <w:rPr>
          <w:spacing w:val="-53"/>
        </w:rPr>
        <w:t> </w:t>
      </w:r>
      <w:r>
        <w:rPr>
          <w:spacing w:val="-9"/>
        </w:rPr>
        <w:t>元（含税）现金红利,共派现</w:t>
      </w:r>
      <w:r>
        <w:rPr>
          <w:spacing w:val="-54"/>
        </w:rPr>
        <w:t> </w:t>
      </w:r>
      <w:r>
        <w:rPr/>
        <w:t>454,333,176.00</w:t>
      </w:r>
    </w:p>
    <w:p>
      <w:pPr>
        <w:pStyle w:val="BodyText"/>
        <w:spacing w:line="272" w:lineRule="exact"/>
        <w:ind w:right="23"/>
        <w:jc w:val="left"/>
      </w:pPr>
      <w:r>
        <w:rPr/>
        <w:t>元。该项决议已于</w:t>
      </w:r>
      <w:r>
        <w:rPr>
          <w:spacing w:val="-56"/>
        </w:rPr>
        <w:t> </w:t>
      </w:r>
      <w:r>
        <w:rPr/>
        <w:t>2007</w:t>
      </w:r>
      <w:r>
        <w:rPr>
          <w:spacing w:val="-56"/>
        </w:rPr>
        <w:t> </w:t>
      </w:r>
      <w:r>
        <w:rPr/>
        <w:t>年</w:t>
      </w:r>
      <w:r>
        <w:rPr>
          <w:spacing w:val="-56"/>
        </w:rPr>
        <w:t> </w:t>
      </w:r>
      <w:r>
        <w:rPr/>
        <w:t>7</w:t>
      </w:r>
      <w:r>
        <w:rPr>
          <w:spacing w:val="-56"/>
        </w:rPr>
        <w:t> </w:t>
      </w:r>
      <w:r>
        <w:rPr/>
        <w:t>月</w:t>
      </w:r>
      <w:r>
        <w:rPr>
          <w:spacing w:val="-57"/>
        </w:rPr>
        <w:t> </w:t>
      </w:r>
      <w:r>
        <w:rPr/>
        <w:t>10</w:t>
      </w:r>
      <w:r>
        <w:rPr>
          <w:spacing w:val="-56"/>
        </w:rPr>
        <w:t> </w:t>
      </w:r>
      <w:r>
        <w:rPr/>
        <w:t>日实施完毕。</w:t>
      </w:r>
    </w:p>
    <w:p>
      <w:pPr>
        <w:pStyle w:val="BodyText"/>
        <w:spacing w:line="272" w:lineRule="exact"/>
        <w:ind w:right="23"/>
        <w:jc w:val="left"/>
      </w:pPr>
      <w:r>
        <w:rPr/>
        <w:t>(2)按照</w:t>
      </w:r>
      <w:r>
        <w:rPr>
          <w:spacing w:val="-55"/>
        </w:rPr>
        <w:t> </w:t>
      </w:r>
      <w:r>
        <w:rPr/>
        <w:t>2007</w:t>
      </w:r>
      <w:r>
        <w:rPr>
          <w:spacing w:val="-54"/>
        </w:rPr>
        <w:t> </w:t>
      </w:r>
      <w:r>
        <w:rPr/>
        <w:t>年第一次临时股东大会决议精神完成了公司董事会换届工作。</w:t>
      </w:r>
    </w:p>
    <w:p>
      <w:pPr>
        <w:pStyle w:val="BodyText"/>
        <w:spacing w:line="272" w:lineRule="exact" w:before="26"/>
        <w:ind w:right="199"/>
        <w:jc w:val="left"/>
      </w:pPr>
      <w:r>
        <w:rPr/>
        <w:t>(3)按照</w:t>
      </w:r>
      <w:r>
        <w:rPr>
          <w:spacing w:val="-55"/>
        </w:rPr>
        <w:t> </w:t>
      </w:r>
      <w:r>
        <w:rPr/>
        <w:t>2007</w:t>
      </w:r>
      <w:r>
        <w:rPr>
          <w:spacing w:val="-54"/>
        </w:rPr>
        <w:t> </w:t>
      </w:r>
      <w:r>
        <w:rPr/>
        <w:t>年第二次临时股东大会决议精神完成了发行可转换债券工作、对子公司为哈尔滨龙垦麦</w:t>
      </w:r>
      <w:r>
        <w:rPr/>
        <w:t> 芽有限公司收购原料资金贷款提供担保工作。</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9"/>
          <w:szCs w:val="19"/>
        </w:rPr>
      </w:pPr>
    </w:p>
    <w:p>
      <w:pPr>
        <w:pStyle w:val="BodyText"/>
        <w:spacing w:line="272" w:lineRule="exact"/>
        <w:ind w:left="565" w:right="198" w:hanging="421"/>
        <w:jc w:val="left"/>
      </w:pPr>
      <w:r>
        <w:rPr/>
        <w:t>3、董事会下设的审计委员会的履职情况汇总报告 根据中国证监会下发的《公开发行证券的公司信息披露内容格式与准则第</w:t>
      </w:r>
      <w:r>
        <w:rPr>
          <w:spacing w:val="-54"/>
        </w:rPr>
        <w:t> </w:t>
      </w:r>
      <w:r>
        <w:rPr/>
        <w:t>2</w:t>
      </w:r>
      <w:r>
        <w:rPr>
          <w:spacing w:val="-54"/>
        </w:rPr>
        <w:t> </w:t>
      </w:r>
      <w:r>
        <w:rPr/>
        <w:t>号〈年度报告的内容</w:t>
      </w:r>
    </w:p>
    <w:p>
      <w:pPr>
        <w:pStyle w:val="BodyText"/>
        <w:spacing w:line="272" w:lineRule="exact"/>
        <w:ind w:right="23"/>
        <w:jc w:val="left"/>
      </w:pPr>
      <w:r>
        <w:rPr/>
        <w:t>与格式〉（2007</w:t>
      </w:r>
      <w:r>
        <w:rPr>
          <w:spacing w:val="-64"/>
        </w:rPr>
        <w:t> </w:t>
      </w:r>
      <w:r>
        <w:rPr/>
        <w:t>年修订）》和《关于做好上市公司</w:t>
      </w:r>
      <w:r>
        <w:rPr>
          <w:spacing w:val="-65"/>
        </w:rPr>
        <w:t> </w:t>
      </w:r>
      <w:r>
        <w:rPr/>
        <w:t>2007</w:t>
      </w:r>
      <w:r>
        <w:rPr>
          <w:spacing w:val="-64"/>
        </w:rPr>
        <w:t> </w:t>
      </w:r>
      <w:r>
        <w:rPr/>
        <w:t>年年度报告及相关工作通知》的有关要求，</w:t>
      </w:r>
      <w:r>
        <w:rPr>
          <w:spacing w:val="-1"/>
        </w:rPr>
        <w:t> </w:t>
      </w:r>
      <w:r>
        <w:rPr/>
        <w:t>审计委员会积极组织公司</w:t>
      </w:r>
      <w:r>
        <w:rPr>
          <w:spacing w:val="-71"/>
        </w:rPr>
        <w:t> </w:t>
      </w:r>
      <w:r>
        <w:rPr/>
        <w:t>2007</w:t>
      </w:r>
      <w:r>
        <w:rPr>
          <w:spacing w:val="-70"/>
        </w:rPr>
        <w:t> </w:t>
      </w:r>
      <w:r>
        <w:rPr/>
        <w:t>年年度报告的编制、审议等工作，现汇报如下：</w:t>
      </w:r>
    </w:p>
    <w:p>
      <w:pPr>
        <w:pStyle w:val="BodyText"/>
        <w:spacing w:line="246" w:lineRule="exact"/>
        <w:ind w:left="565" w:right="23"/>
        <w:jc w:val="left"/>
      </w:pPr>
      <w:r>
        <w:rPr/>
        <w:t>一、2008</w:t>
      </w:r>
      <w:r>
        <w:rPr>
          <w:spacing w:val="-58"/>
        </w:rPr>
        <w:t> </w:t>
      </w:r>
      <w:r>
        <w:rPr/>
        <w:t>年</w:t>
      </w:r>
      <w:r>
        <w:rPr>
          <w:spacing w:val="-60"/>
        </w:rPr>
        <w:t> </w:t>
      </w:r>
      <w:r>
        <w:rPr/>
        <w:t>3</w:t>
      </w:r>
      <w:r>
        <w:rPr>
          <w:spacing w:val="-58"/>
        </w:rPr>
        <w:t> </w:t>
      </w:r>
      <w:r>
        <w:rPr/>
        <w:t>月</w:t>
      </w:r>
      <w:r>
        <w:rPr>
          <w:spacing w:val="-60"/>
        </w:rPr>
        <w:t> </w:t>
      </w:r>
      <w:r>
        <w:rPr/>
        <w:t>3</w:t>
      </w:r>
      <w:r>
        <w:rPr>
          <w:spacing w:val="-58"/>
        </w:rPr>
        <w:t> </w:t>
      </w:r>
      <w:r>
        <w:rPr/>
        <w:t>日，公司召开第四届董事会审计委员会</w:t>
      </w:r>
      <w:r>
        <w:rPr>
          <w:spacing w:val="-59"/>
        </w:rPr>
        <w:t> </w:t>
      </w:r>
      <w:r>
        <w:rPr/>
        <w:t>2008</w:t>
      </w:r>
      <w:r>
        <w:rPr>
          <w:spacing w:val="-58"/>
        </w:rPr>
        <w:t> </w:t>
      </w:r>
      <w:r>
        <w:rPr/>
        <w:t>年第一次会议。审计委员会在公</w:t>
      </w:r>
    </w:p>
    <w:p>
      <w:pPr>
        <w:pStyle w:val="BodyText"/>
        <w:spacing w:line="272" w:lineRule="exact"/>
        <w:ind w:right="23"/>
        <w:jc w:val="left"/>
      </w:pPr>
      <w:r>
        <w:rPr/>
        <w:t>司</w:t>
      </w:r>
      <w:r>
        <w:rPr>
          <w:spacing w:val="-53"/>
        </w:rPr>
        <w:t> </w:t>
      </w:r>
      <w:r>
        <w:rPr/>
        <w:t>2</w:t>
      </w:r>
      <w:r>
        <w:rPr>
          <w:spacing w:val="-1"/>
        </w:rPr>
        <w:t>00</w:t>
      </w:r>
      <w:r>
        <w:rPr/>
        <w:t>7</w:t>
      </w:r>
      <w:r>
        <w:rPr>
          <w:spacing w:val="-52"/>
        </w:rPr>
        <w:t> </w:t>
      </w:r>
      <w:r>
        <w:rPr>
          <w:spacing w:val="-1"/>
        </w:rPr>
        <w:t>年</w:t>
      </w:r>
      <w:r>
        <w:rPr>
          <w:spacing w:val="-2"/>
        </w:rPr>
        <w:t>度</w:t>
      </w:r>
      <w:r>
        <w:rPr>
          <w:spacing w:val="-1"/>
        </w:rPr>
        <w:t>审计机构进场审计前审阅了公司编制的财务会计报表及相关资料</w:t>
      </w:r>
      <w:r>
        <w:rPr>
          <w:spacing w:val="-104"/>
        </w:rPr>
        <w:t>，</w:t>
      </w:r>
      <w:r>
        <w:rPr/>
        <w:t>并与负责公司年度审计</w:t>
      </w:r>
    </w:p>
    <w:p>
      <w:pPr>
        <w:pStyle w:val="BodyText"/>
        <w:spacing w:line="272" w:lineRule="exact" w:before="26"/>
        <w:ind w:right="23"/>
        <w:jc w:val="left"/>
      </w:pPr>
      <w:r>
        <w:rPr>
          <w:spacing w:val="-4"/>
        </w:rPr>
        <w:t>工作的信永中和会计师事务所注册会计师进行沟通，共同协商确定了公司</w:t>
      </w:r>
      <w:r>
        <w:rPr>
          <w:spacing w:val="-43"/>
        </w:rPr>
        <w:t> </w:t>
      </w:r>
      <w:r>
        <w:rPr>
          <w:spacing w:val="-1"/>
        </w:rPr>
        <w:t>2007</w:t>
      </w:r>
      <w:r>
        <w:rPr>
          <w:spacing w:val="-42"/>
        </w:rPr>
        <w:t> </w:t>
      </w:r>
      <w:r>
        <w:rPr>
          <w:spacing w:val="-2"/>
        </w:rPr>
        <w:t>年年度财务报告审计工</w:t>
      </w:r>
      <w:r>
        <w:rPr>
          <w:spacing w:val="-101"/>
        </w:rPr>
        <w:t> </w:t>
      </w:r>
      <w:r>
        <w:rPr>
          <w:spacing w:val="-101"/>
        </w:rPr>
      </w:r>
      <w:r>
        <w:rPr/>
        <w:t>作的时间安排，并发表书面意见如下：</w:t>
      </w:r>
    </w:p>
    <w:p>
      <w:pPr>
        <w:pStyle w:val="BodyText"/>
        <w:spacing w:line="246" w:lineRule="exact"/>
        <w:ind w:left="565" w:right="23"/>
        <w:jc w:val="left"/>
      </w:pPr>
      <w:r>
        <w:rPr/>
        <w:t>1、同意年审注册会计师进场审计。</w:t>
      </w:r>
    </w:p>
    <w:p>
      <w:pPr>
        <w:pStyle w:val="BodyText"/>
        <w:spacing w:line="272" w:lineRule="exact"/>
        <w:ind w:left="565" w:right="23"/>
        <w:jc w:val="left"/>
      </w:pPr>
      <w:r>
        <w:rPr/>
        <w:t>2、协商确定</w:t>
      </w:r>
      <w:r>
        <w:rPr>
          <w:spacing w:val="-55"/>
        </w:rPr>
        <w:t> </w:t>
      </w:r>
      <w:r>
        <w:rPr/>
        <w:t>2007</w:t>
      </w:r>
      <w:r>
        <w:rPr>
          <w:spacing w:val="-54"/>
        </w:rPr>
        <w:t> </w:t>
      </w:r>
      <w:r>
        <w:rPr/>
        <w:t>年度审计工作日程安排为：</w:t>
      </w:r>
    </w:p>
    <w:p>
      <w:pPr>
        <w:pStyle w:val="BodyText"/>
        <w:spacing w:line="272" w:lineRule="exact"/>
        <w:ind w:left="460" w:right="23"/>
        <w:jc w:val="left"/>
      </w:pPr>
      <w:r>
        <w:rPr/>
        <w:t>（1）审计计划阶段：2008</w:t>
      </w:r>
      <w:r>
        <w:rPr>
          <w:spacing w:val="-54"/>
        </w:rPr>
        <w:t> </w:t>
      </w:r>
      <w:r>
        <w:rPr/>
        <w:t>年</w:t>
      </w:r>
      <w:r>
        <w:rPr>
          <w:spacing w:val="-54"/>
        </w:rPr>
        <w:t> </w:t>
      </w:r>
      <w:r>
        <w:rPr/>
        <w:t>3</w:t>
      </w:r>
      <w:r>
        <w:rPr>
          <w:spacing w:val="-54"/>
        </w:rPr>
        <w:t> </w:t>
      </w:r>
      <w:r>
        <w:rPr/>
        <w:t>月</w:t>
      </w:r>
      <w:r>
        <w:rPr>
          <w:spacing w:val="-54"/>
        </w:rPr>
        <w:t> </w:t>
      </w:r>
      <w:r>
        <w:rPr/>
        <w:t>5</w:t>
      </w:r>
      <w:r>
        <w:rPr>
          <w:spacing w:val="-53"/>
        </w:rPr>
        <w:t> </w:t>
      </w:r>
      <w:r>
        <w:rPr/>
        <w:t>日至</w:t>
      </w:r>
      <w:r>
        <w:rPr>
          <w:spacing w:val="-55"/>
        </w:rPr>
        <w:t> </w:t>
      </w:r>
      <w:r>
        <w:rPr/>
        <w:t>3</w:t>
      </w:r>
      <w:r>
        <w:rPr>
          <w:spacing w:val="-54"/>
        </w:rPr>
        <w:t> </w:t>
      </w:r>
      <w:r>
        <w:rPr/>
        <w:t>月</w:t>
      </w:r>
      <w:r>
        <w:rPr>
          <w:spacing w:val="-54"/>
        </w:rPr>
        <w:t> </w:t>
      </w:r>
      <w:r>
        <w:rPr/>
        <w:t>10</w:t>
      </w:r>
      <w:r>
        <w:rPr>
          <w:spacing w:val="-53"/>
        </w:rPr>
        <w:t> </w:t>
      </w:r>
      <w:r>
        <w:rPr/>
        <w:t>日；</w:t>
      </w:r>
    </w:p>
    <w:p>
      <w:pPr>
        <w:pStyle w:val="BodyText"/>
        <w:spacing w:line="272" w:lineRule="exact"/>
        <w:ind w:left="460" w:right="23"/>
        <w:jc w:val="left"/>
      </w:pPr>
      <w:r>
        <w:rPr/>
        <w:t>（2）存货监盘阶段：2008</w:t>
      </w:r>
      <w:r>
        <w:rPr>
          <w:spacing w:val="-54"/>
        </w:rPr>
        <w:t> </w:t>
      </w:r>
      <w:r>
        <w:rPr/>
        <w:t>年</w:t>
      </w:r>
      <w:r>
        <w:rPr>
          <w:spacing w:val="-54"/>
        </w:rPr>
        <w:t> </w:t>
      </w:r>
      <w:r>
        <w:rPr/>
        <w:t>4</w:t>
      </w:r>
      <w:r>
        <w:rPr>
          <w:spacing w:val="-54"/>
        </w:rPr>
        <w:t> </w:t>
      </w:r>
      <w:r>
        <w:rPr/>
        <w:t>月</w:t>
      </w:r>
      <w:r>
        <w:rPr>
          <w:spacing w:val="-54"/>
        </w:rPr>
        <w:t> </w:t>
      </w:r>
      <w:r>
        <w:rPr/>
        <w:t>1</w:t>
      </w:r>
      <w:r>
        <w:rPr>
          <w:spacing w:val="-53"/>
        </w:rPr>
        <w:t> </w:t>
      </w:r>
      <w:r>
        <w:rPr/>
        <w:t>日至</w:t>
      </w:r>
      <w:r>
        <w:rPr>
          <w:spacing w:val="-55"/>
        </w:rPr>
        <w:t> </w:t>
      </w:r>
      <w:r>
        <w:rPr/>
        <w:t>4</w:t>
      </w:r>
      <w:r>
        <w:rPr>
          <w:spacing w:val="-54"/>
        </w:rPr>
        <w:t> </w:t>
      </w:r>
      <w:r>
        <w:rPr/>
        <w:t>月</w:t>
      </w:r>
      <w:r>
        <w:rPr>
          <w:spacing w:val="-54"/>
        </w:rPr>
        <w:t> </w:t>
      </w:r>
      <w:r>
        <w:rPr/>
        <w:t>5</w:t>
      </w:r>
      <w:r>
        <w:rPr>
          <w:spacing w:val="-53"/>
        </w:rPr>
        <w:t> </w:t>
      </w:r>
      <w:r>
        <w:rPr/>
        <w:t>日；</w:t>
      </w:r>
    </w:p>
    <w:p>
      <w:pPr>
        <w:pStyle w:val="BodyText"/>
        <w:spacing w:line="272" w:lineRule="exact"/>
        <w:ind w:left="460" w:right="23"/>
        <w:jc w:val="left"/>
      </w:pPr>
      <w:r>
        <w:rPr/>
        <w:t>（3）现场审计阶段：2008</w:t>
      </w:r>
      <w:r>
        <w:rPr>
          <w:spacing w:val="-54"/>
        </w:rPr>
        <w:t> </w:t>
      </w:r>
      <w:r>
        <w:rPr/>
        <w:t>年</w:t>
      </w:r>
      <w:r>
        <w:rPr>
          <w:spacing w:val="-54"/>
        </w:rPr>
        <w:t> </w:t>
      </w:r>
      <w:r>
        <w:rPr/>
        <w:t>3</w:t>
      </w:r>
      <w:r>
        <w:rPr>
          <w:spacing w:val="-54"/>
        </w:rPr>
        <w:t> </w:t>
      </w:r>
      <w:r>
        <w:rPr/>
        <w:t>月</w:t>
      </w:r>
      <w:r>
        <w:rPr>
          <w:spacing w:val="-54"/>
        </w:rPr>
        <w:t> </w:t>
      </w:r>
      <w:r>
        <w:rPr/>
        <w:t>6</w:t>
      </w:r>
      <w:r>
        <w:rPr>
          <w:spacing w:val="-53"/>
        </w:rPr>
        <w:t> </w:t>
      </w:r>
      <w:r>
        <w:rPr/>
        <w:t>日至</w:t>
      </w:r>
      <w:r>
        <w:rPr>
          <w:spacing w:val="-55"/>
        </w:rPr>
        <w:t> </w:t>
      </w:r>
      <w:r>
        <w:rPr/>
        <w:t>4</w:t>
      </w:r>
      <w:r>
        <w:rPr>
          <w:spacing w:val="-54"/>
        </w:rPr>
        <w:t> </w:t>
      </w:r>
      <w:r>
        <w:rPr/>
        <w:t>月</w:t>
      </w:r>
      <w:r>
        <w:rPr>
          <w:spacing w:val="-54"/>
        </w:rPr>
        <w:t> </w:t>
      </w:r>
      <w:r>
        <w:rPr/>
        <w:t>12</w:t>
      </w:r>
      <w:r>
        <w:rPr>
          <w:spacing w:val="-53"/>
        </w:rPr>
        <w:t> </w:t>
      </w:r>
      <w:r>
        <w:rPr/>
        <w:t>日；</w:t>
      </w:r>
    </w:p>
    <w:p>
      <w:pPr>
        <w:pStyle w:val="BodyText"/>
        <w:spacing w:line="272" w:lineRule="exact"/>
        <w:ind w:left="460" w:right="23"/>
        <w:jc w:val="left"/>
      </w:pPr>
      <w:r>
        <w:rPr/>
        <w:t>（4）报告编制阶段：2008</w:t>
      </w:r>
      <w:r>
        <w:rPr>
          <w:spacing w:val="-56"/>
        </w:rPr>
        <w:t> </w:t>
      </w:r>
      <w:r>
        <w:rPr/>
        <w:t>年</w:t>
      </w:r>
      <w:r>
        <w:rPr>
          <w:spacing w:val="-56"/>
        </w:rPr>
        <w:t> </w:t>
      </w:r>
      <w:r>
        <w:rPr/>
        <w:t>4</w:t>
      </w:r>
      <w:r>
        <w:rPr>
          <w:spacing w:val="-56"/>
        </w:rPr>
        <w:t> </w:t>
      </w:r>
      <w:r>
        <w:rPr/>
        <w:t>月</w:t>
      </w:r>
      <w:r>
        <w:rPr>
          <w:spacing w:val="-56"/>
        </w:rPr>
        <w:t> </w:t>
      </w:r>
      <w:r>
        <w:rPr/>
        <w:t>13</w:t>
      </w:r>
      <w:r>
        <w:rPr>
          <w:spacing w:val="-55"/>
        </w:rPr>
        <w:t> </w:t>
      </w:r>
      <w:r>
        <w:rPr/>
        <w:t>日至</w:t>
      </w:r>
      <w:r>
        <w:rPr>
          <w:spacing w:val="-57"/>
        </w:rPr>
        <w:t> </w:t>
      </w:r>
      <w:r>
        <w:rPr/>
        <w:t>4</w:t>
      </w:r>
      <w:r>
        <w:rPr>
          <w:spacing w:val="-56"/>
        </w:rPr>
        <w:t> </w:t>
      </w:r>
      <w:r>
        <w:rPr/>
        <w:t>月</w:t>
      </w:r>
      <w:r>
        <w:rPr>
          <w:spacing w:val="-56"/>
        </w:rPr>
        <w:t> </w:t>
      </w:r>
      <w:r>
        <w:rPr/>
        <w:t>19</w:t>
      </w:r>
      <w:r>
        <w:rPr>
          <w:spacing w:val="-55"/>
        </w:rPr>
        <w:t> </w:t>
      </w:r>
      <w:r>
        <w:rPr/>
        <w:t>日。</w:t>
      </w:r>
    </w:p>
    <w:p>
      <w:pPr>
        <w:pStyle w:val="BodyText"/>
        <w:spacing w:line="272" w:lineRule="exact"/>
        <w:ind w:left="565" w:right="23"/>
        <w:jc w:val="left"/>
      </w:pPr>
      <w:r>
        <w:rPr>
          <w:spacing w:val="-4"/>
        </w:rPr>
        <w:t>3、请年审会计师事务所保质保量完成审计工作任务，并在约定的时限内提交 </w:t>
      </w:r>
      <w:r>
        <w:rPr/>
        <w:t>2007</w:t>
      </w:r>
      <w:r>
        <w:rPr>
          <w:spacing w:val="-73"/>
        </w:rPr>
        <w:t> </w:t>
      </w:r>
      <w:r>
        <w:rPr/>
        <w:t>年度审计报告。</w:t>
      </w:r>
    </w:p>
    <w:p>
      <w:pPr>
        <w:pStyle w:val="BodyText"/>
        <w:spacing w:line="272" w:lineRule="exact" w:before="26"/>
        <w:ind w:right="212" w:firstLine="419"/>
        <w:jc w:val="both"/>
      </w:pPr>
      <w:r>
        <w:rPr>
          <w:spacing w:val="-4"/>
        </w:rPr>
        <w:t>二、2008</w:t>
      </w:r>
      <w:r>
        <w:rPr>
          <w:spacing w:val="-55"/>
        </w:rPr>
        <w:t> </w:t>
      </w:r>
      <w:r>
        <w:rPr/>
        <w:t>年</w:t>
      </w:r>
      <w:r>
        <w:rPr>
          <w:spacing w:val="-57"/>
        </w:rPr>
        <w:t> </w:t>
      </w:r>
      <w:r>
        <w:rPr/>
        <w:t>4</w:t>
      </w:r>
      <w:r>
        <w:rPr>
          <w:spacing w:val="-55"/>
        </w:rPr>
        <w:t> </w:t>
      </w:r>
      <w:r>
        <w:rPr/>
        <w:t>月</w:t>
      </w:r>
      <w:r>
        <w:rPr>
          <w:spacing w:val="-57"/>
        </w:rPr>
        <w:t> </w:t>
      </w:r>
      <w:r>
        <w:rPr/>
        <w:t>19</w:t>
      </w:r>
      <w:r>
        <w:rPr>
          <w:spacing w:val="-56"/>
        </w:rPr>
        <w:t> </w:t>
      </w:r>
      <w:r>
        <w:rPr/>
        <w:t>日，公司召开第四届董事会审计委员会</w:t>
      </w:r>
      <w:r>
        <w:rPr>
          <w:spacing w:val="-56"/>
        </w:rPr>
        <w:t> </w:t>
      </w:r>
      <w:r>
        <w:rPr/>
        <w:t>2008</w:t>
      </w:r>
      <w:r>
        <w:rPr>
          <w:spacing w:val="-55"/>
        </w:rPr>
        <w:t> </w:t>
      </w:r>
      <w:r>
        <w:rPr>
          <w:spacing w:val="-3"/>
        </w:rPr>
        <w:t>年第二次会议。审计委员会在年</w:t>
      </w:r>
      <w:r>
        <w:rPr>
          <w:spacing w:val="-1"/>
        </w:rPr>
        <w:t> </w:t>
      </w:r>
      <w:r>
        <w:rPr/>
        <w:t>审会计师出具审计初步意见后，全体委员再次审阅了公司财务会计报表及相关资料，并与年审会计师</w:t>
      </w:r>
      <w:r>
        <w:rPr/>
        <w:t> 进行沟通，提出审阅意见如下：</w:t>
      </w:r>
    </w:p>
    <w:p>
      <w:pPr>
        <w:pStyle w:val="BodyText"/>
        <w:spacing w:line="272" w:lineRule="exact"/>
        <w:ind w:right="211" w:firstLine="420"/>
        <w:jc w:val="both"/>
      </w:pPr>
      <w:r>
        <w:rPr>
          <w:spacing w:val="-3"/>
        </w:rPr>
        <w:t>1、我们与负责公司审计的注册会计师进行了充分的沟通，负责公司年审的注册会计师将审计过程</w:t>
      </w:r>
      <w:r>
        <w:rPr/>
        <w:t> 中发现的问题及应进行调整的事项向我们作了详细的说明，需要调整事项公司已按年审注册会计师的 审计调整意见作了调整。</w:t>
      </w:r>
    </w:p>
    <w:p>
      <w:pPr>
        <w:pStyle w:val="BodyText"/>
        <w:spacing w:line="272" w:lineRule="exact"/>
        <w:ind w:right="211" w:firstLine="420"/>
        <w:jc w:val="both"/>
      </w:pPr>
      <w:r>
        <w:rPr>
          <w:spacing w:val="-3"/>
        </w:rPr>
        <w:t>2、根据我们向年审会计师了解的审计情况及公司管理层向我们汇报的本年度生产经营情况，我们</w:t>
      </w:r>
      <w:r>
        <w:rPr/>
        <w:t> </w:t>
      </w:r>
      <w:r>
        <w:rPr>
          <w:spacing w:val="-3"/>
        </w:rPr>
        <w:t>认为：经信永中和会计师事务所注册会计师初步审定的</w:t>
      </w:r>
      <w:r>
        <w:rPr>
          <w:spacing w:val="-48"/>
        </w:rPr>
        <w:t> </w:t>
      </w:r>
      <w:r>
        <w:rPr/>
        <w:t>2007</w:t>
      </w:r>
      <w:r>
        <w:rPr>
          <w:spacing w:val="-48"/>
        </w:rPr>
        <w:t> </w:t>
      </w:r>
      <w:r>
        <w:rPr>
          <w:spacing w:val="-5"/>
        </w:rPr>
        <w:t>年年度财务会计报表真实、准确、完整的</w:t>
      </w:r>
      <w:r>
        <w:rPr>
          <w:spacing w:val="-101"/>
        </w:rPr>
        <w:t> </w:t>
      </w:r>
      <w:r>
        <w:rPr>
          <w:spacing w:val="-101"/>
        </w:rPr>
      </w:r>
      <w:r>
        <w:rPr/>
        <w:t>反映了公司的整体情况，可以提交审计委员会进行表决，年审注册会计师拟对公司财务会计报表出具</w:t>
      </w:r>
      <w:r>
        <w:rPr/>
        <w:t> 的审计意见我们无异议。</w:t>
      </w:r>
    </w:p>
    <w:p>
      <w:pPr>
        <w:pStyle w:val="BodyText"/>
        <w:spacing w:line="245" w:lineRule="exact"/>
        <w:ind w:left="565" w:right="23"/>
        <w:jc w:val="left"/>
      </w:pPr>
      <w:r>
        <w:rPr>
          <w:spacing w:val="-3"/>
        </w:rPr>
        <w:t>3、审计委员会在公司会计报表定稿后对年审会计师正式出具的财务报告予以审议，并一致决议如</w:t>
      </w:r>
    </w:p>
    <w:p>
      <w:pPr>
        <w:pStyle w:val="BodyText"/>
        <w:spacing w:line="272" w:lineRule="exact"/>
        <w:ind w:right="23"/>
        <w:jc w:val="left"/>
      </w:pPr>
      <w:r>
        <w:rPr/>
        <w:t>下：</w:t>
      </w:r>
    </w:p>
    <w:p>
      <w:pPr>
        <w:pStyle w:val="BodyText"/>
        <w:spacing w:line="272" w:lineRule="exact" w:before="26"/>
        <w:ind w:right="201" w:firstLine="210"/>
        <w:jc w:val="left"/>
      </w:pPr>
      <w:r>
        <w:rPr/>
        <w:t>（1）经审计委员会审议，同意将信永中和会计师事务所审定的公司</w:t>
      </w:r>
      <w:r>
        <w:rPr>
          <w:spacing w:val="-56"/>
        </w:rPr>
        <w:t> </w:t>
      </w:r>
      <w:r>
        <w:rPr/>
        <w:t>2007</w:t>
      </w:r>
      <w:r>
        <w:rPr>
          <w:spacing w:val="-55"/>
        </w:rPr>
        <w:t> </w:t>
      </w:r>
      <w:r>
        <w:rPr/>
        <w:t>年年度财务报表及审计报</w:t>
      </w:r>
      <w:r>
        <w:rPr/>
        <w:t> 告提交公司董事会审议；</w:t>
      </w:r>
    </w:p>
    <w:p>
      <w:pPr>
        <w:pStyle w:val="BodyText"/>
        <w:spacing w:line="272" w:lineRule="exact"/>
        <w:ind w:right="23" w:firstLine="210"/>
        <w:jc w:val="left"/>
      </w:pPr>
      <w:r>
        <w:rPr/>
        <w:t>（2）我们认为公司聘请的信永中和会计师事务所在</w:t>
      </w:r>
      <w:r>
        <w:rPr>
          <w:spacing w:val="-54"/>
        </w:rPr>
        <w:t> </w:t>
      </w:r>
      <w:r>
        <w:rPr/>
        <w:t>2007</w:t>
      </w:r>
      <w:r>
        <w:rPr>
          <w:spacing w:val="-54"/>
        </w:rPr>
        <w:t> </w:t>
      </w:r>
      <w:r>
        <w:rPr/>
        <w:t>年为公司提供的审计服务工作中，较好的</w:t>
      </w:r>
      <w:r>
        <w:rPr/>
        <w:t> </w:t>
      </w:r>
      <w:r>
        <w:rPr>
          <w:spacing w:val="-3"/>
        </w:rPr>
        <w:t>完成了公司委托的各项审计工作；同意将年审会计师从事本年度审计工作的总结报告提交董事会审阅。</w:t>
      </w:r>
    </w:p>
    <w:p>
      <w:pPr>
        <w:pStyle w:val="BodyText"/>
        <w:spacing w:line="272" w:lineRule="exact"/>
        <w:ind w:right="23" w:firstLine="175"/>
        <w:jc w:val="left"/>
      </w:pPr>
      <w:r>
        <w:rPr>
          <w:spacing w:val="-2"/>
        </w:rPr>
        <w:t>（3）经审计委员会审议，鉴于信永中和会计师事务所以往多年与公司的良好合作以及在业内所具有</w:t>
      </w:r>
      <w:r>
        <w:rPr/>
        <w:t> 的良好信誉和业绩，提议继续聘任信永中和会计师事务所为公司</w:t>
      </w:r>
      <w:r>
        <w:rPr>
          <w:spacing w:val="-73"/>
        </w:rPr>
        <w:t> </w:t>
      </w:r>
      <w:r>
        <w:rPr/>
        <w:t>2008</w:t>
      </w:r>
      <w:r>
        <w:rPr>
          <w:spacing w:val="-73"/>
        </w:rPr>
        <w:t> </w:t>
      </w:r>
      <w:r>
        <w:rPr/>
        <w:t>年度财务审计机构。</w:t>
      </w:r>
    </w:p>
    <w:p>
      <w:pPr>
        <w:pStyle w:val="BodyText"/>
        <w:spacing w:line="248" w:lineRule="exact"/>
        <w:ind w:left="565" w:right="23"/>
        <w:jc w:val="left"/>
      </w:pPr>
      <w:r>
        <w:rPr/>
        <w:t>审计委员会在公司</w:t>
      </w:r>
      <w:r>
        <w:rPr>
          <w:spacing w:val="-55"/>
        </w:rPr>
        <w:t> </w:t>
      </w:r>
      <w:r>
        <w:rPr/>
        <w:t>2007</w:t>
      </w:r>
      <w:r>
        <w:rPr>
          <w:spacing w:val="-54"/>
        </w:rPr>
        <w:t> </w:t>
      </w:r>
      <w:r>
        <w:rPr/>
        <w:t>年财务报告审计过程中充分发挥了监督作用，维护了审计的独立性。</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1"/>
          <w:szCs w:val="21"/>
        </w:rPr>
      </w:pPr>
    </w:p>
    <w:p>
      <w:pPr>
        <w:pStyle w:val="BodyText"/>
        <w:spacing w:line="274" w:lineRule="exact"/>
        <w:ind w:right="23"/>
        <w:jc w:val="left"/>
      </w:pPr>
      <w:r>
        <w:rPr/>
        <w:t>4、董事会下设的薪酬委员会的履职情况汇总报告</w:t>
      </w:r>
    </w:p>
    <w:p>
      <w:pPr>
        <w:pStyle w:val="BodyText"/>
        <w:spacing w:line="272" w:lineRule="exact" w:before="26"/>
        <w:ind w:right="107" w:firstLine="420"/>
        <w:jc w:val="both"/>
      </w:pPr>
      <w:r>
        <w:rPr/>
        <w:t>公司董事会下设的薪酬与考核委员会，由</w:t>
      </w:r>
      <w:r>
        <w:rPr>
          <w:spacing w:val="-54"/>
        </w:rPr>
        <w:t> </w:t>
      </w:r>
      <w:r>
        <w:rPr/>
        <w:t>3</w:t>
      </w:r>
      <w:r>
        <w:rPr>
          <w:spacing w:val="-53"/>
        </w:rPr>
        <w:t> </w:t>
      </w:r>
      <w:r>
        <w:rPr/>
        <w:t>名董事组成，独立董事占多数，委员会主任由独立董</w:t>
      </w:r>
      <w:r>
        <w:rPr/>
        <w:t> 事担任。自成立发来薪酬与考核委员会一直积极履行职责。报告期内，公司董事会薪酬与考核委员会 </w:t>
      </w:r>
      <w:r>
        <w:rPr>
          <w:spacing w:val="-1"/>
        </w:rPr>
        <w:t>审查了</w:t>
      </w:r>
      <w:r>
        <w:rPr>
          <w:spacing w:val="-44"/>
        </w:rPr>
        <w:t> </w:t>
      </w:r>
      <w:r>
        <w:rPr>
          <w:spacing w:val="-1"/>
        </w:rPr>
        <w:t>2007</w:t>
      </w:r>
      <w:r>
        <w:rPr>
          <w:spacing w:val="-44"/>
        </w:rPr>
        <w:t> </w:t>
      </w:r>
      <w:r>
        <w:rPr>
          <w:spacing w:val="-6"/>
        </w:rPr>
        <w:t>年度报告中披露的关于公司董事、监事和高级管理人员薪酬制度执行情况，认为公司董事、</w:t>
      </w:r>
    </w:p>
    <w:p>
      <w:pPr>
        <w:spacing w:after="0" w:line="272" w:lineRule="exact"/>
        <w:jc w:val="both"/>
        <w:sectPr>
          <w:pgSz w:w="12240" w:h="15840"/>
          <w:pgMar w:header="747" w:footer="718" w:top="980" w:bottom="900" w:left="1380" w:right="1260"/>
        </w:sectPr>
      </w:pPr>
    </w:p>
    <w:p>
      <w:pPr>
        <w:spacing w:line="240" w:lineRule="auto" w:before="1"/>
        <w:rPr>
          <w:rFonts w:ascii="宋体" w:hAnsi="宋体" w:cs="宋体" w:eastAsia="宋体" w:hint="default"/>
          <w:sz w:val="29"/>
          <w:szCs w:val="29"/>
        </w:rPr>
      </w:pPr>
    </w:p>
    <w:p>
      <w:pPr>
        <w:pStyle w:val="BodyText"/>
        <w:spacing w:line="272" w:lineRule="exact" w:before="63"/>
        <w:ind w:right="195"/>
        <w:jc w:val="left"/>
      </w:pPr>
      <w:r>
        <w:rPr/>
        <w:t>高级管理人员在公司领取的薪酬严格按照《黑龙江北大荒农业股份有限公司经营业绩考核与薪酬管理 办法》的规定进行兑现，所披露的薪酬情况与实际发放情况相符。</w:t>
      </w:r>
    </w:p>
    <w:p>
      <w:pPr>
        <w:pStyle w:val="BodyText"/>
        <w:spacing w:line="248" w:lineRule="exact"/>
        <w:ind w:left="565" w:right="23"/>
        <w:jc w:val="left"/>
      </w:pPr>
      <w:r>
        <w:rPr/>
        <w:t>报告期内，公司未实施股权激励计划。</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74" w:lineRule="exact" w:before="139"/>
        <w:ind w:right="23"/>
        <w:jc w:val="left"/>
      </w:pPr>
      <w:r>
        <w:rPr/>
        <w:t>(六)利润分配或资本公积金转增预案</w:t>
      </w:r>
    </w:p>
    <w:p>
      <w:pPr>
        <w:pStyle w:val="BodyText"/>
        <w:spacing w:line="272" w:lineRule="exact"/>
        <w:ind w:left="565" w:right="23"/>
        <w:jc w:val="left"/>
      </w:pPr>
      <w:r>
        <w:rPr/>
        <w:t>经信永中和会计师事务所审计，本公司</w:t>
      </w:r>
      <w:r>
        <w:rPr>
          <w:spacing w:val="-65"/>
        </w:rPr>
        <w:t> </w:t>
      </w:r>
      <w:r>
        <w:rPr/>
        <w:t>2007</w:t>
      </w:r>
      <w:r>
        <w:rPr>
          <w:spacing w:val="-65"/>
        </w:rPr>
        <w:t> </w:t>
      </w:r>
      <w:r>
        <w:rPr/>
        <w:t>年度合并实现净利润</w:t>
      </w:r>
      <w:r>
        <w:rPr>
          <w:spacing w:val="-65"/>
        </w:rPr>
        <w:t> </w:t>
      </w:r>
      <w:r>
        <w:rPr/>
        <w:t>541,428,159.19</w:t>
      </w:r>
      <w:r>
        <w:rPr>
          <w:spacing w:val="-65"/>
        </w:rPr>
        <w:t> </w:t>
      </w:r>
      <w:r>
        <w:rPr/>
        <w:t>元。根据公司</w:t>
      </w:r>
    </w:p>
    <w:p>
      <w:pPr>
        <w:pStyle w:val="BodyText"/>
        <w:spacing w:line="272" w:lineRule="exact"/>
        <w:ind w:right="23"/>
        <w:jc w:val="left"/>
      </w:pPr>
      <w:r>
        <w:rPr/>
        <w:t>章程</w:t>
      </w:r>
      <w:r>
        <w:rPr>
          <w:spacing w:val="-105"/>
        </w:rPr>
        <w:t>，</w:t>
      </w:r>
      <w:r>
        <w:rPr>
          <w:spacing w:val="-1"/>
        </w:rPr>
        <w:t>以母公司实现净利</w:t>
      </w:r>
      <w:r>
        <w:rPr/>
        <w:t>润</w:t>
      </w:r>
      <w:r>
        <w:rPr>
          <w:spacing w:val="-53"/>
        </w:rPr>
        <w:t> </w:t>
      </w:r>
      <w:r>
        <w:rPr>
          <w:spacing w:val="-1"/>
        </w:rPr>
        <w:t>523,579,816.3</w:t>
      </w:r>
      <w:r>
        <w:rPr/>
        <w:t>7</w:t>
      </w:r>
      <w:r>
        <w:rPr>
          <w:spacing w:val="-52"/>
        </w:rPr>
        <w:t> </w:t>
      </w:r>
      <w:r>
        <w:rPr>
          <w:spacing w:val="-1"/>
        </w:rPr>
        <w:t>元为</w:t>
      </w:r>
      <w:r>
        <w:rPr>
          <w:spacing w:val="-2"/>
        </w:rPr>
        <w:t>基</w:t>
      </w:r>
      <w:r>
        <w:rPr>
          <w:spacing w:val="-1"/>
        </w:rPr>
        <w:t>数</w:t>
      </w:r>
      <w:r>
        <w:rPr>
          <w:spacing w:val="-104"/>
        </w:rPr>
        <w:t>，</w:t>
      </w:r>
      <w:r>
        <w:rPr/>
        <w:t>按</w:t>
      </w:r>
      <w:r>
        <w:rPr>
          <w:spacing w:val="-53"/>
        </w:rPr>
        <w:t> </w:t>
      </w:r>
      <w:r>
        <w:rPr/>
        <w:t>1</w:t>
      </w:r>
      <w:r>
        <w:rPr>
          <w:spacing w:val="-1"/>
        </w:rPr>
        <w:t>0%</w:t>
      </w:r>
      <w:r>
        <w:rPr>
          <w:spacing w:val="-2"/>
        </w:rPr>
        <w:t>比</w:t>
      </w:r>
      <w:r>
        <w:rPr>
          <w:spacing w:val="-1"/>
        </w:rPr>
        <w:t>例提取法定盈余公积</w:t>
      </w:r>
      <w:r>
        <w:rPr/>
        <w:t>金</w:t>
      </w:r>
      <w:r>
        <w:rPr>
          <w:spacing w:val="-53"/>
        </w:rPr>
        <w:t> </w:t>
      </w:r>
      <w:r>
        <w:rPr>
          <w:spacing w:val="-1"/>
        </w:rPr>
        <w:t>52,</w:t>
      </w:r>
      <w:r>
        <w:rPr>
          <w:spacing w:val="1"/>
        </w:rPr>
        <w:t>3</w:t>
      </w:r>
      <w:r>
        <w:rPr/>
        <w:t>57,981.64</w:t>
      </w:r>
    </w:p>
    <w:p>
      <w:pPr>
        <w:pStyle w:val="BodyText"/>
        <w:spacing w:line="272" w:lineRule="exact"/>
        <w:ind w:right="23"/>
        <w:jc w:val="left"/>
      </w:pPr>
      <w:r>
        <w:rPr>
          <w:spacing w:val="-9"/>
        </w:rPr>
        <w:t>元，按</w:t>
      </w:r>
      <w:r>
        <w:rPr>
          <w:spacing w:val="-64"/>
        </w:rPr>
        <w:t> </w:t>
      </w:r>
      <w:r>
        <w:rPr/>
        <w:t>5%比例提取任意盈余公积金</w:t>
      </w:r>
      <w:r>
        <w:rPr>
          <w:spacing w:val="-64"/>
        </w:rPr>
        <w:t> </w:t>
      </w:r>
      <w:r>
        <w:rPr/>
        <w:t>26,178,990.82</w:t>
      </w:r>
      <w:r>
        <w:rPr>
          <w:spacing w:val="-63"/>
        </w:rPr>
        <w:t> </w:t>
      </w:r>
      <w:r>
        <w:rPr/>
        <w:t>元后，可供股东分配利润以股本</w:t>
      </w:r>
      <w:r>
        <w:rPr>
          <w:spacing w:val="-64"/>
        </w:rPr>
        <w:t> </w:t>
      </w:r>
      <w:r>
        <w:rPr/>
        <w:t>1,634,292,000</w:t>
      </w:r>
      <w:r>
        <w:rPr>
          <w:spacing w:val="-64"/>
        </w:rPr>
        <w:t> </w:t>
      </w:r>
      <w:r>
        <w:rPr/>
        <w:t>股</w:t>
      </w:r>
    </w:p>
    <w:p>
      <w:pPr>
        <w:pStyle w:val="BodyText"/>
        <w:spacing w:line="274" w:lineRule="exact"/>
        <w:ind w:right="23"/>
        <w:jc w:val="left"/>
      </w:pPr>
      <w:r>
        <w:rPr/>
        <w:t>为基数，每</w:t>
      </w:r>
      <w:r>
        <w:rPr>
          <w:spacing w:val="-59"/>
        </w:rPr>
        <w:t> </w:t>
      </w:r>
      <w:r>
        <w:rPr/>
        <w:t>10</w:t>
      </w:r>
      <w:r>
        <w:rPr>
          <w:spacing w:val="-59"/>
        </w:rPr>
        <w:t> </w:t>
      </w:r>
      <w:r>
        <w:rPr/>
        <w:t>股派</w:t>
      </w:r>
      <w:r>
        <w:rPr>
          <w:spacing w:val="-60"/>
        </w:rPr>
        <w:t> </w:t>
      </w:r>
      <w:r>
        <w:rPr/>
        <w:t>2.72</w:t>
      </w:r>
      <w:r>
        <w:rPr>
          <w:spacing w:val="-59"/>
        </w:rPr>
        <w:t> </w:t>
      </w:r>
      <w:r>
        <w:rPr/>
        <w:t>元（含税）现金红利，共派现</w:t>
      </w:r>
      <w:r>
        <w:rPr>
          <w:spacing w:val="-59"/>
        </w:rPr>
        <w:t> </w:t>
      </w:r>
      <w:r>
        <w:rPr/>
        <w:t>444,527,424.00</w:t>
      </w:r>
      <w:r>
        <w:rPr>
          <w:spacing w:val="-59"/>
        </w:rPr>
        <w:t> </w:t>
      </w:r>
      <w:r>
        <w:rPr/>
        <w:t>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2"/>
          <w:szCs w:val="22"/>
        </w:rPr>
      </w:pPr>
    </w:p>
    <w:p>
      <w:pPr>
        <w:spacing w:line="272" w:lineRule="exact" w:before="0"/>
        <w:ind w:left="145" w:right="7335" w:firstLine="0"/>
        <w:jc w:val="left"/>
        <w:rPr>
          <w:rFonts w:ascii="宋体" w:hAnsi="宋体" w:cs="宋体" w:eastAsia="宋体" w:hint="default"/>
          <w:sz w:val="21"/>
          <w:szCs w:val="21"/>
        </w:rPr>
      </w:pPr>
      <w:r>
        <w:rPr>
          <w:rFonts w:ascii="宋体" w:hAnsi="宋体" w:cs="宋体" w:eastAsia="宋体" w:hint="default"/>
          <w:b/>
          <w:bCs/>
          <w:sz w:val="21"/>
          <w:szCs w:val="21"/>
        </w:rPr>
        <w:t>九、监事会报告</w:t>
      </w:r>
      <w:r>
        <w:rPr>
          <w:rFonts w:ascii="宋体" w:hAnsi="宋体" w:cs="宋体" w:eastAsia="宋体" w:hint="default"/>
          <w:b/>
          <w:bCs/>
          <w:w w:val="99"/>
          <w:sz w:val="21"/>
          <w:szCs w:val="21"/>
        </w:rPr>
        <w:t> </w:t>
      </w:r>
      <w:r>
        <w:rPr>
          <w:rFonts w:ascii="宋体" w:hAnsi="宋体" w:cs="宋体" w:eastAsia="宋体" w:hint="default"/>
          <w:sz w:val="21"/>
          <w:szCs w:val="21"/>
        </w:rPr>
        <w:t>(一)监事会的工作情况</w:t>
      </w:r>
    </w:p>
    <w:p>
      <w:pPr>
        <w:pStyle w:val="BodyText"/>
        <w:spacing w:line="246" w:lineRule="exact"/>
        <w:ind w:right="23"/>
        <w:jc w:val="left"/>
      </w:pPr>
      <w:r>
        <w:rPr/>
        <w:t>1</w:t>
      </w:r>
      <w:r>
        <w:rPr>
          <w:spacing w:val="-105"/>
        </w:rPr>
        <w:t>、</w:t>
      </w:r>
      <w:r>
        <w:rPr>
          <w:spacing w:val="-1"/>
        </w:rPr>
        <w:t>公司</w:t>
      </w:r>
      <w:r>
        <w:rPr/>
        <w:t>于</w:t>
      </w:r>
      <w:r>
        <w:rPr>
          <w:spacing w:val="-53"/>
        </w:rPr>
        <w:t> </w:t>
      </w:r>
      <w:r>
        <w:rPr>
          <w:spacing w:val="-1"/>
        </w:rPr>
        <w:t>200</w:t>
      </w:r>
      <w:r>
        <w:rPr/>
        <w:t>7</w:t>
      </w:r>
      <w:r>
        <w:rPr>
          <w:spacing w:val="-52"/>
        </w:rPr>
        <w:t> </w:t>
      </w:r>
      <w:r>
        <w:rPr/>
        <w:t>年</w:t>
      </w:r>
      <w:r>
        <w:rPr>
          <w:spacing w:val="-54"/>
        </w:rPr>
        <w:t> </w:t>
      </w:r>
      <w:r>
        <w:rPr/>
        <w:t>4</w:t>
      </w:r>
      <w:r>
        <w:rPr>
          <w:spacing w:val="-52"/>
        </w:rPr>
        <w:t> </w:t>
      </w:r>
      <w:r>
        <w:rPr/>
        <w:t>月</w:t>
      </w:r>
      <w:r>
        <w:rPr>
          <w:spacing w:val="-54"/>
        </w:rPr>
        <w:t> </w:t>
      </w:r>
      <w:r>
        <w:rPr/>
        <w:t>19</w:t>
      </w:r>
      <w:r>
        <w:rPr>
          <w:spacing w:val="-53"/>
        </w:rPr>
        <w:t> </w:t>
      </w:r>
      <w:r>
        <w:rPr>
          <w:spacing w:val="-1"/>
        </w:rPr>
        <w:t>日在哈尔滨市南岗区汉水</w:t>
      </w:r>
      <w:r>
        <w:rPr/>
        <w:t>路</w:t>
      </w:r>
      <w:r>
        <w:rPr>
          <w:spacing w:val="-53"/>
        </w:rPr>
        <w:t> </w:t>
      </w:r>
      <w:r>
        <w:rPr>
          <w:spacing w:val="-1"/>
        </w:rPr>
        <w:t>26</w:t>
      </w:r>
      <w:r>
        <w:rPr/>
        <w:t>3</w:t>
      </w:r>
      <w:r>
        <w:rPr>
          <w:spacing w:val="-52"/>
        </w:rPr>
        <w:t> </w:t>
      </w:r>
      <w:r>
        <w:rPr>
          <w:spacing w:val="-2"/>
        </w:rPr>
        <w:t>号</w:t>
      </w:r>
      <w:r>
        <w:rPr>
          <w:spacing w:val="-1"/>
        </w:rPr>
        <w:t>公司八楼会议室召开第三届监事会第四次</w:t>
      </w:r>
      <w:r>
        <w:rPr/>
      </w:r>
    </w:p>
    <w:p>
      <w:pPr>
        <w:pStyle w:val="BodyText"/>
        <w:spacing w:line="272" w:lineRule="exact"/>
        <w:ind w:right="23"/>
        <w:jc w:val="left"/>
      </w:pPr>
      <w:r>
        <w:rPr>
          <w:spacing w:val="-1"/>
        </w:rPr>
        <w:t>会议,决议</w:t>
      </w:r>
      <w:r>
        <w:rPr>
          <w:spacing w:val="-2"/>
        </w:rPr>
        <w:t>通</w:t>
      </w:r>
      <w:r>
        <w:rPr>
          <w:spacing w:val="-1"/>
        </w:rPr>
        <w:t>过了公</w:t>
      </w:r>
      <w:r>
        <w:rPr/>
        <w:t>司</w:t>
      </w:r>
      <w:r>
        <w:rPr>
          <w:spacing w:val="-53"/>
        </w:rPr>
        <w:t> </w:t>
      </w:r>
      <w:r>
        <w:rPr>
          <w:spacing w:val="-1"/>
        </w:rPr>
        <w:t>200</w:t>
      </w:r>
      <w:r>
        <w:rPr/>
        <w:t>6</w:t>
      </w:r>
      <w:r>
        <w:rPr>
          <w:spacing w:val="-52"/>
        </w:rPr>
        <w:t> </w:t>
      </w:r>
      <w:r>
        <w:rPr>
          <w:spacing w:val="-1"/>
        </w:rPr>
        <w:t>年度监事</w:t>
      </w:r>
      <w:r>
        <w:rPr>
          <w:spacing w:val="-2"/>
        </w:rPr>
        <w:t>会</w:t>
      </w:r>
      <w:r>
        <w:rPr>
          <w:spacing w:val="-1"/>
        </w:rPr>
        <w:t>工作报告</w:t>
      </w:r>
      <w:r>
        <w:rPr>
          <w:spacing w:val="-209"/>
        </w:rPr>
        <w:t>、</w:t>
      </w:r>
      <w:r>
        <w:rPr>
          <w:spacing w:val="-1"/>
        </w:rPr>
        <w:t>《黑龙江北大荒农业股份有限公</w:t>
      </w:r>
      <w:r>
        <w:rPr/>
        <w:t>司</w:t>
      </w:r>
      <w:r>
        <w:rPr>
          <w:spacing w:val="-53"/>
        </w:rPr>
        <w:t> </w:t>
      </w:r>
      <w:r>
        <w:rPr>
          <w:spacing w:val="-1"/>
        </w:rPr>
        <w:t>200</w:t>
      </w:r>
      <w:r>
        <w:rPr/>
        <w:t>6</w:t>
      </w:r>
      <w:r>
        <w:rPr>
          <w:spacing w:val="-52"/>
        </w:rPr>
        <w:t> </w:t>
      </w:r>
      <w:r>
        <w:rPr>
          <w:spacing w:val="-1"/>
        </w:rPr>
        <w:t>年年度报告》</w:t>
      </w:r>
      <w:r>
        <w:rPr/>
      </w:r>
    </w:p>
    <w:p>
      <w:pPr>
        <w:pStyle w:val="BodyText"/>
        <w:spacing w:line="272" w:lineRule="exact"/>
        <w:ind w:right="23"/>
        <w:jc w:val="left"/>
      </w:pPr>
      <w:r>
        <w:rPr/>
        <w:t>及摘要、公司</w:t>
      </w:r>
      <w:r>
        <w:rPr>
          <w:spacing w:val="-63"/>
        </w:rPr>
        <w:t> </w:t>
      </w:r>
      <w:r>
        <w:rPr/>
        <w:t>2007</w:t>
      </w:r>
      <w:r>
        <w:rPr>
          <w:spacing w:val="-63"/>
        </w:rPr>
        <w:t> </w:t>
      </w:r>
      <w:r>
        <w:rPr/>
        <w:t>年第一季度报告的议案。</w:t>
      </w:r>
    </w:p>
    <w:p>
      <w:pPr>
        <w:pStyle w:val="BodyText"/>
        <w:spacing w:line="272" w:lineRule="exact"/>
        <w:ind w:right="23"/>
        <w:jc w:val="left"/>
      </w:pPr>
      <w:r>
        <w:rPr/>
        <w:t>2</w:t>
      </w:r>
      <w:r>
        <w:rPr>
          <w:spacing w:val="-105"/>
        </w:rPr>
        <w:t>、</w:t>
      </w:r>
      <w:r>
        <w:rPr>
          <w:spacing w:val="-1"/>
        </w:rPr>
        <w:t>公司</w:t>
      </w:r>
      <w:r>
        <w:rPr/>
        <w:t>于</w:t>
      </w:r>
      <w:r>
        <w:rPr>
          <w:spacing w:val="-53"/>
        </w:rPr>
        <w:t> </w:t>
      </w:r>
      <w:r>
        <w:rPr>
          <w:spacing w:val="-1"/>
        </w:rPr>
        <w:t>200</w:t>
      </w:r>
      <w:r>
        <w:rPr/>
        <w:t>7</w:t>
      </w:r>
      <w:r>
        <w:rPr>
          <w:spacing w:val="-52"/>
        </w:rPr>
        <w:t> </w:t>
      </w:r>
      <w:r>
        <w:rPr/>
        <w:t>年</w:t>
      </w:r>
      <w:r>
        <w:rPr>
          <w:spacing w:val="-54"/>
        </w:rPr>
        <w:t> </w:t>
      </w:r>
      <w:r>
        <w:rPr/>
        <w:t>7</w:t>
      </w:r>
      <w:r>
        <w:rPr>
          <w:spacing w:val="-52"/>
        </w:rPr>
        <w:t> </w:t>
      </w:r>
      <w:r>
        <w:rPr/>
        <w:t>月</w:t>
      </w:r>
      <w:r>
        <w:rPr>
          <w:spacing w:val="-54"/>
        </w:rPr>
        <w:t> </w:t>
      </w:r>
      <w:r>
        <w:rPr/>
        <w:t>10</w:t>
      </w:r>
      <w:r>
        <w:rPr>
          <w:spacing w:val="-53"/>
        </w:rPr>
        <w:t> </w:t>
      </w:r>
      <w:r>
        <w:rPr>
          <w:spacing w:val="-1"/>
        </w:rPr>
        <w:t>日在哈尔滨市南岗区汉水</w:t>
      </w:r>
      <w:r>
        <w:rPr/>
        <w:t>路</w:t>
      </w:r>
      <w:r>
        <w:rPr>
          <w:spacing w:val="-53"/>
        </w:rPr>
        <w:t> </w:t>
      </w:r>
      <w:r>
        <w:rPr>
          <w:spacing w:val="-1"/>
        </w:rPr>
        <w:t>26</w:t>
      </w:r>
      <w:r>
        <w:rPr/>
        <w:t>3</w:t>
      </w:r>
      <w:r>
        <w:rPr>
          <w:spacing w:val="-52"/>
        </w:rPr>
        <w:t> </w:t>
      </w:r>
      <w:r>
        <w:rPr>
          <w:spacing w:val="-2"/>
        </w:rPr>
        <w:t>号</w:t>
      </w:r>
      <w:r>
        <w:rPr>
          <w:spacing w:val="-1"/>
        </w:rPr>
        <w:t>公司八楼会议室召开第三届监事会第五次</w:t>
      </w:r>
      <w:r>
        <w:rPr/>
      </w:r>
    </w:p>
    <w:p>
      <w:pPr>
        <w:pStyle w:val="BodyText"/>
        <w:spacing w:line="272" w:lineRule="exact"/>
        <w:ind w:right="23"/>
        <w:jc w:val="left"/>
      </w:pPr>
      <w:r>
        <w:rPr/>
        <w:t>会议（临时）,决议通过了黑龙江北大荒农业股份有限公司</w:t>
      </w:r>
      <w:r>
        <w:rPr>
          <w:spacing w:val="-75"/>
        </w:rPr>
        <w:t> </w:t>
      </w:r>
      <w:r>
        <w:rPr/>
        <w:t>2007</w:t>
      </w:r>
      <w:r>
        <w:rPr>
          <w:spacing w:val="-74"/>
        </w:rPr>
        <w:t> </w:t>
      </w:r>
      <w:r>
        <w:rPr/>
        <w:t>年半年度报告及摘要的议案。</w:t>
      </w:r>
    </w:p>
    <w:p>
      <w:pPr>
        <w:pStyle w:val="BodyText"/>
        <w:spacing w:line="272" w:lineRule="exact"/>
        <w:ind w:right="23"/>
        <w:jc w:val="left"/>
      </w:pPr>
      <w:r>
        <w:rPr>
          <w:spacing w:val="-6"/>
        </w:rPr>
        <w:t>3、公司于</w:t>
      </w:r>
      <w:r>
        <w:rPr>
          <w:spacing w:val="-51"/>
        </w:rPr>
        <w:t> </w:t>
      </w:r>
      <w:r>
        <w:rPr/>
        <w:t>2007</w:t>
      </w:r>
      <w:r>
        <w:rPr>
          <w:spacing w:val="-51"/>
        </w:rPr>
        <w:t> </w:t>
      </w:r>
      <w:r>
        <w:rPr/>
        <w:t>年</w:t>
      </w:r>
      <w:r>
        <w:rPr>
          <w:spacing w:val="-51"/>
        </w:rPr>
        <w:t> </w:t>
      </w:r>
      <w:r>
        <w:rPr/>
        <w:t>10</w:t>
      </w:r>
      <w:r>
        <w:rPr>
          <w:spacing w:val="-50"/>
        </w:rPr>
        <w:t> </w:t>
      </w:r>
      <w:r>
        <w:rPr/>
        <w:t>月</w:t>
      </w:r>
      <w:r>
        <w:rPr>
          <w:spacing w:val="-52"/>
        </w:rPr>
        <w:t> </w:t>
      </w:r>
      <w:r>
        <w:rPr/>
        <w:t>26</w:t>
      </w:r>
      <w:r>
        <w:rPr>
          <w:spacing w:val="-50"/>
        </w:rPr>
        <w:t> </w:t>
      </w:r>
      <w:r>
        <w:rPr>
          <w:spacing w:val="-3"/>
        </w:rPr>
        <w:t>日召开第三届监事会第六次会议（临时），本次会议以通讯方式表决,通过</w:t>
      </w:r>
    </w:p>
    <w:p>
      <w:pPr>
        <w:pStyle w:val="BodyText"/>
        <w:spacing w:line="274" w:lineRule="exact"/>
        <w:ind w:right="23"/>
        <w:jc w:val="left"/>
      </w:pPr>
      <w:r>
        <w:rPr/>
        <w:t>了公司</w:t>
      </w:r>
      <w:r>
        <w:rPr>
          <w:spacing w:val="-61"/>
        </w:rPr>
        <w:t> </w:t>
      </w:r>
      <w:r>
        <w:rPr/>
        <w:t>2007</w:t>
      </w:r>
      <w:r>
        <w:rPr>
          <w:spacing w:val="-61"/>
        </w:rPr>
        <w:t> </w:t>
      </w:r>
      <w:r>
        <w:rPr/>
        <w:t>年第三季度报告的议案。</w:t>
      </w:r>
    </w:p>
    <w:p>
      <w:pPr>
        <w:spacing w:line="240" w:lineRule="auto" w:before="10"/>
        <w:rPr>
          <w:rFonts w:ascii="宋体" w:hAnsi="宋体" w:cs="宋体" w:eastAsia="宋体" w:hint="default"/>
          <w:sz w:val="22"/>
          <w:szCs w:val="22"/>
        </w:rPr>
      </w:pPr>
    </w:p>
    <w:p>
      <w:pPr>
        <w:pStyle w:val="BodyText"/>
        <w:spacing w:line="272" w:lineRule="exact"/>
        <w:ind w:right="195"/>
        <w:jc w:val="left"/>
      </w:pPr>
      <w:r>
        <w:rPr/>
        <w:t>(二)监事会对公司依法运作情况的独立意见 报告期内公司监事会对公司执行国家有关法律、法规情况，执行股东大会、董事会决议情况实施了监 督，未发现公司董事会、高级管理层在执行职务时有违反国家法律、法规、公司章程及管理制度的情 况，没有发生任损害公司利益和股东权益的行为。</w:t>
      </w:r>
    </w:p>
    <w:p>
      <w:pPr>
        <w:spacing w:line="240" w:lineRule="auto" w:before="11"/>
        <w:rPr>
          <w:rFonts w:ascii="宋体" w:hAnsi="宋体" w:cs="宋体" w:eastAsia="宋体" w:hint="default"/>
          <w:sz w:val="20"/>
          <w:szCs w:val="20"/>
        </w:rPr>
      </w:pPr>
    </w:p>
    <w:p>
      <w:pPr>
        <w:pStyle w:val="BodyText"/>
        <w:spacing w:line="272" w:lineRule="exact"/>
        <w:ind w:right="23"/>
        <w:jc w:val="left"/>
      </w:pPr>
      <w:r>
        <w:rPr/>
        <w:t>(三)监事会对检查公司财务情况的独立意见 报告期内监事会在对公司财务制度执行情况和财务状况进行了认真的检查，通过审阅公司财务报表及 其他会计资料，监事会认为公司账目清楚，会计核算、会计政策变更和财务管理均符合有关规定，未 </w:t>
      </w:r>
      <w:r>
        <w:rPr>
          <w:spacing w:val="-5"/>
        </w:rPr>
        <w:t>发现重大差错与问题。认为公司</w:t>
      </w:r>
      <w:r>
        <w:rPr>
          <w:spacing w:val="-52"/>
        </w:rPr>
        <w:t> </w:t>
      </w:r>
      <w:r>
        <w:rPr/>
        <w:t>2007</w:t>
      </w:r>
      <w:r>
        <w:rPr>
          <w:spacing w:val="-52"/>
        </w:rPr>
        <w:t> </w:t>
      </w:r>
      <w:r>
        <w:rPr>
          <w:spacing w:val="-3"/>
        </w:rPr>
        <w:t>年度财务报告真实地反映了公司的财务状况的经营成果，信永中</w:t>
      </w:r>
      <w:r>
        <w:rPr>
          <w:spacing w:val="-101"/>
        </w:rPr>
        <w:t> </w:t>
      </w:r>
      <w:r>
        <w:rPr>
          <w:spacing w:val="-101"/>
        </w:rPr>
      </w:r>
      <w:r>
        <w:rPr>
          <w:spacing w:val="-3"/>
        </w:rPr>
        <w:t>和会计师事务所出具的标准无保留意见的审计报告公正、客观、真实、可靠，未发现虚假与重大遗漏。</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p>
      <w:pPr>
        <w:pStyle w:val="BodyText"/>
        <w:spacing w:line="272" w:lineRule="exact"/>
        <w:ind w:right="195"/>
        <w:jc w:val="left"/>
      </w:pPr>
      <w:r>
        <w:rPr/>
        <w:t>(四)监事会对公司最近一次募集资金实际投入情况的独立意见 公司最近一次募集资金投资项目及实际投资金额与相关文件相符，当项目变更时也及时履行了相关法 律程序及披露义务，没有违反法律、法规及损害股东利益的行为发生。</w:t>
      </w:r>
    </w:p>
    <w:p>
      <w:pPr>
        <w:spacing w:line="240" w:lineRule="auto" w:before="11"/>
        <w:rPr>
          <w:rFonts w:ascii="宋体" w:hAnsi="宋体" w:cs="宋体" w:eastAsia="宋体" w:hint="default"/>
          <w:sz w:val="20"/>
          <w:szCs w:val="20"/>
        </w:rPr>
      </w:pPr>
    </w:p>
    <w:p>
      <w:pPr>
        <w:pStyle w:val="BodyText"/>
        <w:spacing w:line="272" w:lineRule="exact"/>
        <w:ind w:right="195"/>
        <w:jc w:val="left"/>
      </w:pPr>
      <w:r>
        <w:rPr/>
        <w:t>(五)监事会对公司收购出售资产情况的独立意见 报告期内公司无重大资产收购、出售等情况，不存在内幕交易，未发生损害股东利益或造成公司资产 流失的情况。</w:t>
      </w:r>
    </w:p>
    <w:p>
      <w:pPr>
        <w:spacing w:line="240" w:lineRule="auto" w:before="11"/>
        <w:rPr>
          <w:rFonts w:ascii="宋体" w:hAnsi="宋体" w:cs="宋体" w:eastAsia="宋体" w:hint="default"/>
          <w:sz w:val="20"/>
          <w:szCs w:val="20"/>
        </w:rPr>
      </w:pPr>
    </w:p>
    <w:p>
      <w:pPr>
        <w:pStyle w:val="BodyText"/>
        <w:spacing w:line="272" w:lineRule="exact"/>
        <w:ind w:right="195"/>
        <w:jc w:val="left"/>
      </w:pPr>
      <w:r>
        <w:rPr/>
        <w:t>(六)监事会对公司关联交易情况的独立意见 报告期内公司与关联方均签订一系列合同及协议，本着公开、公平、公正的原则，按正常的商业往来 进行交易，未发现损害公司利益的情况，也未发现给公司资产造成损失的情况。</w:t>
      </w:r>
    </w:p>
    <w:p>
      <w:pPr>
        <w:spacing w:after="0" w:line="272" w:lineRule="exact"/>
        <w:jc w:val="left"/>
        <w:sectPr>
          <w:pgSz w:w="12240" w:h="15840"/>
          <w:pgMar w:header="747" w:footer="718" w:top="980" w:bottom="900" w:left="1380" w:right="12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pStyle w:val="BodyText"/>
        <w:spacing w:line="272" w:lineRule="exact" w:before="63"/>
        <w:ind w:right="1835"/>
        <w:jc w:val="left"/>
      </w:pPr>
      <w:r>
        <w:rPr/>
        <w:t>(七)监事会对会计师事务所非标意见的独立意见 信永中和会计师事务所对公司本年度财务报告出具了标准无保留意见的审计报告。</w:t>
      </w:r>
    </w:p>
    <w:p>
      <w:pPr>
        <w:spacing w:line="240" w:lineRule="auto" w:before="11"/>
        <w:rPr>
          <w:rFonts w:ascii="宋体" w:hAnsi="宋体" w:cs="宋体" w:eastAsia="宋体" w:hint="default"/>
          <w:sz w:val="20"/>
          <w:szCs w:val="20"/>
        </w:rPr>
      </w:pPr>
    </w:p>
    <w:p>
      <w:pPr>
        <w:pStyle w:val="BodyText"/>
        <w:spacing w:line="272" w:lineRule="exact"/>
        <w:ind w:right="3725"/>
        <w:jc w:val="left"/>
      </w:pPr>
      <w:r>
        <w:rPr/>
        <w:t>(八)监事会对公司利润实现与预测存在较大差异的独立意见 报告期公司利润实现数与预测数基本相符，不存在较大差异。</w:t>
      </w:r>
    </w:p>
    <w:p>
      <w:pPr>
        <w:spacing w:line="240" w:lineRule="auto" w:before="3"/>
        <w:rPr>
          <w:rFonts w:ascii="宋体" w:hAnsi="宋体" w:cs="宋体" w:eastAsia="宋体" w:hint="default"/>
          <w:sz w:val="16"/>
          <w:szCs w:val="16"/>
        </w:rPr>
      </w:pPr>
    </w:p>
    <w:p>
      <w:pPr>
        <w:pStyle w:val="Heading3"/>
        <w:spacing w:line="240" w:lineRule="auto" w:before="0"/>
        <w:ind w:right="159"/>
        <w:jc w:val="left"/>
        <w:rPr>
          <w:b w:val="0"/>
          <w:bCs w:val="0"/>
        </w:rPr>
      </w:pPr>
      <w:r>
        <w:rPr/>
        <w:t>十、重要事项</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BodyText"/>
        <w:spacing w:line="272" w:lineRule="exact" w:before="166"/>
        <w:ind w:left="565" w:right="5615" w:hanging="421"/>
        <w:jc w:val="left"/>
      </w:pPr>
      <w:r>
        <w:rPr/>
        <w:t>(一)重大诉讼仲裁事项 本年度公司无重大诉讼、仲裁事项。</w:t>
      </w:r>
    </w:p>
    <w:p>
      <w:pPr>
        <w:pStyle w:val="BodyText"/>
        <w:spacing w:line="272" w:lineRule="exact" w:before="119"/>
        <w:ind w:left="565" w:right="4565" w:hanging="421"/>
        <w:jc w:val="left"/>
      </w:pPr>
      <w:r>
        <w:rPr/>
        <w:t>(二)报告期内公司收购及出售资产、吸收合并事项 本年度公司无收购及出售资产、吸收合并事项。</w:t>
      </w:r>
    </w:p>
    <w:p>
      <w:pPr>
        <w:spacing w:line="240" w:lineRule="auto" w:before="3"/>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pgSz w:w="12240" w:h="15840"/>
          <w:pgMar w:header="747" w:footer="718" w:top="980" w:bottom="900" w:left="1380" w:right="1300"/>
        </w:sectPr>
      </w:pPr>
    </w:p>
    <w:p>
      <w:pPr>
        <w:pStyle w:val="BodyText"/>
        <w:spacing w:line="272" w:lineRule="exact" w:before="63"/>
        <w:ind w:right="714"/>
        <w:jc w:val="left"/>
      </w:pPr>
      <w:r>
        <w:rPr/>
        <w:t>(三)报告期内公司重大关联交易事项 1、与日常经营相关的关联交易</w:t>
      </w:r>
    </w:p>
    <w:p>
      <w:pPr>
        <w:pStyle w:val="BodyText"/>
        <w:spacing w:line="248" w:lineRule="exact"/>
        <w:ind w:right="-1"/>
        <w:jc w:val="left"/>
      </w:pPr>
      <w:r>
        <w:rPr>
          <w:spacing w:val="-1"/>
        </w:rPr>
        <w:t>（1）、购买商品、接受劳务的重大关联交易</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5"/>
          <w:szCs w:val="25"/>
        </w:rPr>
      </w:pPr>
    </w:p>
    <w:p>
      <w:pPr>
        <w:pStyle w:val="BodyText"/>
        <w:spacing w:line="240" w:lineRule="auto"/>
        <w:ind w:right="0"/>
        <w:jc w:val="left"/>
      </w:pPr>
      <w:r>
        <w:rPr/>
        <w:t>单位:万元 币种:人民币</w:t>
      </w:r>
    </w:p>
    <w:p>
      <w:pPr>
        <w:spacing w:after="0" w:line="240" w:lineRule="auto"/>
        <w:jc w:val="left"/>
        <w:sectPr>
          <w:type w:val="continuous"/>
          <w:pgSz w:w="12240" w:h="15840"/>
          <w:pgMar w:top="1500" w:bottom="980" w:left="1380" w:right="1300"/>
          <w:cols w:num="2" w:equalWidth="0">
            <w:col w:w="4240" w:space="2797"/>
            <w:col w:w="2523"/>
          </w:cols>
        </w:sectPr>
      </w:pPr>
    </w:p>
    <w:p>
      <w:pPr>
        <w:spacing w:line="240" w:lineRule="auto" w:before="7"/>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1242"/>
        <w:gridCol w:w="660"/>
        <w:gridCol w:w="767"/>
        <w:gridCol w:w="1580"/>
        <w:gridCol w:w="1674"/>
        <w:gridCol w:w="1079"/>
        <w:gridCol w:w="766"/>
        <w:gridCol w:w="554"/>
        <w:gridCol w:w="978"/>
      </w:tblGrid>
      <w:tr>
        <w:trPr>
          <w:trHeight w:val="949" w:hRule="exact"/>
        </w:trPr>
        <w:tc>
          <w:tcPr>
            <w:tcW w:w="124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660"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42" w:right="140"/>
              <w:jc w:val="both"/>
              <w:rPr>
                <w:rFonts w:ascii="宋体" w:hAnsi="宋体" w:cs="宋体" w:eastAsia="宋体" w:hint="default"/>
                <w:sz w:val="18"/>
                <w:szCs w:val="18"/>
              </w:rPr>
            </w:pPr>
            <w:r>
              <w:rPr>
                <w:rFonts w:ascii="宋体" w:hAnsi="宋体" w:cs="宋体" w:eastAsia="宋体" w:hint="default"/>
                <w:sz w:val="18"/>
                <w:szCs w:val="18"/>
              </w:rPr>
              <w:t>关联 交易 内容</w:t>
            </w:r>
          </w:p>
        </w:tc>
        <w:tc>
          <w:tcPr>
            <w:tcW w:w="767"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05" w:right="104"/>
              <w:jc w:val="both"/>
              <w:rPr>
                <w:rFonts w:ascii="宋体" w:hAnsi="宋体" w:cs="宋体" w:eastAsia="宋体" w:hint="default"/>
                <w:sz w:val="18"/>
                <w:szCs w:val="18"/>
              </w:rPr>
            </w:pPr>
            <w:r>
              <w:rPr>
                <w:rFonts w:ascii="宋体" w:hAnsi="宋体" w:cs="宋体" w:eastAsia="宋体" w:hint="default"/>
                <w:sz w:val="18"/>
                <w:szCs w:val="18"/>
              </w:rPr>
              <w:t>关联交 易定价 原则</w:t>
            </w:r>
          </w:p>
        </w:tc>
        <w:tc>
          <w:tcPr>
            <w:tcW w:w="158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43" w:right="0"/>
              <w:jc w:val="left"/>
              <w:rPr>
                <w:rFonts w:ascii="宋体" w:hAnsi="宋体" w:cs="宋体" w:eastAsia="宋体" w:hint="default"/>
                <w:sz w:val="18"/>
                <w:szCs w:val="18"/>
              </w:rPr>
            </w:pPr>
            <w:r>
              <w:rPr>
                <w:rFonts w:ascii="宋体" w:hAnsi="宋体" w:cs="宋体" w:eastAsia="宋体" w:hint="default"/>
                <w:sz w:val="18"/>
                <w:szCs w:val="18"/>
              </w:rPr>
              <w:t>关联交易价格</w:t>
            </w:r>
          </w:p>
        </w:tc>
        <w:tc>
          <w:tcPr>
            <w:tcW w:w="167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89" w:right="0"/>
              <w:jc w:val="left"/>
              <w:rPr>
                <w:rFonts w:ascii="宋体" w:hAnsi="宋体" w:cs="宋体" w:eastAsia="宋体" w:hint="default"/>
                <w:sz w:val="18"/>
                <w:szCs w:val="18"/>
              </w:rPr>
            </w:pPr>
            <w:r>
              <w:rPr>
                <w:rFonts w:ascii="宋体" w:hAnsi="宋体" w:cs="宋体" w:eastAsia="宋体" w:hint="default"/>
                <w:sz w:val="18"/>
                <w:szCs w:val="18"/>
              </w:rPr>
              <w:t>关联交易金额</w:t>
            </w:r>
          </w:p>
        </w:tc>
        <w:tc>
          <w:tcPr>
            <w:tcW w:w="1079"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71" w:right="170"/>
              <w:jc w:val="both"/>
              <w:rPr>
                <w:rFonts w:ascii="宋体" w:hAnsi="宋体" w:cs="宋体" w:eastAsia="宋体" w:hint="default"/>
                <w:sz w:val="18"/>
                <w:szCs w:val="18"/>
              </w:rPr>
            </w:pPr>
            <w:r>
              <w:rPr>
                <w:rFonts w:ascii="宋体" w:hAnsi="宋体" w:cs="宋体" w:eastAsia="宋体" w:hint="default"/>
                <w:sz w:val="18"/>
                <w:szCs w:val="18"/>
              </w:rPr>
              <w:t>占同类交 易金额的 比例(%)</w:t>
            </w:r>
          </w:p>
        </w:tc>
        <w:tc>
          <w:tcPr>
            <w:tcW w:w="766"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05" w:right="103"/>
              <w:jc w:val="both"/>
              <w:rPr>
                <w:rFonts w:ascii="宋体" w:hAnsi="宋体" w:cs="宋体" w:eastAsia="宋体" w:hint="default"/>
                <w:sz w:val="18"/>
                <w:szCs w:val="18"/>
              </w:rPr>
            </w:pPr>
            <w:r>
              <w:rPr>
                <w:rFonts w:ascii="宋体" w:hAnsi="宋体" w:cs="宋体" w:eastAsia="宋体" w:hint="default"/>
                <w:sz w:val="18"/>
                <w:szCs w:val="18"/>
              </w:rPr>
              <w:t>关联交 易结算 方式</w:t>
            </w:r>
          </w:p>
        </w:tc>
        <w:tc>
          <w:tcPr>
            <w:tcW w:w="554"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79" w:right="0"/>
              <w:jc w:val="both"/>
              <w:rPr>
                <w:rFonts w:ascii="宋体" w:hAnsi="宋体" w:cs="宋体" w:eastAsia="宋体" w:hint="default"/>
                <w:sz w:val="18"/>
                <w:szCs w:val="18"/>
              </w:rPr>
            </w:pPr>
            <w:r>
              <w:rPr>
                <w:rFonts w:ascii="宋体" w:hAnsi="宋体" w:cs="宋体" w:eastAsia="宋体" w:hint="default"/>
                <w:sz w:val="18"/>
                <w:szCs w:val="18"/>
              </w:rPr>
              <w:t>市</w:t>
            </w:r>
          </w:p>
          <w:p>
            <w:pPr>
              <w:pStyle w:val="TableParagraph"/>
              <w:spacing w:line="237" w:lineRule="auto" w:before="1"/>
              <w:ind w:left="179" w:right="179"/>
              <w:jc w:val="both"/>
              <w:rPr>
                <w:rFonts w:ascii="宋体" w:hAnsi="宋体" w:cs="宋体" w:eastAsia="宋体" w:hint="default"/>
                <w:sz w:val="18"/>
                <w:szCs w:val="18"/>
              </w:rPr>
            </w:pPr>
            <w:r>
              <w:rPr>
                <w:rFonts w:ascii="宋体" w:hAnsi="宋体" w:cs="宋体" w:eastAsia="宋体" w:hint="default"/>
                <w:sz w:val="18"/>
                <w:szCs w:val="18"/>
              </w:rPr>
              <w:t>场 价 格</w:t>
            </w:r>
          </w:p>
        </w:tc>
        <w:tc>
          <w:tcPr>
            <w:tcW w:w="978"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21" w:right="120"/>
              <w:jc w:val="both"/>
              <w:rPr>
                <w:rFonts w:ascii="宋体" w:hAnsi="宋体" w:cs="宋体" w:eastAsia="宋体" w:hint="default"/>
                <w:sz w:val="18"/>
                <w:szCs w:val="18"/>
              </w:rPr>
            </w:pPr>
            <w:r>
              <w:rPr>
                <w:rFonts w:ascii="宋体" w:hAnsi="宋体" w:cs="宋体" w:eastAsia="宋体" w:hint="default"/>
                <w:sz w:val="18"/>
                <w:szCs w:val="18"/>
              </w:rPr>
              <w:t>关联交易 对公司利 润的影响</w:t>
            </w:r>
          </w:p>
        </w:tc>
      </w:tr>
      <w:tr>
        <w:trPr>
          <w:trHeight w:val="715" w:hRule="exact"/>
        </w:trPr>
        <w:tc>
          <w:tcPr>
            <w:tcW w:w="1242"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黑龙江北大</w:t>
            </w:r>
          </w:p>
          <w:p>
            <w:pPr>
              <w:pStyle w:val="TableParagraph"/>
              <w:spacing w:line="240" w:lineRule="auto"/>
              <w:ind w:left="100" w:right="224"/>
              <w:jc w:val="left"/>
              <w:rPr>
                <w:rFonts w:ascii="宋体" w:hAnsi="宋体" w:cs="宋体" w:eastAsia="宋体" w:hint="default"/>
                <w:sz w:val="18"/>
                <w:szCs w:val="18"/>
              </w:rPr>
            </w:pPr>
            <w:r>
              <w:rPr>
                <w:rFonts w:ascii="宋体" w:hAnsi="宋体" w:cs="宋体" w:eastAsia="宋体" w:hint="default"/>
                <w:sz w:val="18"/>
                <w:szCs w:val="18"/>
              </w:rPr>
              <w:t>荒农垦集团 总公司</w:t>
            </w:r>
          </w:p>
        </w:tc>
        <w:tc>
          <w:tcPr>
            <w:tcW w:w="660"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采购</w:t>
            </w:r>
          </w:p>
          <w:p>
            <w:pPr>
              <w:pStyle w:val="TableParagraph"/>
              <w:spacing w:line="240" w:lineRule="auto"/>
              <w:ind w:left="100" w:right="182"/>
              <w:jc w:val="left"/>
              <w:rPr>
                <w:rFonts w:ascii="宋体" w:hAnsi="宋体" w:cs="宋体" w:eastAsia="宋体" w:hint="default"/>
                <w:sz w:val="18"/>
                <w:szCs w:val="18"/>
              </w:rPr>
            </w:pPr>
            <w:r>
              <w:rPr>
                <w:rFonts w:ascii="宋体" w:hAnsi="宋体" w:cs="宋体" w:eastAsia="宋体" w:hint="default"/>
                <w:sz w:val="18"/>
                <w:szCs w:val="18"/>
              </w:rPr>
              <w:t>农业 物资</w:t>
            </w:r>
          </w:p>
        </w:tc>
        <w:tc>
          <w:tcPr>
            <w:tcW w:w="767" w:type="dxa"/>
            <w:tcBorders>
              <w:top w:val="single" w:sz="6" w:space="0" w:color="101010"/>
              <w:left w:val="single" w:sz="6" w:space="0" w:color="101010"/>
              <w:bottom w:val="single" w:sz="6" w:space="0" w:color="101010"/>
              <w:right w:val="single" w:sz="6" w:space="0" w:color="101010"/>
            </w:tcBorders>
          </w:tcPr>
          <w:p>
            <w:pPr>
              <w:pStyle w:val="TableParagraph"/>
              <w:spacing w:line="232" w:lineRule="exact" w:before="112"/>
              <w:ind w:left="100" w:right="109"/>
              <w:jc w:val="left"/>
              <w:rPr>
                <w:rFonts w:ascii="宋体" w:hAnsi="宋体" w:cs="宋体" w:eastAsia="宋体" w:hint="default"/>
                <w:sz w:val="18"/>
                <w:szCs w:val="18"/>
              </w:rPr>
            </w:pPr>
            <w:r>
              <w:rPr>
                <w:rFonts w:ascii="宋体" w:hAnsi="宋体" w:cs="宋体" w:eastAsia="宋体" w:hint="default"/>
                <w:sz w:val="18"/>
                <w:szCs w:val="18"/>
              </w:rPr>
              <w:t>市场价 格</w:t>
            </w:r>
          </w:p>
        </w:tc>
        <w:tc>
          <w:tcPr>
            <w:tcW w:w="1580" w:type="dxa"/>
            <w:tcBorders>
              <w:top w:val="single" w:sz="6" w:space="0" w:color="101010"/>
              <w:left w:val="single" w:sz="6" w:space="0" w:color="101010"/>
              <w:bottom w:val="single" w:sz="6" w:space="0" w:color="101010"/>
              <w:right w:val="single" w:sz="6" w:space="0" w:color="101010"/>
            </w:tcBorders>
          </w:tcPr>
          <w:p>
            <w:pPr/>
          </w:p>
        </w:tc>
        <w:tc>
          <w:tcPr>
            <w:tcW w:w="167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1,630.82</w:t>
            </w:r>
          </w:p>
        </w:tc>
        <w:tc>
          <w:tcPr>
            <w:tcW w:w="107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8"/>
                <w:szCs w:val="18"/>
              </w:rPr>
            </w:pPr>
            <w:r>
              <w:rPr>
                <w:rFonts w:ascii="宋体"/>
                <w:sz w:val="18"/>
              </w:rPr>
              <w:t>0.43</w:t>
            </w:r>
          </w:p>
        </w:tc>
        <w:tc>
          <w:tcPr>
            <w:tcW w:w="76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554" w:type="dxa"/>
            <w:tcBorders>
              <w:top w:val="single" w:sz="6" w:space="0" w:color="101010"/>
              <w:left w:val="single" w:sz="6" w:space="0" w:color="101010"/>
              <w:bottom w:val="single" w:sz="6" w:space="0" w:color="101010"/>
              <w:right w:val="single" w:sz="6" w:space="0" w:color="101010"/>
            </w:tcBorders>
          </w:tcPr>
          <w:p>
            <w:pPr/>
          </w:p>
        </w:tc>
        <w:tc>
          <w:tcPr>
            <w:tcW w:w="9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949" w:hRule="exact"/>
        </w:trPr>
        <w:tc>
          <w:tcPr>
            <w:tcW w:w="1242"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both"/>
              <w:rPr>
                <w:rFonts w:ascii="宋体" w:hAnsi="宋体" w:cs="宋体" w:eastAsia="宋体" w:hint="default"/>
                <w:sz w:val="18"/>
                <w:szCs w:val="18"/>
              </w:rPr>
            </w:pPr>
            <w:r>
              <w:rPr>
                <w:rFonts w:ascii="宋体" w:hAnsi="宋体" w:cs="宋体" w:eastAsia="宋体" w:hint="default"/>
                <w:sz w:val="18"/>
                <w:szCs w:val="18"/>
              </w:rPr>
              <w:t>黑龙江北大</w:t>
            </w:r>
          </w:p>
          <w:p>
            <w:pPr>
              <w:pStyle w:val="TableParagraph"/>
              <w:spacing w:line="237" w:lineRule="auto"/>
              <w:ind w:left="100" w:right="224"/>
              <w:jc w:val="both"/>
              <w:rPr>
                <w:rFonts w:ascii="宋体" w:hAnsi="宋体" w:cs="宋体" w:eastAsia="宋体" w:hint="default"/>
                <w:sz w:val="18"/>
                <w:szCs w:val="18"/>
              </w:rPr>
            </w:pPr>
            <w:r>
              <w:rPr>
                <w:rFonts w:ascii="宋体" w:hAnsi="宋体" w:cs="宋体" w:eastAsia="宋体" w:hint="default"/>
                <w:sz w:val="18"/>
                <w:szCs w:val="18"/>
              </w:rPr>
              <w:t>荒农垦集团 总公司所属 企业</w:t>
            </w:r>
          </w:p>
        </w:tc>
        <w:tc>
          <w:tcPr>
            <w:tcW w:w="660"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00" w:right="182"/>
              <w:jc w:val="both"/>
              <w:rPr>
                <w:rFonts w:ascii="宋体" w:hAnsi="宋体" w:cs="宋体" w:eastAsia="宋体" w:hint="default"/>
                <w:sz w:val="18"/>
                <w:szCs w:val="18"/>
              </w:rPr>
            </w:pPr>
            <w:r>
              <w:rPr>
                <w:rFonts w:ascii="宋体" w:hAnsi="宋体" w:cs="宋体" w:eastAsia="宋体" w:hint="default"/>
                <w:sz w:val="18"/>
                <w:szCs w:val="18"/>
              </w:rPr>
              <w:t>采购 农业 物资</w:t>
            </w:r>
          </w:p>
        </w:tc>
        <w:tc>
          <w:tcPr>
            <w:tcW w:w="76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32" w:lineRule="exact"/>
              <w:ind w:left="100" w:right="109"/>
              <w:jc w:val="left"/>
              <w:rPr>
                <w:rFonts w:ascii="宋体" w:hAnsi="宋体" w:cs="宋体" w:eastAsia="宋体" w:hint="default"/>
                <w:sz w:val="18"/>
                <w:szCs w:val="18"/>
              </w:rPr>
            </w:pPr>
            <w:r>
              <w:rPr>
                <w:rFonts w:ascii="宋体" w:hAnsi="宋体" w:cs="宋体" w:eastAsia="宋体" w:hint="default"/>
                <w:sz w:val="18"/>
                <w:szCs w:val="18"/>
              </w:rPr>
              <w:t>市场价 格</w:t>
            </w:r>
          </w:p>
        </w:tc>
        <w:tc>
          <w:tcPr>
            <w:tcW w:w="1580" w:type="dxa"/>
            <w:tcBorders>
              <w:top w:val="single" w:sz="6" w:space="0" w:color="101010"/>
              <w:left w:val="single" w:sz="6" w:space="0" w:color="101010"/>
              <w:bottom w:val="single" w:sz="6" w:space="0" w:color="101010"/>
              <w:right w:val="single" w:sz="6" w:space="0" w:color="101010"/>
            </w:tcBorders>
          </w:tcPr>
          <w:p>
            <w:pPr/>
          </w:p>
        </w:tc>
        <w:tc>
          <w:tcPr>
            <w:tcW w:w="167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423.99</w:t>
            </w:r>
          </w:p>
        </w:tc>
        <w:tc>
          <w:tcPr>
            <w:tcW w:w="107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9"/>
              <w:jc w:val="right"/>
              <w:rPr>
                <w:rFonts w:ascii="宋体" w:hAnsi="宋体" w:cs="宋体" w:eastAsia="宋体" w:hint="default"/>
                <w:sz w:val="18"/>
                <w:szCs w:val="18"/>
              </w:rPr>
            </w:pPr>
            <w:r>
              <w:rPr>
                <w:rFonts w:ascii="宋体"/>
                <w:sz w:val="18"/>
              </w:rPr>
              <w:t>0.11</w:t>
            </w:r>
          </w:p>
        </w:tc>
        <w:tc>
          <w:tcPr>
            <w:tcW w:w="76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554" w:type="dxa"/>
            <w:tcBorders>
              <w:top w:val="single" w:sz="6" w:space="0" w:color="101010"/>
              <w:left w:val="single" w:sz="6" w:space="0" w:color="101010"/>
              <w:bottom w:val="single" w:sz="6" w:space="0" w:color="101010"/>
              <w:right w:val="single" w:sz="6" w:space="0" w:color="101010"/>
            </w:tcBorders>
          </w:tcPr>
          <w:p>
            <w:pPr/>
          </w:p>
        </w:tc>
        <w:tc>
          <w:tcPr>
            <w:tcW w:w="9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715" w:hRule="exact"/>
        </w:trPr>
        <w:tc>
          <w:tcPr>
            <w:tcW w:w="1242"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黑龙江北大</w:t>
            </w:r>
          </w:p>
          <w:p>
            <w:pPr>
              <w:pStyle w:val="TableParagraph"/>
              <w:spacing w:line="240" w:lineRule="auto"/>
              <w:ind w:left="100" w:right="224"/>
              <w:jc w:val="left"/>
              <w:rPr>
                <w:rFonts w:ascii="宋体" w:hAnsi="宋体" w:cs="宋体" w:eastAsia="宋体" w:hint="default"/>
                <w:sz w:val="18"/>
                <w:szCs w:val="18"/>
              </w:rPr>
            </w:pPr>
            <w:r>
              <w:rPr>
                <w:rFonts w:ascii="宋体" w:hAnsi="宋体" w:cs="宋体" w:eastAsia="宋体" w:hint="default"/>
                <w:sz w:val="18"/>
                <w:szCs w:val="18"/>
              </w:rPr>
              <w:t>荒农垦集团 总公司</w:t>
            </w:r>
          </w:p>
        </w:tc>
        <w:tc>
          <w:tcPr>
            <w:tcW w:w="660"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水电</w:t>
            </w:r>
          </w:p>
          <w:p>
            <w:pPr>
              <w:pStyle w:val="TableParagraph"/>
              <w:spacing w:line="240" w:lineRule="auto"/>
              <w:ind w:left="100" w:right="182"/>
              <w:jc w:val="left"/>
              <w:rPr>
                <w:rFonts w:ascii="宋体" w:hAnsi="宋体" w:cs="宋体" w:eastAsia="宋体" w:hint="default"/>
                <w:sz w:val="18"/>
                <w:szCs w:val="18"/>
              </w:rPr>
            </w:pPr>
            <w:r>
              <w:rPr>
                <w:rFonts w:ascii="宋体" w:hAnsi="宋体" w:cs="宋体" w:eastAsia="宋体" w:hint="default"/>
                <w:sz w:val="18"/>
                <w:szCs w:val="18"/>
              </w:rPr>
              <w:t>费等 劳务</w:t>
            </w:r>
          </w:p>
        </w:tc>
        <w:tc>
          <w:tcPr>
            <w:tcW w:w="767" w:type="dxa"/>
            <w:tcBorders>
              <w:top w:val="single" w:sz="6" w:space="0" w:color="101010"/>
              <w:left w:val="single" w:sz="6" w:space="0" w:color="101010"/>
              <w:bottom w:val="single" w:sz="6" w:space="0" w:color="101010"/>
              <w:right w:val="single" w:sz="6" w:space="0" w:color="101010"/>
            </w:tcBorders>
          </w:tcPr>
          <w:p>
            <w:pPr>
              <w:pStyle w:val="TableParagraph"/>
              <w:spacing w:line="232" w:lineRule="exact" w:before="112"/>
              <w:ind w:left="100" w:right="109"/>
              <w:jc w:val="left"/>
              <w:rPr>
                <w:rFonts w:ascii="宋体" w:hAnsi="宋体" w:cs="宋体" w:eastAsia="宋体" w:hint="default"/>
                <w:sz w:val="18"/>
                <w:szCs w:val="18"/>
              </w:rPr>
            </w:pPr>
            <w:r>
              <w:rPr>
                <w:rFonts w:ascii="宋体" w:hAnsi="宋体" w:cs="宋体" w:eastAsia="宋体" w:hint="default"/>
                <w:sz w:val="18"/>
                <w:szCs w:val="18"/>
              </w:rPr>
              <w:t>市场价 格</w:t>
            </w:r>
          </w:p>
        </w:tc>
        <w:tc>
          <w:tcPr>
            <w:tcW w:w="1580" w:type="dxa"/>
            <w:tcBorders>
              <w:top w:val="single" w:sz="6" w:space="0" w:color="101010"/>
              <w:left w:val="single" w:sz="6" w:space="0" w:color="101010"/>
              <w:bottom w:val="single" w:sz="6" w:space="0" w:color="101010"/>
              <w:right w:val="single" w:sz="6" w:space="0" w:color="101010"/>
            </w:tcBorders>
          </w:tcPr>
          <w:p>
            <w:pPr/>
          </w:p>
        </w:tc>
        <w:tc>
          <w:tcPr>
            <w:tcW w:w="167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2.50</w:t>
            </w:r>
          </w:p>
        </w:tc>
        <w:tc>
          <w:tcPr>
            <w:tcW w:w="107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8"/>
                <w:szCs w:val="18"/>
              </w:rPr>
            </w:pPr>
            <w:r>
              <w:rPr>
                <w:rFonts w:ascii="宋体"/>
                <w:sz w:val="18"/>
              </w:rPr>
              <w:t>0</w:t>
            </w:r>
          </w:p>
        </w:tc>
        <w:tc>
          <w:tcPr>
            <w:tcW w:w="76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554" w:type="dxa"/>
            <w:tcBorders>
              <w:top w:val="single" w:sz="6" w:space="0" w:color="101010"/>
              <w:left w:val="single" w:sz="6" w:space="0" w:color="101010"/>
              <w:bottom w:val="single" w:sz="6" w:space="0" w:color="101010"/>
              <w:right w:val="single" w:sz="6" w:space="0" w:color="101010"/>
            </w:tcBorders>
          </w:tcPr>
          <w:p>
            <w:pPr/>
          </w:p>
        </w:tc>
        <w:tc>
          <w:tcPr>
            <w:tcW w:w="9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948" w:hRule="exact"/>
        </w:trPr>
        <w:tc>
          <w:tcPr>
            <w:tcW w:w="1242"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both"/>
              <w:rPr>
                <w:rFonts w:ascii="宋体" w:hAnsi="宋体" w:cs="宋体" w:eastAsia="宋体" w:hint="default"/>
                <w:sz w:val="18"/>
                <w:szCs w:val="18"/>
              </w:rPr>
            </w:pPr>
            <w:r>
              <w:rPr>
                <w:rFonts w:ascii="宋体" w:hAnsi="宋体" w:cs="宋体" w:eastAsia="宋体" w:hint="default"/>
                <w:sz w:val="18"/>
                <w:szCs w:val="18"/>
              </w:rPr>
              <w:t>黑龙江北大</w:t>
            </w:r>
          </w:p>
          <w:p>
            <w:pPr>
              <w:pStyle w:val="TableParagraph"/>
              <w:spacing w:line="237" w:lineRule="auto"/>
              <w:ind w:left="100" w:right="224"/>
              <w:jc w:val="both"/>
              <w:rPr>
                <w:rFonts w:ascii="宋体" w:hAnsi="宋体" w:cs="宋体" w:eastAsia="宋体" w:hint="default"/>
                <w:sz w:val="18"/>
                <w:szCs w:val="18"/>
              </w:rPr>
            </w:pPr>
            <w:r>
              <w:rPr>
                <w:rFonts w:ascii="宋体" w:hAnsi="宋体" w:cs="宋体" w:eastAsia="宋体" w:hint="default"/>
                <w:sz w:val="18"/>
                <w:szCs w:val="18"/>
              </w:rPr>
              <w:t>荒农垦集团 总公司所属 企业</w:t>
            </w:r>
          </w:p>
        </w:tc>
        <w:tc>
          <w:tcPr>
            <w:tcW w:w="660"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00" w:right="182"/>
              <w:jc w:val="both"/>
              <w:rPr>
                <w:rFonts w:ascii="宋体" w:hAnsi="宋体" w:cs="宋体" w:eastAsia="宋体" w:hint="default"/>
                <w:sz w:val="18"/>
                <w:szCs w:val="18"/>
              </w:rPr>
            </w:pPr>
            <w:r>
              <w:rPr>
                <w:rFonts w:ascii="宋体" w:hAnsi="宋体" w:cs="宋体" w:eastAsia="宋体" w:hint="default"/>
                <w:sz w:val="18"/>
                <w:szCs w:val="18"/>
              </w:rPr>
              <w:t>水电 费等 劳务</w:t>
            </w:r>
          </w:p>
        </w:tc>
        <w:tc>
          <w:tcPr>
            <w:tcW w:w="76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32" w:lineRule="exact"/>
              <w:ind w:left="100" w:right="109"/>
              <w:jc w:val="left"/>
              <w:rPr>
                <w:rFonts w:ascii="宋体" w:hAnsi="宋体" w:cs="宋体" w:eastAsia="宋体" w:hint="default"/>
                <w:sz w:val="18"/>
                <w:szCs w:val="18"/>
              </w:rPr>
            </w:pPr>
            <w:r>
              <w:rPr>
                <w:rFonts w:ascii="宋体" w:hAnsi="宋体" w:cs="宋体" w:eastAsia="宋体" w:hint="default"/>
                <w:sz w:val="18"/>
                <w:szCs w:val="18"/>
              </w:rPr>
              <w:t>市场价 格</w:t>
            </w:r>
          </w:p>
        </w:tc>
        <w:tc>
          <w:tcPr>
            <w:tcW w:w="1580" w:type="dxa"/>
            <w:tcBorders>
              <w:top w:val="single" w:sz="6" w:space="0" w:color="101010"/>
              <w:left w:val="single" w:sz="6" w:space="0" w:color="101010"/>
              <w:bottom w:val="single" w:sz="6" w:space="0" w:color="101010"/>
              <w:right w:val="single" w:sz="6" w:space="0" w:color="101010"/>
            </w:tcBorders>
          </w:tcPr>
          <w:p>
            <w:pPr/>
          </w:p>
        </w:tc>
        <w:tc>
          <w:tcPr>
            <w:tcW w:w="167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506.75</w:t>
            </w:r>
          </w:p>
        </w:tc>
        <w:tc>
          <w:tcPr>
            <w:tcW w:w="107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9"/>
              <w:jc w:val="right"/>
              <w:rPr>
                <w:rFonts w:ascii="宋体" w:hAnsi="宋体" w:cs="宋体" w:eastAsia="宋体" w:hint="default"/>
                <w:sz w:val="18"/>
                <w:szCs w:val="18"/>
              </w:rPr>
            </w:pPr>
            <w:r>
              <w:rPr>
                <w:rFonts w:ascii="宋体"/>
                <w:sz w:val="18"/>
              </w:rPr>
              <w:t>0.13</w:t>
            </w:r>
          </w:p>
        </w:tc>
        <w:tc>
          <w:tcPr>
            <w:tcW w:w="76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554" w:type="dxa"/>
            <w:tcBorders>
              <w:top w:val="single" w:sz="6" w:space="0" w:color="101010"/>
              <w:left w:val="single" w:sz="6" w:space="0" w:color="101010"/>
              <w:bottom w:val="single" w:sz="6" w:space="0" w:color="101010"/>
              <w:right w:val="single" w:sz="6" w:space="0" w:color="101010"/>
            </w:tcBorders>
          </w:tcPr>
          <w:p>
            <w:pPr/>
          </w:p>
        </w:tc>
        <w:tc>
          <w:tcPr>
            <w:tcW w:w="9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715" w:hRule="exact"/>
        </w:trPr>
        <w:tc>
          <w:tcPr>
            <w:tcW w:w="1242"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黑龙江信德</w:t>
            </w:r>
          </w:p>
          <w:p>
            <w:pPr>
              <w:pStyle w:val="TableParagraph"/>
              <w:spacing w:line="232" w:lineRule="exact" w:before="24"/>
              <w:ind w:left="100" w:right="224"/>
              <w:jc w:val="left"/>
              <w:rPr>
                <w:rFonts w:ascii="宋体" w:hAnsi="宋体" w:cs="宋体" w:eastAsia="宋体" w:hint="default"/>
                <w:sz w:val="18"/>
                <w:szCs w:val="18"/>
              </w:rPr>
            </w:pPr>
            <w:r>
              <w:rPr>
                <w:rFonts w:ascii="宋体" w:hAnsi="宋体" w:cs="宋体" w:eastAsia="宋体" w:hint="default"/>
                <w:sz w:val="18"/>
                <w:szCs w:val="18"/>
              </w:rPr>
              <w:t>贸易有限公 司</w:t>
            </w:r>
          </w:p>
        </w:tc>
        <w:tc>
          <w:tcPr>
            <w:tcW w:w="660"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采购</w:t>
            </w:r>
          </w:p>
          <w:p>
            <w:pPr>
              <w:pStyle w:val="TableParagraph"/>
              <w:spacing w:line="232" w:lineRule="exact" w:before="24"/>
              <w:ind w:left="100" w:right="182"/>
              <w:jc w:val="left"/>
              <w:rPr>
                <w:rFonts w:ascii="宋体" w:hAnsi="宋体" w:cs="宋体" w:eastAsia="宋体" w:hint="default"/>
                <w:sz w:val="18"/>
                <w:szCs w:val="18"/>
              </w:rPr>
            </w:pPr>
            <w:r>
              <w:rPr>
                <w:rFonts w:ascii="宋体" w:hAnsi="宋体" w:cs="宋体" w:eastAsia="宋体" w:hint="default"/>
                <w:sz w:val="18"/>
                <w:szCs w:val="18"/>
              </w:rPr>
              <w:t>农业 物资</w:t>
            </w:r>
          </w:p>
        </w:tc>
        <w:tc>
          <w:tcPr>
            <w:tcW w:w="76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109"/>
              <w:jc w:val="left"/>
              <w:rPr>
                <w:rFonts w:ascii="宋体" w:hAnsi="宋体" w:cs="宋体" w:eastAsia="宋体" w:hint="default"/>
                <w:sz w:val="18"/>
                <w:szCs w:val="18"/>
              </w:rPr>
            </w:pPr>
            <w:r>
              <w:rPr>
                <w:rFonts w:ascii="宋体" w:hAnsi="宋体" w:cs="宋体" w:eastAsia="宋体" w:hint="default"/>
                <w:sz w:val="18"/>
                <w:szCs w:val="18"/>
              </w:rPr>
              <w:t>市场价 格</w:t>
            </w:r>
          </w:p>
        </w:tc>
        <w:tc>
          <w:tcPr>
            <w:tcW w:w="1580" w:type="dxa"/>
            <w:tcBorders>
              <w:top w:val="single" w:sz="6" w:space="0" w:color="101010"/>
              <w:left w:val="single" w:sz="6" w:space="0" w:color="101010"/>
              <w:bottom w:val="single" w:sz="6" w:space="0" w:color="101010"/>
              <w:right w:val="single" w:sz="6" w:space="0" w:color="101010"/>
            </w:tcBorders>
          </w:tcPr>
          <w:p>
            <w:pPr/>
          </w:p>
        </w:tc>
        <w:tc>
          <w:tcPr>
            <w:tcW w:w="167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1,147.96</w:t>
            </w:r>
          </w:p>
        </w:tc>
        <w:tc>
          <w:tcPr>
            <w:tcW w:w="107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8"/>
                <w:szCs w:val="18"/>
              </w:rPr>
            </w:pPr>
            <w:r>
              <w:rPr>
                <w:rFonts w:ascii="宋体"/>
                <w:sz w:val="18"/>
              </w:rPr>
              <w:t>0.30</w:t>
            </w:r>
          </w:p>
        </w:tc>
        <w:tc>
          <w:tcPr>
            <w:tcW w:w="76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554" w:type="dxa"/>
            <w:tcBorders>
              <w:top w:val="single" w:sz="6" w:space="0" w:color="101010"/>
              <w:left w:val="single" w:sz="6" w:space="0" w:color="101010"/>
              <w:bottom w:val="single" w:sz="6" w:space="0" w:color="101010"/>
              <w:right w:val="single" w:sz="6" w:space="0" w:color="101010"/>
            </w:tcBorders>
          </w:tcPr>
          <w:p>
            <w:pPr/>
          </w:p>
        </w:tc>
        <w:tc>
          <w:tcPr>
            <w:tcW w:w="9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716" w:hRule="exact"/>
        </w:trPr>
        <w:tc>
          <w:tcPr>
            <w:tcW w:w="1242"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黑龙江北大</w:t>
            </w:r>
          </w:p>
          <w:p>
            <w:pPr>
              <w:pStyle w:val="TableParagraph"/>
              <w:spacing w:line="232" w:lineRule="exact" w:before="24"/>
              <w:ind w:left="100" w:right="224"/>
              <w:jc w:val="left"/>
              <w:rPr>
                <w:rFonts w:ascii="宋体" w:hAnsi="宋体" w:cs="宋体" w:eastAsia="宋体" w:hint="default"/>
                <w:sz w:val="18"/>
                <w:szCs w:val="18"/>
              </w:rPr>
            </w:pPr>
            <w:r>
              <w:rPr>
                <w:rFonts w:ascii="宋体" w:hAnsi="宋体" w:cs="宋体" w:eastAsia="宋体" w:hint="default"/>
                <w:sz w:val="18"/>
                <w:szCs w:val="18"/>
              </w:rPr>
              <w:t>荒农垦集团 总公司</w:t>
            </w:r>
          </w:p>
        </w:tc>
        <w:tc>
          <w:tcPr>
            <w:tcW w:w="660"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商标</w:t>
            </w:r>
          </w:p>
          <w:p>
            <w:pPr>
              <w:pStyle w:val="TableParagraph"/>
              <w:spacing w:line="232" w:lineRule="exact" w:before="24"/>
              <w:ind w:left="100" w:right="182"/>
              <w:jc w:val="left"/>
              <w:rPr>
                <w:rFonts w:ascii="宋体" w:hAnsi="宋体" w:cs="宋体" w:eastAsia="宋体" w:hint="default"/>
                <w:sz w:val="18"/>
                <w:szCs w:val="18"/>
              </w:rPr>
            </w:pPr>
            <w:r>
              <w:rPr>
                <w:rFonts w:ascii="宋体" w:hAnsi="宋体" w:cs="宋体" w:eastAsia="宋体" w:hint="default"/>
                <w:sz w:val="18"/>
                <w:szCs w:val="18"/>
              </w:rPr>
              <w:t>独占 使用</w:t>
            </w:r>
          </w:p>
        </w:tc>
        <w:tc>
          <w:tcPr>
            <w:tcW w:w="76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109"/>
              <w:jc w:val="left"/>
              <w:rPr>
                <w:rFonts w:ascii="宋体" w:hAnsi="宋体" w:cs="宋体" w:eastAsia="宋体" w:hint="default"/>
                <w:sz w:val="18"/>
                <w:szCs w:val="18"/>
              </w:rPr>
            </w:pPr>
            <w:r>
              <w:rPr>
                <w:rFonts w:ascii="宋体" w:hAnsi="宋体" w:cs="宋体" w:eastAsia="宋体" w:hint="default"/>
                <w:sz w:val="18"/>
                <w:szCs w:val="18"/>
              </w:rPr>
              <w:t>市场价 格</w:t>
            </w:r>
          </w:p>
        </w:tc>
        <w:tc>
          <w:tcPr>
            <w:tcW w:w="1580" w:type="dxa"/>
            <w:tcBorders>
              <w:top w:val="single" w:sz="6" w:space="0" w:color="101010"/>
              <w:left w:val="single" w:sz="6" w:space="0" w:color="101010"/>
              <w:bottom w:val="single" w:sz="6" w:space="0" w:color="101010"/>
              <w:right w:val="single" w:sz="6" w:space="0" w:color="101010"/>
            </w:tcBorders>
          </w:tcPr>
          <w:p>
            <w:pPr/>
          </w:p>
        </w:tc>
        <w:tc>
          <w:tcPr>
            <w:tcW w:w="167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20</w:t>
            </w:r>
          </w:p>
        </w:tc>
        <w:tc>
          <w:tcPr>
            <w:tcW w:w="107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8"/>
                <w:szCs w:val="18"/>
              </w:rPr>
            </w:pPr>
            <w:r>
              <w:rPr>
                <w:rFonts w:ascii="宋体"/>
                <w:sz w:val="18"/>
              </w:rPr>
              <w:t>100</w:t>
            </w:r>
          </w:p>
        </w:tc>
        <w:tc>
          <w:tcPr>
            <w:tcW w:w="76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554" w:type="dxa"/>
            <w:tcBorders>
              <w:top w:val="single" w:sz="6" w:space="0" w:color="101010"/>
              <w:left w:val="single" w:sz="6" w:space="0" w:color="101010"/>
              <w:bottom w:val="single" w:sz="6" w:space="0" w:color="101010"/>
              <w:right w:val="single" w:sz="6" w:space="0" w:color="101010"/>
            </w:tcBorders>
          </w:tcPr>
          <w:p>
            <w:pPr/>
          </w:p>
        </w:tc>
        <w:tc>
          <w:tcPr>
            <w:tcW w:w="9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40" w:lineRule="auto"/>
        <w:jc w:val="left"/>
        <w:rPr>
          <w:rFonts w:ascii="宋体" w:hAnsi="宋体" w:cs="宋体" w:eastAsia="宋体" w:hint="default"/>
          <w:sz w:val="18"/>
          <w:szCs w:val="18"/>
        </w:rPr>
        <w:sectPr>
          <w:type w:val="continuous"/>
          <w:pgSz w:w="12240" w:h="15840"/>
          <w:pgMar w:top="1500" w:bottom="980" w:left="1380" w:right="1300"/>
        </w:sectPr>
      </w:pPr>
    </w:p>
    <w:p>
      <w:pPr>
        <w:spacing w:line="240" w:lineRule="auto" w:before="1"/>
        <w:rPr>
          <w:rFonts w:ascii="宋体" w:hAnsi="宋体" w:cs="宋体" w:eastAsia="宋体" w:hint="default"/>
          <w:sz w:val="29"/>
          <w:szCs w:val="29"/>
        </w:rPr>
      </w:pPr>
    </w:p>
    <w:p>
      <w:pPr>
        <w:pStyle w:val="BodyText"/>
        <w:spacing w:line="274" w:lineRule="exact" w:before="35"/>
        <w:ind w:right="159"/>
        <w:jc w:val="left"/>
      </w:pPr>
      <w:r>
        <w:rPr/>
        <w:t>（2）、销售商品、提供劳务的重大关联交易</w:t>
      </w:r>
    </w:p>
    <w:p>
      <w:pPr>
        <w:pStyle w:val="BodyText"/>
        <w:spacing w:line="274" w:lineRule="exact"/>
        <w:ind w:left="0" w:right="170"/>
        <w:jc w:val="right"/>
      </w:pPr>
      <w:r>
        <w:rPr/>
        <w:t>单位:万元 币种:人民币</w:t>
      </w:r>
    </w:p>
    <w:p>
      <w:pPr>
        <w:spacing w:line="240" w:lineRule="auto" w:before="7"/>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1242"/>
        <w:gridCol w:w="660"/>
        <w:gridCol w:w="767"/>
        <w:gridCol w:w="1580"/>
        <w:gridCol w:w="1674"/>
        <w:gridCol w:w="1079"/>
        <w:gridCol w:w="766"/>
        <w:gridCol w:w="554"/>
        <w:gridCol w:w="978"/>
      </w:tblGrid>
      <w:tr>
        <w:trPr>
          <w:trHeight w:val="949" w:hRule="exact"/>
        </w:trPr>
        <w:tc>
          <w:tcPr>
            <w:tcW w:w="124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660"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42" w:right="140"/>
              <w:jc w:val="both"/>
              <w:rPr>
                <w:rFonts w:ascii="宋体" w:hAnsi="宋体" w:cs="宋体" w:eastAsia="宋体" w:hint="default"/>
                <w:sz w:val="18"/>
                <w:szCs w:val="18"/>
              </w:rPr>
            </w:pPr>
            <w:r>
              <w:rPr>
                <w:rFonts w:ascii="宋体" w:hAnsi="宋体" w:cs="宋体" w:eastAsia="宋体" w:hint="default"/>
                <w:sz w:val="18"/>
                <w:szCs w:val="18"/>
              </w:rPr>
              <w:t>关联 交易 内容</w:t>
            </w:r>
          </w:p>
        </w:tc>
        <w:tc>
          <w:tcPr>
            <w:tcW w:w="767"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05" w:right="104"/>
              <w:jc w:val="both"/>
              <w:rPr>
                <w:rFonts w:ascii="宋体" w:hAnsi="宋体" w:cs="宋体" w:eastAsia="宋体" w:hint="default"/>
                <w:sz w:val="18"/>
                <w:szCs w:val="18"/>
              </w:rPr>
            </w:pPr>
            <w:r>
              <w:rPr>
                <w:rFonts w:ascii="宋体" w:hAnsi="宋体" w:cs="宋体" w:eastAsia="宋体" w:hint="default"/>
                <w:sz w:val="18"/>
                <w:szCs w:val="18"/>
              </w:rPr>
              <w:t>关联交 易定价 原则</w:t>
            </w:r>
          </w:p>
        </w:tc>
        <w:tc>
          <w:tcPr>
            <w:tcW w:w="158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43" w:right="0"/>
              <w:jc w:val="left"/>
              <w:rPr>
                <w:rFonts w:ascii="宋体" w:hAnsi="宋体" w:cs="宋体" w:eastAsia="宋体" w:hint="default"/>
                <w:sz w:val="18"/>
                <w:szCs w:val="18"/>
              </w:rPr>
            </w:pPr>
            <w:r>
              <w:rPr>
                <w:rFonts w:ascii="宋体" w:hAnsi="宋体" w:cs="宋体" w:eastAsia="宋体" w:hint="default"/>
                <w:sz w:val="18"/>
                <w:szCs w:val="18"/>
              </w:rPr>
              <w:t>关联交易价格</w:t>
            </w:r>
          </w:p>
        </w:tc>
        <w:tc>
          <w:tcPr>
            <w:tcW w:w="167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89" w:right="0"/>
              <w:jc w:val="left"/>
              <w:rPr>
                <w:rFonts w:ascii="宋体" w:hAnsi="宋体" w:cs="宋体" w:eastAsia="宋体" w:hint="default"/>
                <w:sz w:val="18"/>
                <w:szCs w:val="18"/>
              </w:rPr>
            </w:pPr>
            <w:r>
              <w:rPr>
                <w:rFonts w:ascii="宋体" w:hAnsi="宋体" w:cs="宋体" w:eastAsia="宋体" w:hint="default"/>
                <w:sz w:val="18"/>
                <w:szCs w:val="18"/>
              </w:rPr>
              <w:t>关联交易金额</w:t>
            </w:r>
          </w:p>
        </w:tc>
        <w:tc>
          <w:tcPr>
            <w:tcW w:w="1079"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71" w:right="170"/>
              <w:jc w:val="both"/>
              <w:rPr>
                <w:rFonts w:ascii="宋体" w:hAnsi="宋体" w:cs="宋体" w:eastAsia="宋体" w:hint="default"/>
                <w:sz w:val="18"/>
                <w:szCs w:val="18"/>
              </w:rPr>
            </w:pPr>
            <w:r>
              <w:rPr>
                <w:rFonts w:ascii="宋体" w:hAnsi="宋体" w:cs="宋体" w:eastAsia="宋体" w:hint="default"/>
                <w:sz w:val="18"/>
                <w:szCs w:val="18"/>
              </w:rPr>
              <w:t>占同类交 易金额的 比例(%)</w:t>
            </w:r>
          </w:p>
        </w:tc>
        <w:tc>
          <w:tcPr>
            <w:tcW w:w="766"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05" w:right="103"/>
              <w:jc w:val="both"/>
              <w:rPr>
                <w:rFonts w:ascii="宋体" w:hAnsi="宋体" w:cs="宋体" w:eastAsia="宋体" w:hint="default"/>
                <w:sz w:val="18"/>
                <w:szCs w:val="18"/>
              </w:rPr>
            </w:pPr>
            <w:r>
              <w:rPr>
                <w:rFonts w:ascii="宋体" w:hAnsi="宋体" w:cs="宋体" w:eastAsia="宋体" w:hint="default"/>
                <w:sz w:val="18"/>
                <w:szCs w:val="18"/>
              </w:rPr>
              <w:t>关联交 易结算 方式</w:t>
            </w:r>
          </w:p>
        </w:tc>
        <w:tc>
          <w:tcPr>
            <w:tcW w:w="554"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79" w:right="0"/>
              <w:jc w:val="both"/>
              <w:rPr>
                <w:rFonts w:ascii="宋体" w:hAnsi="宋体" w:cs="宋体" w:eastAsia="宋体" w:hint="default"/>
                <w:sz w:val="18"/>
                <w:szCs w:val="18"/>
              </w:rPr>
            </w:pPr>
            <w:r>
              <w:rPr>
                <w:rFonts w:ascii="宋体" w:hAnsi="宋体" w:cs="宋体" w:eastAsia="宋体" w:hint="default"/>
                <w:sz w:val="18"/>
                <w:szCs w:val="18"/>
              </w:rPr>
              <w:t>市</w:t>
            </w:r>
          </w:p>
          <w:p>
            <w:pPr>
              <w:pStyle w:val="TableParagraph"/>
              <w:spacing w:line="240" w:lineRule="auto"/>
              <w:ind w:left="179" w:right="179"/>
              <w:jc w:val="both"/>
              <w:rPr>
                <w:rFonts w:ascii="宋体" w:hAnsi="宋体" w:cs="宋体" w:eastAsia="宋体" w:hint="default"/>
                <w:sz w:val="18"/>
                <w:szCs w:val="18"/>
              </w:rPr>
            </w:pPr>
            <w:r>
              <w:rPr>
                <w:rFonts w:ascii="宋体" w:hAnsi="宋体" w:cs="宋体" w:eastAsia="宋体" w:hint="default"/>
                <w:sz w:val="18"/>
                <w:szCs w:val="18"/>
              </w:rPr>
              <w:t>场 价 格</w:t>
            </w:r>
          </w:p>
        </w:tc>
        <w:tc>
          <w:tcPr>
            <w:tcW w:w="978" w:type="dxa"/>
            <w:tcBorders>
              <w:top w:val="single" w:sz="6" w:space="0" w:color="101010"/>
              <w:left w:val="single" w:sz="6" w:space="0" w:color="101010"/>
              <w:bottom w:val="single" w:sz="6" w:space="0" w:color="101010"/>
              <w:right w:val="single" w:sz="6" w:space="0" w:color="101010"/>
            </w:tcBorders>
          </w:tcPr>
          <w:p>
            <w:pPr>
              <w:pStyle w:val="TableParagraph"/>
              <w:spacing w:line="237" w:lineRule="auto" w:before="89"/>
              <w:ind w:left="121" w:right="120"/>
              <w:jc w:val="both"/>
              <w:rPr>
                <w:rFonts w:ascii="宋体" w:hAnsi="宋体" w:cs="宋体" w:eastAsia="宋体" w:hint="default"/>
                <w:sz w:val="18"/>
                <w:szCs w:val="18"/>
              </w:rPr>
            </w:pPr>
            <w:r>
              <w:rPr>
                <w:rFonts w:ascii="宋体" w:hAnsi="宋体" w:cs="宋体" w:eastAsia="宋体" w:hint="default"/>
                <w:sz w:val="18"/>
                <w:szCs w:val="18"/>
              </w:rPr>
              <w:t>关联交易 对公司利 润的影响</w:t>
            </w:r>
          </w:p>
        </w:tc>
      </w:tr>
      <w:tr>
        <w:trPr>
          <w:trHeight w:val="715" w:hRule="exact"/>
        </w:trPr>
        <w:tc>
          <w:tcPr>
            <w:tcW w:w="1242"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黑龙江北大</w:t>
            </w:r>
          </w:p>
          <w:p>
            <w:pPr>
              <w:pStyle w:val="TableParagraph"/>
              <w:spacing w:line="240" w:lineRule="auto"/>
              <w:ind w:left="100" w:right="224"/>
              <w:jc w:val="left"/>
              <w:rPr>
                <w:rFonts w:ascii="宋体" w:hAnsi="宋体" w:cs="宋体" w:eastAsia="宋体" w:hint="default"/>
                <w:sz w:val="18"/>
                <w:szCs w:val="18"/>
              </w:rPr>
            </w:pPr>
            <w:r>
              <w:rPr>
                <w:rFonts w:ascii="宋体" w:hAnsi="宋体" w:cs="宋体" w:eastAsia="宋体" w:hint="default"/>
                <w:sz w:val="18"/>
                <w:szCs w:val="18"/>
              </w:rPr>
              <w:t>荒农垦集团 总公司</w:t>
            </w:r>
          </w:p>
        </w:tc>
        <w:tc>
          <w:tcPr>
            <w:tcW w:w="660" w:type="dxa"/>
            <w:tcBorders>
              <w:top w:val="single" w:sz="6" w:space="0" w:color="101010"/>
              <w:left w:val="single" w:sz="6" w:space="0" w:color="101010"/>
              <w:bottom w:val="single" w:sz="6" w:space="0" w:color="101010"/>
              <w:right w:val="single" w:sz="6" w:space="0" w:color="101010"/>
            </w:tcBorders>
          </w:tcPr>
          <w:p>
            <w:pPr>
              <w:pStyle w:val="TableParagraph"/>
              <w:spacing w:line="232" w:lineRule="exact" w:before="112"/>
              <w:ind w:left="100" w:right="182"/>
              <w:jc w:val="left"/>
              <w:rPr>
                <w:rFonts w:ascii="宋体" w:hAnsi="宋体" w:cs="宋体" w:eastAsia="宋体" w:hint="default"/>
                <w:sz w:val="18"/>
                <w:szCs w:val="18"/>
              </w:rPr>
            </w:pPr>
            <w:r>
              <w:rPr>
                <w:rFonts w:ascii="宋体" w:hAnsi="宋体" w:cs="宋体" w:eastAsia="宋体" w:hint="default"/>
                <w:sz w:val="18"/>
                <w:szCs w:val="18"/>
              </w:rPr>
              <w:t>销售 粮食</w:t>
            </w:r>
          </w:p>
        </w:tc>
        <w:tc>
          <w:tcPr>
            <w:tcW w:w="767" w:type="dxa"/>
            <w:tcBorders>
              <w:top w:val="single" w:sz="6" w:space="0" w:color="101010"/>
              <w:left w:val="single" w:sz="6" w:space="0" w:color="101010"/>
              <w:bottom w:val="single" w:sz="6" w:space="0" w:color="101010"/>
              <w:right w:val="single" w:sz="6" w:space="0" w:color="101010"/>
            </w:tcBorders>
          </w:tcPr>
          <w:p>
            <w:pPr>
              <w:pStyle w:val="TableParagraph"/>
              <w:spacing w:line="232" w:lineRule="exact" w:before="112"/>
              <w:ind w:left="100" w:right="109"/>
              <w:jc w:val="left"/>
              <w:rPr>
                <w:rFonts w:ascii="宋体" w:hAnsi="宋体" w:cs="宋体" w:eastAsia="宋体" w:hint="default"/>
                <w:sz w:val="18"/>
                <w:szCs w:val="18"/>
              </w:rPr>
            </w:pPr>
            <w:r>
              <w:rPr>
                <w:rFonts w:ascii="宋体" w:hAnsi="宋体" w:cs="宋体" w:eastAsia="宋体" w:hint="default"/>
                <w:sz w:val="18"/>
                <w:szCs w:val="18"/>
              </w:rPr>
              <w:t>市场价 格</w:t>
            </w:r>
          </w:p>
        </w:tc>
        <w:tc>
          <w:tcPr>
            <w:tcW w:w="1580" w:type="dxa"/>
            <w:tcBorders>
              <w:top w:val="single" w:sz="6" w:space="0" w:color="101010"/>
              <w:left w:val="single" w:sz="6" w:space="0" w:color="101010"/>
              <w:bottom w:val="single" w:sz="6" w:space="0" w:color="101010"/>
              <w:right w:val="single" w:sz="6" w:space="0" w:color="101010"/>
            </w:tcBorders>
          </w:tcPr>
          <w:p>
            <w:pPr/>
          </w:p>
        </w:tc>
        <w:tc>
          <w:tcPr>
            <w:tcW w:w="167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3,284.32</w:t>
            </w:r>
          </w:p>
        </w:tc>
        <w:tc>
          <w:tcPr>
            <w:tcW w:w="107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8"/>
                <w:szCs w:val="18"/>
              </w:rPr>
            </w:pPr>
            <w:r>
              <w:rPr>
                <w:rFonts w:ascii="宋体"/>
                <w:sz w:val="18"/>
              </w:rPr>
              <w:t>0.60</w:t>
            </w:r>
          </w:p>
        </w:tc>
        <w:tc>
          <w:tcPr>
            <w:tcW w:w="76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554" w:type="dxa"/>
            <w:tcBorders>
              <w:top w:val="single" w:sz="6" w:space="0" w:color="101010"/>
              <w:left w:val="single" w:sz="6" w:space="0" w:color="101010"/>
              <w:bottom w:val="single" w:sz="6" w:space="0" w:color="101010"/>
              <w:right w:val="single" w:sz="6" w:space="0" w:color="101010"/>
            </w:tcBorders>
          </w:tcPr>
          <w:p>
            <w:pPr/>
          </w:p>
        </w:tc>
        <w:tc>
          <w:tcPr>
            <w:tcW w:w="9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948" w:hRule="exact"/>
        </w:trPr>
        <w:tc>
          <w:tcPr>
            <w:tcW w:w="1242"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both"/>
              <w:rPr>
                <w:rFonts w:ascii="宋体" w:hAnsi="宋体" w:cs="宋体" w:eastAsia="宋体" w:hint="default"/>
                <w:sz w:val="18"/>
                <w:szCs w:val="18"/>
              </w:rPr>
            </w:pPr>
            <w:r>
              <w:rPr>
                <w:rFonts w:ascii="宋体" w:hAnsi="宋体" w:cs="宋体" w:eastAsia="宋体" w:hint="default"/>
                <w:sz w:val="18"/>
                <w:szCs w:val="18"/>
              </w:rPr>
              <w:t>黑龙江北大</w:t>
            </w:r>
          </w:p>
          <w:p>
            <w:pPr>
              <w:pStyle w:val="TableParagraph"/>
              <w:spacing w:line="237" w:lineRule="auto"/>
              <w:ind w:left="100" w:right="224"/>
              <w:jc w:val="both"/>
              <w:rPr>
                <w:rFonts w:ascii="宋体" w:hAnsi="宋体" w:cs="宋体" w:eastAsia="宋体" w:hint="default"/>
                <w:sz w:val="18"/>
                <w:szCs w:val="18"/>
              </w:rPr>
            </w:pPr>
            <w:r>
              <w:rPr>
                <w:rFonts w:ascii="宋体" w:hAnsi="宋体" w:cs="宋体" w:eastAsia="宋体" w:hint="default"/>
                <w:sz w:val="18"/>
                <w:szCs w:val="18"/>
              </w:rPr>
              <w:t>荒农垦集团 总公司所属 企业</w:t>
            </w:r>
          </w:p>
        </w:tc>
        <w:tc>
          <w:tcPr>
            <w:tcW w:w="66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32" w:lineRule="exact"/>
              <w:ind w:left="100" w:right="182"/>
              <w:jc w:val="left"/>
              <w:rPr>
                <w:rFonts w:ascii="宋体" w:hAnsi="宋体" w:cs="宋体" w:eastAsia="宋体" w:hint="default"/>
                <w:sz w:val="18"/>
                <w:szCs w:val="18"/>
              </w:rPr>
            </w:pPr>
            <w:r>
              <w:rPr>
                <w:rFonts w:ascii="宋体" w:hAnsi="宋体" w:cs="宋体" w:eastAsia="宋体" w:hint="default"/>
                <w:sz w:val="18"/>
                <w:szCs w:val="18"/>
              </w:rPr>
              <w:t>销售 粮食</w:t>
            </w:r>
          </w:p>
        </w:tc>
        <w:tc>
          <w:tcPr>
            <w:tcW w:w="76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32" w:lineRule="exact"/>
              <w:ind w:left="100" w:right="109"/>
              <w:jc w:val="left"/>
              <w:rPr>
                <w:rFonts w:ascii="宋体" w:hAnsi="宋体" w:cs="宋体" w:eastAsia="宋体" w:hint="default"/>
                <w:sz w:val="18"/>
                <w:szCs w:val="18"/>
              </w:rPr>
            </w:pPr>
            <w:r>
              <w:rPr>
                <w:rFonts w:ascii="宋体" w:hAnsi="宋体" w:cs="宋体" w:eastAsia="宋体" w:hint="default"/>
                <w:sz w:val="18"/>
                <w:szCs w:val="18"/>
              </w:rPr>
              <w:t>市场价 格</w:t>
            </w:r>
          </w:p>
        </w:tc>
        <w:tc>
          <w:tcPr>
            <w:tcW w:w="1580" w:type="dxa"/>
            <w:tcBorders>
              <w:top w:val="single" w:sz="6" w:space="0" w:color="101010"/>
              <w:left w:val="single" w:sz="6" w:space="0" w:color="101010"/>
              <w:bottom w:val="single" w:sz="6" w:space="0" w:color="101010"/>
              <w:right w:val="single" w:sz="6" w:space="0" w:color="101010"/>
            </w:tcBorders>
          </w:tcPr>
          <w:p>
            <w:pPr/>
          </w:p>
        </w:tc>
        <w:tc>
          <w:tcPr>
            <w:tcW w:w="167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14,240.33</w:t>
            </w:r>
          </w:p>
        </w:tc>
        <w:tc>
          <w:tcPr>
            <w:tcW w:w="107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99"/>
              <w:jc w:val="right"/>
              <w:rPr>
                <w:rFonts w:ascii="宋体" w:hAnsi="宋体" w:cs="宋体" w:eastAsia="宋体" w:hint="default"/>
                <w:sz w:val="18"/>
                <w:szCs w:val="18"/>
              </w:rPr>
            </w:pPr>
            <w:r>
              <w:rPr>
                <w:rFonts w:ascii="宋体"/>
                <w:sz w:val="18"/>
              </w:rPr>
              <w:t>2.62</w:t>
            </w:r>
          </w:p>
        </w:tc>
        <w:tc>
          <w:tcPr>
            <w:tcW w:w="76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554" w:type="dxa"/>
            <w:tcBorders>
              <w:top w:val="single" w:sz="6" w:space="0" w:color="101010"/>
              <w:left w:val="single" w:sz="6" w:space="0" w:color="101010"/>
              <w:bottom w:val="single" w:sz="6" w:space="0" w:color="101010"/>
              <w:right w:val="single" w:sz="6" w:space="0" w:color="101010"/>
            </w:tcBorders>
          </w:tcPr>
          <w:p>
            <w:pPr/>
          </w:p>
        </w:tc>
        <w:tc>
          <w:tcPr>
            <w:tcW w:w="9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715" w:hRule="exact"/>
        </w:trPr>
        <w:tc>
          <w:tcPr>
            <w:tcW w:w="1242"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普宁市北大</w:t>
            </w:r>
          </w:p>
          <w:p>
            <w:pPr>
              <w:pStyle w:val="TableParagraph"/>
              <w:spacing w:line="232" w:lineRule="exact" w:before="24"/>
              <w:ind w:left="100" w:right="224"/>
              <w:jc w:val="left"/>
              <w:rPr>
                <w:rFonts w:ascii="宋体" w:hAnsi="宋体" w:cs="宋体" w:eastAsia="宋体" w:hint="default"/>
                <w:sz w:val="18"/>
                <w:szCs w:val="18"/>
              </w:rPr>
            </w:pPr>
            <w:r>
              <w:rPr>
                <w:rFonts w:ascii="宋体" w:hAnsi="宋体" w:cs="宋体" w:eastAsia="宋体" w:hint="default"/>
                <w:sz w:val="18"/>
                <w:szCs w:val="18"/>
              </w:rPr>
              <w:t>荒米业有限 公司</w:t>
            </w:r>
          </w:p>
        </w:tc>
        <w:tc>
          <w:tcPr>
            <w:tcW w:w="66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182"/>
              <w:jc w:val="left"/>
              <w:rPr>
                <w:rFonts w:ascii="宋体" w:hAnsi="宋体" w:cs="宋体" w:eastAsia="宋体" w:hint="default"/>
                <w:sz w:val="18"/>
                <w:szCs w:val="18"/>
              </w:rPr>
            </w:pPr>
            <w:r>
              <w:rPr>
                <w:rFonts w:ascii="宋体" w:hAnsi="宋体" w:cs="宋体" w:eastAsia="宋体" w:hint="default"/>
                <w:sz w:val="18"/>
                <w:szCs w:val="18"/>
              </w:rPr>
              <w:t>销售 粮食</w:t>
            </w:r>
          </w:p>
        </w:tc>
        <w:tc>
          <w:tcPr>
            <w:tcW w:w="76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109"/>
              <w:jc w:val="left"/>
              <w:rPr>
                <w:rFonts w:ascii="宋体" w:hAnsi="宋体" w:cs="宋体" w:eastAsia="宋体" w:hint="default"/>
                <w:sz w:val="18"/>
                <w:szCs w:val="18"/>
              </w:rPr>
            </w:pPr>
            <w:r>
              <w:rPr>
                <w:rFonts w:ascii="宋体" w:hAnsi="宋体" w:cs="宋体" w:eastAsia="宋体" w:hint="default"/>
                <w:sz w:val="18"/>
                <w:szCs w:val="18"/>
              </w:rPr>
              <w:t>市场价 格</w:t>
            </w:r>
          </w:p>
        </w:tc>
        <w:tc>
          <w:tcPr>
            <w:tcW w:w="1580" w:type="dxa"/>
            <w:tcBorders>
              <w:top w:val="single" w:sz="6" w:space="0" w:color="101010"/>
              <w:left w:val="single" w:sz="6" w:space="0" w:color="101010"/>
              <w:bottom w:val="single" w:sz="6" w:space="0" w:color="101010"/>
              <w:right w:val="single" w:sz="6" w:space="0" w:color="101010"/>
            </w:tcBorders>
          </w:tcPr>
          <w:p>
            <w:pPr/>
          </w:p>
        </w:tc>
        <w:tc>
          <w:tcPr>
            <w:tcW w:w="167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1,360.50</w:t>
            </w:r>
          </w:p>
        </w:tc>
        <w:tc>
          <w:tcPr>
            <w:tcW w:w="107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8"/>
                <w:szCs w:val="18"/>
              </w:rPr>
            </w:pPr>
            <w:r>
              <w:rPr>
                <w:rFonts w:ascii="宋体"/>
                <w:sz w:val="18"/>
              </w:rPr>
              <w:t>0.25</w:t>
            </w:r>
          </w:p>
        </w:tc>
        <w:tc>
          <w:tcPr>
            <w:tcW w:w="76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554" w:type="dxa"/>
            <w:tcBorders>
              <w:top w:val="single" w:sz="6" w:space="0" w:color="101010"/>
              <w:left w:val="single" w:sz="6" w:space="0" w:color="101010"/>
              <w:bottom w:val="single" w:sz="6" w:space="0" w:color="101010"/>
              <w:right w:val="single" w:sz="6" w:space="0" w:color="101010"/>
            </w:tcBorders>
          </w:tcPr>
          <w:p>
            <w:pPr/>
          </w:p>
        </w:tc>
        <w:tc>
          <w:tcPr>
            <w:tcW w:w="9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715" w:hRule="exact"/>
        </w:trPr>
        <w:tc>
          <w:tcPr>
            <w:tcW w:w="1242"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哈尔滨北米</w:t>
            </w:r>
          </w:p>
          <w:p>
            <w:pPr>
              <w:pStyle w:val="TableParagraph"/>
              <w:spacing w:line="232" w:lineRule="exact" w:before="24"/>
              <w:ind w:left="100" w:right="224"/>
              <w:jc w:val="left"/>
              <w:rPr>
                <w:rFonts w:ascii="宋体" w:hAnsi="宋体" w:cs="宋体" w:eastAsia="宋体" w:hint="default"/>
                <w:sz w:val="18"/>
                <w:szCs w:val="18"/>
              </w:rPr>
            </w:pPr>
            <w:r>
              <w:rPr>
                <w:rFonts w:ascii="宋体" w:hAnsi="宋体" w:cs="宋体" w:eastAsia="宋体" w:hint="default"/>
                <w:sz w:val="18"/>
                <w:szCs w:val="18"/>
              </w:rPr>
              <w:t>科技发展有 限公司</w:t>
            </w:r>
          </w:p>
        </w:tc>
        <w:tc>
          <w:tcPr>
            <w:tcW w:w="66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182"/>
              <w:jc w:val="left"/>
              <w:rPr>
                <w:rFonts w:ascii="宋体" w:hAnsi="宋体" w:cs="宋体" w:eastAsia="宋体" w:hint="default"/>
                <w:sz w:val="18"/>
                <w:szCs w:val="18"/>
              </w:rPr>
            </w:pPr>
            <w:r>
              <w:rPr>
                <w:rFonts w:ascii="宋体" w:hAnsi="宋体" w:cs="宋体" w:eastAsia="宋体" w:hint="default"/>
                <w:sz w:val="18"/>
                <w:szCs w:val="18"/>
              </w:rPr>
              <w:t>销售 粮食</w:t>
            </w:r>
          </w:p>
        </w:tc>
        <w:tc>
          <w:tcPr>
            <w:tcW w:w="76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109"/>
              <w:jc w:val="left"/>
              <w:rPr>
                <w:rFonts w:ascii="宋体" w:hAnsi="宋体" w:cs="宋体" w:eastAsia="宋体" w:hint="default"/>
                <w:sz w:val="18"/>
                <w:szCs w:val="18"/>
              </w:rPr>
            </w:pPr>
            <w:r>
              <w:rPr>
                <w:rFonts w:ascii="宋体" w:hAnsi="宋体" w:cs="宋体" w:eastAsia="宋体" w:hint="default"/>
                <w:sz w:val="18"/>
                <w:szCs w:val="18"/>
              </w:rPr>
              <w:t>市场价 格</w:t>
            </w:r>
          </w:p>
        </w:tc>
        <w:tc>
          <w:tcPr>
            <w:tcW w:w="1580" w:type="dxa"/>
            <w:tcBorders>
              <w:top w:val="single" w:sz="6" w:space="0" w:color="101010"/>
              <w:left w:val="single" w:sz="6" w:space="0" w:color="101010"/>
              <w:bottom w:val="single" w:sz="6" w:space="0" w:color="101010"/>
              <w:right w:val="single" w:sz="6" w:space="0" w:color="101010"/>
            </w:tcBorders>
          </w:tcPr>
          <w:p>
            <w:pPr/>
          </w:p>
        </w:tc>
        <w:tc>
          <w:tcPr>
            <w:tcW w:w="167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180.98</w:t>
            </w:r>
          </w:p>
        </w:tc>
        <w:tc>
          <w:tcPr>
            <w:tcW w:w="107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8"/>
                <w:szCs w:val="18"/>
              </w:rPr>
            </w:pPr>
            <w:r>
              <w:rPr>
                <w:rFonts w:ascii="宋体"/>
                <w:sz w:val="18"/>
              </w:rPr>
              <w:t>0.03</w:t>
            </w:r>
          </w:p>
        </w:tc>
        <w:tc>
          <w:tcPr>
            <w:tcW w:w="76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554" w:type="dxa"/>
            <w:tcBorders>
              <w:top w:val="single" w:sz="6" w:space="0" w:color="101010"/>
              <w:left w:val="single" w:sz="6" w:space="0" w:color="101010"/>
              <w:bottom w:val="single" w:sz="6" w:space="0" w:color="101010"/>
              <w:right w:val="single" w:sz="6" w:space="0" w:color="101010"/>
            </w:tcBorders>
          </w:tcPr>
          <w:p>
            <w:pPr/>
          </w:p>
        </w:tc>
        <w:tc>
          <w:tcPr>
            <w:tcW w:w="9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716" w:hRule="exact"/>
        </w:trPr>
        <w:tc>
          <w:tcPr>
            <w:tcW w:w="1242"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哈尔滨北米</w:t>
            </w:r>
          </w:p>
          <w:p>
            <w:pPr>
              <w:pStyle w:val="TableParagraph"/>
              <w:spacing w:line="240" w:lineRule="auto"/>
              <w:ind w:left="100" w:right="224"/>
              <w:jc w:val="left"/>
              <w:rPr>
                <w:rFonts w:ascii="宋体" w:hAnsi="宋体" w:cs="宋体" w:eastAsia="宋体" w:hint="default"/>
                <w:sz w:val="18"/>
                <w:szCs w:val="18"/>
              </w:rPr>
            </w:pPr>
            <w:r>
              <w:rPr>
                <w:rFonts w:ascii="宋体" w:hAnsi="宋体" w:cs="宋体" w:eastAsia="宋体" w:hint="default"/>
                <w:sz w:val="18"/>
                <w:szCs w:val="18"/>
              </w:rPr>
              <w:t>粮油有限公 司</w:t>
            </w:r>
          </w:p>
        </w:tc>
        <w:tc>
          <w:tcPr>
            <w:tcW w:w="66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182"/>
              <w:jc w:val="left"/>
              <w:rPr>
                <w:rFonts w:ascii="宋体" w:hAnsi="宋体" w:cs="宋体" w:eastAsia="宋体" w:hint="default"/>
                <w:sz w:val="18"/>
                <w:szCs w:val="18"/>
              </w:rPr>
            </w:pPr>
            <w:r>
              <w:rPr>
                <w:rFonts w:ascii="宋体" w:hAnsi="宋体" w:cs="宋体" w:eastAsia="宋体" w:hint="default"/>
                <w:sz w:val="18"/>
                <w:szCs w:val="18"/>
              </w:rPr>
              <w:t>销售 粮食</w:t>
            </w:r>
          </w:p>
        </w:tc>
        <w:tc>
          <w:tcPr>
            <w:tcW w:w="76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00" w:right="109"/>
              <w:jc w:val="left"/>
              <w:rPr>
                <w:rFonts w:ascii="宋体" w:hAnsi="宋体" w:cs="宋体" w:eastAsia="宋体" w:hint="default"/>
                <w:sz w:val="18"/>
                <w:szCs w:val="18"/>
              </w:rPr>
            </w:pPr>
            <w:r>
              <w:rPr>
                <w:rFonts w:ascii="宋体" w:hAnsi="宋体" w:cs="宋体" w:eastAsia="宋体" w:hint="default"/>
                <w:sz w:val="18"/>
                <w:szCs w:val="18"/>
              </w:rPr>
              <w:t>市场价 格</w:t>
            </w:r>
          </w:p>
        </w:tc>
        <w:tc>
          <w:tcPr>
            <w:tcW w:w="1580" w:type="dxa"/>
            <w:tcBorders>
              <w:top w:val="single" w:sz="6" w:space="0" w:color="101010"/>
              <w:left w:val="single" w:sz="6" w:space="0" w:color="101010"/>
              <w:bottom w:val="single" w:sz="6" w:space="0" w:color="101010"/>
              <w:right w:val="single" w:sz="6" w:space="0" w:color="101010"/>
            </w:tcBorders>
          </w:tcPr>
          <w:p>
            <w:pPr/>
          </w:p>
        </w:tc>
        <w:tc>
          <w:tcPr>
            <w:tcW w:w="167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sz w:val="18"/>
              </w:rPr>
              <w:t>8,483.95</w:t>
            </w:r>
          </w:p>
        </w:tc>
        <w:tc>
          <w:tcPr>
            <w:tcW w:w="107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9"/>
              <w:jc w:val="right"/>
              <w:rPr>
                <w:rFonts w:ascii="宋体" w:hAnsi="宋体" w:cs="宋体" w:eastAsia="宋体" w:hint="default"/>
                <w:sz w:val="18"/>
                <w:szCs w:val="18"/>
              </w:rPr>
            </w:pPr>
            <w:r>
              <w:rPr>
                <w:rFonts w:ascii="宋体"/>
                <w:sz w:val="18"/>
              </w:rPr>
              <w:t>1.56</w:t>
            </w:r>
          </w:p>
        </w:tc>
        <w:tc>
          <w:tcPr>
            <w:tcW w:w="76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554" w:type="dxa"/>
            <w:tcBorders>
              <w:top w:val="single" w:sz="6" w:space="0" w:color="101010"/>
              <w:left w:val="single" w:sz="6" w:space="0" w:color="101010"/>
              <w:bottom w:val="single" w:sz="6" w:space="0" w:color="101010"/>
              <w:right w:val="single" w:sz="6" w:space="0" w:color="101010"/>
            </w:tcBorders>
          </w:tcPr>
          <w:p>
            <w:pPr/>
          </w:p>
        </w:tc>
        <w:tc>
          <w:tcPr>
            <w:tcW w:w="97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Style w:val="BodyText"/>
        <w:spacing w:line="238" w:lineRule="exact"/>
        <w:ind w:left="565" w:right="0"/>
        <w:jc w:val="left"/>
      </w:pPr>
      <w:r>
        <w:rPr/>
        <w:t>鉴于集团公司及股份公司的地域特点，为保证生产经营的正常进行，与集团公司及所属企业之间</w:t>
      </w:r>
    </w:p>
    <w:p>
      <w:pPr>
        <w:pStyle w:val="BodyText"/>
        <w:spacing w:line="272" w:lineRule="exact" w:before="26"/>
        <w:ind w:left="565" w:right="155" w:hanging="420"/>
        <w:jc w:val="left"/>
      </w:pPr>
      <w:r>
        <w:rPr/>
        <w:t>在加工原料与生产资料采购及销售方面，不可避免地产生关联交易。 这些交易是由交易双方依照“自愿、平等、等价”的原则，按照市场价格协商一致而进行的。不</w:t>
      </w:r>
    </w:p>
    <w:p>
      <w:pPr>
        <w:pStyle w:val="BodyText"/>
        <w:spacing w:line="272" w:lineRule="exact"/>
        <w:ind w:right="155"/>
        <w:jc w:val="left"/>
      </w:pPr>
      <w:r>
        <w:rPr/>
        <w:t>存在损害上市公司利益的情况，没有也不会对公司本期及未来财务状况及经营成果产生影响，也不会 因此对集团及所属企业造成依赖或被控制，对公司的独立性未造成损害和影响。</w:t>
      </w:r>
    </w:p>
    <w:p>
      <w:pPr>
        <w:spacing w:line="240" w:lineRule="auto" w:before="0"/>
        <w:rPr>
          <w:rFonts w:ascii="宋体" w:hAnsi="宋体" w:cs="宋体" w:eastAsia="宋体" w:hint="default"/>
          <w:sz w:val="16"/>
          <w:szCs w:val="16"/>
        </w:rPr>
      </w:pPr>
    </w:p>
    <w:p>
      <w:pPr>
        <w:pStyle w:val="BodyText"/>
        <w:spacing w:line="274" w:lineRule="exact" w:before="35"/>
        <w:ind w:right="159"/>
        <w:jc w:val="left"/>
      </w:pPr>
      <w:r>
        <w:rPr/>
        <w:t>2、关联债权债务往来</w:t>
      </w:r>
    </w:p>
    <w:p>
      <w:pPr>
        <w:pStyle w:val="BodyText"/>
        <w:spacing w:line="274" w:lineRule="exact"/>
        <w:ind w:left="0" w:right="170"/>
        <w:jc w:val="right"/>
      </w:pPr>
      <w:r>
        <w:rPr/>
        <w:t>单位:万元 币种:人民币</w:t>
      </w:r>
    </w:p>
    <w:p>
      <w:pPr>
        <w:spacing w:line="240" w:lineRule="auto" w:before="7"/>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1961"/>
        <w:gridCol w:w="1468"/>
        <w:gridCol w:w="1468"/>
        <w:gridCol w:w="1469"/>
        <w:gridCol w:w="1468"/>
        <w:gridCol w:w="1468"/>
      </w:tblGrid>
      <w:tr>
        <w:trPr>
          <w:trHeight w:val="287" w:hRule="exact"/>
        </w:trPr>
        <w:tc>
          <w:tcPr>
            <w:tcW w:w="1961" w:type="dxa"/>
            <w:vMerge w:val="restart"/>
            <w:tcBorders>
              <w:top w:val="single" w:sz="6" w:space="0" w:color="101010"/>
              <w:left w:val="single" w:sz="6" w:space="0" w:color="101010"/>
              <w:right w:val="single" w:sz="6" w:space="0" w:color="10101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关联方</w:t>
            </w:r>
          </w:p>
        </w:tc>
        <w:tc>
          <w:tcPr>
            <w:tcW w:w="1468" w:type="dxa"/>
            <w:vMerge w:val="restart"/>
            <w:tcBorders>
              <w:top w:val="single" w:sz="6" w:space="0" w:color="101010"/>
              <w:left w:val="single" w:sz="6" w:space="0" w:color="101010"/>
              <w:right w:val="single" w:sz="6" w:space="0" w:color="101010"/>
            </w:tcBorders>
          </w:tcPr>
          <w:p>
            <w:pPr>
              <w:pStyle w:val="TableParagraph"/>
              <w:spacing w:line="240" w:lineRule="auto" w:before="101"/>
              <w:ind w:left="306" w:right="0"/>
              <w:jc w:val="left"/>
              <w:rPr>
                <w:rFonts w:ascii="宋体" w:hAnsi="宋体" w:cs="宋体" w:eastAsia="宋体" w:hint="default"/>
                <w:sz w:val="21"/>
                <w:szCs w:val="21"/>
              </w:rPr>
            </w:pPr>
            <w:r>
              <w:rPr>
                <w:rFonts w:ascii="宋体" w:hAnsi="宋体" w:cs="宋体" w:eastAsia="宋体" w:hint="default"/>
                <w:sz w:val="21"/>
                <w:szCs w:val="21"/>
              </w:rPr>
              <w:t>关联关系</w:t>
            </w:r>
          </w:p>
        </w:tc>
        <w:tc>
          <w:tcPr>
            <w:tcW w:w="2936" w:type="dxa"/>
            <w:gridSpan w:val="2"/>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620" w:right="0"/>
              <w:jc w:val="left"/>
              <w:rPr>
                <w:rFonts w:ascii="宋体" w:hAnsi="宋体" w:cs="宋体" w:eastAsia="宋体" w:hint="default"/>
                <w:sz w:val="21"/>
                <w:szCs w:val="21"/>
              </w:rPr>
            </w:pPr>
            <w:r>
              <w:rPr>
                <w:rFonts w:ascii="宋体" w:hAnsi="宋体" w:cs="宋体" w:eastAsia="宋体" w:hint="default"/>
                <w:sz w:val="21"/>
                <w:szCs w:val="21"/>
              </w:rPr>
              <w:t>向关联方提供资金</w:t>
            </w:r>
          </w:p>
        </w:tc>
        <w:tc>
          <w:tcPr>
            <w:tcW w:w="2935" w:type="dxa"/>
            <w:gridSpan w:val="2"/>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410" w:right="0"/>
              <w:jc w:val="left"/>
              <w:rPr>
                <w:rFonts w:ascii="宋体" w:hAnsi="宋体" w:cs="宋体" w:eastAsia="宋体" w:hint="default"/>
                <w:sz w:val="21"/>
                <w:szCs w:val="21"/>
              </w:rPr>
            </w:pPr>
            <w:r>
              <w:rPr>
                <w:rFonts w:ascii="宋体" w:hAnsi="宋体" w:cs="宋体" w:eastAsia="宋体" w:hint="default"/>
                <w:sz w:val="21"/>
                <w:szCs w:val="21"/>
              </w:rPr>
              <w:t>关联方向公司提供资金</w:t>
            </w:r>
          </w:p>
        </w:tc>
      </w:tr>
      <w:tr>
        <w:trPr>
          <w:trHeight w:val="288" w:hRule="exact"/>
        </w:trPr>
        <w:tc>
          <w:tcPr>
            <w:tcW w:w="1961" w:type="dxa"/>
            <w:vMerge/>
            <w:tcBorders>
              <w:left w:val="single" w:sz="6" w:space="0" w:color="101010"/>
              <w:bottom w:val="single" w:sz="6" w:space="0" w:color="101010"/>
              <w:right w:val="single" w:sz="6" w:space="0" w:color="101010"/>
            </w:tcBorders>
          </w:tcPr>
          <w:p>
            <w:pPr/>
          </w:p>
        </w:tc>
        <w:tc>
          <w:tcPr>
            <w:tcW w:w="1468" w:type="dxa"/>
            <w:vMerge/>
            <w:tcBorders>
              <w:left w:val="single" w:sz="6" w:space="0" w:color="101010"/>
              <w:bottom w:val="single" w:sz="6" w:space="0" w:color="101010"/>
              <w:right w:val="single" w:sz="6" w:space="0" w:color="101010"/>
            </w:tcBorders>
          </w:tcPr>
          <w:p>
            <w:pPr/>
          </w:p>
        </w:tc>
        <w:tc>
          <w:tcPr>
            <w:tcW w:w="1468"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411" w:right="0"/>
              <w:jc w:val="left"/>
              <w:rPr>
                <w:rFonts w:ascii="宋体" w:hAnsi="宋体" w:cs="宋体" w:eastAsia="宋体" w:hint="default"/>
                <w:sz w:val="21"/>
                <w:szCs w:val="21"/>
              </w:rPr>
            </w:pPr>
            <w:r>
              <w:rPr>
                <w:rFonts w:ascii="宋体" w:hAnsi="宋体" w:cs="宋体" w:eastAsia="宋体" w:hint="default"/>
                <w:sz w:val="21"/>
                <w:szCs w:val="21"/>
              </w:rPr>
              <w:t>发生额</w:t>
            </w:r>
          </w:p>
        </w:tc>
        <w:tc>
          <w:tcPr>
            <w:tcW w:w="1469"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余额</w:t>
            </w:r>
          </w:p>
        </w:tc>
        <w:tc>
          <w:tcPr>
            <w:tcW w:w="1468"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411" w:right="0"/>
              <w:jc w:val="left"/>
              <w:rPr>
                <w:rFonts w:ascii="宋体" w:hAnsi="宋体" w:cs="宋体" w:eastAsia="宋体" w:hint="default"/>
                <w:sz w:val="21"/>
                <w:szCs w:val="21"/>
              </w:rPr>
            </w:pPr>
            <w:r>
              <w:rPr>
                <w:rFonts w:ascii="宋体" w:hAnsi="宋体" w:cs="宋体" w:eastAsia="宋体" w:hint="default"/>
                <w:sz w:val="21"/>
                <w:szCs w:val="21"/>
              </w:rPr>
              <w:t>发生额</w:t>
            </w:r>
          </w:p>
        </w:tc>
        <w:tc>
          <w:tcPr>
            <w:tcW w:w="1468"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余额</w:t>
            </w:r>
          </w:p>
        </w:tc>
      </w:tr>
      <w:tr>
        <w:trPr>
          <w:trHeight w:val="559" w:hRule="exact"/>
        </w:trPr>
        <w:tc>
          <w:tcPr>
            <w:tcW w:w="1961"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黑龙江省讷河市北</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龙米业有限公司</w:t>
            </w:r>
          </w:p>
        </w:tc>
        <w:tc>
          <w:tcPr>
            <w:tcW w:w="14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合营公司</w:t>
            </w:r>
          </w:p>
        </w:tc>
        <w:tc>
          <w:tcPr>
            <w:tcW w:w="14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1,557.13</w:t>
            </w:r>
          </w:p>
        </w:tc>
        <w:tc>
          <w:tcPr>
            <w:tcW w:w="146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0</w:t>
            </w:r>
          </w:p>
        </w:tc>
        <w:tc>
          <w:tcPr>
            <w:tcW w:w="1468" w:type="dxa"/>
            <w:tcBorders>
              <w:top w:val="single" w:sz="6" w:space="0" w:color="101010"/>
              <w:left w:val="single" w:sz="6" w:space="0" w:color="101010"/>
              <w:bottom w:val="single" w:sz="6" w:space="0" w:color="101010"/>
              <w:right w:val="single" w:sz="6" w:space="0" w:color="101010"/>
            </w:tcBorders>
          </w:tcPr>
          <w:p>
            <w:pPr/>
          </w:p>
        </w:tc>
        <w:tc>
          <w:tcPr>
            <w:tcW w:w="1468" w:type="dxa"/>
            <w:tcBorders>
              <w:top w:val="single" w:sz="6" w:space="0" w:color="101010"/>
              <w:left w:val="single" w:sz="6" w:space="0" w:color="101010"/>
              <w:bottom w:val="single" w:sz="6" w:space="0" w:color="101010"/>
              <w:right w:val="single" w:sz="6" w:space="0" w:color="101010"/>
            </w:tcBorders>
          </w:tcPr>
          <w:p>
            <w:pPr/>
          </w:p>
        </w:tc>
      </w:tr>
      <w:tr>
        <w:trPr>
          <w:trHeight w:val="559" w:hRule="exact"/>
        </w:trPr>
        <w:tc>
          <w:tcPr>
            <w:tcW w:w="1961"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黑龙江信德贸易有</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4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合营公司</w:t>
            </w:r>
          </w:p>
        </w:tc>
        <w:tc>
          <w:tcPr>
            <w:tcW w:w="14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4,332.86</w:t>
            </w:r>
          </w:p>
        </w:tc>
        <w:tc>
          <w:tcPr>
            <w:tcW w:w="146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1,540.46</w:t>
            </w:r>
          </w:p>
        </w:tc>
        <w:tc>
          <w:tcPr>
            <w:tcW w:w="1468" w:type="dxa"/>
            <w:tcBorders>
              <w:top w:val="single" w:sz="6" w:space="0" w:color="101010"/>
              <w:left w:val="single" w:sz="6" w:space="0" w:color="101010"/>
              <w:bottom w:val="single" w:sz="6" w:space="0" w:color="101010"/>
              <w:right w:val="single" w:sz="6" w:space="0" w:color="101010"/>
            </w:tcBorders>
          </w:tcPr>
          <w:p>
            <w:pPr/>
          </w:p>
        </w:tc>
        <w:tc>
          <w:tcPr>
            <w:tcW w:w="1468" w:type="dxa"/>
            <w:tcBorders>
              <w:top w:val="single" w:sz="6" w:space="0" w:color="101010"/>
              <w:left w:val="single" w:sz="6" w:space="0" w:color="101010"/>
              <w:bottom w:val="single" w:sz="6" w:space="0" w:color="101010"/>
              <w:right w:val="single" w:sz="6" w:space="0" w:color="101010"/>
            </w:tcBorders>
          </w:tcPr>
          <w:p>
            <w:pPr/>
          </w:p>
        </w:tc>
      </w:tr>
      <w:tr>
        <w:trPr>
          <w:trHeight w:val="560" w:hRule="exact"/>
        </w:trPr>
        <w:tc>
          <w:tcPr>
            <w:tcW w:w="1961"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普宁市北大荒米业</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4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合营公司</w:t>
            </w:r>
          </w:p>
        </w:tc>
        <w:tc>
          <w:tcPr>
            <w:tcW w:w="14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3,716.71</w:t>
            </w:r>
          </w:p>
        </w:tc>
        <w:tc>
          <w:tcPr>
            <w:tcW w:w="146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100"/>
              <w:jc w:val="right"/>
              <w:rPr>
                <w:rFonts w:ascii="宋体" w:hAnsi="宋体" w:cs="宋体" w:eastAsia="宋体" w:hint="default"/>
                <w:sz w:val="21"/>
                <w:szCs w:val="21"/>
              </w:rPr>
            </w:pPr>
            <w:r>
              <w:rPr>
                <w:rFonts w:ascii="宋体"/>
                <w:sz w:val="21"/>
              </w:rPr>
              <w:t>2,391.84</w:t>
            </w:r>
          </w:p>
        </w:tc>
        <w:tc>
          <w:tcPr>
            <w:tcW w:w="1468" w:type="dxa"/>
            <w:tcBorders>
              <w:top w:val="single" w:sz="6" w:space="0" w:color="101010"/>
              <w:left w:val="single" w:sz="6" w:space="0" w:color="101010"/>
              <w:bottom w:val="single" w:sz="6" w:space="0" w:color="101010"/>
              <w:right w:val="single" w:sz="6" w:space="0" w:color="101010"/>
            </w:tcBorders>
          </w:tcPr>
          <w:p>
            <w:pPr/>
          </w:p>
        </w:tc>
        <w:tc>
          <w:tcPr>
            <w:tcW w:w="1468" w:type="dxa"/>
            <w:tcBorders>
              <w:top w:val="single" w:sz="6" w:space="0" w:color="101010"/>
              <w:left w:val="single" w:sz="6" w:space="0" w:color="101010"/>
              <w:bottom w:val="single" w:sz="6" w:space="0" w:color="101010"/>
              <w:right w:val="single" w:sz="6" w:space="0" w:color="101010"/>
            </w:tcBorders>
          </w:tcPr>
          <w:p>
            <w:pPr/>
          </w:p>
        </w:tc>
      </w:tr>
      <w:tr>
        <w:trPr>
          <w:trHeight w:val="559" w:hRule="exact"/>
        </w:trPr>
        <w:tc>
          <w:tcPr>
            <w:tcW w:w="1961"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哈尔滨北米科技发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展有限公司</w:t>
            </w:r>
          </w:p>
        </w:tc>
        <w:tc>
          <w:tcPr>
            <w:tcW w:w="14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合营公司</w:t>
            </w:r>
          </w:p>
        </w:tc>
        <w:tc>
          <w:tcPr>
            <w:tcW w:w="14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8"/>
              <w:jc w:val="right"/>
              <w:rPr>
                <w:rFonts w:ascii="宋体" w:hAnsi="宋体" w:cs="宋体" w:eastAsia="宋体" w:hint="default"/>
                <w:sz w:val="21"/>
                <w:szCs w:val="21"/>
              </w:rPr>
            </w:pPr>
            <w:r>
              <w:rPr>
                <w:rFonts w:ascii="宋体"/>
                <w:sz w:val="21"/>
              </w:rPr>
              <w:t>0.89</w:t>
            </w:r>
          </w:p>
        </w:tc>
        <w:tc>
          <w:tcPr>
            <w:tcW w:w="146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0.89</w:t>
            </w:r>
          </w:p>
        </w:tc>
        <w:tc>
          <w:tcPr>
            <w:tcW w:w="1468" w:type="dxa"/>
            <w:tcBorders>
              <w:top w:val="single" w:sz="6" w:space="0" w:color="101010"/>
              <w:left w:val="single" w:sz="6" w:space="0" w:color="101010"/>
              <w:bottom w:val="single" w:sz="6" w:space="0" w:color="101010"/>
              <w:right w:val="single" w:sz="6" w:space="0" w:color="101010"/>
            </w:tcBorders>
          </w:tcPr>
          <w:p>
            <w:pPr/>
          </w:p>
        </w:tc>
        <w:tc>
          <w:tcPr>
            <w:tcW w:w="1468" w:type="dxa"/>
            <w:tcBorders>
              <w:top w:val="single" w:sz="6" w:space="0" w:color="101010"/>
              <w:left w:val="single" w:sz="6" w:space="0" w:color="101010"/>
              <w:bottom w:val="single" w:sz="6" w:space="0" w:color="101010"/>
              <w:right w:val="single" w:sz="6" w:space="0" w:color="101010"/>
            </w:tcBorders>
          </w:tcPr>
          <w:p>
            <w:pPr/>
          </w:p>
        </w:tc>
      </w:tr>
      <w:tr>
        <w:trPr>
          <w:trHeight w:val="560" w:hRule="exact"/>
        </w:trPr>
        <w:tc>
          <w:tcPr>
            <w:tcW w:w="1961"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哈尔滨北米粮油有</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4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合营公司</w:t>
            </w:r>
          </w:p>
        </w:tc>
        <w:tc>
          <w:tcPr>
            <w:tcW w:w="146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8"/>
              <w:jc w:val="right"/>
              <w:rPr>
                <w:rFonts w:ascii="宋体" w:hAnsi="宋体" w:cs="宋体" w:eastAsia="宋体" w:hint="default"/>
                <w:sz w:val="21"/>
                <w:szCs w:val="21"/>
              </w:rPr>
            </w:pPr>
            <w:r>
              <w:rPr>
                <w:rFonts w:ascii="宋体"/>
                <w:sz w:val="21"/>
              </w:rPr>
              <w:t>50</w:t>
            </w:r>
          </w:p>
        </w:tc>
        <w:tc>
          <w:tcPr>
            <w:tcW w:w="146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99"/>
              <w:jc w:val="right"/>
              <w:rPr>
                <w:rFonts w:ascii="宋体" w:hAnsi="宋体" w:cs="宋体" w:eastAsia="宋体" w:hint="default"/>
                <w:sz w:val="21"/>
                <w:szCs w:val="21"/>
              </w:rPr>
            </w:pPr>
            <w:r>
              <w:rPr>
                <w:rFonts w:ascii="宋体"/>
                <w:sz w:val="21"/>
              </w:rPr>
              <w:t>50</w:t>
            </w:r>
          </w:p>
        </w:tc>
        <w:tc>
          <w:tcPr>
            <w:tcW w:w="1468" w:type="dxa"/>
            <w:tcBorders>
              <w:top w:val="single" w:sz="6" w:space="0" w:color="101010"/>
              <w:left w:val="single" w:sz="6" w:space="0" w:color="101010"/>
              <w:bottom w:val="single" w:sz="6" w:space="0" w:color="101010"/>
              <w:right w:val="single" w:sz="6" w:space="0" w:color="101010"/>
            </w:tcBorders>
          </w:tcPr>
          <w:p>
            <w:pPr/>
          </w:p>
        </w:tc>
        <w:tc>
          <w:tcPr>
            <w:tcW w:w="1468" w:type="dxa"/>
            <w:tcBorders>
              <w:top w:val="single" w:sz="6" w:space="0" w:color="101010"/>
              <w:left w:val="single" w:sz="6" w:space="0" w:color="101010"/>
              <w:bottom w:val="single" w:sz="6" w:space="0" w:color="101010"/>
              <w:right w:val="single" w:sz="6" w:space="0" w:color="101010"/>
            </w:tcBorders>
          </w:tcPr>
          <w:p>
            <w:pPr/>
          </w:p>
        </w:tc>
      </w:tr>
      <w:tr>
        <w:trPr>
          <w:trHeight w:val="288" w:hRule="exact"/>
        </w:trPr>
        <w:tc>
          <w:tcPr>
            <w:tcW w:w="1961"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1468"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0"/>
              <w:jc w:val="center"/>
              <w:rPr>
                <w:rFonts w:ascii="宋体" w:hAnsi="宋体" w:cs="宋体" w:eastAsia="宋体" w:hint="default"/>
                <w:sz w:val="21"/>
                <w:szCs w:val="21"/>
              </w:rPr>
            </w:pPr>
            <w:r>
              <w:rPr>
                <w:rFonts w:ascii="宋体"/>
                <w:sz w:val="21"/>
              </w:rPr>
              <w:t>/</w:t>
            </w:r>
          </w:p>
        </w:tc>
        <w:tc>
          <w:tcPr>
            <w:tcW w:w="1468"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7"/>
              <w:jc w:val="right"/>
              <w:rPr>
                <w:rFonts w:ascii="宋体" w:hAnsi="宋体" w:cs="宋体" w:eastAsia="宋体" w:hint="default"/>
                <w:sz w:val="21"/>
                <w:szCs w:val="21"/>
              </w:rPr>
            </w:pPr>
            <w:r>
              <w:rPr>
                <w:rFonts w:ascii="宋体"/>
                <w:spacing w:val="-1"/>
                <w:sz w:val="21"/>
              </w:rPr>
              <w:t>9,657.59</w:t>
            </w:r>
          </w:p>
        </w:tc>
        <w:tc>
          <w:tcPr>
            <w:tcW w:w="1469"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9"/>
              <w:jc w:val="right"/>
              <w:rPr>
                <w:rFonts w:ascii="宋体" w:hAnsi="宋体" w:cs="宋体" w:eastAsia="宋体" w:hint="default"/>
                <w:sz w:val="21"/>
                <w:szCs w:val="21"/>
              </w:rPr>
            </w:pPr>
            <w:r>
              <w:rPr>
                <w:rFonts w:ascii="宋体"/>
                <w:spacing w:val="-1"/>
                <w:sz w:val="21"/>
              </w:rPr>
              <w:t>3,983.19</w:t>
            </w:r>
          </w:p>
        </w:tc>
        <w:tc>
          <w:tcPr>
            <w:tcW w:w="1468"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8"/>
              <w:jc w:val="right"/>
              <w:rPr>
                <w:rFonts w:ascii="宋体" w:hAnsi="宋体" w:cs="宋体" w:eastAsia="宋体" w:hint="default"/>
                <w:sz w:val="21"/>
                <w:szCs w:val="21"/>
              </w:rPr>
            </w:pPr>
            <w:r>
              <w:rPr>
                <w:rFonts w:ascii="宋体"/>
                <w:sz w:val="21"/>
              </w:rPr>
              <w:t>0</w:t>
            </w:r>
          </w:p>
        </w:tc>
        <w:tc>
          <w:tcPr>
            <w:tcW w:w="1468"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8"/>
              <w:jc w:val="right"/>
              <w:rPr>
                <w:rFonts w:ascii="宋体" w:hAnsi="宋体" w:cs="宋体" w:eastAsia="宋体" w:hint="default"/>
                <w:sz w:val="21"/>
                <w:szCs w:val="21"/>
              </w:rPr>
            </w:pPr>
            <w:r>
              <w:rPr>
                <w:rFonts w:ascii="宋体"/>
                <w:sz w:val="21"/>
              </w:rPr>
              <w:t>0</w:t>
            </w:r>
          </w:p>
        </w:tc>
      </w:tr>
    </w:tbl>
    <w:p>
      <w:pPr>
        <w:pStyle w:val="BodyText"/>
        <w:spacing w:line="240" w:lineRule="exact"/>
        <w:ind w:right="159"/>
        <w:jc w:val="left"/>
      </w:pPr>
      <w:r>
        <w:rPr/>
        <w:t>报告期内上市公司向控股股东及其子公司提供资金的发生额</w:t>
      </w:r>
      <w:r>
        <w:rPr>
          <w:spacing w:val="-54"/>
        </w:rPr>
        <w:t> </w:t>
      </w:r>
      <w:r>
        <w:rPr/>
        <w:t>0</w:t>
      </w:r>
      <w:r>
        <w:rPr>
          <w:spacing w:val="-53"/>
        </w:rPr>
        <w:t> </w:t>
      </w:r>
      <w:r>
        <w:rPr/>
        <w:t>元，余额</w:t>
      </w:r>
      <w:r>
        <w:rPr>
          <w:spacing w:val="-54"/>
        </w:rPr>
        <w:t> </w:t>
      </w:r>
      <w:r>
        <w:rPr/>
        <w:t>0</w:t>
      </w:r>
      <w:r>
        <w:rPr>
          <w:spacing w:val="-53"/>
        </w:rPr>
        <w:t> </w:t>
      </w:r>
      <w:r>
        <w:rPr/>
        <w:t>元。</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3"/>
          <w:szCs w:val="23"/>
        </w:rPr>
      </w:pPr>
    </w:p>
    <w:p>
      <w:pPr>
        <w:pStyle w:val="BodyText"/>
        <w:spacing w:line="272" w:lineRule="exact"/>
        <w:ind w:left="565" w:right="155" w:hanging="420"/>
        <w:jc w:val="left"/>
      </w:pPr>
      <w:r>
        <w:rPr/>
        <w:t>关联债权债务形成原因： 鉴于集团公司及股份公司的地域特点，为保证生产经营的正常进行，与集团公司及所属企业之间</w:t>
      </w:r>
    </w:p>
    <w:p>
      <w:pPr>
        <w:pStyle w:val="BodyText"/>
        <w:spacing w:line="272" w:lineRule="exact"/>
        <w:ind w:right="3095"/>
        <w:jc w:val="left"/>
      </w:pPr>
      <w:r>
        <w:rPr/>
        <w:t>在加工原料与生产资料采购及销售方面，不可避免地产生关联交易。 关联债权债务对公司经营成果及财务状况的影响：</w:t>
      </w:r>
    </w:p>
    <w:p>
      <w:pPr>
        <w:spacing w:after="0" w:line="272" w:lineRule="exact"/>
        <w:jc w:val="left"/>
        <w:sectPr>
          <w:pgSz w:w="12240" w:h="15840"/>
          <w:pgMar w:header="747" w:footer="718" w:top="980" w:bottom="900" w:left="1380" w:right="1300"/>
        </w:sectPr>
      </w:pPr>
    </w:p>
    <w:p>
      <w:pPr>
        <w:spacing w:line="240" w:lineRule="auto" w:before="1"/>
        <w:rPr>
          <w:rFonts w:ascii="宋体" w:hAnsi="宋体" w:cs="宋体" w:eastAsia="宋体" w:hint="default"/>
          <w:sz w:val="29"/>
          <w:szCs w:val="29"/>
        </w:rPr>
      </w:pPr>
    </w:p>
    <w:p>
      <w:pPr>
        <w:pStyle w:val="BodyText"/>
        <w:spacing w:line="272" w:lineRule="exact" w:before="63"/>
        <w:ind w:right="332" w:firstLine="420"/>
        <w:jc w:val="both"/>
      </w:pPr>
      <w:r>
        <w:rPr/>
        <w:t>这些交易是由交易双方依照“自愿、平等、等价”的原则，按照市场价格协商一致而进行的。不 存在损害上市公司利益的情况，没有也不会对公司本期及未来财务状况及经营成果产生影响，也不会 因此对集团及所属企业造成依赖或被控制，对公司的独立性未造成损害和影响。</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7"/>
          <w:szCs w:val="17"/>
        </w:rPr>
      </w:pPr>
    </w:p>
    <w:p>
      <w:pPr>
        <w:pStyle w:val="BodyText"/>
        <w:spacing w:line="274" w:lineRule="exact"/>
        <w:ind w:right="2835"/>
        <w:jc w:val="left"/>
      </w:pPr>
      <w:r>
        <w:rPr/>
        <w:t>(四)托管情况</w:t>
      </w:r>
    </w:p>
    <w:p>
      <w:pPr>
        <w:pStyle w:val="BodyText"/>
        <w:spacing w:line="274" w:lineRule="exact"/>
        <w:ind w:left="565" w:right="2835"/>
        <w:jc w:val="left"/>
      </w:pPr>
      <w:r>
        <w:rPr/>
        <w:t>本年度公司无托管事项。</w:t>
      </w:r>
    </w:p>
    <w:p>
      <w:pPr>
        <w:spacing w:line="240" w:lineRule="auto" w:before="11"/>
        <w:rPr>
          <w:rFonts w:ascii="宋体" w:hAnsi="宋体" w:cs="宋体" w:eastAsia="宋体" w:hint="default"/>
          <w:sz w:val="29"/>
          <w:szCs w:val="29"/>
        </w:rPr>
      </w:pPr>
    </w:p>
    <w:p>
      <w:pPr>
        <w:pStyle w:val="BodyText"/>
        <w:spacing w:line="274" w:lineRule="exact"/>
        <w:ind w:right="2835"/>
        <w:jc w:val="left"/>
      </w:pPr>
      <w:r>
        <w:rPr/>
        <w:t>（五)承包情况</w:t>
      </w:r>
    </w:p>
    <w:p>
      <w:pPr>
        <w:pStyle w:val="BodyText"/>
        <w:spacing w:line="274" w:lineRule="exact"/>
        <w:ind w:left="565" w:right="2835"/>
        <w:jc w:val="left"/>
      </w:pPr>
      <w:r>
        <w:rPr/>
        <w:t>本年度公司无承包事项。</w:t>
      </w:r>
    </w:p>
    <w:p>
      <w:pPr>
        <w:spacing w:line="240" w:lineRule="auto" w:before="9"/>
        <w:rPr>
          <w:rFonts w:ascii="宋体" w:hAnsi="宋体" w:cs="宋体" w:eastAsia="宋体" w:hint="default"/>
          <w:sz w:val="29"/>
          <w:szCs w:val="29"/>
        </w:rPr>
      </w:pPr>
    </w:p>
    <w:p>
      <w:pPr>
        <w:pStyle w:val="BodyText"/>
        <w:spacing w:line="274" w:lineRule="exact"/>
        <w:ind w:right="2835"/>
        <w:jc w:val="left"/>
      </w:pPr>
      <w:r>
        <w:rPr/>
        <w:t>(六)租赁情况</w:t>
      </w:r>
    </w:p>
    <w:p>
      <w:pPr>
        <w:pStyle w:val="BodyText"/>
        <w:spacing w:line="274" w:lineRule="exact"/>
        <w:ind w:left="565" w:right="2835"/>
        <w:jc w:val="left"/>
      </w:pPr>
      <w:r>
        <w:rPr/>
        <w:t>本年度公司无租赁事项。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39"/>
        <w:ind w:right="2835"/>
        <w:jc w:val="left"/>
      </w:pPr>
      <w:r>
        <w:rPr/>
        <w:t>(七)担保情况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39"/>
        <w:ind w:left="0" w:right="330"/>
        <w:jc w:val="right"/>
      </w:pPr>
      <w:r>
        <w:rPr/>
        <w:t>单位:亿元 币种:人民币</w:t>
      </w:r>
    </w:p>
    <w:p>
      <w:pPr>
        <w:spacing w:line="240" w:lineRule="auto" w:before="7"/>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1273"/>
        <w:gridCol w:w="966"/>
        <w:gridCol w:w="2387"/>
        <w:gridCol w:w="624"/>
        <w:gridCol w:w="2700"/>
        <w:gridCol w:w="750"/>
        <w:gridCol w:w="750"/>
      </w:tblGrid>
      <w:tr>
        <w:trPr>
          <w:trHeight w:val="466" w:hRule="exact"/>
        </w:trPr>
        <w:tc>
          <w:tcPr>
            <w:tcW w:w="9450" w:type="dxa"/>
            <w:gridSpan w:val="7"/>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2617" w:right="0"/>
              <w:jc w:val="left"/>
              <w:rPr>
                <w:rFonts w:ascii="宋体" w:hAnsi="宋体" w:cs="宋体" w:eastAsia="宋体" w:hint="default"/>
                <w:sz w:val="21"/>
                <w:szCs w:val="21"/>
              </w:rPr>
            </w:pPr>
            <w:r>
              <w:rPr>
                <w:rFonts w:ascii="宋体" w:hAnsi="宋体" w:cs="宋体" w:eastAsia="宋体" w:hint="default"/>
                <w:sz w:val="21"/>
                <w:szCs w:val="21"/>
              </w:rPr>
              <w:t>公司对外担保情况（不包括对子公司的担保）</w:t>
            </w:r>
          </w:p>
        </w:tc>
      </w:tr>
      <w:tr>
        <w:trPr>
          <w:trHeight w:val="1104" w:hRule="exact"/>
        </w:trPr>
        <w:tc>
          <w:tcPr>
            <w:tcW w:w="127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208" w:right="0"/>
              <w:jc w:val="left"/>
              <w:rPr>
                <w:rFonts w:ascii="宋体" w:hAnsi="宋体" w:cs="宋体" w:eastAsia="宋体" w:hint="default"/>
                <w:sz w:val="21"/>
                <w:szCs w:val="21"/>
              </w:rPr>
            </w:pPr>
            <w:r>
              <w:rPr>
                <w:rFonts w:ascii="宋体" w:hAnsi="宋体" w:cs="宋体" w:eastAsia="宋体" w:hint="default"/>
                <w:sz w:val="21"/>
                <w:szCs w:val="21"/>
              </w:rPr>
              <w:t>担保对象</w:t>
            </w:r>
          </w:p>
        </w:tc>
        <w:tc>
          <w:tcPr>
            <w:tcW w:w="966"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发生日</w:t>
            </w:r>
          </w:p>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期</w:t>
            </w:r>
          </w:p>
          <w:p>
            <w:pPr>
              <w:pStyle w:val="TableParagraph"/>
              <w:spacing w:line="272" w:lineRule="exact" w:before="26"/>
              <w:ind w:left="100" w:right="8" w:hanging="90"/>
              <w:jc w:val="center"/>
              <w:rPr>
                <w:rFonts w:ascii="宋体" w:hAnsi="宋体" w:cs="宋体" w:eastAsia="宋体" w:hint="default"/>
                <w:sz w:val="21"/>
                <w:szCs w:val="21"/>
              </w:rPr>
            </w:pPr>
            <w:r>
              <w:rPr>
                <w:rFonts w:ascii="宋体" w:hAnsi="宋体" w:cs="宋体" w:eastAsia="宋体" w:hint="default"/>
                <w:sz w:val="21"/>
                <w:szCs w:val="21"/>
              </w:rPr>
              <w:t>（协议 签署日）</w:t>
            </w:r>
          </w:p>
        </w:tc>
        <w:tc>
          <w:tcPr>
            <w:tcW w:w="238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765" w:right="0"/>
              <w:jc w:val="left"/>
              <w:rPr>
                <w:rFonts w:ascii="宋体" w:hAnsi="宋体" w:cs="宋体" w:eastAsia="宋体" w:hint="default"/>
                <w:sz w:val="21"/>
                <w:szCs w:val="21"/>
              </w:rPr>
            </w:pPr>
            <w:r>
              <w:rPr>
                <w:rFonts w:ascii="宋体" w:hAnsi="宋体" w:cs="宋体" w:eastAsia="宋体" w:hint="default"/>
                <w:sz w:val="21"/>
                <w:szCs w:val="21"/>
              </w:rPr>
              <w:t>担保金额</w:t>
            </w:r>
          </w:p>
        </w:tc>
        <w:tc>
          <w:tcPr>
            <w:tcW w:w="624"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99" w:right="0"/>
              <w:jc w:val="both"/>
              <w:rPr>
                <w:rFonts w:ascii="宋体" w:hAnsi="宋体" w:cs="宋体" w:eastAsia="宋体" w:hint="default"/>
                <w:sz w:val="21"/>
                <w:szCs w:val="21"/>
              </w:rPr>
            </w:pPr>
            <w:r>
              <w:rPr>
                <w:rFonts w:ascii="宋体" w:hAnsi="宋体" w:cs="宋体" w:eastAsia="宋体" w:hint="default"/>
                <w:sz w:val="21"/>
                <w:szCs w:val="21"/>
              </w:rPr>
              <w:t>担</w:t>
            </w:r>
          </w:p>
          <w:p>
            <w:pPr>
              <w:pStyle w:val="TableParagraph"/>
              <w:spacing w:line="237" w:lineRule="auto" w:before="1"/>
              <w:ind w:left="199" w:right="198"/>
              <w:jc w:val="both"/>
              <w:rPr>
                <w:rFonts w:ascii="宋体" w:hAnsi="宋体" w:cs="宋体" w:eastAsia="宋体" w:hint="default"/>
                <w:sz w:val="21"/>
                <w:szCs w:val="21"/>
              </w:rPr>
            </w:pPr>
            <w:r>
              <w:rPr>
                <w:rFonts w:ascii="宋体" w:hAnsi="宋体" w:cs="宋体" w:eastAsia="宋体" w:hint="default"/>
                <w:sz w:val="21"/>
                <w:szCs w:val="21"/>
              </w:rPr>
              <w:t>保 类 型</w:t>
            </w:r>
          </w:p>
        </w:tc>
        <w:tc>
          <w:tcPr>
            <w:tcW w:w="270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担保期限</w:t>
            </w:r>
          </w:p>
        </w:tc>
        <w:tc>
          <w:tcPr>
            <w:tcW w:w="750"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156" w:right="156"/>
              <w:jc w:val="both"/>
              <w:rPr>
                <w:rFonts w:ascii="宋体" w:hAnsi="宋体" w:cs="宋体" w:eastAsia="宋体" w:hint="default"/>
                <w:sz w:val="21"/>
                <w:szCs w:val="21"/>
              </w:rPr>
            </w:pPr>
            <w:r>
              <w:rPr>
                <w:rFonts w:ascii="宋体" w:hAnsi="宋体" w:cs="宋体" w:eastAsia="宋体" w:hint="default"/>
                <w:sz w:val="21"/>
                <w:szCs w:val="21"/>
              </w:rPr>
              <w:t>是否 履行 完毕</w:t>
            </w:r>
          </w:p>
        </w:tc>
        <w:tc>
          <w:tcPr>
            <w:tcW w:w="750"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56" w:right="0"/>
              <w:jc w:val="both"/>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37" w:lineRule="auto" w:before="1"/>
              <w:ind w:left="156" w:right="156"/>
              <w:jc w:val="both"/>
              <w:rPr>
                <w:rFonts w:ascii="宋体" w:hAnsi="宋体" w:cs="宋体" w:eastAsia="宋体" w:hint="default"/>
                <w:sz w:val="21"/>
                <w:szCs w:val="21"/>
              </w:rPr>
            </w:pPr>
            <w:r>
              <w:rPr>
                <w:rFonts w:ascii="宋体" w:hAnsi="宋体" w:cs="宋体" w:eastAsia="宋体" w:hint="default"/>
                <w:sz w:val="21"/>
                <w:szCs w:val="21"/>
              </w:rPr>
              <w:t>为关 联方 担保</w:t>
            </w:r>
          </w:p>
        </w:tc>
      </w:tr>
      <w:tr>
        <w:trPr>
          <w:trHeight w:val="287" w:hRule="exact"/>
        </w:trPr>
        <w:tc>
          <w:tcPr>
            <w:tcW w:w="5250" w:type="dxa"/>
            <w:gridSpan w:val="4"/>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报告期内担保发生额合计</w:t>
            </w:r>
          </w:p>
        </w:tc>
        <w:tc>
          <w:tcPr>
            <w:tcW w:w="4200" w:type="dxa"/>
            <w:gridSpan w:val="3"/>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r>
      <w:tr>
        <w:trPr>
          <w:trHeight w:val="288" w:hRule="exact"/>
        </w:trPr>
        <w:tc>
          <w:tcPr>
            <w:tcW w:w="5250" w:type="dxa"/>
            <w:gridSpan w:val="4"/>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报告期末担保余额合计</w:t>
            </w:r>
          </w:p>
        </w:tc>
        <w:tc>
          <w:tcPr>
            <w:tcW w:w="4200" w:type="dxa"/>
            <w:gridSpan w:val="3"/>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r>
      <w:tr>
        <w:trPr>
          <w:trHeight w:val="464" w:hRule="exact"/>
        </w:trPr>
        <w:tc>
          <w:tcPr>
            <w:tcW w:w="9450" w:type="dxa"/>
            <w:gridSpan w:val="7"/>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right="0"/>
              <w:jc w:val="center"/>
              <w:rPr>
                <w:rFonts w:ascii="宋体" w:hAnsi="宋体" w:cs="宋体" w:eastAsia="宋体" w:hint="default"/>
                <w:sz w:val="21"/>
                <w:szCs w:val="21"/>
              </w:rPr>
            </w:pPr>
            <w:r>
              <w:rPr>
                <w:rFonts w:ascii="宋体" w:hAnsi="宋体" w:cs="宋体" w:eastAsia="宋体" w:hint="default"/>
                <w:sz w:val="21"/>
                <w:szCs w:val="21"/>
              </w:rPr>
              <w:t>公司对子公司的担保情况</w:t>
            </w:r>
          </w:p>
        </w:tc>
      </w:tr>
      <w:tr>
        <w:trPr>
          <w:trHeight w:val="288" w:hRule="exact"/>
        </w:trPr>
        <w:tc>
          <w:tcPr>
            <w:tcW w:w="5250" w:type="dxa"/>
            <w:gridSpan w:val="4"/>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报告期内对子公司担保发生额合计</w:t>
            </w:r>
          </w:p>
        </w:tc>
        <w:tc>
          <w:tcPr>
            <w:tcW w:w="4200" w:type="dxa"/>
            <w:gridSpan w:val="3"/>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9"/>
              <w:jc w:val="right"/>
              <w:rPr>
                <w:rFonts w:ascii="宋体" w:hAnsi="宋体" w:cs="宋体" w:eastAsia="宋体" w:hint="default"/>
                <w:sz w:val="21"/>
                <w:szCs w:val="21"/>
              </w:rPr>
            </w:pPr>
            <w:r>
              <w:rPr>
                <w:rFonts w:ascii="宋体"/>
                <w:sz w:val="21"/>
              </w:rPr>
              <w:t>27</w:t>
            </w:r>
          </w:p>
        </w:tc>
      </w:tr>
      <w:tr>
        <w:trPr>
          <w:trHeight w:val="287" w:hRule="exact"/>
        </w:trPr>
        <w:tc>
          <w:tcPr>
            <w:tcW w:w="5250" w:type="dxa"/>
            <w:gridSpan w:val="4"/>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报告期末对子公司担保余额合计</w:t>
            </w:r>
          </w:p>
        </w:tc>
        <w:tc>
          <w:tcPr>
            <w:tcW w:w="4200" w:type="dxa"/>
            <w:gridSpan w:val="3"/>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8"/>
              <w:jc w:val="right"/>
              <w:rPr>
                <w:rFonts w:ascii="宋体" w:hAnsi="宋体" w:cs="宋体" w:eastAsia="宋体" w:hint="default"/>
                <w:sz w:val="21"/>
                <w:szCs w:val="21"/>
              </w:rPr>
            </w:pPr>
            <w:r>
              <w:rPr>
                <w:rFonts w:ascii="宋体"/>
                <w:sz w:val="21"/>
              </w:rPr>
              <w:t>24.9</w:t>
            </w:r>
          </w:p>
        </w:tc>
      </w:tr>
      <w:tr>
        <w:trPr>
          <w:trHeight w:val="466" w:hRule="exact"/>
        </w:trPr>
        <w:tc>
          <w:tcPr>
            <w:tcW w:w="9450" w:type="dxa"/>
            <w:gridSpan w:val="7"/>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2722" w:right="0"/>
              <w:jc w:val="left"/>
              <w:rPr>
                <w:rFonts w:ascii="宋体" w:hAnsi="宋体" w:cs="宋体" w:eastAsia="宋体" w:hint="default"/>
                <w:sz w:val="21"/>
                <w:szCs w:val="21"/>
              </w:rPr>
            </w:pPr>
            <w:r>
              <w:rPr>
                <w:rFonts w:ascii="宋体" w:hAnsi="宋体" w:cs="宋体" w:eastAsia="宋体" w:hint="default"/>
                <w:sz w:val="21"/>
                <w:szCs w:val="21"/>
              </w:rPr>
              <w:t>公司担保总额情况（包括对子公司的担保）</w:t>
            </w:r>
          </w:p>
        </w:tc>
      </w:tr>
      <w:tr>
        <w:trPr>
          <w:trHeight w:val="434" w:hRule="exact"/>
        </w:trPr>
        <w:tc>
          <w:tcPr>
            <w:tcW w:w="5250" w:type="dxa"/>
            <w:gridSpan w:val="4"/>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left="100" w:right="0"/>
              <w:jc w:val="left"/>
              <w:rPr>
                <w:rFonts w:ascii="宋体" w:hAnsi="宋体" w:cs="宋体" w:eastAsia="宋体" w:hint="default"/>
                <w:sz w:val="21"/>
                <w:szCs w:val="21"/>
              </w:rPr>
            </w:pPr>
            <w:r>
              <w:rPr>
                <w:rFonts w:ascii="宋体" w:hAnsi="宋体" w:cs="宋体" w:eastAsia="宋体" w:hint="default"/>
                <w:sz w:val="21"/>
                <w:szCs w:val="21"/>
              </w:rPr>
              <w:t>担保总额</w:t>
            </w:r>
          </w:p>
        </w:tc>
        <w:tc>
          <w:tcPr>
            <w:tcW w:w="4200" w:type="dxa"/>
            <w:gridSpan w:val="3"/>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right="98"/>
              <w:jc w:val="right"/>
              <w:rPr>
                <w:rFonts w:ascii="宋体" w:hAnsi="宋体" w:cs="宋体" w:eastAsia="宋体" w:hint="default"/>
                <w:sz w:val="21"/>
                <w:szCs w:val="21"/>
              </w:rPr>
            </w:pPr>
            <w:r>
              <w:rPr>
                <w:rFonts w:ascii="宋体"/>
                <w:spacing w:val="-1"/>
                <w:sz w:val="21"/>
              </w:rPr>
              <w:t>24.9</w:t>
            </w:r>
          </w:p>
        </w:tc>
      </w:tr>
      <w:tr>
        <w:trPr>
          <w:trHeight w:val="288" w:hRule="exact"/>
        </w:trPr>
        <w:tc>
          <w:tcPr>
            <w:tcW w:w="5250" w:type="dxa"/>
            <w:gridSpan w:val="4"/>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担保总额占公司净资产的比例</w:t>
            </w:r>
          </w:p>
        </w:tc>
        <w:tc>
          <w:tcPr>
            <w:tcW w:w="4200" w:type="dxa"/>
            <w:gridSpan w:val="3"/>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9"/>
              <w:jc w:val="right"/>
              <w:rPr>
                <w:rFonts w:ascii="宋体" w:hAnsi="宋体" w:cs="宋体" w:eastAsia="宋体" w:hint="default"/>
                <w:sz w:val="21"/>
                <w:szCs w:val="21"/>
              </w:rPr>
            </w:pPr>
            <w:r>
              <w:rPr>
                <w:rFonts w:ascii="宋体"/>
                <w:sz w:val="21"/>
              </w:rPr>
              <w:t>59.6%</w:t>
            </w:r>
          </w:p>
        </w:tc>
      </w:tr>
      <w:tr>
        <w:trPr>
          <w:trHeight w:val="464" w:hRule="exact"/>
        </w:trPr>
        <w:tc>
          <w:tcPr>
            <w:tcW w:w="9450" w:type="dxa"/>
            <w:gridSpan w:val="7"/>
            <w:tcBorders>
              <w:top w:val="single" w:sz="6" w:space="0" w:color="101010"/>
              <w:left w:val="single" w:sz="6" w:space="0" w:color="101010"/>
              <w:bottom w:val="single" w:sz="6" w:space="0" w:color="101010"/>
              <w:right w:val="single" w:sz="6" w:space="0" w:color="101010"/>
            </w:tcBorders>
          </w:tcPr>
          <w:p>
            <w:pPr>
              <w:pStyle w:val="TableParagraph"/>
              <w:spacing w:line="240" w:lineRule="auto" w:before="54"/>
              <w:ind w:left="100" w:right="0"/>
              <w:jc w:val="left"/>
              <w:rPr>
                <w:rFonts w:ascii="宋体" w:hAnsi="宋体" w:cs="宋体" w:eastAsia="宋体" w:hint="default"/>
                <w:sz w:val="21"/>
                <w:szCs w:val="21"/>
              </w:rPr>
            </w:pPr>
            <w:r>
              <w:rPr>
                <w:rFonts w:ascii="宋体" w:hAnsi="宋体" w:cs="宋体" w:eastAsia="宋体" w:hint="default"/>
                <w:sz w:val="21"/>
                <w:szCs w:val="21"/>
              </w:rPr>
              <w:t>其中：</w:t>
            </w:r>
          </w:p>
        </w:tc>
      </w:tr>
      <w:tr>
        <w:trPr>
          <w:trHeight w:val="288" w:hRule="exact"/>
        </w:trPr>
        <w:tc>
          <w:tcPr>
            <w:tcW w:w="5250" w:type="dxa"/>
            <w:gridSpan w:val="4"/>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为股东、实际控制人及其关联方提供担保的金额</w:t>
            </w:r>
          </w:p>
        </w:tc>
        <w:tc>
          <w:tcPr>
            <w:tcW w:w="4200" w:type="dxa"/>
            <w:gridSpan w:val="3"/>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9"/>
              <w:jc w:val="right"/>
              <w:rPr>
                <w:rFonts w:ascii="宋体" w:hAnsi="宋体" w:cs="宋体" w:eastAsia="宋体" w:hint="default"/>
                <w:sz w:val="21"/>
                <w:szCs w:val="21"/>
              </w:rPr>
            </w:pPr>
            <w:r>
              <w:rPr>
                <w:rFonts w:ascii="宋体"/>
                <w:sz w:val="21"/>
              </w:rPr>
              <w:t>0</w:t>
            </w:r>
          </w:p>
        </w:tc>
      </w:tr>
      <w:tr>
        <w:trPr>
          <w:trHeight w:val="1020" w:hRule="exact"/>
        </w:trPr>
        <w:tc>
          <w:tcPr>
            <w:tcW w:w="5250" w:type="dxa"/>
            <w:gridSpan w:val="4"/>
            <w:tcBorders>
              <w:top w:val="single" w:sz="6" w:space="0" w:color="101010"/>
              <w:left w:val="single" w:sz="6" w:space="0" w:color="101010"/>
              <w:bottom w:val="single" w:sz="6" w:space="0" w:color="101010"/>
              <w:right w:val="single" w:sz="6" w:space="0" w:color="10101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72" w:lineRule="exact"/>
              <w:ind w:left="100" w:right="249"/>
              <w:jc w:val="left"/>
              <w:rPr>
                <w:rFonts w:ascii="宋体" w:hAnsi="宋体" w:cs="宋体" w:eastAsia="宋体" w:hint="default"/>
                <w:sz w:val="21"/>
                <w:szCs w:val="21"/>
              </w:rPr>
            </w:pPr>
            <w:r>
              <w:rPr>
                <w:rFonts w:ascii="宋体" w:hAnsi="宋体" w:cs="宋体" w:eastAsia="宋体" w:hint="default"/>
                <w:sz w:val="21"/>
                <w:szCs w:val="21"/>
              </w:rPr>
              <w:t>直接或间接为资产负债率超过</w:t>
            </w:r>
            <w:r>
              <w:rPr>
                <w:rFonts w:ascii="宋体" w:hAnsi="宋体" w:cs="宋体" w:eastAsia="宋体" w:hint="default"/>
                <w:spacing w:val="-55"/>
                <w:sz w:val="21"/>
                <w:szCs w:val="21"/>
              </w:rPr>
              <w:t> </w:t>
            </w:r>
            <w:r>
              <w:rPr>
                <w:rFonts w:ascii="宋体" w:hAnsi="宋体" w:cs="宋体" w:eastAsia="宋体" w:hint="default"/>
                <w:sz w:val="21"/>
                <w:szCs w:val="21"/>
              </w:rPr>
              <w:t>70％的被担保对象提供</w:t>
            </w:r>
            <w:r>
              <w:rPr>
                <w:rFonts w:ascii="宋体" w:hAnsi="宋体" w:cs="宋体" w:eastAsia="宋体" w:hint="default"/>
                <w:sz w:val="21"/>
                <w:szCs w:val="21"/>
              </w:rPr>
              <w:t> 的债务担保金额</w:t>
            </w:r>
          </w:p>
        </w:tc>
        <w:tc>
          <w:tcPr>
            <w:tcW w:w="4200" w:type="dxa"/>
            <w:gridSpan w:val="3"/>
            <w:tcBorders>
              <w:top w:val="single" w:sz="6" w:space="0" w:color="101010"/>
              <w:left w:val="single" w:sz="6" w:space="0" w:color="101010"/>
              <w:bottom w:val="single" w:sz="6" w:space="0" w:color="101010"/>
              <w:right w:val="single" w:sz="6" w:space="0" w:color="10101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99"/>
              <w:jc w:val="right"/>
              <w:rPr>
                <w:rFonts w:ascii="宋体" w:hAnsi="宋体" w:cs="宋体" w:eastAsia="宋体" w:hint="default"/>
                <w:sz w:val="21"/>
                <w:szCs w:val="21"/>
              </w:rPr>
            </w:pPr>
            <w:r>
              <w:rPr>
                <w:rFonts w:ascii="宋体"/>
                <w:sz w:val="21"/>
              </w:rPr>
              <w:t>0</w:t>
            </w:r>
          </w:p>
        </w:tc>
      </w:tr>
      <w:tr>
        <w:trPr>
          <w:trHeight w:val="287" w:hRule="exact"/>
        </w:trPr>
        <w:tc>
          <w:tcPr>
            <w:tcW w:w="5250" w:type="dxa"/>
            <w:gridSpan w:val="4"/>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担保总额超过净资产</w:t>
            </w:r>
            <w:r>
              <w:rPr>
                <w:rFonts w:ascii="宋体" w:hAnsi="宋体" w:cs="宋体" w:eastAsia="宋体" w:hint="default"/>
                <w:spacing w:val="-53"/>
                <w:sz w:val="21"/>
                <w:szCs w:val="21"/>
              </w:rPr>
              <w:t> </w:t>
            </w:r>
            <w:r>
              <w:rPr>
                <w:rFonts w:ascii="宋体" w:hAnsi="宋体" w:cs="宋体" w:eastAsia="宋体" w:hint="default"/>
                <w:sz w:val="21"/>
                <w:szCs w:val="21"/>
              </w:rPr>
              <w:t>50％部分的金额</w:t>
            </w:r>
          </w:p>
        </w:tc>
        <w:tc>
          <w:tcPr>
            <w:tcW w:w="4200" w:type="dxa"/>
            <w:gridSpan w:val="3"/>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98"/>
              <w:jc w:val="right"/>
              <w:rPr>
                <w:rFonts w:ascii="宋体" w:hAnsi="宋体" w:cs="宋体" w:eastAsia="宋体" w:hint="default"/>
                <w:sz w:val="21"/>
                <w:szCs w:val="21"/>
              </w:rPr>
            </w:pPr>
            <w:r>
              <w:rPr>
                <w:rFonts w:ascii="宋体"/>
                <w:sz w:val="21"/>
              </w:rPr>
              <w:t>4.02</w:t>
            </w:r>
          </w:p>
        </w:tc>
      </w:tr>
      <w:tr>
        <w:trPr>
          <w:trHeight w:val="436" w:hRule="exact"/>
        </w:trPr>
        <w:tc>
          <w:tcPr>
            <w:tcW w:w="5250" w:type="dxa"/>
            <w:gridSpan w:val="4"/>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left="100" w:right="0"/>
              <w:jc w:val="left"/>
              <w:rPr>
                <w:rFonts w:ascii="宋体" w:hAnsi="宋体" w:cs="宋体" w:eastAsia="宋体" w:hint="default"/>
                <w:sz w:val="21"/>
                <w:szCs w:val="21"/>
              </w:rPr>
            </w:pPr>
            <w:r>
              <w:rPr>
                <w:rFonts w:ascii="宋体" w:hAnsi="宋体" w:cs="宋体" w:eastAsia="宋体" w:hint="default"/>
                <w:sz w:val="21"/>
                <w:szCs w:val="21"/>
              </w:rPr>
              <w:t>上述三项担保金额合计</w:t>
            </w:r>
          </w:p>
        </w:tc>
        <w:tc>
          <w:tcPr>
            <w:tcW w:w="4200" w:type="dxa"/>
            <w:gridSpan w:val="3"/>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right="99"/>
              <w:jc w:val="right"/>
              <w:rPr>
                <w:rFonts w:ascii="宋体" w:hAnsi="宋体" w:cs="宋体" w:eastAsia="宋体" w:hint="default"/>
                <w:sz w:val="21"/>
                <w:szCs w:val="21"/>
              </w:rPr>
            </w:pPr>
            <w:r>
              <w:rPr>
                <w:rFonts w:ascii="宋体"/>
                <w:sz w:val="21"/>
              </w:rPr>
              <w:t>4.02</w:t>
            </w:r>
          </w:p>
        </w:tc>
      </w:tr>
    </w:tbl>
    <w:p>
      <w:pPr>
        <w:spacing w:after="0" w:line="240" w:lineRule="auto"/>
        <w:jc w:val="right"/>
        <w:rPr>
          <w:rFonts w:ascii="宋体" w:hAnsi="宋体" w:cs="宋体" w:eastAsia="宋体" w:hint="default"/>
          <w:sz w:val="21"/>
          <w:szCs w:val="21"/>
        </w:rPr>
        <w:sectPr>
          <w:pgSz w:w="12240" w:h="15840"/>
          <w:pgMar w:header="747" w:footer="718" w:top="980" w:bottom="900" w:left="1380" w:right="114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8"/>
          <w:szCs w:val="18"/>
        </w:rPr>
      </w:pPr>
    </w:p>
    <w:p>
      <w:pPr>
        <w:pStyle w:val="BodyText"/>
        <w:spacing w:line="272" w:lineRule="exact" w:before="63"/>
        <w:ind w:left="565" w:right="6405" w:hanging="421"/>
        <w:jc w:val="left"/>
      </w:pPr>
      <w:r>
        <w:rPr/>
        <w:t>(八)委托理财情况 本年度公司无委托理财事项。</w:t>
      </w:r>
    </w:p>
    <w:p>
      <w:pPr>
        <w:spacing w:line="240" w:lineRule="auto" w:before="0"/>
        <w:rPr>
          <w:rFonts w:ascii="宋体" w:hAnsi="宋体" w:cs="宋体" w:eastAsia="宋体" w:hint="default"/>
          <w:sz w:val="20"/>
          <w:szCs w:val="20"/>
        </w:rPr>
      </w:pPr>
    </w:p>
    <w:p>
      <w:pPr>
        <w:pStyle w:val="BodyText"/>
        <w:spacing w:line="272" w:lineRule="exact" w:before="131"/>
        <w:ind w:left="565" w:right="6405" w:hanging="421"/>
        <w:jc w:val="left"/>
      </w:pPr>
      <w:r>
        <w:rPr/>
        <w:t>(九)其他重大合同 本年度公司无其他重大合同。</w:t>
      </w:r>
    </w:p>
    <w:p>
      <w:pPr>
        <w:spacing w:line="240" w:lineRule="auto" w:before="12"/>
        <w:rPr>
          <w:rFonts w:ascii="宋体" w:hAnsi="宋体" w:cs="宋体" w:eastAsia="宋体" w:hint="default"/>
          <w:sz w:val="27"/>
          <w:szCs w:val="27"/>
        </w:rPr>
      </w:pPr>
    </w:p>
    <w:p>
      <w:pPr>
        <w:pStyle w:val="BodyText"/>
        <w:spacing w:line="274" w:lineRule="exact"/>
        <w:ind w:right="2835"/>
        <w:jc w:val="left"/>
      </w:pPr>
      <w:r>
        <w:rPr/>
        <w:t>(十)承诺事项履行情况</w:t>
      </w:r>
    </w:p>
    <w:p>
      <w:pPr>
        <w:pStyle w:val="BodyText"/>
        <w:spacing w:line="272" w:lineRule="exact" w:before="26"/>
        <w:ind w:right="3312"/>
        <w:jc w:val="left"/>
      </w:pPr>
      <w:r>
        <w:rPr/>
        <w:t>1、公司或持股</w:t>
      </w:r>
      <w:r>
        <w:rPr>
          <w:spacing w:val="-57"/>
        </w:rPr>
        <w:t> </w:t>
      </w:r>
      <w:r>
        <w:rPr/>
        <w:t>5%以上股东在报告期内或持续到报告期内的承诺事项</w:t>
      </w:r>
      <w:r>
        <w:rPr/>
        <w:t> 股改承诺及履行情况：</w:t>
      </w:r>
    </w:p>
    <w:p>
      <w:pPr>
        <w:pStyle w:val="BodyText"/>
        <w:spacing w:line="246" w:lineRule="exact"/>
        <w:ind w:right="145"/>
        <w:jc w:val="left"/>
      </w:pPr>
      <w:r>
        <w:rPr/>
        <w:t>（1）集团公司所持有的本公司非流通股股份自获得上市流通权之日（2006</w:t>
      </w:r>
      <w:r>
        <w:rPr>
          <w:spacing w:val="-53"/>
        </w:rPr>
        <w:t> </w:t>
      </w:r>
      <w:r>
        <w:rPr/>
        <w:t>年</w:t>
      </w:r>
      <w:r>
        <w:rPr>
          <w:spacing w:val="-55"/>
        </w:rPr>
        <w:t> </w:t>
      </w:r>
      <w:r>
        <w:rPr/>
        <w:t>1</w:t>
      </w:r>
      <w:r>
        <w:rPr>
          <w:spacing w:val="-53"/>
        </w:rPr>
        <w:t> </w:t>
      </w:r>
      <w:r>
        <w:rPr/>
        <w:t>月</w:t>
      </w:r>
      <w:r>
        <w:rPr>
          <w:spacing w:val="-55"/>
        </w:rPr>
        <w:t> </w:t>
      </w:r>
      <w:r>
        <w:rPr/>
        <w:t>4</w:t>
      </w:r>
      <w:r>
        <w:rPr>
          <w:spacing w:val="-54"/>
        </w:rPr>
        <w:t> </w:t>
      </w:r>
      <w:r>
        <w:rPr/>
        <w:t>日）起，除为解</w:t>
      </w:r>
    </w:p>
    <w:p>
      <w:pPr>
        <w:pStyle w:val="BodyText"/>
        <w:spacing w:line="272" w:lineRule="exact"/>
        <w:ind w:right="145"/>
        <w:jc w:val="left"/>
      </w:pPr>
      <w:r>
        <w:rPr/>
        <w:t>决大股东占用资金问题而进行的定向回购外，至少</w:t>
      </w:r>
      <w:r>
        <w:rPr>
          <w:spacing w:val="-76"/>
        </w:rPr>
        <w:t> </w:t>
      </w:r>
      <w:r>
        <w:rPr/>
        <w:t>24</w:t>
      </w:r>
      <w:r>
        <w:rPr>
          <w:spacing w:val="-75"/>
        </w:rPr>
        <w:t> </w:t>
      </w:r>
      <w:r>
        <w:rPr/>
        <w:t>个月内不上市交易或者转让。（2）集团公司所</w:t>
      </w:r>
    </w:p>
    <w:p>
      <w:pPr>
        <w:pStyle w:val="BodyText"/>
        <w:spacing w:line="272" w:lineRule="exact"/>
        <w:ind w:right="145"/>
        <w:jc w:val="left"/>
      </w:pPr>
      <w:r>
        <w:rPr/>
        <w:t>持有的本公司非流通股股份自获得上市流通权之日（2006</w:t>
      </w:r>
      <w:r>
        <w:rPr>
          <w:spacing w:val="-60"/>
        </w:rPr>
        <w:t> </w:t>
      </w:r>
      <w:r>
        <w:rPr/>
        <w:t>年</w:t>
      </w:r>
      <w:r>
        <w:rPr>
          <w:spacing w:val="-60"/>
        </w:rPr>
        <w:t> </w:t>
      </w:r>
      <w:r>
        <w:rPr/>
        <w:t>1</w:t>
      </w:r>
      <w:r>
        <w:rPr>
          <w:spacing w:val="-59"/>
        </w:rPr>
        <w:t> </w:t>
      </w:r>
      <w:r>
        <w:rPr/>
        <w:t>月</w:t>
      </w:r>
      <w:r>
        <w:rPr>
          <w:spacing w:val="-60"/>
        </w:rPr>
        <w:t> </w:t>
      </w:r>
      <w:r>
        <w:rPr/>
        <w:t>4</w:t>
      </w:r>
      <w:r>
        <w:rPr>
          <w:spacing w:val="-59"/>
        </w:rPr>
        <w:t> </w:t>
      </w:r>
      <w:r>
        <w:rPr>
          <w:spacing w:val="-4"/>
        </w:rPr>
        <w:t>日）起，除为解决大股东占用资金</w:t>
      </w:r>
      <w:r>
        <w:rPr/>
      </w:r>
    </w:p>
    <w:p>
      <w:pPr>
        <w:pStyle w:val="BodyText"/>
        <w:spacing w:line="272" w:lineRule="exact"/>
        <w:ind w:right="145"/>
        <w:jc w:val="left"/>
      </w:pPr>
      <w:r>
        <w:rPr>
          <w:spacing w:val="-5"/>
        </w:rPr>
        <w:t>问题而进行的定向回购外，至少</w:t>
      </w:r>
      <w:r>
        <w:rPr>
          <w:spacing w:val="-47"/>
        </w:rPr>
        <w:t> </w:t>
      </w:r>
      <w:r>
        <w:rPr/>
        <w:t>24</w:t>
      </w:r>
      <w:r>
        <w:rPr>
          <w:spacing w:val="-47"/>
        </w:rPr>
        <w:t> </w:t>
      </w:r>
      <w:r>
        <w:rPr>
          <w:spacing w:val="-3"/>
        </w:rPr>
        <w:t>个月内不上市交易或者转让的承诺期满后，通过上海证券交易所挂</w:t>
      </w:r>
      <w:r>
        <w:rPr/>
      </w:r>
    </w:p>
    <w:p>
      <w:pPr>
        <w:pStyle w:val="BodyText"/>
        <w:spacing w:line="272" w:lineRule="exact"/>
        <w:ind w:right="145"/>
        <w:jc w:val="left"/>
      </w:pPr>
      <w:r>
        <w:rPr/>
        <w:t>牌交易出售的股份数量占本公司股份总数的比例在</w:t>
      </w:r>
      <w:r>
        <w:rPr>
          <w:spacing w:val="-54"/>
        </w:rPr>
        <w:t> </w:t>
      </w:r>
      <w:r>
        <w:rPr/>
        <w:t>12</w:t>
      </w:r>
      <w:r>
        <w:rPr>
          <w:spacing w:val="-53"/>
        </w:rPr>
        <w:t> </w:t>
      </w:r>
      <w:r>
        <w:rPr/>
        <w:t>个月内不超过</w:t>
      </w:r>
      <w:r>
        <w:rPr>
          <w:spacing w:val="-54"/>
        </w:rPr>
        <w:t> </w:t>
      </w:r>
      <w:r>
        <w:rPr>
          <w:spacing w:val="-5"/>
        </w:rPr>
        <w:t>5%。（3）本公司未来</w:t>
      </w:r>
      <w:r>
        <w:rPr>
          <w:spacing w:val="-54"/>
        </w:rPr>
        <w:t> </w:t>
      </w:r>
      <w:r>
        <w:rPr/>
        <w:t>5</w:t>
      </w:r>
      <w:r>
        <w:rPr>
          <w:spacing w:val="-53"/>
        </w:rPr>
        <w:t> </w:t>
      </w:r>
      <w:r>
        <w:rPr/>
        <w:t>年每年的</w:t>
      </w:r>
    </w:p>
    <w:p>
      <w:pPr>
        <w:pStyle w:val="BodyText"/>
        <w:spacing w:line="272" w:lineRule="exact" w:before="26"/>
        <w:ind w:right="5303"/>
        <w:jc w:val="left"/>
      </w:pPr>
      <w:r>
        <w:rPr/>
        <w:t>现金分红不低于当年实现的可分配利润的</w:t>
      </w:r>
      <w:r>
        <w:rPr>
          <w:spacing w:val="-53"/>
        </w:rPr>
        <w:t> </w:t>
      </w:r>
      <w:r>
        <w:rPr/>
        <w:t>50%.</w:t>
      </w:r>
      <w:r>
        <w:rPr/>
        <w:t> 严格按承诺履行 (十一)聘任、解聘会计师事务所情况</w:t>
      </w:r>
    </w:p>
    <w:p>
      <w:pPr>
        <w:pStyle w:val="BodyText"/>
        <w:spacing w:line="272" w:lineRule="exact"/>
        <w:ind w:right="145" w:firstLine="420"/>
        <w:jc w:val="left"/>
      </w:pPr>
      <w:r>
        <w:rPr>
          <w:spacing w:val="-3"/>
        </w:rPr>
        <w:t>报告期内，公司未改聘会计师事务所，公司现聘任信永中和会计师事务所为公司的境内审计机构，</w:t>
      </w:r>
      <w:r>
        <w:rPr/>
        <w:t> 拟支付其年度审计工作的酬金共约</w:t>
      </w:r>
      <w:r>
        <w:rPr>
          <w:spacing w:val="-54"/>
        </w:rPr>
        <w:t> </w:t>
      </w:r>
      <w:r>
        <w:rPr/>
        <w:t>145</w:t>
      </w:r>
      <w:r>
        <w:rPr>
          <w:spacing w:val="-53"/>
        </w:rPr>
        <w:t> </w:t>
      </w:r>
      <w:r>
        <w:rPr/>
        <w:t>万元。截止本报告期末，该会计师事务所已为本公司提供了</w:t>
      </w:r>
      <w:r>
        <w:rPr>
          <w:spacing w:val="-54"/>
        </w:rPr>
        <w:t> </w:t>
      </w:r>
      <w:r>
        <w:rPr/>
        <w:t>6</w:t>
      </w:r>
      <w:r>
        <w:rPr/>
        <w:t> 年审计服务。 (十二)上市公司及其董事、监事、高级管理人员、公司股东、实际控制人处罚及整改情况</w:t>
      </w:r>
    </w:p>
    <w:p>
      <w:pPr>
        <w:pStyle w:val="BodyText"/>
        <w:spacing w:line="272" w:lineRule="exact"/>
        <w:ind w:right="145" w:firstLine="420"/>
        <w:jc w:val="left"/>
      </w:pPr>
      <w:r>
        <w:rPr>
          <w:spacing w:val="-3"/>
        </w:rPr>
        <w:t>报告期内公司及其董事、监事、高级管理人员、公司股东、实际控制人均未受中国证监会的稽查、</w:t>
      </w:r>
      <w:r>
        <w:rPr/>
        <w:t> 行政处罚、通报批评及证券交易所的公开谴责。</w:t>
      </w:r>
    </w:p>
    <w:p>
      <w:pPr>
        <w:spacing w:line="240" w:lineRule="auto" w:before="11"/>
        <w:rPr>
          <w:rFonts w:ascii="宋体" w:hAnsi="宋体" w:cs="宋体" w:eastAsia="宋体" w:hint="default"/>
          <w:sz w:val="20"/>
          <w:szCs w:val="20"/>
        </w:rPr>
      </w:pPr>
    </w:p>
    <w:p>
      <w:pPr>
        <w:pStyle w:val="BodyText"/>
        <w:spacing w:line="272" w:lineRule="exact"/>
        <w:ind w:left="565" w:right="4726" w:hanging="421"/>
        <w:jc w:val="left"/>
      </w:pPr>
      <w:r>
        <w:rPr/>
        <w:t>(十三)其它重大事项及其影响和解决方案的分析说明 报告期内公司无其他重大事项。</w:t>
      </w:r>
    </w:p>
    <w:p>
      <w:pPr>
        <w:spacing w:line="240" w:lineRule="auto" w:before="12"/>
        <w:rPr>
          <w:rFonts w:ascii="宋体" w:hAnsi="宋体" w:cs="宋体" w:eastAsia="宋体" w:hint="default"/>
          <w:sz w:val="27"/>
          <w:szCs w:val="27"/>
        </w:rPr>
      </w:pPr>
    </w:p>
    <w:p>
      <w:pPr>
        <w:pStyle w:val="BodyText"/>
        <w:spacing w:line="240" w:lineRule="auto"/>
        <w:ind w:right="2835"/>
        <w:jc w:val="left"/>
      </w:pPr>
      <w:r>
        <w:rPr/>
        <w:t>(十四)信息披露索引</w:t>
      </w:r>
    </w:p>
    <w:p>
      <w:pPr>
        <w:spacing w:line="240" w:lineRule="auto" w:before="7"/>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3474"/>
        <w:gridCol w:w="2266"/>
        <w:gridCol w:w="1103"/>
        <w:gridCol w:w="2608"/>
      </w:tblGrid>
      <w:tr>
        <w:trPr>
          <w:trHeight w:val="559"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事项</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刊载的报刊名称及版</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面</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刊载日期</w:t>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刊载的互联网网站及检索</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路径</w:t>
            </w:r>
          </w:p>
        </w:tc>
      </w:tr>
      <w:tr>
        <w:trPr>
          <w:trHeight w:val="832"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100" w:right="206"/>
              <w:jc w:val="left"/>
              <w:rPr>
                <w:rFonts w:ascii="宋体" w:hAnsi="宋体" w:cs="宋体" w:eastAsia="宋体" w:hint="default"/>
                <w:sz w:val="21"/>
                <w:szCs w:val="21"/>
              </w:rPr>
            </w:pPr>
            <w:r>
              <w:rPr>
                <w:rFonts w:ascii="宋体" w:hAnsi="宋体" w:cs="宋体" w:eastAsia="宋体" w:hint="default"/>
                <w:sz w:val="21"/>
                <w:szCs w:val="21"/>
              </w:rPr>
              <w:t>北大荒三届董事会第十四次会议决 议公告</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17日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3"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北大荒</w:t>
            </w:r>
            <w:r>
              <w:rPr>
                <w:rFonts w:ascii="宋体" w:hAnsi="宋体" w:cs="宋体" w:eastAsia="宋体" w:hint="default"/>
                <w:spacing w:val="-59"/>
                <w:sz w:val="21"/>
                <w:szCs w:val="21"/>
              </w:rPr>
              <w:t> </w:t>
            </w:r>
            <w:r>
              <w:rPr>
                <w:rFonts w:ascii="宋体" w:hAnsi="宋体" w:cs="宋体" w:eastAsia="宋体" w:hint="default"/>
                <w:sz w:val="21"/>
                <w:szCs w:val="21"/>
              </w:rPr>
              <w:t>2006</w:t>
            </w:r>
            <w:r>
              <w:rPr>
                <w:rFonts w:ascii="宋体" w:hAnsi="宋体" w:cs="宋体" w:eastAsia="宋体" w:hint="default"/>
                <w:spacing w:val="-59"/>
                <w:sz w:val="21"/>
                <w:szCs w:val="21"/>
              </w:rPr>
              <w:t> </w:t>
            </w:r>
            <w:r>
              <w:rPr>
                <w:rFonts w:ascii="宋体" w:hAnsi="宋体" w:cs="宋体" w:eastAsia="宋体" w:hint="default"/>
                <w:sz w:val="21"/>
                <w:szCs w:val="21"/>
              </w:rPr>
              <w:t>年度报告及摘要</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21日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2"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北大荒</w:t>
            </w:r>
            <w:r>
              <w:rPr>
                <w:rFonts w:ascii="宋体" w:hAnsi="宋体" w:cs="宋体" w:eastAsia="宋体" w:hint="default"/>
                <w:spacing w:val="-59"/>
                <w:sz w:val="21"/>
                <w:szCs w:val="21"/>
              </w:rPr>
              <w:t> </w:t>
            </w:r>
            <w:r>
              <w:rPr>
                <w:rFonts w:ascii="宋体" w:hAnsi="宋体" w:cs="宋体" w:eastAsia="宋体" w:hint="default"/>
                <w:sz w:val="21"/>
                <w:szCs w:val="21"/>
              </w:rPr>
              <w:t>2007</w:t>
            </w:r>
            <w:r>
              <w:rPr>
                <w:rFonts w:ascii="宋体" w:hAnsi="宋体" w:cs="宋体" w:eastAsia="宋体" w:hint="default"/>
                <w:spacing w:val="-59"/>
                <w:sz w:val="21"/>
                <w:szCs w:val="21"/>
              </w:rPr>
              <w:t> </w:t>
            </w:r>
            <w:r>
              <w:rPr>
                <w:rFonts w:ascii="宋体" w:hAnsi="宋体" w:cs="宋体" w:eastAsia="宋体" w:hint="default"/>
                <w:sz w:val="21"/>
                <w:szCs w:val="21"/>
              </w:rPr>
              <w:t>年第一季度季报</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21日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3"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100" w:right="102"/>
              <w:jc w:val="left"/>
              <w:rPr>
                <w:rFonts w:ascii="宋体" w:hAnsi="宋体" w:cs="宋体" w:eastAsia="宋体" w:hint="default"/>
                <w:sz w:val="21"/>
                <w:szCs w:val="21"/>
              </w:rPr>
            </w:pPr>
            <w:r>
              <w:rPr>
                <w:rFonts w:ascii="宋体" w:hAnsi="宋体" w:cs="宋体" w:eastAsia="宋体" w:hint="default"/>
                <w:sz w:val="21"/>
                <w:szCs w:val="21"/>
              </w:rPr>
              <w:t>北大荒关于预计</w:t>
            </w:r>
            <w:r>
              <w:rPr>
                <w:rFonts w:ascii="宋体" w:hAnsi="宋体" w:cs="宋体" w:eastAsia="宋体" w:hint="default"/>
                <w:spacing w:val="-59"/>
                <w:sz w:val="21"/>
                <w:szCs w:val="21"/>
              </w:rPr>
              <w:t> </w:t>
            </w:r>
            <w:r>
              <w:rPr>
                <w:rFonts w:ascii="宋体" w:hAnsi="宋体" w:cs="宋体" w:eastAsia="宋体" w:hint="default"/>
                <w:sz w:val="21"/>
                <w:szCs w:val="21"/>
              </w:rPr>
              <w:t>2007</w:t>
            </w:r>
            <w:r>
              <w:rPr>
                <w:rFonts w:ascii="宋体" w:hAnsi="宋体" w:cs="宋体" w:eastAsia="宋体" w:hint="default"/>
                <w:spacing w:val="-59"/>
                <w:sz w:val="21"/>
                <w:szCs w:val="21"/>
              </w:rPr>
              <w:t> </w:t>
            </w:r>
            <w:r>
              <w:rPr>
                <w:rFonts w:ascii="宋体" w:hAnsi="宋体" w:cs="宋体" w:eastAsia="宋体" w:hint="default"/>
                <w:sz w:val="21"/>
                <w:szCs w:val="21"/>
              </w:rPr>
              <w:t>年日常关联交</w:t>
            </w:r>
            <w:r>
              <w:rPr>
                <w:rFonts w:ascii="宋体" w:hAnsi="宋体" w:cs="宋体" w:eastAsia="宋体" w:hint="default"/>
                <w:spacing w:val="-1"/>
                <w:sz w:val="21"/>
                <w:szCs w:val="21"/>
              </w:rPr>
              <w:t> </w:t>
            </w:r>
            <w:r>
              <w:rPr>
                <w:rFonts w:ascii="宋体" w:hAnsi="宋体" w:cs="宋体" w:eastAsia="宋体" w:hint="default"/>
                <w:sz w:val="21"/>
                <w:szCs w:val="21"/>
              </w:rPr>
              <w:t>易总金额的公告</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21日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2"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100" w:right="102"/>
              <w:jc w:val="left"/>
              <w:rPr>
                <w:rFonts w:ascii="宋体" w:hAnsi="宋体" w:cs="宋体" w:eastAsia="宋体" w:hint="default"/>
                <w:sz w:val="21"/>
                <w:szCs w:val="21"/>
              </w:rPr>
            </w:pPr>
            <w:r>
              <w:rPr>
                <w:rFonts w:ascii="宋体" w:hAnsi="宋体" w:cs="宋体" w:eastAsia="宋体" w:hint="default"/>
                <w:sz w:val="21"/>
                <w:szCs w:val="21"/>
              </w:rPr>
              <w:t>北大荒三届五次董事会决议公告暨 关于召开</w:t>
            </w:r>
            <w:r>
              <w:rPr>
                <w:rFonts w:ascii="宋体" w:hAnsi="宋体" w:cs="宋体" w:eastAsia="宋体" w:hint="default"/>
                <w:spacing w:val="-61"/>
                <w:sz w:val="21"/>
                <w:szCs w:val="21"/>
              </w:rPr>
              <w:t> </w:t>
            </w:r>
            <w:r>
              <w:rPr>
                <w:rFonts w:ascii="宋体" w:hAnsi="宋体" w:cs="宋体" w:eastAsia="宋体" w:hint="default"/>
                <w:sz w:val="21"/>
                <w:szCs w:val="21"/>
              </w:rPr>
              <w:t>2006</w:t>
            </w:r>
            <w:r>
              <w:rPr>
                <w:rFonts w:ascii="宋体" w:hAnsi="宋体" w:cs="宋体" w:eastAsia="宋体" w:hint="default"/>
                <w:spacing w:val="-61"/>
                <w:sz w:val="21"/>
                <w:szCs w:val="21"/>
              </w:rPr>
              <w:t> </w:t>
            </w:r>
            <w:r>
              <w:rPr>
                <w:rFonts w:ascii="宋体" w:hAnsi="宋体" w:cs="宋体" w:eastAsia="宋体" w:hint="default"/>
                <w:sz w:val="21"/>
                <w:szCs w:val="21"/>
              </w:rPr>
              <w:t>年度股东大会的通知</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73"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21日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288"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北大荒三届四次监事会决议公告</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r>
              <w:rPr>
                <w:rFonts w:ascii="宋体" w:hAnsi="宋体" w:cs="宋体" w:eastAsia="宋体" w:hint="default"/>
                <w:sz w:val="21"/>
                <w:szCs w:val="21"/>
              </w:rPr>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right="46"/>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99" w:right="0"/>
              <w:jc w:val="left"/>
              <w:rPr>
                <w:rFonts w:ascii="宋体" w:hAnsi="宋体" w:cs="宋体" w:eastAsia="宋体" w:hint="default"/>
                <w:sz w:val="21"/>
                <w:szCs w:val="21"/>
              </w:rPr>
            </w:pPr>
            <w:hyperlink r:id="rId10">
              <w:r>
                <w:rPr>
                  <w:rFonts w:ascii="宋体"/>
                  <w:sz w:val="21"/>
                </w:rPr>
                <w:t>http://www.sse.com.cn</w:t>
              </w:r>
            </w:hyperlink>
          </w:p>
        </w:tc>
      </w:tr>
    </w:tbl>
    <w:p>
      <w:pPr>
        <w:spacing w:after="0" w:line="241" w:lineRule="exact"/>
        <w:jc w:val="left"/>
        <w:rPr>
          <w:rFonts w:ascii="宋体" w:hAnsi="宋体" w:cs="宋体" w:eastAsia="宋体" w:hint="default"/>
          <w:sz w:val="21"/>
          <w:szCs w:val="21"/>
        </w:rPr>
        <w:sectPr>
          <w:pgSz w:w="12240" w:h="15840"/>
          <w:pgMar w:header="747" w:footer="718" w:top="980" w:bottom="900" w:left="1380" w:right="114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9" w:type="dxa"/>
        <w:tblLayout w:type="fixed"/>
        <w:tblCellMar>
          <w:top w:w="0" w:type="dxa"/>
          <w:left w:w="0" w:type="dxa"/>
          <w:bottom w:w="0" w:type="dxa"/>
          <w:right w:w="0" w:type="dxa"/>
        </w:tblCellMar>
        <w:tblLook w:val="01E0"/>
      </w:tblPr>
      <w:tblGrid>
        <w:gridCol w:w="3474"/>
        <w:gridCol w:w="2266"/>
        <w:gridCol w:w="1103"/>
        <w:gridCol w:w="2608"/>
      </w:tblGrid>
      <w:tr>
        <w:trPr>
          <w:trHeight w:val="559" w:hRule="exact"/>
        </w:trPr>
        <w:tc>
          <w:tcPr>
            <w:tcW w:w="3474" w:type="dxa"/>
            <w:tcBorders>
              <w:top w:val="single" w:sz="6" w:space="0" w:color="101010"/>
              <w:left w:val="single" w:sz="6" w:space="0" w:color="101010"/>
              <w:bottom w:val="single" w:sz="6" w:space="0" w:color="101010"/>
              <w:right w:val="single" w:sz="6" w:space="0" w:color="101010"/>
            </w:tcBorders>
          </w:tcPr>
          <w:p>
            <w:pP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21日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608" w:type="dxa"/>
            <w:tcBorders>
              <w:top w:val="single" w:sz="6" w:space="0" w:color="101010"/>
              <w:left w:val="single" w:sz="6" w:space="0" w:color="101010"/>
              <w:bottom w:val="single" w:sz="6" w:space="0" w:color="101010"/>
              <w:right w:val="single" w:sz="6" w:space="0" w:color="101010"/>
            </w:tcBorders>
          </w:tcPr>
          <w:p>
            <w:pPr/>
          </w:p>
        </w:tc>
      </w:tr>
      <w:tr>
        <w:trPr>
          <w:trHeight w:val="833"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北大荒</w:t>
            </w:r>
            <w:r>
              <w:rPr>
                <w:rFonts w:ascii="宋体" w:hAnsi="宋体" w:cs="宋体" w:eastAsia="宋体" w:hint="default"/>
                <w:spacing w:val="-61"/>
                <w:sz w:val="21"/>
                <w:szCs w:val="21"/>
              </w:rPr>
              <w:t> </w:t>
            </w:r>
            <w:r>
              <w:rPr>
                <w:rFonts w:ascii="宋体" w:hAnsi="宋体" w:cs="宋体" w:eastAsia="宋体" w:hint="default"/>
                <w:sz w:val="21"/>
                <w:szCs w:val="21"/>
              </w:rPr>
              <w:t>2006</w:t>
            </w:r>
            <w:r>
              <w:rPr>
                <w:rFonts w:ascii="宋体" w:hAnsi="宋体" w:cs="宋体" w:eastAsia="宋体" w:hint="default"/>
                <w:spacing w:val="-61"/>
                <w:sz w:val="21"/>
                <w:szCs w:val="21"/>
              </w:rPr>
              <w:t> </w:t>
            </w:r>
            <w:r>
              <w:rPr>
                <w:rFonts w:ascii="宋体" w:hAnsi="宋体" w:cs="宋体" w:eastAsia="宋体" w:hint="default"/>
                <w:sz w:val="21"/>
                <w:szCs w:val="21"/>
              </w:rPr>
              <w:t>年度股东大会决议公告</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12日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2"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北大荒三届六次董事会临时会议决</w:t>
            </w:r>
          </w:p>
          <w:p>
            <w:pPr>
              <w:pStyle w:val="TableParagraph"/>
              <w:spacing w:line="272" w:lineRule="exact" w:before="26"/>
              <w:ind w:left="100" w:right="206"/>
              <w:jc w:val="left"/>
              <w:rPr>
                <w:rFonts w:ascii="宋体" w:hAnsi="宋体" w:cs="宋体" w:eastAsia="宋体" w:hint="default"/>
                <w:sz w:val="21"/>
                <w:szCs w:val="21"/>
              </w:rPr>
            </w:pPr>
            <w:r>
              <w:rPr>
                <w:rFonts w:ascii="宋体" w:hAnsi="宋体" w:cs="宋体" w:eastAsia="宋体" w:hint="default"/>
                <w:sz w:val="21"/>
                <w:szCs w:val="21"/>
              </w:rPr>
              <w:t>议公告暨关于召开临时股东大会的 通知</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29日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2"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100" w:right="102"/>
              <w:jc w:val="left"/>
              <w:rPr>
                <w:rFonts w:ascii="宋体" w:hAnsi="宋体" w:cs="宋体" w:eastAsia="宋体" w:hint="default"/>
                <w:sz w:val="21"/>
                <w:szCs w:val="21"/>
              </w:rPr>
            </w:pPr>
            <w:r>
              <w:rPr>
                <w:rFonts w:ascii="宋体" w:hAnsi="宋体" w:cs="宋体" w:eastAsia="宋体" w:hint="default"/>
                <w:sz w:val="21"/>
                <w:szCs w:val="21"/>
              </w:rPr>
              <w:t>北大荒</w:t>
            </w:r>
            <w:r>
              <w:rPr>
                <w:rFonts w:ascii="宋体" w:hAnsi="宋体" w:cs="宋体" w:eastAsia="宋体" w:hint="default"/>
                <w:spacing w:val="-59"/>
                <w:sz w:val="21"/>
                <w:szCs w:val="21"/>
              </w:rPr>
              <w:t> </w:t>
            </w:r>
            <w:r>
              <w:rPr>
                <w:rFonts w:ascii="宋体" w:hAnsi="宋体" w:cs="宋体" w:eastAsia="宋体" w:hint="default"/>
                <w:sz w:val="21"/>
                <w:szCs w:val="21"/>
              </w:rPr>
              <w:t>2007</w:t>
            </w:r>
            <w:r>
              <w:rPr>
                <w:rFonts w:ascii="宋体" w:hAnsi="宋体" w:cs="宋体" w:eastAsia="宋体" w:hint="default"/>
                <w:spacing w:val="-59"/>
                <w:sz w:val="21"/>
                <w:szCs w:val="21"/>
              </w:rPr>
              <w:t> </w:t>
            </w:r>
            <w:r>
              <w:rPr>
                <w:rFonts w:ascii="宋体" w:hAnsi="宋体" w:cs="宋体" w:eastAsia="宋体" w:hint="default"/>
                <w:sz w:val="21"/>
                <w:szCs w:val="21"/>
              </w:rPr>
              <w:t>年第一次临时股东大会</w:t>
            </w:r>
            <w:r>
              <w:rPr>
                <w:rFonts w:ascii="宋体" w:hAnsi="宋体" w:cs="宋体" w:eastAsia="宋体" w:hint="default"/>
                <w:spacing w:val="-1"/>
                <w:sz w:val="21"/>
                <w:szCs w:val="21"/>
              </w:rPr>
              <w:t> </w:t>
            </w:r>
            <w:r>
              <w:rPr>
                <w:rFonts w:ascii="宋体" w:hAnsi="宋体" w:cs="宋体" w:eastAsia="宋体" w:hint="default"/>
                <w:sz w:val="21"/>
                <w:szCs w:val="21"/>
              </w:rPr>
              <w:t>决议公告</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14日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3"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100" w:right="206"/>
              <w:jc w:val="left"/>
              <w:rPr>
                <w:rFonts w:ascii="宋体" w:hAnsi="宋体" w:cs="宋体" w:eastAsia="宋体" w:hint="default"/>
                <w:sz w:val="21"/>
                <w:szCs w:val="21"/>
              </w:rPr>
            </w:pPr>
            <w:r>
              <w:rPr>
                <w:rFonts w:ascii="宋体" w:hAnsi="宋体" w:cs="宋体" w:eastAsia="宋体" w:hint="default"/>
                <w:sz w:val="21"/>
                <w:szCs w:val="21"/>
              </w:rPr>
              <w:t>北大荒四届董事会一次会议决议公 告</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14日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2"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北大荒实施</w:t>
            </w:r>
            <w:r>
              <w:rPr>
                <w:rFonts w:ascii="宋体" w:hAnsi="宋体" w:cs="宋体" w:eastAsia="宋体" w:hint="default"/>
                <w:spacing w:val="-61"/>
                <w:sz w:val="21"/>
                <w:szCs w:val="21"/>
              </w:rPr>
              <w:t> </w:t>
            </w:r>
            <w:r>
              <w:rPr>
                <w:rFonts w:ascii="宋体" w:hAnsi="宋体" w:cs="宋体" w:eastAsia="宋体" w:hint="default"/>
                <w:sz w:val="21"/>
                <w:szCs w:val="21"/>
              </w:rPr>
              <w:t>2006</w:t>
            </w:r>
            <w:r>
              <w:rPr>
                <w:rFonts w:ascii="宋体" w:hAnsi="宋体" w:cs="宋体" w:eastAsia="宋体" w:hint="default"/>
                <w:spacing w:val="-61"/>
                <w:sz w:val="21"/>
                <w:szCs w:val="21"/>
              </w:rPr>
              <w:t> </w:t>
            </w:r>
            <w:r>
              <w:rPr>
                <w:rFonts w:ascii="宋体" w:hAnsi="宋体" w:cs="宋体" w:eastAsia="宋体" w:hint="default"/>
                <w:sz w:val="21"/>
                <w:szCs w:val="21"/>
              </w:rPr>
              <w:t>年度利润分配公告</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29日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3"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北大荒</w:t>
            </w:r>
            <w:r>
              <w:rPr>
                <w:rFonts w:ascii="宋体" w:hAnsi="宋体" w:cs="宋体" w:eastAsia="宋体" w:hint="default"/>
                <w:spacing w:val="-59"/>
                <w:sz w:val="21"/>
                <w:szCs w:val="21"/>
              </w:rPr>
              <w:t> </w:t>
            </w:r>
            <w:r>
              <w:rPr>
                <w:rFonts w:ascii="宋体" w:hAnsi="宋体" w:cs="宋体" w:eastAsia="宋体" w:hint="default"/>
                <w:sz w:val="21"/>
                <w:szCs w:val="21"/>
              </w:rPr>
              <w:t>2007</w:t>
            </w:r>
            <w:r>
              <w:rPr>
                <w:rFonts w:ascii="宋体" w:hAnsi="宋体" w:cs="宋体" w:eastAsia="宋体" w:hint="default"/>
                <w:spacing w:val="-59"/>
                <w:sz w:val="21"/>
                <w:szCs w:val="21"/>
              </w:rPr>
              <w:t> </w:t>
            </w:r>
            <w:r>
              <w:rPr>
                <w:rFonts w:ascii="宋体" w:hAnsi="宋体" w:cs="宋体" w:eastAsia="宋体" w:hint="default"/>
                <w:sz w:val="21"/>
                <w:szCs w:val="21"/>
              </w:rPr>
              <w:t>年半年报摘要</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12日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2"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北大荒四届董事会第二次临时会议</w:t>
            </w:r>
          </w:p>
          <w:p>
            <w:pPr>
              <w:pStyle w:val="TableParagraph"/>
              <w:spacing w:line="272" w:lineRule="exact" w:before="26"/>
              <w:ind w:left="100" w:right="101"/>
              <w:jc w:val="left"/>
              <w:rPr>
                <w:rFonts w:ascii="宋体" w:hAnsi="宋体" w:cs="宋体" w:eastAsia="宋体" w:hint="default"/>
                <w:sz w:val="21"/>
                <w:szCs w:val="21"/>
              </w:rPr>
            </w:pPr>
            <w:r>
              <w:rPr>
                <w:rFonts w:ascii="宋体" w:hAnsi="宋体" w:cs="宋体" w:eastAsia="宋体" w:hint="default"/>
                <w:sz w:val="21"/>
                <w:szCs w:val="21"/>
              </w:rPr>
              <w:t>决议公告暨关于召开</w:t>
            </w:r>
            <w:r>
              <w:rPr>
                <w:rFonts w:ascii="宋体" w:hAnsi="宋体" w:cs="宋体" w:eastAsia="宋体" w:hint="default"/>
                <w:spacing w:val="-59"/>
                <w:sz w:val="21"/>
                <w:szCs w:val="21"/>
              </w:rPr>
              <w:t> </w:t>
            </w:r>
            <w:r>
              <w:rPr>
                <w:rFonts w:ascii="宋体" w:hAnsi="宋体" w:cs="宋体" w:eastAsia="宋体" w:hint="default"/>
                <w:sz w:val="21"/>
                <w:szCs w:val="21"/>
              </w:rPr>
              <w:t>2007</w:t>
            </w:r>
            <w:r>
              <w:rPr>
                <w:rFonts w:ascii="宋体" w:hAnsi="宋体" w:cs="宋体" w:eastAsia="宋体" w:hint="default"/>
                <w:spacing w:val="-58"/>
                <w:sz w:val="21"/>
                <w:szCs w:val="21"/>
              </w:rPr>
              <w:t> </w:t>
            </w:r>
            <w:r>
              <w:rPr>
                <w:rFonts w:ascii="宋体" w:hAnsi="宋体" w:cs="宋体" w:eastAsia="宋体" w:hint="default"/>
                <w:sz w:val="21"/>
                <w:szCs w:val="21"/>
              </w:rPr>
              <w:t>年第二次</w:t>
            </w:r>
            <w:r>
              <w:rPr>
                <w:rFonts w:ascii="宋体" w:hAnsi="宋体" w:cs="宋体" w:eastAsia="宋体" w:hint="default"/>
                <w:spacing w:val="-1"/>
                <w:sz w:val="21"/>
                <w:szCs w:val="21"/>
              </w:rPr>
              <w:t> </w:t>
            </w:r>
            <w:r>
              <w:rPr>
                <w:rFonts w:ascii="宋体" w:hAnsi="宋体" w:cs="宋体" w:eastAsia="宋体" w:hint="default"/>
                <w:sz w:val="21"/>
                <w:szCs w:val="21"/>
              </w:rPr>
              <w:t>临时股东大会的通知</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12日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2"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100" w:right="99"/>
              <w:jc w:val="left"/>
              <w:rPr>
                <w:rFonts w:ascii="宋体" w:hAnsi="宋体" w:cs="宋体" w:eastAsia="宋体" w:hint="default"/>
                <w:sz w:val="21"/>
                <w:szCs w:val="21"/>
              </w:rPr>
            </w:pPr>
            <w:r>
              <w:rPr>
                <w:rFonts w:ascii="宋体" w:hAnsi="宋体" w:cs="宋体" w:eastAsia="宋体" w:hint="default"/>
                <w:spacing w:val="-7"/>
                <w:sz w:val="21"/>
                <w:szCs w:val="21"/>
              </w:rPr>
              <w:t>北大荒关于“加强上市公司治理专项</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活动”自查报告和整改计划的公告</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12日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3"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100" w:right="206"/>
              <w:jc w:val="left"/>
              <w:rPr>
                <w:rFonts w:ascii="宋体" w:hAnsi="宋体" w:cs="宋体" w:eastAsia="宋体" w:hint="default"/>
                <w:sz w:val="21"/>
                <w:szCs w:val="21"/>
              </w:rPr>
            </w:pPr>
            <w:r>
              <w:rPr>
                <w:rFonts w:ascii="宋体" w:hAnsi="宋体" w:cs="宋体" w:eastAsia="宋体" w:hint="default"/>
                <w:sz w:val="21"/>
                <w:szCs w:val="21"/>
              </w:rPr>
              <w:t>北大荒董事会关于前次募集资金使 用情况说明的公告</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12日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2"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100" w:right="206"/>
              <w:jc w:val="left"/>
              <w:rPr>
                <w:rFonts w:ascii="宋体" w:hAnsi="宋体" w:cs="宋体" w:eastAsia="宋体" w:hint="default"/>
                <w:sz w:val="21"/>
                <w:szCs w:val="21"/>
              </w:rPr>
            </w:pPr>
            <w:r>
              <w:rPr>
                <w:rFonts w:ascii="宋体" w:hAnsi="宋体" w:cs="宋体" w:eastAsia="宋体" w:hint="default"/>
                <w:sz w:val="21"/>
                <w:szCs w:val="21"/>
              </w:rPr>
              <w:t>北大荒关于发行可转债募集资金使 用可行性的公告</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21日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2"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100" w:right="102"/>
              <w:jc w:val="left"/>
              <w:rPr>
                <w:rFonts w:ascii="宋体" w:hAnsi="宋体" w:cs="宋体" w:eastAsia="宋体" w:hint="default"/>
                <w:sz w:val="21"/>
                <w:szCs w:val="21"/>
              </w:rPr>
            </w:pPr>
            <w:r>
              <w:rPr>
                <w:rFonts w:ascii="宋体" w:hAnsi="宋体" w:cs="宋体" w:eastAsia="宋体" w:hint="default"/>
                <w:sz w:val="21"/>
                <w:szCs w:val="21"/>
              </w:rPr>
              <w:t>北大荒</w:t>
            </w:r>
            <w:r>
              <w:rPr>
                <w:rFonts w:ascii="宋体" w:hAnsi="宋体" w:cs="宋体" w:eastAsia="宋体" w:hint="default"/>
                <w:spacing w:val="-59"/>
                <w:sz w:val="21"/>
                <w:szCs w:val="21"/>
              </w:rPr>
              <w:t> </w:t>
            </w:r>
            <w:r>
              <w:rPr>
                <w:rFonts w:ascii="宋体" w:hAnsi="宋体" w:cs="宋体" w:eastAsia="宋体" w:hint="default"/>
                <w:sz w:val="21"/>
                <w:szCs w:val="21"/>
              </w:rPr>
              <w:t>2007</w:t>
            </w:r>
            <w:r>
              <w:rPr>
                <w:rFonts w:ascii="宋体" w:hAnsi="宋体" w:cs="宋体" w:eastAsia="宋体" w:hint="default"/>
                <w:spacing w:val="-59"/>
                <w:sz w:val="21"/>
                <w:szCs w:val="21"/>
              </w:rPr>
              <w:t> </w:t>
            </w:r>
            <w:r>
              <w:rPr>
                <w:rFonts w:ascii="宋体" w:hAnsi="宋体" w:cs="宋体" w:eastAsia="宋体" w:hint="default"/>
                <w:sz w:val="21"/>
                <w:szCs w:val="21"/>
              </w:rPr>
              <w:t>年第二次临时股东大会</w:t>
            </w:r>
            <w:r>
              <w:rPr>
                <w:rFonts w:ascii="宋体" w:hAnsi="宋体" w:cs="宋体" w:eastAsia="宋体" w:hint="default"/>
                <w:spacing w:val="-1"/>
                <w:sz w:val="21"/>
                <w:szCs w:val="21"/>
              </w:rPr>
              <w:t> </w:t>
            </w:r>
            <w:r>
              <w:rPr>
                <w:rFonts w:ascii="宋体" w:hAnsi="宋体" w:cs="宋体" w:eastAsia="宋体" w:hint="default"/>
                <w:sz w:val="21"/>
                <w:szCs w:val="21"/>
              </w:rPr>
              <w:t>决议公告</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28日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3"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100" w:right="206"/>
              <w:jc w:val="left"/>
              <w:rPr>
                <w:rFonts w:ascii="宋体" w:hAnsi="宋体" w:cs="宋体" w:eastAsia="宋体" w:hint="default"/>
                <w:sz w:val="21"/>
                <w:szCs w:val="21"/>
              </w:rPr>
            </w:pPr>
            <w:r>
              <w:rPr>
                <w:rFonts w:ascii="宋体" w:hAnsi="宋体" w:cs="宋体" w:eastAsia="宋体" w:hint="default"/>
                <w:sz w:val="21"/>
                <w:szCs w:val="21"/>
              </w:rPr>
              <w:t>北大荒四届董事会第三次临时会议 决议公告</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29</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2"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北大荒</w:t>
            </w:r>
            <w:r>
              <w:rPr>
                <w:rFonts w:ascii="宋体" w:hAnsi="宋体" w:cs="宋体" w:eastAsia="宋体" w:hint="default"/>
                <w:spacing w:val="-59"/>
                <w:sz w:val="21"/>
                <w:szCs w:val="21"/>
              </w:rPr>
              <w:t> </w:t>
            </w:r>
            <w:r>
              <w:rPr>
                <w:rFonts w:ascii="宋体" w:hAnsi="宋体" w:cs="宋体" w:eastAsia="宋体" w:hint="default"/>
                <w:sz w:val="21"/>
                <w:szCs w:val="21"/>
              </w:rPr>
              <w:t>2007</w:t>
            </w:r>
            <w:r>
              <w:rPr>
                <w:rFonts w:ascii="宋体" w:hAnsi="宋体" w:cs="宋体" w:eastAsia="宋体" w:hint="default"/>
                <w:spacing w:val="-59"/>
                <w:sz w:val="21"/>
                <w:szCs w:val="21"/>
              </w:rPr>
              <w:t> </w:t>
            </w:r>
            <w:r>
              <w:rPr>
                <w:rFonts w:ascii="宋体" w:hAnsi="宋体" w:cs="宋体" w:eastAsia="宋体" w:hint="default"/>
                <w:sz w:val="21"/>
                <w:szCs w:val="21"/>
              </w:rPr>
              <w:t>年第三季度季报</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29</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2"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100" w:right="206"/>
              <w:jc w:val="left"/>
              <w:rPr>
                <w:rFonts w:ascii="宋体" w:hAnsi="宋体" w:cs="宋体" w:eastAsia="宋体" w:hint="default"/>
                <w:sz w:val="21"/>
                <w:szCs w:val="21"/>
              </w:rPr>
            </w:pPr>
            <w:r>
              <w:rPr>
                <w:rFonts w:ascii="宋体" w:hAnsi="宋体" w:cs="宋体" w:eastAsia="宋体" w:hint="default"/>
                <w:sz w:val="21"/>
                <w:szCs w:val="21"/>
              </w:rPr>
              <w:t>北大荒关于加强公司治理专项活动 的整改报告的公告</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29</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3"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北大荒公告</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74"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288"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北大荒公布可转换公司债券发行公</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1"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1" w:right="0"/>
              <w:jc w:val="left"/>
              <w:rPr>
                <w:rFonts w:ascii="宋体" w:hAnsi="宋体" w:cs="宋体" w:eastAsia="宋体" w:hint="default"/>
                <w:sz w:val="21"/>
                <w:szCs w:val="21"/>
              </w:rPr>
            </w:pPr>
            <w:hyperlink r:id="rId10">
              <w:r>
                <w:rPr>
                  <w:rFonts w:ascii="宋体"/>
                  <w:sz w:val="21"/>
                </w:rPr>
                <w:t>http:/</w:t>
              </w:r>
            </w:hyperlink>
            <w:hyperlink r:id="rId10">
              <w:r>
                <w:rPr>
                  <w:rFonts w:ascii="宋体"/>
                  <w:sz w:val="21"/>
                </w:rPr>
                <w:t>/www.sse.com.cn</w:t>
              </w:r>
            </w:hyperlink>
          </w:p>
        </w:tc>
      </w:tr>
    </w:tbl>
    <w:p>
      <w:pPr>
        <w:spacing w:after="0" w:line="241" w:lineRule="exact"/>
        <w:jc w:val="left"/>
        <w:rPr>
          <w:rFonts w:ascii="宋体" w:hAnsi="宋体" w:cs="宋体" w:eastAsia="宋体" w:hint="default"/>
          <w:sz w:val="21"/>
          <w:szCs w:val="21"/>
        </w:rPr>
        <w:sectPr>
          <w:pgSz w:w="12240" w:h="15840"/>
          <w:pgMar w:header="747" w:footer="718" w:top="980" w:bottom="900" w:left="1380" w:right="1140"/>
        </w:sect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9"/>
          <w:szCs w:val="19"/>
        </w:rPr>
      </w:pPr>
    </w:p>
    <w:tbl>
      <w:tblPr>
        <w:tblW w:w="0" w:type="auto"/>
        <w:jc w:val="left"/>
        <w:tblInd w:w="129" w:type="dxa"/>
        <w:tblLayout w:type="fixed"/>
        <w:tblCellMar>
          <w:top w:w="0" w:type="dxa"/>
          <w:left w:w="0" w:type="dxa"/>
          <w:bottom w:w="0" w:type="dxa"/>
          <w:right w:w="0" w:type="dxa"/>
        </w:tblCellMar>
        <w:tblLook w:val="01E0"/>
      </w:tblPr>
      <w:tblGrid>
        <w:gridCol w:w="3474"/>
        <w:gridCol w:w="2266"/>
        <w:gridCol w:w="1103"/>
        <w:gridCol w:w="2608"/>
      </w:tblGrid>
      <w:tr>
        <w:trPr>
          <w:trHeight w:val="279" w:hRule="exact"/>
        </w:trPr>
        <w:tc>
          <w:tcPr>
            <w:tcW w:w="3474" w:type="dxa"/>
            <w:tcBorders>
              <w:top w:val="single" w:sz="6" w:space="0" w:color="101010"/>
              <w:left w:val="single" w:sz="6" w:space="0" w:color="101010"/>
              <w:bottom w:val="nil" w:sz="6" w:space="0" w:color="auto"/>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告</w:t>
            </w:r>
          </w:p>
        </w:tc>
        <w:tc>
          <w:tcPr>
            <w:tcW w:w="2266" w:type="dxa"/>
            <w:tcBorders>
              <w:top w:val="single" w:sz="6" w:space="0" w:color="101010"/>
              <w:left w:val="single" w:sz="6" w:space="0" w:color="101010"/>
              <w:bottom w:val="nil" w:sz="6" w:space="0" w:color="auto"/>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p>
        </w:tc>
        <w:tc>
          <w:tcPr>
            <w:tcW w:w="1103" w:type="dxa"/>
            <w:tcBorders>
              <w:top w:val="single" w:sz="6" w:space="0" w:color="101010"/>
              <w:left w:val="single" w:sz="6" w:space="0" w:color="101010"/>
              <w:bottom w:val="nil" w:sz="6" w:space="0" w:color="auto"/>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14</w:t>
            </w:r>
          </w:p>
        </w:tc>
        <w:tc>
          <w:tcPr>
            <w:tcW w:w="2608" w:type="dxa"/>
            <w:vMerge w:val="restart"/>
            <w:tcBorders>
              <w:top w:val="single" w:sz="6" w:space="0" w:color="101010"/>
              <w:left w:val="single" w:sz="6" w:space="0" w:color="101010"/>
              <w:right w:val="single" w:sz="6" w:space="0" w:color="101010"/>
            </w:tcBorders>
          </w:tcPr>
          <w:p>
            <w:pPr/>
          </w:p>
        </w:tc>
      </w:tr>
      <w:tr>
        <w:trPr>
          <w:trHeight w:val="280" w:hRule="exact"/>
        </w:trPr>
        <w:tc>
          <w:tcPr>
            <w:tcW w:w="3474" w:type="dxa"/>
            <w:tcBorders>
              <w:top w:val="nil" w:sz="6" w:space="0" w:color="auto"/>
              <w:left w:val="single" w:sz="6" w:space="0" w:color="101010"/>
              <w:bottom w:val="single" w:sz="6" w:space="0" w:color="101010"/>
              <w:right w:val="single" w:sz="6" w:space="0" w:color="101010"/>
            </w:tcBorders>
          </w:tcPr>
          <w:p>
            <w:pPr/>
          </w:p>
        </w:tc>
        <w:tc>
          <w:tcPr>
            <w:tcW w:w="2266" w:type="dxa"/>
            <w:tcBorders>
              <w:top w:val="nil" w:sz="6" w:space="0" w:color="auto"/>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w:t>
            </w:r>
          </w:p>
        </w:tc>
        <w:tc>
          <w:tcPr>
            <w:tcW w:w="1103" w:type="dxa"/>
            <w:tcBorders>
              <w:top w:val="nil" w:sz="6" w:space="0" w:color="auto"/>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08" w:type="dxa"/>
            <w:vMerge/>
            <w:tcBorders>
              <w:left w:val="single" w:sz="6" w:space="0" w:color="101010"/>
              <w:bottom w:val="single" w:sz="6" w:space="0" w:color="101010"/>
              <w:right w:val="single" w:sz="6" w:space="0" w:color="101010"/>
            </w:tcBorders>
          </w:tcPr>
          <w:p>
            <w:pPr/>
          </w:p>
        </w:tc>
      </w:tr>
      <w:tr>
        <w:trPr>
          <w:trHeight w:val="833"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100" w:right="206"/>
              <w:jc w:val="left"/>
              <w:rPr>
                <w:rFonts w:ascii="宋体" w:hAnsi="宋体" w:cs="宋体" w:eastAsia="宋体" w:hint="default"/>
                <w:sz w:val="21"/>
                <w:szCs w:val="21"/>
              </w:rPr>
            </w:pPr>
            <w:r>
              <w:rPr>
                <w:rFonts w:ascii="宋体" w:hAnsi="宋体" w:cs="宋体" w:eastAsia="宋体" w:hint="default"/>
                <w:sz w:val="21"/>
                <w:szCs w:val="21"/>
              </w:rPr>
              <w:t>北大荒公布四届董事会第四次临时 会议决议公告</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14</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2"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100" w:right="206"/>
              <w:jc w:val="left"/>
              <w:rPr>
                <w:rFonts w:ascii="宋体" w:hAnsi="宋体" w:cs="宋体" w:eastAsia="宋体" w:hint="default"/>
                <w:sz w:val="21"/>
                <w:szCs w:val="21"/>
              </w:rPr>
            </w:pPr>
            <w:r>
              <w:rPr>
                <w:rFonts w:ascii="宋体" w:hAnsi="宋体" w:cs="宋体" w:eastAsia="宋体" w:hint="default"/>
                <w:sz w:val="21"/>
                <w:szCs w:val="21"/>
              </w:rPr>
              <w:t>北大荒公开发行可转换公司债券网 上路演公告</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14</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2"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100" w:right="206"/>
              <w:jc w:val="left"/>
              <w:rPr>
                <w:rFonts w:ascii="宋体" w:hAnsi="宋体" w:cs="宋体" w:eastAsia="宋体" w:hint="default"/>
                <w:sz w:val="21"/>
                <w:szCs w:val="21"/>
              </w:rPr>
            </w:pPr>
            <w:r>
              <w:rPr>
                <w:rFonts w:ascii="宋体" w:hAnsi="宋体" w:cs="宋体" w:eastAsia="宋体" w:hint="default"/>
                <w:sz w:val="21"/>
                <w:szCs w:val="21"/>
              </w:rPr>
              <w:t>北大荒关于可转换公司债券发行事 宜的提示性公告</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19</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3"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100" w:right="206"/>
              <w:jc w:val="left"/>
              <w:rPr>
                <w:rFonts w:ascii="宋体" w:hAnsi="宋体" w:cs="宋体" w:eastAsia="宋体" w:hint="default"/>
                <w:sz w:val="21"/>
                <w:szCs w:val="21"/>
              </w:rPr>
            </w:pPr>
            <w:r>
              <w:rPr>
                <w:rFonts w:ascii="宋体" w:hAnsi="宋体" w:cs="宋体" w:eastAsia="宋体" w:hint="default"/>
                <w:sz w:val="21"/>
                <w:szCs w:val="21"/>
              </w:rPr>
              <w:t>北大荒可转换公司债券网上中签率 及网下发行结果公告</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24</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832" w:hRule="exact"/>
        </w:trPr>
        <w:tc>
          <w:tcPr>
            <w:tcW w:w="3474" w:type="dxa"/>
            <w:tcBorders>
              <w:top w:val="single" w:sz="6" w:space="0" w:color="101010"/>
              <w:left w:val="single" w:sz="6" w:space="0" w:color="101010"/>
              <w:bottom w:val="single" w:sz="6" w:space="0" w:color="101010"/>
              <w:right w:val="single" w:sz="6" w:space="0" w:color="101010"/>
            </w:tcBorders>
          </w:tcPr>
          <w:p>
            <w:pPr>
              <w:pStyle w:val="TableParagraph"/>
              <w:spacing w:line="272" w:lineRule="exact" w:before="129"/>
              <w:ind w:left="100" w:right="206"/>
              <w:jc w:val="left"/>
              <w:rPr>
                <w:rFonts w:ascii="宋体" w:hAnsi="宋体" w:cs="宋体" w:eastAsia="宋体" w:hint="default"/>
                <w:sz w:val="21"/>
                <w:szCs w:val="21"/>
              </w:rPr>
            </w:pPr>
            <w:r>
              <w:rPr>
                <w:rFonts w:ascii="宋体" w:hAnsi="宋体" w:cs="宋体" w:eastAsia="宋体" w:hint="default"/>
                <w:sz w:val="21"/>
                <w:szCs w:val="21"/>
              </w:rPr>
              <w:t>北大荒可转换公司债券网上中签结 果公告</w:t>
            </w:r>
          </w:p>
        </w:tc>
        <w:tc>
          <w:tcPr>
            <w:tcW w:w="2266"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报》</w:t>
            </w:r>
          </w:p>
        </w:tc>
        <w:tc>
          <w:tcPr>
            <w:tcW w:w="1103" w:type="dxa"/>
            <w:tcBorders>
              <w:top w:val="single" w:sz="6" w:space="0" w:color="101010"/>
              <w:left w:val="single" w:sz="6" w:space="0" w:color="101010"/>
              <w:bottom w:val="single" w:sz="6" w:space="0" w:color="101010"/>
              <w:right w:val="single" w:sz="6" w:space="0" w:color="10101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25</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279" w:hRule="exact"/>
        </w:trPr>
        <w:tc>
          <w:tcPr>
            <w:tcW w:w="3474" w:type="dxa"/>
            <w:tcBorders>
              <w:top w:val="single" w:sz="6" w:space="0" w:color="101010"/>
              <w:left w:val="single" w:sz="6" w:space="0" w:color="101010"/>
              <w:bottom w:val="nil" w:sz="6" w:space="0" w:color="auto"/>
              <w:right w:val="single" w:sz="6" w:space="0" w:color="101010"/>
            </w:tcBorders>
          </w:tcPr>
          <w:p>
            <w:pPr/>
          </w:p>
        </w:tc>
        <w:tc>
          <w:tcPr>
            <w:tcW w:w="2266" w:type="dxa"/>
            <w:tcBorders>
              <w:top w:val="single" w:sz="6" w:space="0" w:color="101010"/>
              <w:left w:val="single" w:sz="6" w:space="0" w:color="101010"/>
              <w:bottom w:val="nil" w:sz="6" w:space="0" w:color="auto"/>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《上海证券报》、《中</w:t>
            </w:r>
          </w:p>
        </w:tc>
        <w:tc>
          <w:tcPr>
            <w:tcW w:w="1103" w:type="dxa"/>
            <w:tcBorders>
              <w:top w:val="single" w:sz="6" w:space="0" w:color="101010"/>
              <w:left w:val="single" w:sz="6" w:space="0" w:color="101010"/>
              <w:bottom w:val="nil" w:sz="6" w:space="0" w:color="auto"/>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608" w:type="dxa"/>
            <w:tcBorders>
              <w:top w:val="single" w:sz="6" w:space="0" w:color="101010"/>
              <w:left w:val="single" w:sz="6" w:space="0" w:color="101010"/>
              <w:bottom w:val="nil" w:sz="6" w:space="0" w:color="auto"/>
              <w:right w:val="single" w:sz="6" w:space="0" w:color="101010"/>
            </w:tcBorders>
          </w:tcPr>
          <w:p>
            <w:pPr/>
          </w:p>
        </w:tc>
      </w:tr>
      <w:tr>
        <w:trPr>
          <w:trHeight w:val="273" w:hRule="exact"/>
        </w:trPr>
        <w:tc>
          <w:tcPr>
            <w:tcW w:w="3474" w:type="dxa"/>
            <w:tcBorders>
              <w:top w:val="nil" w:sz="6" w:space="0" w:color="auto"/>
              <w:left w:val="single" w:sz="6" w:space="0" w:color="101010"/>
              <w:bottom w:val="nil" w:sz="6" w:space="0" w:color="auto"/>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北大荒可转换公司债券上市公告</w:t>
            </w:r>
          </w:p>
        </w:tc>
        <w:tc>
          <w:tcPr>
            <w:tcW w:w="2266" w:type="dxa"/>
            <w:tcBorders>
              <w:top w:val="nil" w:sz="6" w:space="0" w:color="auto"/>
              <w:left w:val="single" w:sz="6" w:space="0" w:color="101010"/>
              <w:bottom w:val="nil" w:sz="6" w:space="0" w:color="auto"/>
              <w:right w:val="single" w:sz="6" w:space="0" w:color="10101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国证券报》、《证券时</w:t>
            </w:r>
          </w:p>
        </w:tc>
        <w:tc>
          <w:tcPr>
            <w:tcW w:w="1103" w:type="dxa"/>
            <w:tcBorders>
              <w:top w:val="nil" w:sz="6" w:space="0" w:color="auto"/>
              <w:left w:val="single" w:sz="6" w:space="0" w:color="101010"/>
              <w:bottom w:val="nil" w:sz="6" w:space="0" w:color="auto"/>
              <w:right w:val="single" w:sz="6" w:space="0" w:color="10101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27</w:t>
            </w:r>
          </w:p>
        </w:tc>
        <w:tc>
          <w:tcPr>
            <w:tcW w:w="2608" w:type="dxa"/>
            <w:tcBorders>
              <w:top w:val="nil" w:sz="6" w:space="0" w:color="auto"/>
              <w:left w:val="single" w:sz="6" w:space="0" w:color="101010"/>
              <w:bottom w:val="nil" w:sz="6" w:space="0" w:color="auto"/>
              <w:right w:val="single" w:sz="6" w:space="0" w:color="101010"/>
            </w:tcBorders>
          </w:tcPr>
          <w:p>
            <w:pPr>
              <w:pStyle w:val="TableParagraph"/>
              <w:spacing w:line="241" w:lineRule="exact"/>
              <w:ind w:left="100" w:right="0"/>
              <w:jc w:val="left"/>
              <w:rPr>
                <w:rFonts w:ascii="宋体" w:hAnsi="宋体" w:cs="宋体" w:eastAsia="宋体" w:hint="default"/>
                <w:sz w:val="21"/>
                <w:szCs w:val="21"/>
              </w:rPr>
            </w:pPr>
            <w:hyperlink r:id="rId10">
              <w:r>
                <w:rPr>
                  <w:rFonts w:ascii="宋体"/>
                  <w:sz w:val="21"/>
                </w:rPr>
                <w:t>http://www.sse.com.cn</w:t>
              </w:r>
            </w:hyperlink>
          </w:p>
        </w:tc>
      </w:tr>
      <w:tr>
        <w:trPr>
          <w:trHeight w:val="281" w:hRule="exact"/>
        </w:trPr>
        <w:tc>
          <w:tcPr>
            <w:tcW w:w="3474" w:type="dxa"/>
            <w:tcBorders>
              <w:top w:val="nil" w:sz="6" w:space="0" w:color="auto"/>
              <w:left w:val="single" w:sz="6" w:space="0" w:color="101010"/>
              <w:bottom w:val="single" w:sz="6" w:space="0" w:color="101010"/>
              <w:right w:val="single" w:sz="6" w:space="0" w:color="101010"/>
            </w:tcBorders>
          </w:tcPr>
          <w:p>
            <w:pPr/>
          </w:p>
        </w:tc>
        <w:tc>
          <w:tcPr>
            <w:tcW w:w="2266" w:type="dxa"/>
            <w:tcBorders>
              <w:top w:val="nil" w:sz="6" w:space="0" w:color="auto"/>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w:t>
            </w:r>
          </w:p>
        </w:tc>
        <w:tc>
          <w:tcPr>
            <w:tcW w:w="1103" w:type="dxa"/>
            <w:tcBorders>
              <w:top w:val="nil" w:sz="6" w:space="0" w:color="auto"/>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08" w:type="dxa"/>
            <w:tcBorders>
              <w:top w:val="nil" w:sz="6" w:space="0" w:color="auto"/>
              <w:left w:val="single" w:sz="6" w:space="0" w:color="101010"/>
              <w:bottom w:val="single" w:sz="6" w:space="0" w:color="101010"/>
              <w:right w:val="single" w:sz="6" w:space="0" w:color="101010"/>
            </w:tcBorders>
          </w:tcPr>
          <w:p>
            <w:pPr/>
          </w:p>
        </w:tc>
      </w:tr>
    </w:tbl>
    <w:p>
      <w:pPr>
        <w:spacing w:after="0"/>
        <w:sectPr>
          <w:pgSz w:w="12240" w:h="15840"/>
          <w:pgMar w:header="747" w:footer="718" w:top="980" w:bottom="900" w:left="1380" w:right="1140"/>
        </w:sect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3"/>
          <w:szCs w:val="23"/>
        </w:rPr>
      </w:pPr>
    </w:p>
    <w:p>
      <w:pPr>
        <w:spacing w:after="0" w:line="240" w:lineRule="auto"/>
        <w:rPr>
          <w:rFonts w:ascii="Times New Roman" w:hAnsi="Times New Roman" w:cs="Times New Roman" w:eastAsia="Times New Roman" w:hint="default"/>
          <w:sz w:val="23"/>
          <w:szCs w:val="23"/>
        </w:rPr>
        <w:sectPr>
          <w:pgSz w:w="12240" w:h="15840"/>
          <w:pgMar w:header="747" w:footer="718" w:top="980" w:bottom="900" w:left="1380" w:right="1260"/>
        </w:sectPr>
      </w:pPr>
    </w:p>
    <w:p>
      <w:pPr>
        <w:pStyle w:val="Heading3"/>
        <w:spacing w:line="240" w:lineRule="auto"/>
        <w:ind w:right="-19"/>
        <w:jc w:val="left"/>
        <w:rPr>
          <w:b w:val="0"/>
          <w:bCs w:val="0"/>
        </w:rPr>
      </w:pPr>
      <w:r>
        <w:rPr/>
        <w:t>十一、财务会计报告</w:t>
      </w:r>
      <w:r>
        <w:rPr>
          <w:b w:val="0"/>
          <w:bCs w:val="0"/>
        </w:rPr>
      </w:r>
    </w:p>
    <w:p>
      <w:pPr>
        <w:spacing w:line="240" w:lineRule="auto" w:before="7"/>
        <w:rPr>
          <w:rFonts w:ascii="宋体" w:hAnsi="宋体" w:cs="宋体" w:eastAsia="宋体" w:hint="default"/>
          <w:b/>
          <w:bCs/>
          <w:sz w:val="23"/>
          <w:szCs w:val="23"/>
        </w:rPr>
      </w:pPr>
      <w:r>
        <w:rPr/>
        <w:br w:type="column"/>
      </w:r>
      <w:r>
        <w:rPr>
          <w:rFonts w:ascii="宋体"/>
          <w:b/>
          <w:sz w:val="23"/>
        </w:rPr>
      </w:r>
    </w:p>
    <w:p>
      <w:pPr>
        <w:spacing w:before="0"/>
        <w:ind w:left="145" w:right="-1" w:firstLine="0"/>
        <w:jc w:val="left"/>
        <w:rPr>
          <w:rFonts w:ascii="黑体" w:hAnsi="黑体" w:cs="黑体" w:eastAsia="黑体" w:hint="default"/>
          <w:sz w:val="21"/>
          <w:szCs w:val="21"/>
        </w:rPr>
      </w:pPr>
      <w:r>
        <w:rPr>
          <w:rFonts w:ascii="黑体" w:hAnsi="黑体" w:cs="黑体" w:eastAsia="黑体" w:hint="default"/>
          <w:b/>
          <w:bCs/>
          <w:spacing w:val="15"/>
          <w:sz w:val="21"/>
          <w:szCs w:val="21"/>
        </w:rPr>
        <w:t>审计报告</w:t>
      </w:r>
      <w:r>
        <w:rPr>
          <w:rFonts w:ascii="黑体" w:hAnsi="黑体" w:cs="黑体" w:eastAsia="黑体" w:hint="default"/>
          <w:b/>
          <w:bCs/>
          <w:spacing w:val="-86"/>
          <w:sz w:val="21"/>
          <w:szCs w:val="21"/>
        </w:rPr>
        <w:t> </w:t>
      </w:r>
      <w:r>
        <w:rPr>
          <w:rFonts w:ascii="黑体" w:hAnsi="黑体" w:cs="黑体" w:eastAsia="黑体" w:hint="default"/>
          <w:sz w:val="21"/>
          <w:szCs w:val="21"/>
        </w:rPr>
      </w:r>
    </w:p>
    <w:p>
      <w:pPr>
        <w:spacing w:line="240" w:lineRule="auto" w:before="0"/>
        <w:rPr>
          <w:rFonts w:ascii="黑体" w:hAnsi="黑体" w:cs="黑体" w:eastAsia="黑体" w:hint="default"/>
          <w:b/>
          <w:bCs/>
          <w:sz w:val="20"/>
          <w:szCs w:val="20"/>
        </w:rPr>
      </w:pPr>
      <w:r>
        <w:rPr/>
        <w:br w:type="column"/>
      </w:r>
      <w:r>
        <w:rPr>
          <w:rFonts w:ascii="黑体"/>
          <w:b/>
          <w:sz w:val="20"/>
        </w:rPr>
      </w:r>
    </w:p>
    <w:p>
      <w:pPr>
        <w:spacing w:line="240" w:lineRule="auto" w:before="4"/>
        <w:rPr>
          <w:rFonts w:ascii="黑体" w:hAnsi="黑体" w:cs="黑体" w:eastAsia="黑体" w:hint="default"/>
          <w:b/>
          <w:bCs/>
          <w:sz w:val="24"/>
          <w:szCs w:val="24"/>
        </w:rPr>
      </w:pPr>
    </w:p>
    <w:p>
      <w:pPr>
        <w:pStyle w:val="BodyText"/>
        <w:spacing w:line="240" w:lineRule="auto"/>
        <w:ind w:right="0"/>
        <w:jc w:val="left"/>
      </w:pPr>
      <w:r>
        <w:rPr/>
        <w:t>XYZH/2007A1035</w:t>
      </w:r>
    </w:p>
    <w:p>
      <w:pPr>
        <w:spacing w:after="0" w:line="240" w:lineRule="auto"/>
        <w:jc w:val="left"/>
        <w:sectPr>
          <w:type w:val="continuous"/>
          <w:pgSz w:w="12240" w:h="15840"/>
          <w:pgMar w:top="1500" w:bottom="980" w:left="1380" w:right="1260"/>
          <w:cols w:num="3" w:equalWidth="0">
            <w:col w:w="2044" w:space="2114"/>
            <w:col w:w="1069" w:space="2545"/>
            <w:col w:w="1828"/>
          </w:cols>
        </w:sectPr>
      </w:pPr>
    </w:p>
    <w:p>
      <w:pPr>
        <w:spacing w:line="240" w:lineRule="auto" w:before="12"/>
        <w:rPr>
          <w:rFonts w:ascii="宋体" w:hAnsi="宋体" w:cs="宋体" w:eastAsia="宋体" w:hint="default"/>
          <w:sz w:val="17"/>
          <w:szCs w:val="17"/>
        </w:rPr>
      </w:pPr>
    </w:p>
    <w:p>
      <w:pPr>
        <w:pStyle w:val="Heading3"/>
        <w:spacing w:line="240" w:lineRule="auto"/>
        <w:ind w:right="23"/>
        <w:jc w:val="left"/>
        <w:rPr>
          <w:b w:val="0"/>
          <w:bCs w:val="0"/>
        </w:rPr>
      </w:pPr>
      <w:r>
        <w:rPr/>
        <w:t>黑龙江北大荒农业股份有限公司全体股东：</w:t>
      </w:r>
      <w:r>
        <w:rPr>
          <w:b w:val="0"/>
          <w:bCs w:val="0"/>
        </w:rPr>
      </w:r>
    </w:p>
    <w:p>
      <w:pPr>
        <w:spacing w:line="240" w:lineRule="auto" w:before="4"/>
        <w:rPr>
          <w:rFonts w:ascii="宋体" w:hAnsi="宋体" w:cs="宋体" w:eastAsia="宋体" w:hint="default"/>
          <w:b/>
          <w:bCs/>
          <w:sz w:val="20"/>
          <w:szCs w:val="20"/>
        </w:rPr>
      </w:pPr>
    </w:p>
    <w:p>
      <w:pPr>
        <w:pStyle w:val="BodyText"/>
        <w:spacing w:line="272" w:lineRule="exact"/>
        <w:ind w:right="212" w:firstLine="420"/>
        <w:jc w:val="both"/>
      </w:pPr>
      <w:r>
        <w:rPr/>
        <w:t>我们审计了后附的黑龙江北大荒农业股份有限公司（以下简称北大荒公司）合并及母公司财务报 表，包括</w:t>
      </w:r>
      <w:r>
        <w:rPr>
          <w:spacing w:val="-58"/>
        </w:rPr>
        <w:t> </w:t>
      </w:r>
      <w:r>
        <w:rPr/>
        <w:t>2007</w:t>
      </w:r>
      <w:r>
        <w:rPr>
          <w:spacing w:val="-57"/>
        </w:rPr>
        <w:t> </w:t>
      </w:r>
      <w:r>
        <w:rPr/>
        <w:t>年</w:t>
      </w:r>
      <w:r>
        <w:rPr>
          <w:spacing w:val="-59"/>
        </w:rPr>
        <w:t> </w:t>
      </w:r>
      <w:r>
        <w:rPr/>
        <w:t>12</w:t>
      </w:r>
      <w:r>
        <w:rPr>
          <w:spacing w:val="-58"/>
        </w:rPr>
        <w:t> </w:t>
      </w:r>
      <w:r>
        <w:rPr/>
        <w:t>月</w:t>
      </w:r>
      <w:r>
        <w:rPr>
          <w:spacing w:val="-58"/>
        </w:rPr>
        <w:t> </w:t>
      </w:r>
      <w:r>
        <w:rPr/>
        <w:t>31</w:t>
      </w:r>
      <w:r>
        <w:rPr>
          <w:spacing w:val="-58"/>
        </w:rPr>
        <w:t> </w:t>
      </w:r>
      <w:r>
        <w:rPr/>
        <w:t>日的资产负债表，2007</w:t>
      </w:r>
      <w:r>
        <w:rPr>
          <w:spacing w:val="-58"/>
        </w:rPr>
        <w:t> </w:t>
      </w:r>
      <w:r>
        <w:rPr/>
        <w:t>年度的利润表、现金流量表和股东权益变动表以及</w:t>
      </w:r>
      <w:r>
        <w:rPr>
          <w:spacing w:val="-1"/>
        </w:rPr>
        <w:t> </w:t>
      </w:r>
      <w:r>
        <w:rPr/>
        <w:t>财务报表附注。</w:t>
      </w:r>
    </w:p>
    <w:p>
      <w:pPr>
        <w:spacing w:line="512" w:lineRule="exact" w:before="48"/>
        <w:ind w:left="565" w:right="90" w:firstLine="30"/>
        <w:jc w:val="left"/>
        <w:rPr>
          <w:rFonts w:ascii="宋体" w:hAnsi="宋体" w:cs="宋体" w:eastAsia="宋体" w:hint="default"/>
          <w:sz w:val="21"/>
          <w:szCs w:val="21"/>
        </w:rPr>
      </w:pPr>
      <w:r>
        <w:rPr>
          <w:rFonts w:ascii="宋体" w:hAnsi="宋体" w:cs="宋体" w:eastAsia="宋体" w:hint="default"/>
          <w:b/>
          <w:bCs/>
          <w:sz w:val="21"/>
          <w:szCs w:val="21"/>
        </w:rPr>
        <w:t>一、</w:t>
      </w:r>
      <w:r>
        <w:rPr>
          <w:rFonts w:ascii="宋体" w:hAnsi="宋体" w:cs="宋体" w:eastAsia="宋体" w:hint="default"/>
          <w:b/>
          <w:bCs/>
          <w:spacing w:val="-77"/>
          <w:sz w:val="21"/>
          <w:szCs w:val="21"/>
        </w:rPr>
        <w:t> </w:t>
      </w:r>
      <w:r>
        <w:rPr>
          <w:rFonts w:ascii="宋体" w:hAnsi="宋体" w:cs="宋体" w:eastAsia="宋体" w:hint="default"/>
          <w:b/>
          <w:bCs/>
          <w:sz w:val="21"/>
          <w:szCs w:val="21"/>
        </w:rPr>
        <w:t>管理层对财务报表的责任</w:t>
      </w:r>
      <w:r>
        <w:rPr>
          <w:rFonts w:ascii="宋体" w:hAnsi="宋体" w:cs="宋体" w:eastAsia="宋体" w:hint="default"/>
          <w:b/>
          <w:bCs/>
          <w:w w:val="99"/>
          <w:sz w:val="21"/>
          <w:szCs w:val="21"/>
        </w:rPr>
        <w:t> </w:t>
      </w:r>
      <w:r>
        <w:rPr>
          <w:rFonts w:ascii="宋体" w:hAnsi="宋体" w:cs="宋体" w:eastAsia="宋体" w:hint="default"/>
          <w:sz w:val="21"/>
          <w:szCs w:val="21"/>
        </w:rPr>
        <w:t>按照企业会计准则的规定编制财务报表是北大荒公司管理层的责任。这种责任包括：（1）设计、</w:t>
      </w:r>
    </w:p>
    <w:p>
      <w:pPr>
        <w:pStyle w:val="BodyText"/>
        <w:spacing w:line="198" w:lineRule="exact"/>
        <w:ind w:right="23"/>
        <w:jc w:val="left"/>
      </w:pPr>
      <w:r>
        <w:rPr/>
        <w:t>实施和维护与财务报表编制相关的内部控制</w:t>
      </w:r>
      <w:r>
        <w:rPr>
          <w:spacing w:val="-105"/>
        </w:rPr>
        <w:t>，</w:t>
      </w:r>
      <w:r>
        <w:rPr/>
        <w:t>以使财务报表不存在由于舞弊或错误而导致的重大错报；</w:t>
      </w:r>
    </w:p>
    <w:p>
      <w:pPr>
        <w:spacing w:line="446" w:lineRule="auto" w:before="0"/>
        <w:ind w:left="595" w:right="3556" w:hanging="451"/>
        <w:jc w:val="left"/>
        <w:rPr>
          <w:rFonts w:ascii="宋体" w:hAnsi="宋体" w:cs="宋体" w:eastAsia="宋体" w:hint="default"/>
          <w:sz w:val="21"/>
          <w:szCs w:val="21"/>
        </w:rPr>
      </w:pPr>
      <w:r>
        <w:rPr>
          <w:rFonts w:ascii="宋体" w:hAnsi="宋体" w:cs="宋体" w:eastAsia="宋体" w:hint="default"/>
          <w:sz w:val="21"/>
          <w:szCs w:val="21"/>
        </w:rPr>
        <w:t>（2）选择和运用恰当的会计政策；（3）作出合理的会计估计。 </w:t>
      </w:r>
      <w:r>
        <w:rPr>
          <w:rFonts w:ascii="宋体" w:hAnsi="宋体" w:cs="宋体" w:eastAsia="宋体" w:hint="default"/>
          <w:b/>
          <w:bCs/>
          <w:sz w:val="21"/>
          <w:szCs w:val="21"/>
        </w:rPr>
        <w:t>二、</w:t>
      </w:r>
      <w:r>
        <w:rPr>
          <w:rFonts w:ascii="宋体" w:hAnsi="宋体" w:cs="宋体" w:eastAsia="宋体" w:hint="default"/>
          <w:b/>
          <w:bCs/>
          <w:spacing w:val="-81"/>
          <w:sz w:val="21"/>
          <w:szCs w:val="21"/>
        </w:rPr>
        <w:t> </w:t>
      </w:r>
      <w:r>
        <w:rPr>
          <w:rFonts w:ascii="宋体" w:hAnsi="宋体" w:cs="宋体" w:eastAsia="宋体" w:hint="default"/>
          <w:b/>
          <w:bCs/>
          <w:sz w:val="21"/>
          <w:szCs w:val="21"/>
        </w:rPr>
        <w:t>注册会计师的责任</w:t>
      </w:r>
      <w:r>
        <w:rPr>
          <w:rFonts w:ascii="宋体" w:hAnsi="宋体" w:cs="宋体" w:eastAsia="宋体" w:hint="default"/>
          <w:sz w:val="21"/>
          <w:szCs w:val="21"/>
        </w:rPr>
      </w:r>
    </w:p>
    <w:p>
      <w:pPr>
        <w:pStyle w:val="BodyText"/>
        <w:spacing w:line="272" w:lineRule="exact" w:before="84"/>
        <w:ind w:right="212" w:firstLine="420"/>
        <w:jc w:val="both"/>
      </w:pPr>
      <w:r>
        <w:rPr/>
        <w:t>我们的责任是在实施审计工作的基础上对财务报表发表审计意见。我们按照中国注册会计师审计 准则的规定执行了审计工作。中国注册会计师审计准则要求我们遵守职业道德规范，计划和实施审计 工作以对财务报表是否不存在重大错报获取合理保证。</w:t>
      </w:r>
    </w:p>
    <w:p>
      <w:pPr>
        <w:spacing w:line="240" w:lineRule="auto" w:before="5"/>
        <w:rPr>
          <w:rFonts w:ascii="宋体" w:hAnsi="宋体" w:cs="宋体" w:eastAsia="宋体" w:hint="default"/>
          <w:sz w:val="18"/>
          <w:szCs w:val="18"/>
        </w:rPr>
      </w:pPr>
    </w:p>
    <w:p>
      <w:pPr>
        <w:pStyle w:val="BodyText"/>
        <w:spacing w:line="272" w:lineRule="exact"/>
        <w:ind w:right="212" w:firstLine="420"/>
        <w:jc w:val="both"/>
      </w:pPr>
      <w:r>
        <w:rPr/>
        <w:t>审计工作涉及实施审计程序，以获取有关财务报表金额和披露的审计证据。选择的审计程序取决 于注册会计师的判断，包括对由于舞弊或错误导致的财务报表重大错报风险的评估。在进行风险评估 时，我们考虑与财务报表编制相关的内部控制，以设计恰当的审计程序，但目的并非对内部控制的有 效性发表意见。审计工作还包括评价管理层选用会计政策的恰当性和作出会计估计的合理性，以及评 价财务报表的总体列报。</w:t>
      </w:r>
    </w:p>
    <w:p>
      <w:pPr>
        <w:spacing w:line="240" w:lineRule="auto" w:before="3"/>
        <w:rPr>
          <w:rFonts w:ascii="宋体" w:hAnsi="宋体" w:cs="宋体" w:eastAsia="宋体" w:hint="default"/>
          <w:sz w:val="16"/>
          <w:szCs w:val="16"/>
        </w:rPr>
      </w:pPr>
    </w:p>
    <w:p>
      <w:pPr>
        <w:pStyle w:val="BodyText"/>
        <w:spacing w:line="446" w:lineRule="auto"/>
        <w:ind w:left="595" w:right="1455" w:hanging="31"/>
        <w:jc w:val="left"/>
        <w:rPr>
          <w:rFonts w:ascii="宋体" w:hAnsi="宋体" w:cs="宋体" w:eastAsia="宋体" w:hint="default"/>
        </w:rPr>
      </w:pPr>
      <w:r>
        <w:rPr>
          <w:spacing w:val="-1"/>
        </w:rPr>
        <w:t>我们相信，我们获取的审计证据是充分、适当的，为发表审计意见提供了基础。 </w:t>
      </w:r>
      <w:r>
        <w:rPr>
          <w:rFonts w:ascii="宋体" w:hAnsi="宋体" w:cs="宋体" w:eastAsia="宋体" w:hint="default"/>
          <w:b/>
          <w:bCs/>
        </w:rPr>
        <w:t>三、</w:t>
      </w:r>
      <w:r>
        <w:rPr>
          <w:rFonts w:ascii="宋体" w:hAnsi="宋体" w:cs="宋体" w:eastAsia="宋体" w:hint="default"/>
          <w:b/>
          <w:bCs/>
          <w:spacing w:val="-77"/>
        </w:rPr>
        <w:t> </w:t>
      </w:r>
      <w:r>
        <w:rPr>
          <w:rFonts w:ascii="宋体" w:hAnsi="宋体" w:cs="宋体" w:eastAsia="宋体" w:hint="default"/>
          <w:b/>
          <w:bCs/>
        </w:rPr>
        <w:t>审计意见</w:t>
      </w:r>
      <w:r>
        <w:rPr>
          <w:rFonts w:ascii="宋体" w:hAnsi="宋体" w:cs="宋体" w:eastAsia="宋体" w:hint="default"/>
        </w:rPr>
      </w:r>
    </w:p>
    <w:p>
      <w:pPr>
        <w:pStyle w:val="BodyText"/>
        <w:spacing w:line="272" w:lineRule="exact" w:before="84"/>
        <w:ind w:right="212" w:firstLine="420"/>
        <w:jc w:val="both"/>
      </w:pPr>
      <w:r>
        <w:rPr/>
        <w:t>我们认为，北大荒公司财务报表已经按照企业会计准则的规定编制，在所有重大方面公允反映了 北大荒公司</w:t>
      </w:r>
      <w:r>
        <w:rPr>
          <w:spacing w:val="-58"/>
        </w:rPr>
        <w:t> </w:t>
      </w:r>
      <w:r>
        <w:rPr/>
        <w:t>2007</w:t>
      </w:r>
      <w:r>
        <w:rPr>
          <w:spacing w:val="-57"/>
        </w:rPr>
        <w:t> </w:t>
      </w:r>
      <w:r>
        <w:rPr/>
        <w:t>年</w:t>
      </w:r>
      <w:r>
        <w:rPr>
          <w:spacing w:val="-58"/>
        </w:rPr>
        <w:t> </w:t>
      </w:r>
      <w:r>
        <w:rPr/>
        <w:t>12</w:t>
      </w:r>
      <w:r>
        <w:rPr>
          <w:spacing w:val="-58"/>
        </w:rPr>
        <w:t> </w:t>
      </w:r>
      <w:r>
        <w:rPr/>
        <w:t>月</w:t>
      </w:r>
      <w:r>
        <w:rPr>
          <w:spacing w:val="-58"/>
        </w:rPr>
        <w:t> </w:t>
      </w:r>
      <w:r>
        <w:rPr/>
        <w:t>31</w:t>
      </w:r>
      <w:r>
        <w:rPr>
          <w:spacing w:val="-57"/>
        </w:rPr>
        <w:t> </w:t>
      </w:r>
      <w:r>
        <w:rPr/>
        <w:t>日的财务状况以及</w:t>
      </w:r>
      <w:r>
        <w:rPr>
          <w:spacing w:val="-58"/>
        </w:rPr>
        <w:t> </w:t>
      </w:r>
      <w:r>
        <w:rPr/>
        <w:t>2007</w:t>
      </w:r>
      <w:r>
        <w:rPr>
          <w:spacing w:val="-57"/>
        </w:rPr>
        <w:t> </w:t>
      </w:r>
      <w:r>
        <w:rPr/>
        <w:t>年度的经营成果和现金流量。</w:t>
      </w:r>
    </w:p>
    <w:p>
      <w:pPr>
        <w:spacing w:line="240" w:lineRule="auto" w:before="3"/>
        <w:rPr>
          <w:rFonts w:ascii="宋体" w:hAnsi="宋体" w:cs="宋体" w:eastAsia="宋体" w:hint="default"/>
          <w:sz w:val="16"/>
          <w:szCs w:val="16"/>
        </w:rPr>
      </w:pPr>
    </w:p>
    <w:p>
      <w:pPr>
        <w:pStyle w:val="BodyText"/>
        <w:tabs>
          <w:tab w:pos="4765" w:val="left" w:leader="none"/>
          <w:tab w:pos="6865" w:val="left" w:leader="none"/>
        </w:tabs>
        <w:spacing w:line="446" w:lineRule="auto"/>
        <w:ind w:left="4765" w:right="2522" w:hanging="4200"/>
        <w:jc w:val="left"/>
      </w:pPr>
      <w:r>
        <w:rPr/>
        <w:t>信永中和会计师事务所</w:t>
        <w:tab/>
        <w:t>中国注册会计师：唐</w:t>
        <w:tab/>
        <w:t>炫 中国注册会计师：关凤茹</w:t>
      </w:r>
    </w:p>
    <w:p>
      <w:pPr>
        <w:pStyle w:val="BodyText"/>
        <w:tabs>
          <w:tab w:pos="2245" w:val="left" w:leader="none"/>
          <w:tab w:pos="4765" w:val="left" w:leader="none"/>
        </w:tabs>
        <w:spacing w:line="240" w:lineRule="auto" w:before="57"/>
        <w:ind w:left="565" w:right="23"/>
        <w:jc w:val="left"/>
      </w:pPr>
      <w:r>
        <w:rPr/>
        <w:t>中国</w:t>
        <w:tab/>
        <w:t>北京</w:t>
        <w:tab/>
        <w:t>二○○八年四月二十一日</w:t>
      </w:r>
    </w:p>
    <w:p>
      <w:pPr>
        <w:spacing w:after="0" w:line="240" w:lineRule="auto"/>
        <w:jc w:val="left"/>
        <w:sectPr>
          <w:type w:val="continuous"/>
          <w:pgSz w:w="12240" w:h="15840"/>
          <w:pgMar w:top="1500" w:bottom="980" w:left="1380" w:right="1260"/>
        </w:sectPr>
      </w:pPr>
    </w:p>
    <w:p>
      <w:pPr>
        <w:spacing w:line="240" w:lineRule="auto" w:before="1"/>
        <w:rPr>
          <w:rFonts w:ascii="宋体" w:hAnsi="宋体" w:cs="宋体" w:eastAsia="宋体" w:hint="default"/>
          <w:sz w:val="29"/>
          <w:szCs w:val="29"/>
        </w:rPr>
      </w:pPr>
    </w:p>
    <w:p>
      <w:pPr>
        <w:pStyle w:val="BodyText"/>
        <w:spacing w:line="240" w:lineRule="auto" w:before="35"/>
        <w:ind w:right="159"/>
        <w:jc w:val="left"/>
      </w:pPr>
      <w:r>
        <w:rPr/>
        <w:t>(二)财务报表</w:t>
      </w:r>
    </w:p>
    <w:p>
      <w:pPr>
        <w:spacing w:line="240" w:lineRule="auto" w:before="8"/>
        <w:rPr>
          <w:rFonts w:ascii="宋体" w:hAnsi="宋体" w:cs="宋体" w:eastAsia="宋体" w:hint="default"/>
          <w:sz w:val="18"/>
          <w:szCs w:val="18"/>
        </w:rPr>
      </w:pPr>
    </w:p>
    <w:p>
      <w:pPr>
        <w:spacing w:line="272" w:lineRule="exact" w:before="63"/>
        <w:ind w:left="3898" w:right="3926" w:hanging="1"/>
        <w:jc w:val="center"/>
        <w:rPr>
          <w:rFonts w:ascii="宋体" w:hAnsi="宋体" w:cs="宋体" w:eastAsia="宋体" w:hint="default"/>
          <w:sz w:val="21"/>
          <w:szCs w:val="21"/>
        </w:rPr>
      </w:pPr>
      <w:r>
        <w:rPr>
          <w:rFonts w:ascii="宋体" w:hAnsi="宋体" w:cs="宋体" w:eastAsia="宋体" w:hint="default"/>
          <w:b/>
          <w:bCs/>
          <w:sz w:val="21"/>
          <w:szCs w:val="21"/>
        </w:rPr>
        <w:t>合并资产负债表</w:t>
      </w:r>
      <w:r>
        <w:rPr>
          <w:rFonts w:ascii="宋体" w:hAnsi="宋体" w:cs="宋体" w:eastAsia="宋体" w:hint="default"/>
          <w:b/>
          <w:bCs/>
          <w:w w:val="99"/>
          <w:sz w:val="21"/>
          <w:szCs w:val="21"/>
        </w:rPr>
        <w:t> </w:t>
      </w: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line="240" w:lineRule="auto" w:before="8"/>
        <w:rPr>
          <w:rFonts w:ascii="宋体" w:hAnsi="宋体" w:cs="宋体" w:eastAsia="宋体" w:hint="default"/>
          <w:sz w:val="16"/>
          <w:szCs w:val="16"/>
        </w:rPr>
      </w:pPr>
    </w:p>
    <w:p>
      <w:pPr>
        <w:spacing w:line="273" w:lineRule="exact" w:before="35"/>
        <w:ind w:left="145" w:right="159" w:firstLine="0"/>
        <w:jc w:val="left"/>
        <w:rPr>
          <w:rFonts w:ascii="宋体" w:hAnsi="宋体" w:cs="宋体" w:eastAsia="宋体" w:hint="default"/>
          <w:sz w:val="20"/>
          <w:szCs w:val="20"/>
        </w:rPr>
      </w:pPr>
      <w:r>
        <w:rPr>
          <w:rFonts w:ascii="宋体" w:hAnsi="宋体" w:cs="宋体" w:eastAsia="宋体" w:hint="default"/>
          <w:sz w:val="21"/>
          <w:szCs w:val="21"/>
        </w:rPr>
        <w:t>编制单位:</w:t>
      </w:r>
      <w:r>
        <w:rPr>
          <w:rFonts w:ascii="宋体" w:hAnsi="宋体" w:cs="宋体" w:eastAsia="宋体" w:hint="default"/>
          <w:spacing w:val="-4"/>
          <w:sz w:val="21"/>
          <w:szCs w:val="21"/>
        </w:rPr>
        <w:t> </w:t>
      </w:r>
      <w:r>
        <w:rPr>
          <w:rFonts w:ascii="宋体" w:hAnsi="宋体" w:cs="宋体" w:eastAsia="宋体" w:hint="default"/>
          <w:sz w:val="20"/>
          <w:szCs w:val="20"/>
        </w:rPr>
        <w:t>黑龙江北大荒农业股份有限公司</w:t>
      </w:r>
    </w:p>
    <w:p>
      <w:pPr>
        <w:pStyle w:val="BodyText"/>
        <w:spacing w:line="273" w:lineRule="exact"/>
        <w:ind w:left="0" w:right="171"/>
        <w:jc w:val="right"/>
      </w:pPr>
      <w:r>
        <w:rPr/>
        <w:t>单位: 元</w:t>
      </w:r>
      <w:r>
        <w:rPr>
          <w:spacing w:val="-3"/>
        </w:rPr>
        <w:t> </w:t>
      </w:r>
      <w:r>
        <w:rPr/>
        <w:t>币种:人民币</w:t>
      </w:r>
    </w:p>
    <w:p>
      <w:pPr>
        <w:spacing w:line="240" w:lineRule="auto" w:before="7"/>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2804"/>
        <w:gridCol w:w="722"/>
        <w:gridCol w:w="2891"/>
        <w:gridCol w:w="2882"/>
      </w:tblGrid>
      <w:tr>
        <w:trPr>
          <w:trHeight w:val="436"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72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left="144" w:right="0"/>
              <w:jc w:val="left"/>
              <w:rPr>
                <w:rFonts w:ascii="宋体" w:hAnsi="宋体" w:cs="宋体" w:eastAsia="宋体" w:hint="default"/>
                <w:sz w:val="21"/>
                <w:szCs w:val="21"/>
              </w:rPr>
            </w:pPr>
            <w:r>
              <w:rPr>
                <w:rFonts w:ascii="宋体" w:hAnsi="宋体" w:cs="宋体" w:eastAsia="宋体" w:hint="default"/>
                <w:sz w:val="21"/>
                <w:szCs w:val="21"/>
              </w:rPr>
              <w:t>附注</w:t>
            </w: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right="0"/>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404"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b/>
                <w:bCs/>
                <w:sz w:val="18"/>
                <w:szCs w:val="18"/>
              </w:rPr>
              <w:t>流动资产：</w:t>
            </w:r>
            <w:r>
              <w:rPr>
                <w:rFonts w:ascii="宋体" w:hAnsi="宋体" w:cs="宋体" w:eastAsia="宋体" w:hint="default"/>
                <w:sz w:val="18"/>
                <w:szCs w:val="18"/>
              </w:rPr>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1,880,979,766.13</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942,348,932.54</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50"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135,702,697.91</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12,156,191.20</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805,833,199.22</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692,738,384.88</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196,448,241.37</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164,253,079.18</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62,166.81</w:t>
            </w: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296,046,498.16</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548,977,786.99</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2,496,986,356.04</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2,629,962,800.17</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7,004,775.54</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9,584,555.60</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60,445,926.24</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89,981,218.62</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5,879,509,627.42</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5,090,002,949.18</w:t>
            </w:r>
          </w:p>
        </w:tc>
      </w:tr>
      <w:tr>
        <w:trPr>
          <w:trHeight w:val="404"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b/>
                <w:bCs/>
                <w:sz w:val="18"/>
                <w:szCs w:val="18"/>
              </w:rPr>
              <w:t>非流动资产：</w:t>
            </w:r>
            <w:r>
              <w:rPr>
                <w:rFonts w:ascii="宋体" w:hAnsi="宋体" w:cs="宋体" w:eastAsia="宋体" w:hint="default"/>
                <w:sz w:val="18"/>
                <w:szCs w:val="18"/>
              </w:rPr>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50"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发放贷款及垫款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3,698,381.05</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3,178,541.90</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10,721,107.67</w:t>
            </w: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4,342,908,623.64</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4,264,533,277.81</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58,184,507.93</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64,915,958.86</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361,830.95</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361,830.95</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404"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193,001,162.46</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206,472,561.75</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182,213.23</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8,679,938.30</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9,173,493.01</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1,314,147.87</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3,303,537.36</w:t>
            </w:r>
          </w:p>
        </w:tc>
      </w:tr>
      <w:tr>
        <w:trPr>
          <w:trHeight w:val="250"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4,618,869,699.87</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4,552,121,414.87</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10,498,379,327.29</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9,642,124,364.05</w:t>
            </w:r>
          </w:p>
        </w:tc>
      </w:tr>
      <w:tr>
        <w:trPr>
          <w:trHeight w:val="406"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b/>
                <w:bCs/>
                <w:sz w:val="18"/>
                <w:szCs w:val="18"/>
              </w:rPr>
              <w:t>流动负债：</w:t>
            </w:r>
            <w:r>
              <w:rPr>
                <w:rFonts w:ascii="宋体" w:hAnsi="宋体" w:cs="宋体" w:eastAsia="宋体" w:hint="default"/>
                <w:sz w:val="18"/>
                <w:szCs w:val="18"/>
              </w:rPr>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bl>
    <w:p>
      <w:pPr>
        <w:spacing w:after="0"/>
        <w:sectPr>
          <w:pgSz w:w="12240" w:h="15840"/>
          <w:pgMar w:header="747" w:footer="718" w:top="980" w:bottom="900" w:left="1380" w:right="130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9" w:type="dxa"/>
        <w:tblLayout w:type="fixed"/>
        <w:tblCellMar>
          <w:top w:w="0" w:type="dxa"/>
          <w:left w:w="0" w:type="dxa"/>
          <w:bottom w:w="0" w:type="dxa"/>
          <w:right w:w="0" w:type="dxa"/>
        </w:tblCellMar>
        <w:tblLook w:val="01E0"/>
      </w:tblPr>
      <w:tblGrid>
        <w:gridCol w:w="2804"/>
        <w:gridCol w:w="722"/>
        <w:gridCol w:w="2891"/>
        <w:gridCol w:w="2882"/>
      </w:tblGrid>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3,192,256,669.85</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2,146,085,946.85</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246,604,206.97</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291,750,602.50</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384,710,836.72</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390,959,287.11</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242,433,434.84</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297,477,180.69</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-232,563,102.84</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-257,220,154.06</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7,413,365.33</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4,187,440.65</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333,641.23</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200,163.75</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923,078,881.91</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961,167,221.10</w:t>
            </w:r>
          </w:p>
        </w:tc>
      </w:tr>
      <w:tr>
        <w:trPr>
          <w:trHeight w:val="250"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164,308,839.44</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56,347,763.79</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1,400,000,000</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4,928,576,773.45</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5,290,955,452.38</w:t>
            </w:r>
          </w:p>
        </w:tc>
      </w:tr>
      <w:tr>
        <w:trPr>
          <w:trHeight w:val="404"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b/>
                <w:bCs/>
                <w:sz w:val="18"/>
                <w:szCs w:val="18"/>
              </w:rPr>
              <w:t>非流动负债：</w:t>
            </w:r>
            <w:r>
              <w:rPr>
                <w:rFonts w:ascii="宋体" w:hAnsi="宋体" w:cs="宋体" w:eastAsia="宋体" w:hint="default"/>
                <w:sz w:val="18"/>
                <w:szCs w:val="18"/>
              </w:rPr>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42,567,127.48</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379,912,677.50</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1,204,662,630.22</w:t>
            </w: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137,271.31</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1,060,704.47</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12,716,956.48</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6,292,934.78</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1,260,083,985.49</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387,266,316.75</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6,188,660,758.94</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5,678,221,769.13</w:t>
            </w:r>
          </w:p>
        </w:tc>
      </w:tr>
      <w:tr>
        <w:trPr>
          <w:trHeight w:val="406"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b/>
                <w:bCs/>
                <w:sz w:val="18"/>
                <w:szCs w:val="18"/>
              </w:rPr>
              <w:t>所有者权益（或股东权益）：</w:t>
            </w:r>
            <w:r>
              <w:rPr>
                <w:rFonts w:ascii="宋体" w:hAnsi="宋体" w:cs="宋体" w:eastAsia="宋体" w:hint="default"/>
                <w:sz w:val="18"/>
                <w:szCs w:val="18"/>
              </w:rPr>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1,634,292,000.00</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1,634,292,000.00</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1,283,854,755.39</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1,022,563,353.07</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581,815,746.36</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503,278,773.90</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676,527,842.53</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672,578,013.59</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
        </w:tc>
        <w:tc>
          <w:tcPr>
            <w:tcW w:w="2882"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4,176,490,344.28</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3,832,712,140.56</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133,228,224.07</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131,190,454.36</w:t>
            </w:r>
          </w:p>
        </w:tc>
      </w:tr>
      <w:tr>
        <w:trPr>
          <w:trHeight w:val="248"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4,309,718,568.35</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3,963,902,594.92</w:t>
            </w:r>
          </w:p>
        </w:tc>
      </w:tr>
      <w:tr>
        <w:trPr>
          <w:trHeight w:val="250" w:hRule="exact"/>
        </w:trPr>
        <w:tc>
          <w:tcPr>
            <w:tcW w:w="280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722" w:type="dxa"/>
            <w:tcBorders>
              <w:top w:val="single" w:sz="6" w:space="0" w:color="101010"/>
              <w:left w:val="single" w:sz="6" w:space="0" w:color="101010"/>
              <w:bottom w:val="single" w:sz="6" w:space="0" w:color="101010"/>
              <w:right w:val="single" w:sz="6" w:space="0" w:color="101010"/>
            </w:tcBorders>
          </w:tcPr>
          <w:p>
            <w:pPr/>
          </w:p>
        </w:tc>
        <w:tc>
          <w:tcPr>
            <w:tcW w:w="2891"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10,498,379,327.29</w:t>
            </w:r>
          </w:p>
        </w:tc>
        <w:tc>
          <w:tcPr>
            <w:tcW w:w="2882"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7"/>
              <w:jc w:val="right"/>
              <w:rPr>
                <w:rFonts w:ascii="宋体" w:hAnsi="宋体" w:cs="宋体" w:eastAsia="宋体" w:hint="default"/>
                <w:sz w:val="18"/>
                <w:szCs w:val="18"/>
              </w:rPr>
            </w:pPr>
            <w:r>
              <w:rPr>
                <w:rFonts w:ascii="宋体"/>
                <w:sz w:val="18"/>
              </w:rPr>
              <w:t>9,642,124,364.05</w:t>
            </w:r>
          </w:p>
        </w:tc>
      </w:tr>
    </w:tbl>
    <w:p>
      <w:pPr>
        <w:tabs>
          <w:tab w:pos="2645" w:val="left" w:leader="none"/>
          <w:tab w:pos="5763" w:val="left" w:leader="none"/>
        </w:tabs>
        <w:spacing w:line="240" w:lineRule="exact" w:before="0"/>
        <w:ind w:left="145" w:right="159" w:firstLine="0"/>
        <w:jc w:val="left"/>
        <w:rPr>
          <w:rFonts w:ascii="宋体" w:hAnsi="宋体" w:cs="宋体" w:eastAsia="宋体" w:hint="default"/>
          <w:sz w:val="20"/>
          <w:szCs w:val="20"/>
        </w:rPr>
      </w:pPr>
      <w:r>
        <w:rPr>
          <w:rFonts w:ascii="宋体" w:hAnsi="宋体" w:cs="宋体" w:eastAsia="宋体" w:hint="default"/>
          <w:sz w:val="21"/>
          <w:szCs w:val="21"/>
        </w:rPr>
        <w:t>公司法定代表人:</w:t>
      </w:r>
      <w:r>
        <w:rPr>
          <w:rFonts w:ascii="宋体" w:hAnsi="宋体" w:cs="宋体" w:eastAsia="宋体" w:hint="default"/>
          <w:sz w:val="20"/>
          <w:szCs w:val="20"/>
        </w:rPr>
        <w:t>姜夏</w:t>
        <w:tab/>
      </w:r>
      <w:r>
        <w:rPr>
          <w:rFonts w:ascii="宋体" w:hAnsi="宋体" w:cs="宋体" w:eastAsia="宋体" w:hint="default"/>
          <w:spacing w:val="-1"/>
          <w:sz w:val="21"/>
          <w:szCs w:val="21"/>
        </w:rPr>
        <w:t>主管会计工作负责人:</w:t>
      </w:r>
      <w:r>
        <w:rPr>
          <w:rFonts w:ascii="宋体" w:hAnsi="宋体" w:cs="宋体" w:eastAsia="宋体" w:hint="default"/>
          <w:spacing w:val="-1"/>
          <w:sz w:val="20"/>
          <w:szCs w:val="20"/>
        </w:rPr>
        <w:t>高建国</w:t>
        <w:tab/>
      </w:r>
      <w:r>
        <w:rPr>
          <w:rFonts w:ascii="宋体" w:hAnsi="宋体" w:cs="宋体" w:eastAsia="宋体" w:hint="default"/>
          <w:spacing w:val="-1"/>
          <w:sz w:val="21"/>
          <w:szCs w:val="21"/>
        </w:rPr>
        <w:t>会计机构负责人:</w:t>
      </w:r>
      <w:r>
        <w:rPr>
          <w:rFonts w:ascii="宋体" w:hAnsi="宋体" w:cs="宋体" w:eastAsia="宋体" w:hint="default"/>
          <w:spacing w:val="-1"/>
          <w:sz w:val="20"/>
          <w:szCs w:val="20"/>
        </w:rPr>
        <w:t>魏成霖</w:t>
      </w:r>
    </w:p>
    <w:p>
      <w:pPr>
        <w:spacing w:after="0" w:line="240" w:lineRule="exact"/>
        <w:jc w:val="left"/>
        <w:rPr>
          <w:rFonts w:ascii="宋体" w:hAnsi="宋体" w:cs="宋体" w:eastAsia="宋体" w:hint="default"/>
          <w:sz w:val="20"/>
          <w:szCs w:val="20"/>
        </w:rPr>
        <w:sectPr>
          <w:pgSz w:w="12240" w:h="15840"/>
          <w:pgMar w:header="747" w:footer="718" w:top="980" w:bottom="900" w:left="1380" w:right="13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spacing w:line="272" w:lineRule="exact" w:before="0"/>
        <w:ind w:left="3898" w:right="3927" w:firstLine="0"/>
        <w:jc w:val="center"/>
        <w:rPr>
          <w:rFonts w:ascii="宋体" w:hAnsi="宋体" w:cs="宋体" w:eastAsia="宋体" w:hint="default"/>
          <w:sz w:val="21"/>
          <w:szCs w:val="21"/>
        </w:rPr>
      </w:pPr>
      <w:r>
        <w:rPr>
          <w:rFonts w:ascii="宋体" w:hAnsi="宋体" w:cs="宋体" w:eastAsia="宋体" w:hint="default"/>
          <w:b/>
          <w:bCs/>
          <w:sz w:val="21"/>
          <w:szCs w:val="21"/>
        </w:rPr>
        <w:t>母公司资产负债表</w:t>
      </w:r>
      <w:r>
        <w:rPr>
          <w:rFonts w:ascii="宋体" w:hAnsi="宋体" w:cs="宋体" w:eastAsia="宋体" w:hint="default"/>
          <w:b/>
          <w:bCs/>
          <w:spacing w:val="1"/>
          <w:w w:val="99"/>
          <w:sz w:val="21"/>
          <w:szCs w:val="21"/>
        </w:rPr>
        <w:t> </w:t>
      </w: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line="240" w:lineRule="auto" w:before="8"/>
        <w:rPr>
          <w:rFonts w:ascii="宋体" w:hAnsi="宋体" w:cs="宋体" w:eastAsia="宋体" w:hint="default"/>
          <w:sz w:val="16"/>
          <w:szCs w:val="16"/>
        </w:rPr>
      </w:pPr>
    </w:p>
    <w:p>
      <w:pPr>
        <w:spacing w:line="274" w:lineRule="exact" w:before="35"/>
        <w:ind w:left="145" w:right="159" w:firstLine="0"/>
        <w:jc w:val="left"/>
        <w:rPr>
          <w:rFonts w:ascii="宋体" w:hAnsi="宋体" w:cs="宋体" w:eastAsia="宋体" w:hint="default"/>
          <w:sz w:val="20"/>
          <w:szCs w:val="20"/>
        </w:rPr>
      </w:pPr>
      <w:r>
        <w:rPr>
          <w:rFonts w:ascii="宋体" w:hAnsi="宋体" w:cs="宋体" w:eastAsia="宋体" w:hint="default"/>
          <w:sz w:val="21"/>
          <w:szCs w:val="21"/>
        </w:rPr>
        <w:t>编制单位:</w:t>
      </w:r>
      <w:r>
        <w:rPr>
          <w:rFonts w:ascii="宋体" w:hAnsi="宋体" w:cs="宋体" w:eastAsia="宋体" w:hint="default"/>
          <w:spacing w:val="-4"/>
          <w:sz w:val="21"/>
          <w:szCs w:val="21"/>
        </w:rPr>
        <w:t> </w:t>
      </w:r>
      <w:r>
        <w:rPr>
          <w:rFonts w:ascii="宋体" w:hAnsi="宋体" w:cs="宋体" w:eastAsia="宋体" w:hint="default"/>
          <w:sz w:val="20"/>
          <w:szCs w:val="20"/>
        </w:rPr>
        <w:t>黑龙江北大荒农业股份有限公司</w:t>
      </w:r>
    </w:p>
    <w:p>
      <w:pPr>
        <w:pStyle w:val="BodyText"/>
        <w:spacing w:line="274" w:lineRule="exact"/>
        <w:ind w:left="0" w:right="171"/>
        <w:jc w:val="right"/>
      </w:pPr>
      <w:r>
        <w:rPr/>
        <w:t>单位: 元</w:t>
      </w:r>
      <w:r>
        <w:rPr>
          <w:spacing w:val="-3"/>
        </w:rPr>
        <w:t> </w:t>
      </w:r>
      <w:r>
        <w:rPr/>
        <w:t>币种:人民币</w:t>
      </w:r>
    </w:p>
    <w:p>
      <w:pPr>
        <w:spacing w:line="240" w:lineRule="auto" w:before="6"/>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2808"/>
        <w:gridCol w:w="722"/>
        <w:gridCol w:w="2885"/>
        <w:gridCol w:w="2885"/>
      </w:tblGrid>
      <w:tr>
        <w:trPr>
          <w:trHeight w:val="436"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72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left="144" w:right="0"/>
              <w:jc w:val="left"/>
              <w:rPr>
                <w:rFonts w:ascii="宋体" w:hAnsi="宋体" w:cs="宋体" w:eastAsia="宋体" w:hint="default"/>
                <w:sz w:val="21"/>
                <w:szCs w:val="21"/>
              </w:rPr>
            </w:pPr>
            <w:r>
              <w:rPr>
                <w:rFonts w:ascii="宋体" w:hAnsi="宋体" w:cs="宋体" w:eastAsia="宋体" w:hint="default"/>
                <w:sz w:val="21"/>
                <w:szCs w:val="21"/>
              </w:rPr>
              <w:t>附注</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right="0"/>
              <w:jc w:val="center"/>
              <w:rPr>
                <w:rFonts w:ascii="宋体" w:hAnsi="宋体" w:cs="宋体" w:eastAsia="宋体" w:hint="default"/>
                <w:sz w:val="21"/>
                <w:szCs w:val="21"/>
              </w:rPr>
            </w:pPr>
            <w:r>
              <w:rPr>
                <w:rFonts w:ascii="宋体" w:hAnsi="宋体" w:cs="宋体" w:eastAsia="宋体" w:hint="default"/>
                <w:sz w:val="21"/>
                <w:szCs w:val="21"/>
              </w:rPr>
              <w:t>年初余额</w:t>
            </w:r>
          </w:p>
        </w:tc>
      </w:tr>
      <w:tr>
        <w:trPr>
          <w:trHeight w:val="404"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b/>
                <w:bCs/>
                <w:sz w:val="18"/>
                <w:szCs w:val="18"/>
              </w:rPr>
              <w:t>流动资产：</w:t>
            </w:r>
            <w:r>
              <w:rPr>
                <w:rFonts w:ascii="宋体" w:hAnsi="宋体" w:cs="宋体" w:eastAsia="宋体" w:hint="default"/>
                <w:sz w:val="18"/>
                <w:szCs w:val="18"/>
              </w:rPr>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50"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1,612,596,269.69</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626,799,279.15</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34,214,997.91</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0</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180,152,452.45</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208,462,256.99</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80,539,983.17</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70,345,746.06</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1,571,225,883.71</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2,160,924,153.63</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551,778,289.80</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641,151,050.82</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3,428,561.81</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6,174,789.12</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352,998.50</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6,104,171.63</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4,034,289,437.04</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3,719,961,447.40</w:t>
            </w:r>
          </w:p>
        </w:tc>
      </w:tr>
      <w:tr>
        <w:trPr>
          <w:trHeight w:val="404"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b/>
                <w:bCs/>
                <w:sz w:val="18"/>
                <w:szCs w:val="18"/>
              </w:rPr>
              <w:t>非流动资产：</w:t>
            </w:r>
            <w:r>
              <w:rPr>
                <w:rFonts w:ascii="宋体" w:hAnsi="宋体" w:cs="宋体" w:eastAsia="宋体" w:hint="default"/>
                <w:sz w:val="18"/>
                <w:szCs w:val="18"/>
              </w:rPr>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641,772,378.52</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646,764,511.33</w:t>
            </w:r>
          </w:p>
        </w:tc>
      </w:tr>
      <w:tr>
        <w:trPr>
          <w:trHeight w:val="250"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2,765,797,769.28</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2,658,765,171.47</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49,494,081.97</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53,923,356.36</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107,488,174.06</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119,618,574.59</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2,468,256.10</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4,082,104.08</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1,311,515.61</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3,303,537.36</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3,568,332,175.54</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3,486,457,255.19</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7,602,621,612.58</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7,206,418,702.59</w:t>
            </w:r>
          </w:p>
        </w:tc>
      </w:tr>
      <w:tr>
        <w:trPr>
          <w:trHeight w:val="404"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b/>
                <w:bCs/>
                <w:sz w:val="18"/>
                <w:szCs w:val="18"/>
              </w:rPr>
              <w:t>流动负债：</w:t>
            </w:r>
            <w:r>
              <w:rPr>
                <w:rFonts w:ascii="宋体" w:hAnsi="宋体" w:cs="宋体" w:eastAsia="宋体" w:hint="default"/>
                <w:sz w:val="18"/>
                <w:szCs w:val="18"/>
              </w:rPr>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702,256,669.85</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82,256,669.85</w:t>
            </w:r>
          </w:p>
        </w:tc>
      </w:tr>
      <w:tr>
        <w:trPr>
          <w:trHeight w:val="250"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126,025,672.68</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159,938,717.93</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300,621,786.88</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365,693,813.37</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229,998,182.26</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278,633,254.16</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-15,644,051.20</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-25,103,083.03</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2,835,771.58</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804,723.98</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62,995.25</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19,053.47</w:t>
            </w:r>
          </w:p>
        </w:tc>
      </w:tr>
    </w:tbl>
    <w:p>
      <w:pPr>
        <w:spacing w:after="0" w:line="207" w:lineRule="exact"/>
        <w:jc w:val="right"/>
        <w:rPr>
          <w:rFonts w:ascii="宋体" w:hAnsi="宋体" w:cs="宋体" w:eastAsia="宋体" w:hint="default"/>
          <w:sz w:val="18"/>
          <w:szCs w:val="18"/>
        </w:rPr>
        <w:sectPr>
          <w:pgSz w:w="12240" w:h="15840"/>
          <w:pgMar w:header="747" w:footer="718" w:top="980" w:bottom="900" w:left="1380" w:right="130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9" w:type="dxa"/>
        <w:tblLayout w:type="fixed"/>
        <w:tblCellMar>
          <w:top w:w="0" w:type="dxa"/>
          <w:left w:w="0" w:type="dxa"/>
          <w:bottom w:w="0" w:type="dxa"/>
          <w:right w:w="0" w:type="dxa"/>
        </w:tblCellMar>
        <w:tblLook w:val="01E0"/>
      </w:tblPr>
      <w:tblGrid>
        <w:gridCol w:w="2808"/>
        <w:gridCol w:w="722"/>
        <w:gridCol w:w="2885"/>
        <w:gridCol w:w="2885"/>
      </w:tblGrid>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842,690,177.56</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842,506,425.52</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105,252,180.22</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5,114,923.63</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1,400,000,000</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2,294,099,385.08</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3,109,864,498.88</w:t>
            </w:r>
          </w:p>
        </w:tc>
      </w:tr>
      <w:tr>
        <w:trPr>
          <w:trHeight w:val="406"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b/>
                <w:bCs/>
                <w:sz w:val="18"/>
                <w:szCs w:val="18"/>
              </w:rPr>
              <w:t>非流动负债：</w:t>
            </w:r>
            <w:r>
              <w:rPr>
                <w:rFonts w:ascii="宋体" w:hAnsi="宋体" w:cs="宋体" w:eastAsia="宋体" w:hint="default"/>
                <w:sz w:val="18"/>
                <w:szCs w:val="18"/>
              </w:rPr>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18,823,457.70</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347,432,673.66</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1,204,662,630.22</w:t>
            </w: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137,271.31</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1,060,704.47</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6,300,000</w:t>
            </w: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1,229,923,359.23</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348,493,378.13</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3,524,022,744.31</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3,458,357,877.01</w:t>
            </w:r>
          </w:p>
        </w:tc>
      </w:tr>
      <w:tr>
        <w:trPr>
          <w:trHeight w:val="404"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b/>
                <w:bCs/>
                <w:sz w:val="18"/>
                <w:szCs w:val="18"/>
              </w:rPr>
              <w:t>所有者权益（或股东权益）：</w:t>
            </w:r>
            <w:r>
              <w:rPr>
                <w:rFonts w:ascii="宋体" w:hAnsi="宋体" w:cs="宋体" w:eastAsia="宋体" w:hint="default"/>
                <w:sz w:val="18"/>
                <w:szCs w:val="18"/>
              </w:rPr>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1,634,292,000.00</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1,634,292,000</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1,279,715,655.39</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1,018,424,253.07</w:t>
            </w:r>
          </w:p>
        </w:tc>
      </w:tr>
      <w:tr>
        <w:trPr>
          <w:trHeight w:val="250"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568,780,991.07</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490,244,018.61</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595,810,221.81</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605,100,553.90</w:t>
            </w:r>
          </w:p>
        </w:tc>
      </w:tr>
      <w:tr>
        <w:trPr>
          <w:trHeight w:val="248"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所有者权益（或股东权益）合计</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4,078,598,868.27</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3,748,060,825.58</w:t>
            </w:r>
          </w:p>
        </w:tc>
      </w:tr>
      <w:tr>
        <w:trPr>
          <w:trHeight w:val="482" w:hRule="exact"/>
        </w:trPr>
        <w:tc>
          <w:tcPr>
            <w:tcW w:w="2808"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2"/>
                <w:sz w:val="18"/>
                <w:szCs w:val="18"/>
              </w:rPr>
              <w:t>负债和所有者权益（或股东权益）</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总计</w:t>
            </w:r>
          </w:p>
        </w:tc>
        <w:tc>
          <w:tcPr>
            <w:tcW w:w="722" w:type="dxa"/>
            <w:tcBorders>
              <w:top w:val="single" w:sz="6" w:space="0" w:color="101010"/>
              <w:left w:val="single" w:sz="6" w:space="0" w:color="101010"/>
              <w:bottom w:val="single" w:sz="6" w:space="0" w:color="101010"/>
              <w:right w:val="single" w:sz="6" w:space="0" w:color="101010"/>
            </w:tcBorders>
          </w:tcPr>
          <w:p>
            <w:pP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7,602,621,612.58</w:t>
            </w:r>
          </w:p>
        </w:tc>
        <w:tc>
          <w:tcPr>
            <w:tcW w:w="288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7,206,418,702.59</w:t>
            </w:r>
          </w:p>
        </w:tc>
      </w:tr>
    </w:tbl>
    <w:p>
      <w:pPr>
        <w:tabs>
          <w:tab w:pos="2645" w:val="left" w:leader="none"/>
          <w:tab w:pos="5763" w:val="left" w:leader="none"/>
        </w:tabs>
        <w:spacing w:line="240" w:lineRule="exact" w:before="0"/>
        <w:ind w:left="145" w:right="159" w:firstLine="0"/>
        <w:jc w:val="left"/>
        <w:rPr>
          <w:rFonts w:ascii="宋体" w:hAnsi="宋体" w:cs="宋体" w:eastAsia="宋体" w:hint="default"/>
          <w:sz w:val="20"/>
          <w:szCs w:val="20"/>
        </w:rPr>
      </w:pPr>
      <w:r>
        <w:rPr>
          <w:rFonts w:ascii="宋体" w:hAnsi="宋体" w:cs="宋体" w:eastAsia="宋体" w:hint="default"/>
          <w:sz w:val="21"/>
          <w:szCs w:val="21"/>
        </w:rPr>
        <w:t>公司法定代表人:</w:t>
      </w:r>
      <w:r>
        <w:rPr>
          <w:rFonts w:ascii="宋体" w:hAnsi="宋体" w:cs="宋体" w:eastAsia="宋体" w:hint="default"/>
          <w:sz w:val="20"/>
          <w:szCs w:val="20"/>
        </w:rPr>
        <w:t>姜夏</w:t>
        <w:tab/>
      </w:r>
      <w:r>
        <w:rPr>
          <w:rFonts w:ascii="宋体" w:hAnsi="宋体" w:cs="宋体" w:eastAsia="宋体" w:hint="default"/>
          <w:spacing w:val="-1"/>
          <w:sz w:val="21"/>
          <w:szCs w:val="21"/>
        </w:rPr>
        <w:t>主管会计工作负责人:</w:t>
      </w:r>
      <w:r>
        <w:rPr>
          <w:rFonts w:ascii="宋体" w:hAnsi="宋体" w:cs="宋体" w:eastAsia="宋体" w:hint="default"/>
          <w:spacing w:val="-1"/>
          <w:sz w:val="20"/>
          <w:szCs w:val="20"/>
        </w:rPr>
        <w:t>高建国</w:t>
        <w:tab/>
      </w:r>
      <w:r>
        <w:rPr>
          <w:rFonts w:ascii="宋体" w:hAnsi="宋体" w:cs="宋体" w:eastAsia="宋体" w:hint="default"/>
          <w:spacing w:val="-1"/>
          <w:sz w:val="21"/>
          <w:szCs w:val="21"/>
        </w:rPr>
        <w:t>会计机构负责人:</w:t>
      </w:r>
      <w:r>
        <w:rPr>
          <w:rFonts w:ascii="宋体" w:hAnsi="宋体" w:cs="宋体" w:eastAsia="宋体" w:hint="default"/>
          <w:spacing w:val="-1"/>
          <w:sz w:val="20"/>
          <w:szCs w:val="20"/>
        </w:rPr>
        <w:t>魏成霖</w:t>
      </w:r>
    </w:p>
    <w:p>
      <w:pPr>
        <w:spacing w:after="0" w:line="240" w:lineRule="exact"/>
        <w:jc w:val="left"/>
        <w:rPr>
          <w:rFonts w:ascii="宋体" w:hAnsi="宋体" w:cs="宋体" w:eastAsia="宋体" w:hint="default"/>
          <w:sz w:val="20"/>
          <w:szCs w:val="20"/>
        </w:rPr>
        <w:sectPr>
          <w:pgSz w:w="12240" w:h="15840"/>
          <w:pgMar w:header="747" w:footer="718" w:top="980" w:bottom="900" w:left="1380" w:right="13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spacing w:line="272" w:lineRule="exact" w:before="0"/>
        <w:ind w:left="4057" w:right="4083" w:hanging="2"/>
        <w:jc w:val="center"/>
        <w:rPr>
          <w:rFonts w:ascii="宋体" w:hAnsi="宋体" w:cs="宋体" w:eastAsia="宋体" w:hint="default"/>
          <w:sz w:val="21"/>
          <w:szCs w:val="21"/>
        </w:rPr>
      </w:pPr>
      <w:r>
        <w:rPr>
          <w:rFonts w:ascii="宋体" w:hAnsi="宋体" w:cs="宋体" w:eastAsia="宋体" w:hint="default"/>
          <w:b/>
          <w:bCs/>
          <w:sz w:val="21"/>
          <w:szCs w:val="21"/>
        </w:rPr>
        <w:t>合并利润表</w:t>
      </w:r>
      <w:r>
        <w:rPr>
          <w:rFonts w:ascii="宋体" w:hAnsi="宋体" w:cs="宋体" w:eastAsia="宋体" w:hint="default"/>
          <w:b/>
          <w:bCs/>
          <w:w w:val="99"/>
          <w:sz w:val="21"/>
          <w:szCs w:val="21"/>
        </w:rPr>
        <w:t> </w:t>
      </w: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8"/>
        <w:rPr>
          <w:rFonts w:ascii="宋体" w:hAnsi="宋体" w:cs="宋体" w:eastAsia="宋体" w:hint="default"/>
          <w:sz w:val="16"/>
          <w:szCs w:val="16"/>
        </w:rPr>
      </w:pPr>
    </w:p>
    <w:p>
      <w:pPr>
        <w:pStyle w:val="BodyText"/>
        <w:spacing w:line="274" w:lineRule="exact" w:before="35"/>
        <w:ind w:left="0" w:right="171"/>
        <w:jc w:val="right"/>
      </w:pPr>
      <w:r>
        <w:rPr/>
        <w:t>单位: 元</w:t>
      </w:r>
      <w:r>
        <w:rPr>
          <w:spacing w:val="-3"/>
        </w:rPr>
        <w:t> </w:t>
      </w:r>
      <w:r>
        <w:rPr/>
        <w:t>币种:人民币</w:t>
      </w:r>
    </w:p>
    <w:p>
      <w:pPr>
        <w:spacing w:line="274" w:lineRule="exact" w:before="0"/>
        <w:ind w:left="145" w:right="159" w:firstLine="0"/>
        <w:jc w:val="left"/>
        <w:rPr>
          <w:rFonts w:ascii="宋体" w:hAnsi="宋体" w:cs="宋体" w:eastAsia="宋体" w:hint="default"/>
          <w:sz w:val="20"/>
          <w:szCs w:val="20"/>
        </w:rPr>
      </w:pPr>
      <w:r>
        <w:rPr>
          <w:rFonts w:ascii="宋体" w:hAnsi="宋体" w:cs="宋体" w:eastAsia="宋体" w:hint="default"/>
          <w:sz w:val="21"/>
          <w:szCs w:val="21"/>
        </w:rPr>
        <w:t>编制单位:</w:t>
      </w:r>
      <w:r>
        <w:rPr>
          <w:rFonts w:ascii="宋体" w:hAnsi="宋体" w:cs="宋体" w:eastAsia="宋体" w:hint="default"/>
          <w:spacing w:val="-4"/>
          <w:sz w:val="21"/>
          <w:szCs w:val="21"/>
        </w:rPr>
        <w:t> </w:t>
      </w:r>
      <w:r>
        <w:rPr>
          <w:rFonts w:ascii="宋体" w:hAnsi="宋体" w:cs="宋体" w:eastAsia="宋体" w:hint="default"/>
          <w:sz w:val="20"/>
          <w:szCs w:val="20"/>
        </w:rPr>
        <w:t>黑龙江北大荒农业股份有限公司</w:t>
      </w:r>
    </w:p>
    <w:p>
      <w:pPr>
        <w:spacing w:line="240" w:lineRule="auto" w:before="5"/>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5038"/>
        <w:gridCol w:w="787"/>
        <w:gridCol w:w="1738"/>
        <w:gridCol w:w="1738"/>
      </w:tblGrid>
      <w:tr>
        <w:trPr>
          <w:trHeight w:val="436"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78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left="176" w:right="0"/>
              <w:jc w:val="left"/>
              <w:rPr>
                <w:rFonts w:ascii="宋体" w:hAnsi="宋体" w:cs="宋体" w:eastAsia="宋体" w:hint="default"/>
                <w:sz w:val="21"/>
                <w:szCs w:val="21"/>
              </w:rPr>
            </w:pPr>
            <w:r>
              <w:rPr>
                <w:rFonts w:ascii="宋体" w:hAnsi="宋体" w:cs="宋体" w:eastAsia="宋体" w:hint="default"/>
                <w:sz w:val="21"/>
                <w:szCs w:val="21"/>
              </w:rPr>
              <w:t>附注</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left="441"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left="441"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5,434,203,752.79</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4,958,668,116.90</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5,434,203,752.79</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4,958,668,116.9</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4,909,179,226.26</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4,435,105,677.91</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3,764,734,124.71</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3,496,532,033.63</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2,093,930.95</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558,762.96</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217,332,635.25</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174,202,451.71</w:t>
            </w:r>
          </w:p>
        </w:tc>
      </w:tr>
      <w:tr>
        <w:trPr>
          <w:trHeight w:val="250"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616,076,938.98</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525,840,534.29</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183,625,409.64</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65,806,455.35</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125,316,186.73</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172,165,439.97</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加：公允价值变动收益（损失以“－”号填列）</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投资收益（损失以“－”号填列）</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-660,405.74</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-222,699.01</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-650,762.84</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-222,699.01</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汇兑收益（损失以“-”号填列）</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三、营业利润（亏损以“－”号填列）</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524,364,120.79</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523,339,739.98</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25,125,238.20</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20,241,560.98</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5,406,039.24</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5,338,230.50</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1,517,416.15</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1,972,775.73</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四、利润总额（亏损总额以“－”号填列）</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544,083,319.75</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538,243,070.46</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2,655,160.56</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10,211,948.55</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五、净利润（净亏损以“－”号填列）</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541,428,159.19</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528,031,121.91</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536,819,977.4</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525,746,798.97</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4,608,181.79</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2,284,322.94</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六、每股收益：</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0.33</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0.32</w:t>
            </w:r>
          </w:p>
        </w:tc>
      </w:tr>
      <w:tr>
        <w:trPr>
          <w:trHeight w:val="250"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0.33</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0.32</w:t>
            </w:r>
          </w:p>
        </w:tc>
      </w:tr>
    </w:tbl>
    <w:p>
      <w:pPr>
        <w:pStyle w:val="BodyText"/>
        <w:spacing w:line="238" w:lineRule="exact"/>
        <w:ind w:right="159"/>
        <w:jc w:val="left"/>
      </w:pPr>
      <w:r>
        <w:rPr/>
        <w:t>本期发生同一控制下企业合并的，被合并方在合并前实现的净利润为：元。</w:t>
      </w:r>
    </w:p>
    <w:p>
      <w:pPr>
        <w:pStyle w:val="BodyText"/>
        <w:tabs>
          <w:tab w:pos="2645" w:val="left" w:leader="none"/>
          <w:tab w:pos="5764" w:val="left" w:leader="none"/>
        </w:tabs>
        <w:spacing w:line="274" w:lineRule="exact"/>
        <w:ind w:right="159"/>
        <w:jc w:val="left"/>
      </w:pPr>
      <w:r>
        <w:rPr/>
        <w:t>公司法定代表人:</w:t>
      </w:r>
      <w:r>
        <w:rPr>
          <w:sz w:val="20"/>
          <w:szCs w:val="20"/>
        </w:rPr>
        <w:t>姜夏</w:t>
        <w:tab/>
      </w:r>
      <w:r>
        <w:rPr>
          <w:spacing w:val="-1"/>
        </w:rPr>
        <w:t>主管会计工作负责人:</w:t>
      </w:r>
      <w:r>
        <w:rPr>
          <w:spacing w:val="-1"/>
          <w:sz w:val="20"/>
          <w:szCs w:val="20"/>
        </w:rPr>
        <w:t>高建国</w:t>
        <w:tab/>
      </w:r>
      <w:r>
        <w:rPr/>
        <w:t>会计机构负责人:魏成霖</w:t>
      </w:r>
    </w:p>
    <w:p>
      <w:pPr>
        <w:spacing w:after="0" w:line="274" w:lineRule="exact"/>
        <w:jc w:val="left"/>
        <w:sectPr>
          <w:pgSz w:w="12240" w:h="15840"/>
          <w:pgMar w:header="747" w:footer="718" w:top="980" w:bottom="900" w:left="1380" w:right="13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spacing w:line="272" w:lineRule="exact" w:before="0"/>
        <w:ind w:left="4057" w:right="4083" w:hanging="3"/>
        <w:jc w:val="center"/>
        <w:rPr>
          <w:rFonts w:ascii="宋体" w:hAnsi="宋体" w:cs="宋体" w:eastAsia="宋体" w:hint="default"/>
          <w:sz w:val="21"/>
          <w:szCs w:val="21"/>
        </w:rPr>
      </w:pPr>
      <w:r>
        <w:rPr>
          <w:rFonts w:ascii="宋体" w:hAnsi="宋体" w:cs="宋体" w:eastAsia="宋体" w:hint="default"/>
          <w:b/>
          <w:bCs/>
          <w:sz w:val="21"/>
          <w:szCs w:val="21"/>
        </w:rPr>
        <w:t>母公司利润表</w:t>
      </w:r>
      <w:r>
        <w:rPr>
          <w:rFonts w:ascii="宋体" w:hAnsi="宋体" w:cs="宋体" w:eastAsia="宋体" w:hint="default"/>
          <w:b/>
          <w:bCs/>
          <w:w w:val="99"/>
          <w:sz w:val="21"/>
          <w:szCs w:val="21"/>
        </w:rPr>
        <w:t> </w:t>
      </w: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8"/>
        <w:rPr>
          <w:rFonts w:ascii="宋体" w:hAnsi="宋体" w:cs="宋体" w:eastAsia="宋体" w:hint="default"/>
          <w:sz w:val="16"/>
          <w:szCs w:val="16"/>
        </w:rPr>
      </w:pPr>
    </w:p>
    <w:p>
      <w:pPr>
        <w:pStyle w:val="BodyText"/>
        <w:spacing w:line="274" w:lineRule="exact" w:before="35"/>
        <w:ind w:left="0" w:right="171"/>
        <w:jc w:val="right"/>
      </w:pPr>
      <w:r>
        <w:rPr/>
        <w:t>单位: 元</w:t>
      </w:r>
      <w:r>
        <w:rPr>
          <w:spacing w:val="-3"/>
        </w:rPr>
        <w:t> </w:t>
      </w:r>
      <w:r>
        <w:rPr/>
        <w:t>币种:人民币</w:t>
      </w:r>
    </w:p>
    <w:p>
      <w:pPr>
        <w:spacing w:line="274" w:lineRule="exact" w:before="0"/>
        <w:ind w:left="145" w:right="159" w:firstLine="0"/>
        <w:jc w:val="left"/>
        <w:rPr>
          <w:rFonts w:ascii="宋体" w:hAnsi="宋体" w:cs="宋体" w:eastAsia="宋体" w:hint="default"/>
          <w:sz w:val="20"/>
          <w:szCs w:val="20"/>
        </w:rPr>
      </w:pPr>
      <w:r>
        <w:rPr>
          <w:rFonts w:ascii="宋体" w:hAnsi="宋体" w:cs="宋体" w:eastAsia="宋体" w:hint="default"/>
          <w:sz w:val="21"/>
          <w:szCs w:val="21"/>
        </w:rPr>
        <w:t>编制单位:</w:t>
      </w:r>
      <w:r>
        <w:rPr>
          <w:rFonts w:ascii="宋体" w:hAnsi="宋体" w:cs="宋体" w:eastAsia="宋体" w:hint="default"/>
          <w:spacing w:val="-4"/>
          <w:sz w:val="21"/>
          <w:szCs w:val="21"/>
        </w:rPr>
        <w:t> </w:t>
      </w:r>
      <w:r>
        <w:rPr>
          <w:rFonts w:ascii="宋体" w:hAnsi="宋体" w:cs="宋体" w:eastAsia="宋体" w:hint="default"/>
          <w:sz w:val="20"/>
          <w:szCs w:val="20"/>
        </w:rPr>
        <w:t>黑龙江北大荒农业股份有限公司</w:t>
      </w:r>
    </w:p>
    <w:p>
      <w:pPr>
        <w:spacing w:line="240" w:lineRule="auto" w:before="5"/>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5038"/>
        <w:gridCol w:w="787"/>
        <w:gridCol w:w="1738"/>
        <w:gridCol w:w="1738"/>
      </w:tblGrid>
      <w:tr>
        <w:trPr>
          <w:trHeight w:val="436"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78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left="176" w:right="0"/>
              <w:jc w:val="left"/>
              <w:rPr>
                <w:rFonts w:ascii="宋体" w:hAnsi="宋体" w:cs="宋体" w:eastAsia="宋体" w:hint="default"/>
                <w:sz w:val="21"/>
                <w:szCs w:val="21"/>
              </w:rPr>
            </w:pPr>
            <w:r>
              <w:rPr>
                <w:rFonts w:ascii="宋体" w:hAnsi="宋体" w:cs="宋体" w:eastAsia="宋体" w:hint="default"/>
                <w:sz w:val="21"/>
                <w:szCs w:val="21"/>
              </w:rPr>
              <w:t>附注</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left="441"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left="441"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2,482,204,754.17</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2,544,969,913.50</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1,166,524,818.65</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1,347,491,350.84</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1,485,880.84</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307,861.46</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54,140,605.13</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53,853,768.84</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565,479,800.28</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488,819,889.63</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-2,001,316.24</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-17,811,780.97</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117,205,361.56</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166,143,619.47</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加：公允价值变动收益（损失以“－”号填列）</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投资收益（损失以“－”号填列）</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460,472.43</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45,907.22</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其中：对联营企业和合营企业的投资收益</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7,867.19</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45,907.22</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二、营业利润（亏损以“－”号填列）</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579,830,076.38</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506,211,111.45</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19,858,915.95</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18,973,138.02</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72,499,093.83</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4,734,597.53</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其中：非流动资产处置净损失</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1,399,839.57</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2,226,946.14</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三、利润总额（亏损总额以“－”号填列）</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527,189,898.50</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520,449,651.94</w:t>
            </w:r>
          </w:p>
        </w:tc>
      </w:tr>
      <w:tr>
        <w:trPr>
          <w:trHeight w:val="248"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3,610,082.13</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9,835,480.10</w:t>
            </w:r>
          </w:p>
        </w:tc>
      </w:tr>
      <w:tr>
        <w:trPr>
          <w:trHeight w:val="250" w:hRule="exact"/>
        </w:trPr>
        <w:tc>
          <w:tcPr>
            <w:tcW w:w="50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四、净利润（净亏损以“－”号填列）</w:t>
            </w:r>
          </w:p>
        </w:tc>
        <w:tc>
          <w:tcPr>
            <w:tcW w:w="787" w:type="dxa"/>
            <w:tcBorders>
              <w:top w:val="single" w:sz="6" w:space="0" w:color="101010"/>
              <w:left w:val="single" w:sz="6" w:space="0" w:color="101010"/>
              <w:bottom w:val="single" w:sz="6" w:space="0" w:color="101010"/>
              <w:right w:val="single" w:sz="6" w:space="0" w:color="101010"/>
            </w:tcBorders>
          </w:tcPr>
          <w:p>
            <w:pP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523,579,816.37</w:t>
            </w:r>
          </w:p>
        </w:tc>
        <w:tc>
          <w:tcPr>
            <w:tcW w:w="173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510,614,171.84</w:t>
            </w:r>
          </w:p>
        </w:tc>
      </w:tr>
    </w:tbl>
    <w:p>
      <w:pPr>
        <w:pStyle w:val="BodyText"/>
        <w:tabs>
          <w:tab w:pos="2645" w:val="left" w:leader="none"/>
          <w:tab w:pos="5764" w:val="left" w:leader="none"/>
        </w:tabs>
        <w:spacing w:line="240" w:lineRule="exact"/>
        <w:ind w:right="159"/>
        <w:jc w:val="left"/>
      </w:pPr>
      <w:r>
        <w:rPr/>
        <w:t>公司法定代表人:</w:t>
      </w:r>
      <w:r>
        <w:rPr>
          <w:sz w:val="20"/>
          <w:szCs w:val="20"/>
        </w:rPr>
        <w:t>姜夏</w:t>
        <w:tab/>
      </w:r>
      <w:r>
        <w:rPr>
          <w:spacing w:val="-1"/>
        </w:rPr>
        <w:t>主管会计工作负责人:</w:t>
      </w:r>
      <w:r>
        <w:rPr>
          <w:spacing w:val="-1"/>
          <w:sz w:val="20"/>
          <w:szCs w:val="20"/>
        </w:rPr>
        <w:t>高建国</w:t>
        <w:tab/>
      </w:r>
      <w:r>
        <w:rPr/>
        <w:t>会计机构负责人:魏成霖</w:t>
      </w:r>
    </w:p>
    <w:p>
      <w:pPr>
        <w:spacing w:line="240" w:lineRule="auto" w:before="5"/>
        <w:rPr>
          <w:rFonts w:ascii="宋体" w:hAnsi="宋体" w:cs="宋体" w:eastAsia="宋体" w:hint="default"/>
          <w:sz w:val="23"/>
          <w:szCs w:val="23"/>
        </w:rPr>
      </w:pPr>
    </w:p>
    <w:p>
      <w:pPr>
        <w:spacing w:line="272" w:lineRule="exact" w:before="0"/>
        <w:ind w:left="3898" w:right="3926" w:firstLine="0"/>
        <w:jc w:val="center"/>
        <w:rPr>
          <w:rFonts w:ascii="宋体" w:hAnsi="宋体" w:cs="宋体" w:eastAsia="宋体" w:hint="default"/>
          <w:sz w:val="21"/>
          <w:szCs w:val="21"/>
        </w:rPr>
      </w:pPr>
      <w:r>
        <w:rPr>
          <w:rFonts w:ascii="宋体" w:hAnsi="宋体" w:cs="宋体" w:eastAsia="宋体" w:hint="default"/>
          <w:b/>
          <w:bCs/>
          <w:w w:val="95"/>
          <w:sz w:val="21"/>
          <w:szCs w:val="21"/>
        </w:rPr>
        <w:t>合并现金流量表</w:t>
      </w:r>
      <w:r>
        <w:rPr>
          <w:rFonts w:ascii="宋体" w:hAnsi="宋体" w:cs="宋体" w:eastAsia="宋体" w:hint="default"/>
          <w:b/>
          <w:bCs/>
          <w:spacing w:val="-31"/>
          <w:w w:val="95"/>
          <w:sz w:val="21"/>
          <w:szCs w:val="21"/>
        </w:rPr>
        <w:t> </w:t>
      </w:r>
      <w:r>
        <w:rPr>
          <w:rFonts w:ascii="宋体" w:hAnsi="宋体" w:cs="宋体" w:eastAsia="宋体" w:hint="default"/>
          <w:b/>
          <w:bCs/>
          <w:spacing w:val="-31"/>
          <w:w w:val="95"/>
          <w:sz w:val="21"/>
          <w:szCs w:val="21"/>
        </w:rPr>
      </w: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8"/>
        <w:rPr>
          <w:rFonts w:ascii="宋体" w:hAnsi="宋体" w:cs="宋体" w:eastAsia="宋体" w:hint="default"/>
          <w:sz w:val="16"/>
          <w:szCs w:val="16"/>
        </w:rPr>
      </w:pPr>
    </w:p>
    <w:p>
      <w:pPr>
        <w:pStyle w:val="BodyText"/>
        <w:spacing w:line="273" w:lineRule="exact" w:before="35"/>
        <w:ind w:left="0" w:right="171"/>
        <w:jc w:val="right"/>
      </w:pPr>
      <w:r>
        <w:rPr/>
        <w:t>单位:元</w:t>
      </w:r>
      <w:r>
        <w:rPr>
          <w:spacing w:val="-3"/>
        </w:rPr>
        <w:t> </w:t>
      </w:r>
      <w:r>
        <w:rPr/>
        <w:t>币种:人民币</w:t>
      </w:r>
    </w:p>
    <w:p>
      <w:pPr>
        <w:spacing w:line="273" w:lineRule="exact" w:before="0"/>
        <w:ind w:left="145" w:right="159" w:firstLine="0"/>
        <w:jc w:val="left"/>
        <w:rPr>
          <w:rFonts w:ascii="宋体" w:hAnsi="宋体" w:cs="宋体" w:eastAsia="宋体" w:hint="default"/>
          <w:sz w:val="20"/>
          <w:szCs w:val="20"/>
        </w:rPr>
      </w:pPr>
      <w:r>
        <w:rPr>
          <w:rFonts w:ascii="宋体" w:hAnsi="宋体" w:cs="宋体" w:eastAsia="宋体" w:hint="default"/>
          <w:sz w:val="21"/>
          <w:szCs w:val="21"/>
        </w:rPr>
        <w:t>编制单位:</w:t>
      </w:r>
      <w:r>
        <w:rPr>
          <w:rFonts w:ascii="宋体" w:hAnsi="宋体" w:cs="宋体" w:eastAsia="宋体" w:hint="default"/>
          <w:spacing w:val="-4"/>
          <w:sz w:val="21"/>
          <w:szCs w:val="21"/>
        </w:rPr>
        <w:t> </w:t>
      </w:r>
      <w:r>
        <w:rPr>
          <w:rFonts w:ascii="宋体" w:hAnsi="宋体" w:cs="宋体" w:eastAsia="宋体" w:hint="default"/>
          <w:sz w:val="20"/>
          <w:szCs w:val="20"/>
        </w:rPr>
        <w:t>黑龙江北大荒农业股份有限公司</w:t>
      </w:r>
    </w:p>
    <w:p>
      <w:pPr>
        <w:spacing w:line="240" w:lineRule="auto" w:before="7"/>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3876"/>
        <w:gridCol w:w="774"/>
        <w:gridCol w:w="2326"/>
        <w:gridCol w:w="2324"/>
      </w:tblGrid>
      <w:tr>
        <w:trPr>
          <w:trHeight w:val="436"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77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left="170" w:right="0"/>
              <w:jc w:val="left"/>
              <w:rPr>
                <w:rFonts w:ascii="宋体" w:hAnsi="宋体" w:cs="宋体" w:eastAsia="宋体" w:hint="default"/>
                <w:sz w:val="21"/>
                <w:szCs w:val="21"/>
              </w:rPr>
            </w:pPr>
            <w:r>
              <w:rPr>
                <w:rFonts w:ascii="宋体" w:hAnsi="宋体" w:cs="宋体" w:eastAsia="宋体" w:hint="default"/>
                <w:sz w:val="21"/>
                <w:szCs w:val="21"/>
              </w:rPr>
              <w:t>附注</w:t>
            </w: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left="734"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left="734"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404"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5,550,202,422.25</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4,953,950,850.63</w:t>
            </w:r>
          </w:p>
        </w:tc>
      </w:tr>
      <w:tr>
        <w:trPr>
          <w:trHeight w:val="250"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客户存款和同业存放款项净增加额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处置交易性金融资产净增加额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13,758,284.19</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630,405.65</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390,571,598.77</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443,812,587.03</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5,954,532,305.21</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5,398,393,843.31</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4,058,304,646.56</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3,455,280,255.47</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bl>
    <w:p>
      <w:pPr>
        <w:spacing w:after="0"/>
        <w:sectPr>
          <w:pgSz w:w="12240" w:h="15840"/>
          <w:pgMar w:header="747" w:footer="718" w:top="980" w:bottom="900" w:left="1380" w:right="130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tbl>
      <w:tblPr>
        <w:tblW w:w="0" w:type="auto"/>
        <w:jc w:val="left"/>
        <w:tblInd w:w="129" w:type="dxa"/>
        <w:tblLayout w:type="fixed"/>
        <w:tblCellMar>
          <w:top w:w="0" w:type="dxa"/>
          <w:left w:w="0" w:type="dxa"/>
          <w:bottom w:w="0" w:type="dxa"/>
          <w:right w:w="0" w:type="dxa"/>
        </w:tblCellMar>
        <w:tblLook w:val="01E0"/>
      </w:tblPr>
      <w:tblGrid>
        <w:gridCol w:w="3876"/>
        <w:gridCol w:w="774"/>
        <w:gridCol w:w="2326"/>
        <w:gridCol w:w="2324"/>
      </w:tblGrid>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363,035,738.75</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278,214,316.18</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65,068,094.39</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13,492,732</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480,312,468.36</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707,392,082.18</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4,966,720,948.06</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4,454,379,385.83</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987,811,357.15</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944,014,457.48</w:t>
            </w:r>
          </w:p>
        </w:tc>
      </w:tr>
      <w:tr>
        <w:trPr>
          <w:trHeight w:val="406"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2,350,114.48</w:t>
            </w:r>
          </w:p>
        </w:tc>
      </w:tr>
      <w:tr>
        <w:trPr>
          <w:trHeight w:val="481"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的现金净额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100"/>
              <w:jc w:val="right"/>
              <w:rPr>
                <w:rFonts w:ascii="宋体" w:hAnsi="宋体" w:cs="宋体" w:eastAsia="宋体" w:hint="default"/>
                <w:sz w:val="18"/>
                <w:szCs w:val="18"/>
              </w:rPr>
            </w:pPr>
            <w:r>
              <w:rPr>
                <w:rFonts w:ascii="宋体"/>
                <w:sz w:val="18"/>
              </w:rPr>
              <w:t>1,405,129.03</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2,511,272.67</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1,405,129.03</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4,861,387.15</w:t>
            </w:r>
          </w:p>
        </w:tc>
      </w:tr>
      <w:tr>
        <w:trPr>
          <w:trHeight w:val="482"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100"/>
              <w:jc w:val="right"/>
              <w:rPr>
                <w:rFonts w:ascii="宋体" w:hAnsi="宋体" w:cs="宋体" w:eastAsia="宋体" w:hint="default"/>
                <w:sz w:val="18"/>
                <w:szCs w:val="18"/>
              </w:rPr>
            </w:pPr>
            <w:r>
              <w:rPr>
                <w:rFonts w:ascii="宋体"/>
                <w:sz w:val="18"/>
              </w:rPr>
              <w:t>338,873,008.94</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646,721,493.71</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3,270,973.30</w:t>
            </w: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342,143,982.24</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646,721,493.71</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-340,738,853.21</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-641,860,106.56</w:t>
            </w:r>
          </w:p>
        </w:tc>
      </w:tr>
      <w:tr>
        <w:trPr>
          <w:trHeight w:val="406"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500,000</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3,500,000</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其中：子公司吸收少数股东投资收到的现金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500,000</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3,500,000</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4,948,604,468</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4,626,854,947.29</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11,038,088.23</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4,949,104,468</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4,641,393,035.52</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4,057,568,661.56</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4,245,188,971.32</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597,953,361.92</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881,453,273.02</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其中：子公司支付给少数股东的股利、利润</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2,024,114.87</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6,900,000</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4,657,546,138.35</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5,133,542,244.34</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291,558,329.65</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-492,149,208.82</w:t>
            </w:r>
          </w:p>
        </w:tc>
      </w:tr>
      <w:tr>
        <w:trPr>
          <w:trHeight w:val="406"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404"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right="100"/>
              <w:jc w:val="right"/>
              <w:rPr>
                <w:rFonts w:ascii="宋体" w:hAnsi="宋体" w:cs="宋体" w:eastAsia="宋体" w:hint="default"/>
                <w:sz w:val="18"/>
                <w:szCs w:val="18"/>
              </w:rPr>
            </w:pPr>
            <w:r>
              <w:rPr>
                <w:rFonts w:ascii="宋体"/>
                <w:sz w:val="18"/>
              </w:rPr>
              <w:t>938,630,833.59</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right="98"/>
              <w:jc w:val="right"/>
              <w:rPr>
                <w:rFonts w:ascii="宋体" w:hAnsi="宋体" w:cs="宋体" w:eastAsia="宋体" w:hint="default"/>
                <w:sz w:val="18"/>
                <w:szCs w:val="18"/>
              </w:rPr>
            </w:pPr>
            <w:r>
              <w:rPr>
                <w:rFonts w:ascii="宋体"/>
                <w:sz w:val="18"/>
              </w:rPr>
              <w:t>-189,994,857.90</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942,348,932.54</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1,132,343,790.44</w:t>
            </w:r>
          </w:p>
        </w:tc>
      </w:tr>
      <w:tr>
        <w:trPr>
          <w:trHeight w:val="250"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1,880,979,766.13</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942,348,932.54</w:t>
            </w:r>
          </w:p>
        </w:tc>
      </w:tr>
    </w:tbl>
    <w:p>
      <w:pPr>
        <w:tabs>
          <w:tab w:pos="2645" w:val="left" w:leader="none"/>
          <w:tab w:pos="5763" w:val="left" w:leader="none"/>
        </w:tabs>
        <w:spacing w:line="240" w:lineRule="exact" w:before="0"/>
        <w:ind w:left="145" w:right="159" w:firstLine="0"/>
        <w:jc w:val="left"/>
        <w:rPr>
          <w:rFonts w:ascii="宋体" w:hAnsi="宋体" w:cs="宋体" w:eastAsia="宋体" w:hint="default"/>
          <w:sz w:val="20"/>
          <w:szCs w:val="20"/>
        </w:rPr>
      </w:pPr>
      <w:r>
        <w:rPr>
          <w:rFonts w:ascii="宋体" w:hAnsi="宋体" w:cs="宋体" w:eastAsia="宋体" w:hint="default"/>
          <w:sz w:val="21"/>
          <w:szCs w:val="21"/>
        </w:rPr>
        <w:t>公司法定代表人:</w:t>
      </w:r>
      <w:r>
        <w:rPr>
          <w:rFonts w:ascii="宋体" w:hAnsi="宋体" w:cs="宋体" w:eastAsia="宋体" w:hint="default"/>
          <w:sz w:val="20"/>
          <w:szCs w:val="20"/>
        </w:rPr>
        <w:t>姜夏</w:t>
        <w:tab/>
      </w:r>
      <w:r>
        <w:rPr>
          <w:rFonts w:ascii="宋体" w:hAnsi="宋体" w:cs="宋体" w:eastAsia="宋体" w:hint="default"/>
          <w:spacing w:val="-1"/>
          <w:sz w:val="21"/>
          <w:szCs w:val="21"/>
        </w:rPr>
        <w:t>主管会计工作负责人:</w:t>
      </w:r>
      <w:r>
        <w:rPr>
          <w:rFonts w:ascii="宋体" w:hAnsi="宋体" w:cs="宋体" w:eastAsia="宋体" w:hint="default"/>
          <w:spacing w:val="-1"/>
          <w:sz w:val="20"/>
          <w:szCs w:val="20"/>
        </w:rPr>
        <w:t>高建国</w:t>
        <w:tab/>
      </w:r>
      <w:r>
        <w:rPr>
          <w:rFonts w:ascii="宋体" w:hAnsi="宋体" w:cs="宋体" w:eastAsia="宋体" w:hint="default"/>
          <w:spacing w:val="-1"/>
          <w:sz w:val="21"/>
          <w:szCs w:val="21"/>
        </w:rPr>
        <w:t>会计机构负责人:</w:t>
      </w:r>
      <w:r>
        <w:rPr>
          <w:rFonts w:ascii="宋体" w:hAnsi="宋体" w:cs="宋体" w:eastAsia="宋体" w:hint="default"/>
          <w:spacing w:val="-1"/>
          <w:sz w:val="20"/>
          <w:szCs w:val="20"/>
        </w:rPr>
        <w:t>魏成霖</w:t>
      </w:r>
    </w:p>
    <w:p>
      <w:pPr>
        <w:spacing w:after="0" w:line="240" w:lineRule="exact"/>
        <w:jc w:val="left"/>
        <w:rPr>
          <w:rFonts w:ascii="宋体" w:hAnsi="宋体" w:cs="宋体" w:eastAsia="宋体" w:hint="default"/>
          <w:sz w:val="20"/>
          <w:szCs w:val="20"/>
        </w:rPr>
        <w:sectPr>
          <w:pgSz w:w="12240" w:h="15840"/>
          <w:pgMar w:header="747" w:footer="718" w:top="980" w:bottom="900" w:left="1380" w:right="1300"/>
        </w:sectPr>
      </w:pPr>
    </w:p>
    <w:p>
      <w:pPr>
        <w:spacing w:line="240" w:lineRule="auto" w:before="1"/>
        <w:rPr>
          <w:rFonts w:ascii="宋体" w:hAnsi="宋体" w:cs="宋体" w:eastAsia="宋体" w:hint="default"/>
          <w:sz w:val="29"/>
          <w:szCs w:val="29"/>
        </w:rPr>
      </w:pPr>
    </w:p>
    <w:p>
      <w:pPr>
        <w:spacing w:before="35"/>
        <w:ind w:left="3898" w:right="3926" w:firstLine="0"/>
        <w:jc w:val="center"/>
        <w:rPr>
          <w:rFonts w:ascii="宋体" w:hAnsi="宋体" w:cs="宋体" w:eastAsia="宋体" w:hint="default"/>
          <w:sz w:val="21"/>
          <w:szCs w:val="21"/>
        </w:rPr>
      </w:pPr>
      <w:r>
        <w:rPr>
          <w:rFonts w:ascii="宋体" w:hAnsi="宋体" w:cs="宋体" w:eastAsia="宋体" w:hint="default"/>
          <w:b/>
          <w:bCs/>
          <w:w w:val="95"/>
          <w:sz w:val="21"/>
          <w:szCs w:val="21"/>
        </w:rPr>
        <w:t>母公司现金流量表</w:t>
      </w:r>
      <w:r>
        <w:rPr>
          <w:rFonts w:ascii="宋体" w:hAnsi="宋体" w:cs="宋体" w:eastAsia="宋体" w:hint="default"/>
          <w:b/>
          <w:bCs/>
          <w:spacing w:val="-22"/>
          <w:w w:val="95"/>
          <w:sz w:val="21"/>
          <w:szCs w:val="21"/>
        </w:rPr>
        <w:t> </w:t>
      </w:r>
      <w:r>
        <w:rPr>
          <w:rFonts w:ascii="宋体" w:hAnsi="宋体" w:cs="宋体" w:eastAsia="宋体" w:hint="default"/>
          <w:b/>
          <w:bCs/>
          <w:spacing w:val="-22"/>
          <w:w w:val="95"/>
          <w:sz w:val="21"/>
          <w:szCs w:val="21"/>
        </w:rPr>
      </w: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5"/>
        <w:rPr>
          <w:rFonts w:ascii="宋体" w:hAnsi="宋体" w:cs="宋体" w:eastAsia="宋体" w:hint="default"/>
          <w:sz w:val="18"/>
          <w:szCs w:val="18"/>
        </w:rPr>
      </w:pPr>
    </w:p>
    <w:p>
      <w:pPr>
        <w:pStyle w:val="BodyText"/>
        <w:spacing w:line="274" w:lineRule="exact" w:before="35"/>
        <w:ind w:left="0" w:right="172"/>
        <w:jc w:val="right"/>
      </w:pPr>
      <w:r>
        <w:rPr/>
        <w:t>单位:元</w:t>
      </w:r>
      <w:r>
        <w:rPr>
          <w:spacing w:val="-3"/>
        </w:rPr>
        <w:t> </w:t>
      </w:r>
      <w:r>
        <w:rPr/>
        <w:t>币种:人民币</w:t>
      </w:r>
    </w:p>
    <w:p>
      <w:pPr>
        <w:spacing w:line="274" w:lineRule="exact" w:before="0"/>
        <w:ind w:left="144" w:right="159" w:firstLine="0"/>
        <w:jc w:val="left"/>
        <w:rPr>
          <w:rFonts w:ascii="宋体" w:hAnsi="宋体" w:cs="宋体" w:eastAsia="宋体" w:hint="default"/>
          <w:sz w:val="20"/>
          <w:szCs w:val="20"/>
        </w:rPr>
      </w:pPr>
      <w:r>
        <w:rPr>
          <w:rFonts w:ascii="宋体" w:hAnsi="宋体" w:cs="宋体" w:eastAsia="宋体" w:hint="default"/>
          <w:sz w:val="21"/>
          <w:szCs w:val="21"/>
        </w:rPr>
        <w:t>编制单位:</w:t>
      </w:r>
      <w:r>
        <w:rPr>
          <w:rFonts w:ascii="宋体" w:hAnsi="宋体" w:cs="宋体" w:eastAsia="宋体" w:hint="default"/>
          <w:spacing w:val="-4"/>
          <w:sz w:val="21"/>
          <w:szCs w:val="21"/>
        </w:rPr>
        <w:t> </w:t>
      </w:r>
      <w:r>
        <w:rPr>
          <w:rFonts w:ascii="宋体" w:hAnsi="宋体" w:cs="宋体" w:eastAsia="宋体" w:hint="default"/>
          <w:sz w:val="20"/>
          <w:szCs w:val="20"/>
        </w:rPr>
        <w:t>黑龙江北大荒农业股份有限公司</w:t>
      </w:r>
    </w:p>
    <w:p>
      <w:pPr>
        <w:spacing w:line="240" w:lineRule="auto" w:before="7"/>
        <w:rPr>
          <w:rFonts w:ascii="宋体" w:hAnsi="宋体" w:cs="宋体" w:eastAsia="宋体" w:hint="default"/>
          <w:sz w:val="2"/>
          <w:szCs w:val="2"/>
        </w:rPr>
      </w:pPr>
    </w:p>
    <w:tbl>
      <w:tblPr>
        <w:tblW w:w="0" w:type="auto"/>
        <w:jc w:val="left"/>
        <w:tblInd w:w="129" w:type="dxa"/>
        <w:tblLayout w:type="fixed"/>
        <w:tblCellMar>
          <w:top w:w="0" w:type="dxa"/>
          <w:left w:w="0" w:type="dxa"/>
          <w:bottom w:w="0" w:type="dxa"/>
          <w:right w:w="0" w:type="dxa"/>
        </w:tblCellMar>
        <w:tblLook w:val="01E0"/>
      </w:tblPr>
      <w:tblGrid>
        <w:gridCol w:w="3876"/>
        <w:gridCol w:w="774"/>
        <w:gridCol w:w="2326"/>
        <w:gridCol w:w="2324"/>
      </w:tblGrid>
      <w:tr>
        <w:trPr>
          <w:trHeight w:val="436"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77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left="170" w:right="0"/>
              <w:jc w:val="left"/>
              <w:rPr>
                <w:rFonts w:ascii="宋体" w:hAnsi="宋体" w:cs="宋体" w:eastAsia="宋体" w:hint="default"/>
                <w:sz w:val="21"/>
                <w:szCs w:val="21"/>
              </w:rPr>
            </w:pPr>
            <w:r>
              <w:rPr>
                <w:rFonts w:ascii="宋体" w:hAnsi="宋体" w:cs="宋体" w:eastAsia="宋体" w:hint="default"/>
                <w:sz w:val="21"/>
                <w:szCs w:val="21"/>
              </w:rPr>
              <w:t>附注</w:t>
            </w: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left="734"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39"/>
              <w:ind w:left="734"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404"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b/>
                <w:bCs/>
                <w:sz w:val="18"/>
                <w:szCs w:val="18"/>
              </w:rPr>
              <w:t>一、经营活动产生的现金流量：</w:t>
            </w:r>
            <w:r>
              <w:rPr>
                <w:rFonts w:ascii="宋体" w:hAnsi="宋体" w:cs="宋体" w:eastAsia="宋体" w:hint="default"/>
                <w:sz w:val="18"/>
                <w:szCs w:val="18"/>
              </w:rPr>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2,380,011,788.22</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2,749,008,421.82</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11,725,622.68</w:t>
            </w: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679,908,786.97</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731,365,451.57</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3,071,646,197.87</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3,480,373,873.39</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1,091,170,702.01</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1,439,231,419.31</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289,546,416.41</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225,253,095.60</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49,009,461.85</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2,918,834.63</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415,761,721.07</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878,456,106.41</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1,845,488,301.34</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2,545,859,455.95</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1,226,157,896.53</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934,514,417.44</w:t>
            </w:r>
          </w:p>
        </w:tc>
      </w:tr>
      <w:tr>
        <w:trPr>
          <w:trHeight w:val="406"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b/>
                <w:bCs/>
                <w:sz w:val="18"/>
                <w:szCs w:val="18"/>
              </w:rPr>
              <w:t>二、投资活动产生的现金流量：</w:t>
            </w:r>
            <w:r>
              <w:rPr>
                <w:rFonts w:ascii="宋体" w:hAnsi="宋体" w:cs="宋体" w:eastAsia="宋体" w:hint="default"/>
                <w:sz w:val="18"/>
                <w:szCs w:val="18"/>
              </w:rPr>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482"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的现金净额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100"/>
              <w:jc w:val="right"/>
              <w:rPr>
                <w:rFonts w:ascii="宋体" w:hAnsi="宋体" w:cs="宋体" w:eastAsia="宋体" w:hint="default"/>
                <w:sz w:val="18"/>
                <w:szCs w:val="18"/>
              </w:rPr>
            </w:pPr>
            <w:r>
              <w:rPr>
                <w:rFonts w:ascii="宋体"/>
                <w:sz w:val="18"/>
              </w:rPr>
              <w:t>1,145,133.03</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2,511,272.67</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5,000,000</w:t>
            </w: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6,145,133.03</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2,511,272.67</w:t>
            </w:r>
          </w:p>
        </w:tc>
      </w:tr>
      <w:tr>
        <w:trPr>
          <w:trHeight w:val="481"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100"/>
              <w:jc w:val="right"/>
              <w:rPr>
                <w:rFonts w:ascii="宋体" w:hAnsi="宋体" w:cs="宋体" w:eastAsia="宋体" w:hint="default"/>
                <w:sz w:val="18"/>
                <w:szCs w:val="18"/>
              </w:rPr>
            </w:pPr>
            <w:r>
              <w:rPr>
                <w:rFonts w:ascii="宋体"/>
                <w:sz w:val="18"/>
              </w:rPr>
              <w:t>239,572,568.20</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98"/>
              <w:jc w:val="right"/>
              <w:rPr>
                <w:rFonts w:ascii="宋体" w:hAnsi="宋体" w:cs="宋体" w:eastAsia="宋体" w:hint="default"/>
                <w:sz w:val="18"/>
                <w:szCs w:val="18"/>
              </w:rPr>
            </w:pPr>
            <w:r>
              <w:rPr>
                <w:rFonts w:ascii="宋体"/>
                <w:sz w:val="18"/>
              </w:rPr>
              <w:t>345,975,815.02</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239,572,568.20</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345,975,815.02</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-233,427,435.17</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-343,464,542.35</w:t>
            </w:r>
          </w:p>
        </w:tc>
      </w:tr>
      <w:tr>
        <w:trPr>
          <w:trHeight w:val="406"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b/>
                <w:bCs/>
                <w:sz w:val="18"/>
                <w:szCs w:val="18"/>
              </w:rPr>
              <w:t>三、筹资活动产生的现金流量：</w:t>
            </w:r>
            <w:r>
              <w:rPr>
                <w:rFonts w:ascii="宋体" w:hAnsi="宋体" w:cs="宋体" w:eastAsia="宋体" w:hint="default"/>
                <w:sz w:val="18"/>
                <w:szCs w:val="18"/>
              </w:rPr>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2,167,600,000</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1,971,554,947.29</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2,167,600,000</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1,971,554,947.29</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1,712,166,086.56</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2,085,813,448.32</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460,443,269.39</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706,974,049.35</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1,924,114.87</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6,900,000</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2,174,533,470.82</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2,799,687,497.67</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-6,933,470.82</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-828,132,550.38</w:t>
            </w:r>
          </w:p>
        </w:tc>
      </w:tr>
      <w:tr>
        <w:trPr>
          <w:trHeight w:val="406"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b/>
                <w:bCs/>
                <w:sz w:val="18"/>
                <w:szCs w:val="18"/>
              </w:rPr>
              <w:t>四、汇率变动对现金及现金等价物的影响</w:t>
            </w:r>
            <w:r>
              <w:rPr>
                <w:rFonts w:ascii="宋体" w:hAnsi="宋体" w:cs="宋体" w:eastAsia="宋体" w:hint="default"/>
                <w:sz w:val="18"/>
                <w:szCs w:val="18"/>
              </w:rPr>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
        </w:tc>
        <w:tc>
          <w:tcPr>
            <w:tcW w:w="2324" w:type="dxa"/>
            <w:tcBorders>
              <w:top w:val="single" w:sz="6" w:space="0" w:color="101010"/>
              <w:left w:val="single" w:sz="6" w:space="0" w:color="101010"/>
              <w:bottom w:val="single" w:sz="6" w:space="0" w:color="101010"/>
              <w:right w:val="single" w:sz="6" w:space="0" w:color="101010"/>
            </w:tcBorders>
          </w:tcPr>
          <w:p>
            <w:pPr/>
          </w:p>
        </w:tc>
      </w:tr>
      <w:tr>
        <w:trPr>
          <w:trHeight w:val="404"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b/>
                <w:bCs/>
                <w:sz w:val="18"/>
                <w:szCs w:val="18"/>
              </w:rPr>
              <w:t>五、现金及现金等价物净增加额</w:t>
            </w:r>
            <w:r>
              <w:rPr>
                <w:rFonts w:ascii="宋体" w:hAnsi="宋体" w:cs="宋体" w:eastAsia="宋体" w:hint="default"/>
                <w:sz w:val="18"/>
                <w:szCs w:val="18"/>
              </w:rPr>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right="100"/>
              <w:jc w:val="right"/>
              <w:rPr>
                <w:rFonts w:ascii="宋体" w:hAnsi="宋体" w:cs="宋体" w:eastAsia="宋体" w:hint="default"/>
                <w:sz w:val="18"/>
                <w:szCs w:val="18"/>
              </w:rPr>
            </w:pPr>
            <w:r>
              <w:rPr>
                <w:rFonts w:ascii="宋体"/>
                <w:sz w:val="18"/>
              </w:rPr>
              <w:t>985,796,990.54</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49"/>
              <w:ind w:right="98"/>
              <w:jc w:val="right"/>
              <w:rPr>
                <w:rFonts w:ascii="宋体" w:hAnsi="宋体" w:cs="宋体" w:eastAsia="宋体" w:hint="default"/>
                <w:sz w:val="18"/>
                <w:szCs w:val="18"/>
              </w:rPr>
            </w:pPr>
            <w:r>
              <w:rPr>
                <w:rFonts w:ascii="宋体"/>
                <w:sz w:val="18"/>
              </w:rPr>
              <w:t>-237,082,675.29</w:t>
            </w:r>
          </w:p>
        </w:tc>
      </w:tr>
      <w:tr>
        <w:trPr>
          <w:trHeight w:val="248"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626,799,279.15</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863,881,954.44</w:t>
            </w:r>
          </w:p>
        </w:tc>
      </w:tr>
      <w:tr>
        <w:trPr>
          <w:trHeight w:val="250" w:hRule="exact"/>
        </w:trPr>
        <w:tc>
          <w:tcPr>
            <w:tcW w:w="38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b/>
                <w:bCs/>
                <w:sz w:val="18"/>
                <w:szCs w:val="18"/>
              </w:rPr>
              <w:t>六、期末现金及现金等价物余额</w:t>
            </w:r>
            <w:r>
              <w:rPr>
                <w:rFonts w:ascii="宋体" w:hAnsi="宋体" w:cs="宋体" w:eastAsia="宋体" w:hint="default"/>
                <w:sz w:val="18"/>
                <w:szCs w:val="18"/>
              </w:rPr>
            </w:r>
          </w:p>
        </w:tc>
        <w:tc>
          <w:tcPr>
            <w:tcW w:w="774" w:type="dxa"/>
            <w:tcBorders>
              <w:top w:val="single" w:sz="6" w:space="0" w:color="101010"/>
              <w:left w:val="single" w:sz="6" w:space="0" w:color="101010"/>
              <w:bottom w:val="single" w:sz="6" w:space="0" w:color="101010"/>
              <w:right w:val="single" w:sz="6" w:space="0" w:color="101010"/>
            </w:tcBorders>
          </w:tcPr>
          <w:p>
            <w:pPr/>
          </w:p>
        </w:tc>
        <w:tc>
          <w:tcPr>
            <w:tcW w:w="232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00"/>
              <w:jc w:val="right"/>
              <w:rPr>
                <w:rFonts w:ascii="宋体" w:hAnsi="宋体" w:cs="宋体" w:eastAsia="宋体" w:hint="default"/>
                <w:sz w:val="18"/>
                <w:szCs w:val="18"/>
              </w:rPr>
            </w:pPr>
            <w:r>
              <w:rPr>
                <w:rFonts w:ascii="宋体"/>
                <w:sz w:val="18"/>
              </w:rPr>
              <w:t>1,612,596,269.69</w:t>
            </w:r>
          </w:p>
        </w:tc>
        <w:tc>
          <w:tcPr>
            <w:tcW w:w="2324"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626,799,279.15</w:t>
            </w:r>
          </w:p>
        </w:tc>
      </w:tr>
    </w:tbl>
    <w:p>
      <w:pPr>
        <w:tabs>
          <w:tab w:pos="2645" w:val="left" w:leader="none"/>
          <w:tab w:pos="5763" w:val="left" w:leader="none"/>
        </w:tabs>
        <w:spacing w:line="240" w:lineRule="exact" w:before="0"/>
        <w:ind w:left="145" w:right="159" w:firstLine="0"/>
        <w:jc w:val="left"/>
        <w:rPr>
          <w:rFonts w:ascii="宋体" w:hAnsi="宋体" w:cs="宋体" w:eastAsia="宋体" w:hint="default"/>
          <w:sz w:val="20"/>
          <w:szCs w:val="20"/>
        </w:rPr>
      </w:pPr>
      <w:r>
        <w:rPr>
          <w:rFonts w:ascii="宋体" w:hAnsi="宋体" w:cs="宋体" w:eastAsia="宋体" w:hint="default"/>
          <w:sz w:val="21"/>
          <w:szCs w:val="21"/>
        </w:rPr>
        <w:t>公司法定代表人:</w:t>
      </w:r>
      <w:r>
        <w:rPr>
          <w:rFonts w:ascii="宋体" w:hAnsi="宋体" w:cs="宋体" w:eastAsia="宋体" w:hint="default"/>
          <w:sz w:val="20"/>
          <w:szCs w:val="20"/>
        </w:rPr>
        <w:t>姜夏</w:t>
        <w:tab/>
      </w:r>
      <w:r>
        <w:rPr>
          <w:rFonts w:ascii="宋体" w:hAnsi="宋体" w:cs="宋体" w:eastAsia="宋体" w:hint="default"/>
          <w:spacing w:val="-1"/>
          <w:sz w:val="21"/>
          <w:szCs w:val="21"/>
        </w:rPr>
        <w:t>主管会计工作负责人:</w:t>
      </w:r>
      <w:r>
        <w:rPr>
          <w:rFonts w:ascii="宋体" w:hAnsi="宋体" w:cs="宋体" w:eastAsia="宋体" w:hint="default"/>
          <w:spacing w:val="-1"/>
          <w:sz w:val="20"/>
          <w:szCs w:val="20"/>
        </w:rPr>
        <w:t>高建国</w:t>
        <w:tab/>
      </w:r>
      <w:r>
        <w:rPr>
          <w:rFonts w:ascii="宋体" w:hAnsi="宋体" w:cs="宋体" w:eastAsia="宋体" w:hint="default"/>
          <w:spacing w:val="-1"/>
          <w:sz w:val="21"/>
          <w:szCs w:val="21"/>
        </w:rPr>
        <w:t>会计机构负责人:</w:t>
      </w:r>
      <w:r>
        <w:rPr>
          <w:rFonts w:ascii="宋体" w:hAnsi="宋体" w:cs="宋体" w:eastAsia="宋体" w:hint="default"/>
          <w:spacing w:val="-1"/>
          <w:sz w:val="20"/>
          <w:szCs w:val="20"/>
        </w:rPr>
        <w:t>魏成霖</w:t>
      </w:r>
    </w:p>
    <w:p>
      <w:pPr>
        <w:spacing w:after="0" w:line="240" w:lineRule="exact"/>
        <w:jc w:val="left"/>
        <w:rPr>
          <w:rFonts w:ascii="宋体" w:hAnsi="宋体" w:cs="宋体" w:eastAsia="宋体" w:hint="default"/>
          <w:sz w:val="20"/>
          <w:szCs w:val="20"/>
        </w:rPr>
        <w:sectPr>
          <w:pgSz w:w="12240" w:h="15840"/>
          <w:pgMar w:header="747" w:footer="718" w:top="980" w:bottom="900" w:left="1380" w:right="1300"/>
        </w:sectPr>
      </w:pPr>
    </w:p>
    <w:p>
      <w:pPr>
        <w:spacing w:line="240" w:lineRule="auto" w:before="9"/>
        <w:rPr>
          <w:rFonts w:ascii="宋体" w:hAnsi="宋体" w:cs="宋体" w:eastAsia="宋体" w:hint="default"/>
          <w:sz w:val="3"/>
          <w:szCs w:val="3"/>
        </w:rPr>
      </w:pPr>
    </w:p>
    <w:p>
      <w:pPr>
        <w:spacing w:line="20" w:lineRule="exact"/>
        <w:ind w:left="191" w:right="0" w:firstLine="0"/>
        <w:rPr>
          <w:rFonts w:ascii="宋体" w:hAnsi="宋体" w:cs="宋体" w:eastAsia="宋体" w:hint="default"/>
          <w:sz w:val="2"/>
          <w:szCs w:val="2"/>
        </w:rPr>
      </w:pPr>
      <w:r>
        <w:rPr>
          <w:rFonts w:ascii="宋体" w:hAnsi="宋体" w:cs="宋体" w:eastAsia="宋体" w:hint="default"/>
          <w:sz w:val="2"/>
          <w:szCs w:val="2"/>
        </w:rPr>
        <w:pict>
          <v:group style="width:671.3pt;height:.75pt;mso-position-horizontal-relative:char;mso-position-vertical-relative:line" coordorigin="0,0" coordsize="13426,15">
            <v:group style="position:absolute;left:7;top:7;width:13412;height:2" coordorigin="7,7" coordsize="13412,2">
              <v:shape style="position:absolute;left:7;top:7;width:13412;height:2" coordorigin="7,7" coordsize="13412,0" path="m7,7l13418,7e" filled="false" stroked="true" strokeweight=".72pt" strokecolor="#000000">
                <v:path arrowok="t"/>
              </v:shape>
            </v:group>
          </v:group>
        </w:pict>
      </w:r>
      <w:r>
        <w:rPr>
          <w:rFonts w:ascii="宋体" w:hAnsi="宋体" w:cs="宋体" w:eastAsia="宋体" w:hint="default"/>
          <w:sz w:val="2"/>
          <w:szCs w:val="2"/>
        </w:rPr>
      </w:r>
    </w:p>
    <w:p>
      <w:pPr>
        <w:spacing w:line="272" w:lineRule="exact" w:before="0"/>
        <w:ind w:left="5883" w:right="5893" w:firstLine="0"/>
        <w:jc w:val="center"/>
        <w:rPr>
          <w:rFonts w:ascii="宋体" w:hAnsi="宋体" w:cs="宋体" w:eastAsia="宋体" w:hint="default"/>
          <w:sz w:val="21"/>
          <w:szCs w:val="21"/>
        </w:rPr>
      </w:pPr>
      <w:r>
        <w:rPr>
          <w:rFonts w:ascii="宋体" w:hAnsi="宋体" w:cs="宋体" w:eastAsia="宋体" w:hint="default"/>
          <w:b/>
          <w:bCs/>
          <w:w w:val="95"/>
          <w:sz w:val="21"/>
          <w:szCs w:val="21"/>
        </w:rPr>
        <w:t>合并所有者权益变动表</w:t>
      </w:r>
      <w:r>
        <w:rPr>
          <w:rFonts w:ascii="宋体" w:hAnsi="宋体" w:cs="宋体" w:eastAsia="宋体" w:hint="default"/>
          <w:b/>
          <w:bCs/>
          <w:spacing w:val="-4"/>
          <w:w w:val="95"/>
          <w:sz w:val="21"/>
          <w:szCs w:val="21"/>
        </w:rPr>
        <w:t> </w:t>
      </w:r>
      <w:r>
        <w:rPr>
          <w:rFonts w:ascii="宋体" w:hAnsi="宋体" w:cs="宋体" w:eastAsia="宋体" w:hint="default"/>
          <w:b/>
          <w:bCs/>
          <w:spacing w:val="-4"/>
          <w:w w:val="95"/>
          <w:sz w:val="21"/>
          <w:szCs w:val="21"/>
        </w:rPr>
      </w: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pStyle w:val="BodyText"/>
        <w:tabs>
          <w:tab w:pos="11253" w:val="left" w:leader="none"/>
        </w:tabs>
        <w:spacing w:line="248" w:lineRule="exact"/>
        <w:ind w:left="228" w:right="0"/>
        <w:jc w:val="left"/>
      </w:pPr>
      <w:r>
        <w:rPr/>
        <w:t>编制单位: 黑龙江北大荒农业股份有限公司</w:t>
        <w:tab/>
        <w:t>单位:元</w:t>
      </w:r>
      <w:r>
        <w:rPr>
          <w:spacing w:val="-3"/>
        </w:rPr>
        <w:t> </w:t>
      </w:r>
      <w:r>
        <w:rPr/>
        <w:t>币种:人民币</w:t>
      </w:r>
    </w:p>
    <w:p>
      <w:pPr>
        <w:spacing w:line="240" w:lineRule="auto" w:before="7"/>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3265"/>
        <w:gridCol w:w="1542"/>
        <w:gridCol w:w="1256"/>
        <w:gridCol w:w="961"/>
        <w:gridCol w:w="1127"/>
        <w:gridCol w:w="1038"/>
        <w:gridCol w:w="1192"/>
        <w:gridCol w:w="524"/>
        <w:gridCol w:w="1248"/>
        <w:gridCol w:w="1414"/>
      </w:tblGrid>
      <w:tr>
        <w:trPr>
          <w:trHeight w:val="434" w:hRule="exact"/>
        </w:trPr>
        <w:tc>
          <w:tcPr>
            <w:tcW w:w="3265" w:type="dxa"/>
            <w:vMerge w:val="restart"/>
            <w:tcBorders>
              <w:top w:val="single" w:sz="6" w:space="0" w:color="101010"/>
              <w:left w:val="single" w:sz="6" w:space="0" w:color="101010"/>
              <w:right w:val="single" w:sz="6" w:space="0" w:color="10101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0302" w:type="dxa"/>
            <w:gridSpan w:val="9"/>
            <w:tcBorders>
              <w:top w:val="single" w:sz="6" w:space="0" w:color="101010"/>
              <w:left w:val="single" w:sz="6" w:space="0" w:color="101010"/>
              <w:bottom w:val="single" w:sz="6" w:space="0" w:color="101010"/>
              <w:right w:val="single" w:sz="6" w:space="0" w:color="101010"/>
            </w:tcBorders>
          </w:tcPr>
          <w:p>
            <w:pPr>
              <w:pStyle w:val="TableParagraph"/>
              <w:spacing w:line="240" w:lineRule="auto" w:before="63"/>
              <w:ind w:right="1"/>
              <w:jc w:val="center"/>
              <w:rPr>
                <w:rFonts w:ascii="宋体" w:hAnsi="宋体" w:cs="宋体" w:eastAsia="宋体" w:hint="default"/>
                <w:sz w:val="18"/>
                <w:szCs w:val="18"/>
              </w:rPr>
            </w:pPr>
            <w:r>
              <w:rPr>
                <w:rFonts w:ascii="宋体" w:hAnsi="宋体" w:cs="宋体" w:eastAsia="宋体" w:hint="default"/>
                <w:sz w:val="18"/>
                <w:szCs w:val="18"/>
              </w:rPr>
              <w:t>本期金额</w:t>
            </w:r>
          </w:p>
        </w:tc>
      </w:tr>
      <w:tr>
        <w:trPr>
          <w:trHeight w:val="436" w:hRule="exact"/>
        </w:trPr>
        <w:tc>
          <w:tcPr>
            <w:tcW w:w="3265" w:type="dxa"/>
            <w:vMerge/>
            <w:tcBorders>
              <w:left w:val="single" w:sz="6" w:space="0" w:color="101010"/>
              <w:right w:val="single" w:sz="6" w:space="0" w:color="101010"/>
            </w:tcBorders>
          </w:tcPr>
          <w:p>
            <w:pPr/>
          </w:p>
        </w:tc>
        <w:tc>
          <w:tcPr>
            <w:tcW w:w="7640" w:type="dxa"/>
            <w:gridSpan w:val="7"/>
            <w:tcBorders>
              <w:top w:val="single" w:sz="6" w:space="0" w:color="101010"/>
              <w:left w:val="single" w:sz="6" w:space="0" w:color="101010"/>
              <w:bottom w:val="single" w:sz="6" w:space="0" w:color="101010"/>
              <w:right w:val="single" w:sz="6" w:space="0" w:color="101010"/>
            </w:tcBorders>
          </w:tcPr>
          <w:p>
            <w:pPr>
              <w:pStyle w:val="TableParagraph"/>
              <w:spacing w:line="240" w:lineRule="auto" w:before="63"/>
              <w:ind w:left="1"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248" w:type="dxa"/>
            <w:vMerge w:val="restart"/>
            <w:tcBorders>
              <w:top w:val="single" w:sz="6" w:space="0" w:color="101010"/>
              <w:left w:val="single" w:sz="6" w:space="0" w:color="101010"/>
              <w:right w:val="single" w:sz="6" w:space="0" w:color="10101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527" w:right="164" w:hanging="360"/>
              <w:jc w:val="left"/>
              <w:rPr>
                <w:rFonts w:ascii="宋体" w:hAnsi="宋体" w:cs="宋体" w:eastAsia="宋体" w:hint="default"/>
                <w:sz w:val="18"/>
                <w:szCs w:val="18"/>
              </w:rPr>
            </w:pPr>
            <w:r>
              <w:rPr>
                <w:rFonts w:ascii="宋体" w:hAnsi="宋体" w:cs="宋体" w:eastAsia="宋体" w:hint="default"/>
                <w:sz w:val="18"/>
                <w:szCs w:val="18"/>
              </w:rPr>
              <w:t>少数股东权 益</w:t>
            </w:r>
          </w:p>
        </w:tc>
        <w:tc>
          <w:tcPr>
            <w:tcW w:w="1414" w:type="dxa"/>
            <w:vMerge w:val="restart"/>
            <w:tcBorders>
              <w:top w:val="single" w:sz="6" w:space="0" w:color="101010"/>
              <w:left w:val="single" w:sz="6" w:space="0" w:color="101010"/>
              <w:right w:val="single" w:sz="6" w:space="0" w:color="10101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609" w:right="157" w:hanging="450"/>
              <w:jc w:val="left"/>
              <w:rPr>
                <w:rFonts w:ascii="宋体" w:hAnsi="宋体" w:cs="宋体" w:eastAsia="宋体" w:hint="default"/>
                <w:sz w:val="18"/>
                <w:szCs w:val="18"/>
              </w:rPr>
            </w:pPr>
            <w:r>
              <w:rPr>
                <w:rFonts w:ascii="宋体" w:hAnsi="宋体" w:cs="宋体" w:eastAsia="宋体" w:hint="default"/>
                <w:sz w:val="18"/>
                <w:szCs w:val="18"/>
              </w:rPr>
              <w:t>所有者权益合 计</w:t>
            </w:r>
          </w:p>
        </w:tc>
      </w:tr>
      <w:tr>
        <w:trPr>
          <w:trHeight w:val="481" w:hRule="exact"/>
        </w:trPr>
        <w:tc>
          <w:tcPr>
            <w:tcW w:w="3265" w:type="dxa"/>
            <w:vMerge/>
            <w:tcBorders>
              <w:left w:val="single" w:sz="6" w:space="0" w:color="101010"/>
              <w:bottom w:val="single" w:sz="6" w:space="0" w:color="101010"/>
              <w:right w:val="single" w:sz="6" w:space="0" w:color="101010"/>
            </w:tcBorders>
          </w:tcPr>
          <w:p>
            <w:pPr/>
          </w:p>
        </w:tc>
        <w:tc>
          <w:tcPr>
            <w:tcW w:w="1542"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实收资本(或股</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本)</w:t>
            </w:r>
          </w:p>
        </w:tc>
        <w:tc>
          <w:tcPr>
            <w:tcW w:w="12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260"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61"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 w:right="0"/>
              <w:jc w:val="center"/>
              <w:rPr>
                <w:rFonts w:ascii="宋体" w:hAnsi="宋体" w:cs="宋体" w:eastAsia="宋体" w:hint="default"/>
                <w:sz w:val="18"/>
                <w:szCs w:val="18"/>
              </w:rPr>
            </w:pPr>
            <w:r>
              <w:rPr>
                <w:rFonts w:ascii="宋体" w:hAnsi="宋体" w:cs="宋体" w:eastAsia="宋体" w:hint="default"/>
                <w:sz w:val="18"/>
                <w:szCs w:val="18"/>
              </w:rPr>
              <w:t>减：库存</w:t>
            </w:r>
          </w:p>
          <w:p>
            <w:pPr>
              <w:pStyle w:val="TableParagraph"/>
              <w:spacing w:line="234" w:lineRule="exact"/>
              <w:ind w:left="1" w:right="0"/>
              <w:jc w:val="center"/>
              <w:rPr>
                <w:rFonts w:ascii="宋体" w:hAnsi="宋体" w:cs="宋体" w:eastAsia="宋体" w:hint="default"/>
                <w:sz w:val="18"/>
                <w:szCs w:val="18"/>
              </w:rPr>
            </w:pPr>
            <w:r>
              <w:rPr>
                <w:rFonts w:ascii="宋体" w:hAnsi="宋体" w:cs="宋体" w:eastAsia="宋体" w:hint="default"/>
                <w:sz w:val="18"/>
                <w:szCs w:val="18"/>
              </w:rPr>
              <w:t>股</w:t>
            </w:r>
          </w:p>
        </w:tc>
        <w:tc>
          <w:tcPr>
            <w:tcW w:w="112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95"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038"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 w:right="0"/>
              <w:jc w:val="center"/>
              <w:rPr>
                <w:rFonts w:ascii="宋体" w:hAnsi="宋体" w:cs="宋体" w:eastAsia="宋体" w:hint="default"/>
                <w:sz w:val="18"/>
                <w:szCs w:val="18"/>
              </w:rPr>
            </w:pPr>
            <w:r>
              <w:rPr>
                <w:rFonts w:ascii="宋体" w:hAnsi="宋体" w:cs="宋体" w:eastAsia="宋体" w:hint="default"/>
                <w:sz w:val="18"/>
                <w:szCs w:val="18"/>
              </w:rPr>
              <w:t>一般风险</w:t>
            </w:r>
          </w:p>
          <w:p>
            <w:pPr>
              <w:pStyle w:val="TableParagraph"/>
              <w:spacing w:line="234" w:lineRule="exact"/>
              <w:ind w:left="1" w:right="0"/>
              <w:jc w:val="center"/>
              <w:rPr>
                <w:rFonts w:ascii="宋体" w:hAnsi="宋体" w:cs="宋体" w:eastAsia="宋体" w:hint="default"/>
                <w:sz w:val="18"/>
                <w:szCs w:val="18"/>
              </w:rPr>
            </w:pPr>
            <w:r>
              <w:rPr>
                <w:rFonts w:ascii="宋体" w:hAnsi="宋体" w:cs="宋体" w:eastAsia="宋体" w:hint="default"/>
                <w:sz w:val="18"/>
                <w:szCs w:val="18"/>
              </w:rPr>
              <w:t>准备</w:t>
            </w:r>
          </w:p>
        </w:tc>
        <w:tc>
          <w:tcPr>
            <w:tcW w:w="11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137"/>
              <w:jc w:val="right"/>
              <w:rPr>
                <w:rFonts w:ascii="宋体" w:hAnsi="宋体" w:cs="宋体" w:eastAsia="宋体" w:hint="default"/>
                <w:sz w:val="18"/>
                <w:szCs w:val="18"/>
              </w:rPr>
            </w:pPr>
            <w:r>
              <w:rPr>
                <w:rFonts w:ascii="宋体" w:hAnsi="宋体" w:cs="宋体" w:eastAsia="宋体" w:hint="default"/>
                <w:sz w:val="18"/>
                <w:szCs w:val="18"/>
              </w:rPr>
              <w:t>未分配利润</w:t>
            </w:r>
          </w:p>
        </w:tc>
        <w:tc>
          <w:tcPr>
            <w:tcW w:w="524"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64" w:right="0"/>
              <w:jc w:val="left"/>
              <w:rPr>
                <w:rFonts w:ascii="宋体" w:hAnsi="宋体" w:cs="宋体" w:eastAsia="宋体" w:hint="default"/>
                <w:sz w:val="18"/>
                <w:szCs w:val="18"/>
              </w:rPr>
            </w:pPr>
            <w:r>
              <w:rPr>
                <w:rFonts w:ascii="宋体" w:hAnsi="宋体" w:cs="宋体" w:eastAsia="宋体" w:hint="default"/>
                <w:sz w:val="18"/>
                <w:szCs w:val="18"/>
              </w:rPr>
              <w:t>其</w:t>
            </w:r>
          </w:p>
          <w:p>
            <w:pPr>
              <w:pStyle w:val="TableParagraph"/>
              <w:spacing w:line="234" w:lineRule="exact"/>
              <w:ind w:left="164" w:right="0"/>
              <w:jc w:val="left"/>
              <w:rPr>
                <w:rFonts w:ascii="宋体" w:hAnsi="宋体" w:cs="宋体" w:eastAsia="宋体" w:hint="default"/>
                <w:sz w:val="18"/>
                <w:szCs w:val="18"/>
              </w:rPr>
            </w:pPr>
            <w:r>
              <w:rPr>
                <w:rFonts w:ascii="宋体" w:hAnsi="宋体" w:cs="宋体" w:eastAsia="宋体" w:hint="default"/>
                <w:sz w:val="18"/>
                <w:szCs w:val="18"/>
              </w:rPr>
              <w:t>他</w:t>
            </w:r>
          </w:p>
        </w:tc>
        <w:tc>
          <w:tcPr>
            <w:tcW w:w="1248" w:type="dxa"/>
            <w:vMerge/>
            <w:tcBorders>
              <w:left w:val="single" w:sz="6" w:space="0" w:color="101010"/>
              <w:bottom w:val="single" w:sz="6" w:space="0" w:color="101010"/>
              <w:right w:val="single" w:sz="6" w:space="0" w:color="101010"/>
            </w:tcBorders>
          </w:tcPr>
          <w:p>
            <w:pPr/>
          </w:p>
        </w:tc>
        <w:tc>
          <w:tcPr>
            <w:tcW w:w="1414" w:type="dxa"/>
            <w:vMerge/>
            <w:tcBorders>
              <w:left w:val="single" w:sz="6" w:space="0" w:color="101010"/>
              <w:bottom w:val="single" w:sz="6" w:space="0" w:color="101010"/>
              <w:right w:val="single" w:sz="6" w:space="0" w:color="101010"/>
            </w:tcBorders>
          </w:tcPr>
          <w:p>
            <w:pPr/>
          </w:p>
        </w:tc>
      </w:tr>
      <w:tr>
        <w:trPr>
          <w:trHeight w:val="248"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154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1,634,292,000</w:t>
            </w:r>
            <w:r>
              <w:rPr>
                <w:rFonts w:ascii="宋体"/>
                <w:sz w:val="13"/>
              </w:rPr>
            </w:r>
          </w:p>
        </w:tc>
        <w:tc>
          <w:tcPr>
            <w:tcW w:w="12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1,033,043,526.43</w:t>
            </w:r>
            <w:r>
              <w:rPr>
                <w:rFonts w:ascii="宋体"/>
                <w:sz w:val="13"/>
              </w:rPr>
            </w: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100"/>
              <w:jc w:val="right"/>
              <w:rPr>
                <w:rFonts w:ascii="宋体" w:hAnsi="宋体" w:cs="宋体" w:eastAsia="宋体" w:hint="default"/>
                <w:sz w:val="13"/>
                <w:szCs w:val="13"/>
              </w:rPr>
            </w:pPr>
            <w:r>
              <w:rPr>
                <w:rFonts w:ascii="宋体"/>
                <w:w w:val="95"/>
                <w:sz w:val="13"/>
              </w:rPr>
              <w:t>502,311,635.51</w:t>
            </w:r>
            <w:r>
              <w:rPr>
                <w:rFonts w:ascii="宋体"/>
                <w:sz w:val="13"/>
              </w:rPr>
            </w: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667,054,166.27</w:t>
            </w:r>
            <w:r>
              <w:rPr>
                <w:rFonts w:ascii="宋体"/>
                <w:sz w:val="13"/>
              </w:rPr>
            </w: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131,189,815.85</w:t>
            </w:r>
            <w:r>
              <w:rPr>
                <w:rFonts w:ascii="宋体"/>
                <w:sz w:val="13"/>
              </w:rPr>
            </w:r>
          </w:p>
        </w:tc>
        <w:tc>
          <w:tcPr>
            <w:tcW w:w="141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3,967,891,144.06</w:t>
            </w:r>
            <w:r>
              <w:rPr>
                <w:rFonts w:ascii="宋体"/>
                <w:sz w:val="13"/>
              </w:rPr>
            </w:r>
          </w:p>
        </w:tc>
      </w:tr>
      <w:tr>
        <w:trPr>
          <w:trHeight w:val="248"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-10,480,173.36</w:t>
            </w:r>
            <w:r>
              <w:rPr>
                <w:rFonts w:ascii="宋体"/>
                <w:sz w:val="13"/>
              </w:rPr>
            </w: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9"/>
              <w:jc w:val="right"/>
              <w:rPr>
                <w:rFonts w:ascii="宋体" w:hAnsi="宋体" w:cs="宋体" w:eastAsia="宋体" w:hint="default"/>
                <w:sz w:val="13"/>
                <w:szCs w:val="13"/>
              </w:rPr>
            </w:pPr>
            <w:r>
              <w:rPr>
                <w:rFonts w:ascii="宋体"/>
                <w:w w:val="95"/>
                <w:sz w:val="13"/>
              </w:rPr>
              <w:t>967,138.39</w:t>
            </w:r>
            <w:r>
              <w:rPr>
                <w:rFonts w:ascii="宋体"/>
                <w:sz w:val="13"/>
              </w:rPr>
            </w: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5,523,847.32</w:t>
            </w:r>
            <w:r>
              <w:rPr>
                <w:rFonts w:ascii="宋体"/>
                <w:sz w:val="13"/>
              </w:rPr>
            </w: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638.51</w:t>
            </w:r>
            <w:r>
              <w:rPr>
                <w:rFonts w:ascii="宋体"/>
                <w:sz w:val="13"/>
              </w:rPr>
            </w:r>
          </w:p>
        </w:tc>
        <w:tc>
          <w:tcPr>
            <w:tcW w:w="141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-3,988,549.14</w:t>
            </w:r>
            <w:r>
              <w:rPr>
                <w:rFonts w:ascii="宋体"/>
                <w:sz w:val="13"/>
              </w:rPr>
            </w:r>
          </w:p>
        </w:tc>
      </w:tr>
      <w:tr>
        <w:trPr>
          <w:trHeight w:val="248"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
        </w:tc>
        <w:tc>
          <w:tcPr>
            <w:tcW w:w="141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54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1,634,292,000.00</w:t>
            </w:r>
            <w:r>
              <w:rPr>
                <w:rFonts w:ascii="宋体"/>
                <w:sz w:val="13"/>
              </w:rPr>
            </w:r>
          </w:p>
        </w:tc>
        <w:tc>
          <w:tcPr>
            <w:tcW w:w="12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1,022,563,353.07</w:t>
            </w:r>
            <w:r>
              <w:rPr>
                <w:rFonts w:ascii="宋体"/>
                <w:sz w:val="13"/>
              </w:rPr>
            </w: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100"/>
              <w:jc w:val="right"/>
              <w:rPr>
                <w:rFonts w:ascii="宋体" w:hAnsi="宋体" w:cs="宋体" w:eastAsia="宋体" w:hint="default"/>
                <w:sz w:val="13"/>
                <w:szCs w:val="13"/>
              </w:rPr>
            </w:pPr>
            <w:r>
              <w:rPr>
                <w:rFonts w:ascii="宋体"/>
                <w:w w:val="95"/>
                <w:sz w:val="13"/>
              </w:rPr>
              <w:t>503,278,773.90</w:t>
            </w:r>
            <w:r>
              <w:rPr>
                <w:rFonts w:ascii="宋体"/>
                <w:sz w:val="13"/>
              </w:rPr>
            </w: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672,578,013.59</w:t>
            </w:r>
            <w:r>
              <w:rPr>
                <w:rFonts w:ascii="宋体"/>
                <w:sz w:val="13"/>
              </w:rPr>
            </w: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131,190,454.36</w:t>
            </w:r>
            <w:r>
              <w:rPr>
                <w:rFonts w:ascii="宋体"/>
                <w:sz w:val="13"/>
              </w:rPr>
            </w:r>
          </w:p>
        </w:tc>
        <w:tc>
          <w:tcPr>
            <w:tcW w:w="141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3,963,902,594.92</w:t>
            </w:r>
            <w:r>
              <w:rPr>
                <w:rFonts w:ascii="宋体"/>
                <w:sz w:val="13"/>
              </w:rPr>
            </w:r>
          </w:p>
        </w:tc>
      </w:tr>
      <w:tr>
        <w:trPr>
          <w:trHeight w:val="482"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三、本年增减变动金额（减少以“－”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98"/>
              <w:jc w:val="right"/>
              <w:rPr>
                <w:rFonts w:ascii="宋体" w:hAnsi="宋体" w:cs="宋体" w:eastAsia="宋体" w:hint="default"/>
                <w:sz w:val="13"/>
                <w:szCs w:val="13"/>
              </w:rPr>
            </w:pPr>
            <w:r>
              <w:rPr>
                <w:rFonts w:ascii="宋体"/>
                <w:w w:val="95"/>
                <w:sz w:val="13"/>
              </w:rPr>
              <w:t>261,291,402.32</w:t>
            </w:r>
            <w:r>
              <w:rPr>
                <w:rFonts w:ascii="宋体"/>
                <w:sz w:val="13"/>
              </w:rPr>
            </w: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99"/>
              <w:jc w:val="right"/>
              <w:rPr>
                <w:rFonts w:ascii="宋体" w:hAnsi="宋体" w:cs="宋体" w:eastAsia="宋体" w:hint="default"/>
                <w:sz w:val="13"/>
                <w:szCs w:val="13"/>
              </w:rPr>
            </w:pPr>
            <w:r>
              <w:rPr>
                <w:rFonts w:ascii="宋体"/>
                <w:w w:val="95"/>
                <w:sz w:val="13"/>
              </w:rPr>
              <w:t>78,536,972.46</w:t>
            </w:r>
            <w:r>
              <w:rPr>
                <w:rFonts w:ascii="宋体"/>
                <w:sz w:val="13"/>
              </w:rPr>
            </w: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98"/>
              <w:jc w:val="right"/>
              <w:rPr>
                <w:rFonts w:ascii="宋体" w:hAnsi="宋体" w:cs="宋体" w:eastAsia="宋体" w:hint="default"/>
                <w:sz w:val="13"/>
                <w:szCs w:val="13"/>
              </w:rPr>
            </w:pPr>
            <w:r>
              <w:rPr>
                <w:rFonts w:ascii="宋体"/>
                <w:w w:val="95"/>
                <w:sz w:val="13"/>
              </w:rPr>
              <w:t>3,949,828.94</w:t>
            </w:r>
            <w:r>
              <w:rPr>
                <w:rFonts w:ascii="宋体"/>
                <w:sz w:val="13"/>
              </w:rPr>
            </w: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98"/>
              <w:jc w:val="right"/>
              <w:rPr>
                <w:rFonts w:ascii="宋体" w:hAnsi="宋体" w:cs="宋体" w:eastAsia="宋体" w:hint="default"/>
                <w:sz w:val="13"/>
                <w:szCs w:val="13"/>
              </w:rPr>
            </w:pPr>
            <w:r>
              <w:rPr>
                <w:rFonts w:ascii="宋体"/>
                <w:w w:val="95"/>
                <w:sz w:val="13"/>
              </w:rPr>
              <w:t>2,037,769.71</w:t>
            </w:r>
            <w:r>
              <w:rPr>
                <w:rFonts w:ascii="宋体"/>
                <w:sz w:val="13"/>
              </w:rPr>
            </w:r>
          </w:p>
        </w:tc>
        <w:tc>
          <w:tcPr>
            <w:tcW w:w="141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98"/>
              <w:jc w:val="right"/>
              <w:rPr>
                <w:rFonts w:ascii="宋体" w:hAnsi="宋体" w:cs="宋体" w:eastAsia="宋体" w:hint="default"/>
                <w:sz w:val="13"/>
                <w:szCs w:val="13"/>
              </w:rPr>
            </w:pPr>
            <w:r>
              <w:rPr>
                <w:rFonts w:ascii="宋体"/>
                <w:w w:val="95"/>
                <w:sz w:val="13"/>
              </w:rPr>
              <w:t>345,815,973.43</w:t>
            </w:r>
            <w:r>
              <w:rPr>
                <w:rFonts w:ascii="宋体"/>
                <w:sz w:val="13"/>
              </w:rPr>
            </w:r>
          </w:p>
        </w:tc>
      </w:tr>
      <w:tr>
        <w:trPr>
          <w:trHeight w:val="248"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536,819,977.40</w:t>
            </w:r>
            <w:r>
              <w:rPr>
                <w:rFonts w:ascii="宋体"/>
                <w:sz w:val="13"/>
              </w:rPr>
            </w: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4,608,181.79</w:t>
            </w:r>
            <w:r>
              <w:rPr>
                <w:rFonts w:ascii="宋体"/>
                <w:sz w:val="13"/>
              </w:rPr>
            </w:r>
          </w:p>
        </w:tc>
        <w:tc>
          <w:tcPr>
            <w:tcW w:w="141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541,428,159.19</w:t>
            </w:r>
            <w:r>
              <w:rPr>
                <w:rFonts w:ascii="宋体"/>
                <w:sz w:val="13"/>
              </w:rPr>
            </w:r>
          </w:p>
        </w:tc>
      </w:tr>
      <w:tr>
        <w:trPr>
          <w:trHeight w:val="481"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（二）直接计入所有者权益的利得和损</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失</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98"/>
              <w:jc w:val="right"/>
              <w:rPr>
                <w:rFonts w:ascii="宋体" w:hAnsi="宋体" w:cs="宋体" w:eastAsia="宋体" w:hint="default"/>
                <w:sz w:val="13"/>
                <w:szCs w:val="13"/>
              </w:rPr>
            </w:pPr>
            <w:r>
              <w:rPr>
                <w:rFonts w:ascii="宋体"/>
                <w:w w:val="95"/>
                <w:sz w:val="13"/>
              </w:rPr>
              <w:t>261,291,402.32</w:t>
            </w:r>
            <w:r>
              <w:rPr>
                <w:rFonts w:ascii="宋体"/>
                <w:sz w:val="13"/>
              </w:rPr>
            </w: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
        </w:tc>
        <w:tc>
          <w:tcPr>
            <w:tcW w:w="141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98"/>
              <w:jc w:val="right"/>
              <w:rPr>
                <w:rFonts w:ascii="宋体" w:hAnsi="宋体" w:cs="宋体" w:eastAsia="宋体" w:hint="default"/>
                <w:sz w:val="13"/>
                <w:szCs w:val="13"/>
              </w:rPr>
            </w:pPr>
            <w:r>
              <w:rPr>
                <w:rFonts w:ascii="宋体"/>
                <w:w w:val="95"/>
                <w:sz w:val="13"/>
              </w:rPr>
              <w:t>261,291,402.32</w:t>
            </w:r>
            <w:r>
              <w:rPr>
                <w:rFonts w:ascii="宋体"/>
                <w:sz w:val="13"/>
              </w:rPr>
            </w:r>
          </w:p>
        </w:tc>
      </w:tr>
      <w:tr>
        <w:trPr>
          <w:trHeight w:val="482"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1．可供出售金融资产公允价值变动净</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
        </w:tc>
        <w:tc>
          <w:tcPr>
            <w:tcW w:w="1414" w:type="dxa"/>
            <w:tcBorders>
              <w:top w:val="single" w:sz="6" w:space="0" w:color="101010"/>
              <w:left w:val="single" w:sz="6" w:space="0" w:color="101010"/>
              <w:bottom w:val="single" w:sz="6" w:space="0" w:color="101010"/>
              <w:right w:val="single" w:sz="6" w:space="0" w:color="101010"/>
            </w:tcBorders>
          </w:tcPr>
          <w:p>
            <w:pPr/>
          </w:p>
        </w:tc>
      </w:tr>
      <w:tr>
        <w:trPr>
          <w:trHeight w:val="482"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2．权益法下被投资单位其他所有者权</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益变动的影响</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
        </w:tc>
        <w:tc>
          <w:tcPr>
            <w:tcW w:w="1414" w:type="dxa"/>
            <w:tcBorders>
              <w:top w:val="single" w:sz="6" w:space="0" w:color="101010"/>
              <w:left w:val="single" w:sz="6" w:space="0" w:color="101010"/>
              <w:bottom w:val="single" w:sz="6" w:space="0" w:color="101010"/>
              <w:right w:val="single" w:sz="6" w:space="0" w:color="101010"/>
            </w:tcBorders>
          </w:tcPr>
          <w:p>
            <w:pPr/>
          </w:p>
        </w:tc>
      </w:tr>
      <w:tr>
        <w:trPr>
          <w:trHeight w:val="481"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3．与计入所有者权益项目相关的所得</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税影响</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
        </w:tc>
        <w:tc>
          <w:tcPr>
            <w:tcW w:w="141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261,291,402.32</w:t>
            </w:r>
            <w:r>
              <w:rPr>
                <w:rFonts w:ascii="宋体"/>
                <w:sz w:val="13"/>
              </w:rPr>
            </w: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
        </w:tc>
        <w:tc>
          <w:tcPr>
            <w:tcW w:w="141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261,291,402.32</w:t>
            </w:r>
            <w:r>
              <w:rPr>
                <w:rFonts w:ascii="宋体"/>
                <w:sz w:val="13"/>
              </w:rPr>
            </w:r>
          </w:p>
        </w:tc>
      </w:tr>
      <w:tr>
        <w:trPr>
          <w:trHeight w:val="248"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261,291,402.32</w:t>
            </w:r>
            <w:r>
              <w:rPr>
                <w:rFonts w:ascii="宋体"/>
                <w:sz w:val="13"/>
              </w:rPr>
            </w: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536,819,977.40</w:t>
            </w:r>
            <w:r>
              <w:rPr>
                <w:rFonts w:ascii="宋体"/>
                <w:sz w:val="13"/>
              </w:rPr>
            </w: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4,608,181.79</w:t>
            </w:r>
            <w:r>
              <w:rPr>
                <w:rFonts w:ascii="宋体"/>
                <w:sz w:val="13"/>
              </w:rPr>
            </w:r>
          </w:p>
        </w:tc>
        <w:tc>
          <w:tcPr>
            <w:tcW w:w="141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802,719,561.51</w:t>
            </w:r>
            <w:r>
              <w:rPr>
                <w:rFonts w:ascii="宋体"/>
                <w:sz w:val="13"/>
              </w:rPr>
            </w:r>
          </w:p>
        </w:tc>
      </w:tr>
      <w:tr>
        <w:trPr>
          <w:trHeight w:val="248"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9"/>
              <w:jc w:val="right"/>
              <w:rPr>
                <w:rFonts w:ascii="宋体" w:hAnsi="宋体" w:cs="宋体" w:eastAsia="宋体" w:hint="default"/>
                <w:sz w:val="13"/>
                <w:szCs w:val="13"/>
              </w:rPr>
            </w:pPr>
            <w:r>
              <w:rPr>
                <w:rFonts w:ascii="宋体"/>
                <w:w w:val="95"/>
                <w:sz w:val="13"/>
              </w:rPr>
              <w:t>-2,433,723</w:t>
            </w:r>
            <w:r>
              <w:rPr>
                <w:rFonts w:ascii="宋体"/>
                <w:sz w:val="13"/>
              </w:rPr>
            </w:r>
          </w:p>
        </w:tc>
        <w:tc>
          <w:tcPr>
            <w:tcW w:w="141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9"/>
              <w:jc w:val="right"/>
              <w:rPr>
                <w:rFonts w:ascii="宋体" w:hAnsi="宋体" w:cs="宋体" w:eastAsia="宋体" w:hint="default"/>
                <w:sz w:val="13"/>
                <w:szCs w:val="13"/>
              </w:rPr>
            </w:pPr>
            <w:r>
              <w:rPr>
                <w:rFonts w:ascii="宋体"/>
                <w:w w:val="95"/>
                <w:sz w:val="13"/>
              </w:rPr>
              <w:t>-2,433,723</w:t>
            </w:r>
            <w:r>
              <w:rPr>
                <w:rFonts w:ascii="宋体"/>
                <w:sz w:val="13"/>
              </w:rPr>
            </w:r>
          </w:p>
        </w:tc>
      </w:tr>
      <w:tr>
        <w:trPr>
          <w:trHeight w:val="248"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1．所有者投入资本</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9"/>
              <w:jc w:val="right"/>
              <w:rPr>
                <w:rFonts w:ascii="宋体" w:hAnsi="宋体" w:cs="宋体" w:eastAsia="宋体" w:hint="default"/>
                <w:sz w:val="13"/>
                <w:szCs w:val="13"/>
              </w:rPr>
            </w:pPr>
            <w:r>
              <w:rPr>
                <w:rFonts w:ascii="宋体"/>
                <w:w w:val="95"/>
                <w:sz w:val="13"/>
              </w:rPr>
              <w:t>-2,433,723</w:t>
            </w:r>
            <w:r>
              <w:rPr>
                <w:rFonts w:ascii="宋体"/>
                <w:sz w:val="13"/>
              </w:rPr>
            </w:r>
          </w:p>
        </w:tc>
        <w:tc>
          <w:tcPr>
            <w:tcW w:w="141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9"/>
              <w:jc w:val="right"/>
              <w:rPr>
                <w:rFonts w:ascii="宋体" w:hAnsi="宋体" w:cs="宋体" w:eastAsia="宋体" w:hint="default"/>
                <w:sz w:val="13"/>
                <w:szCs w:val="13"/>
              </w:rPr>
            </w:pPr>
            <w:r>
              <w:rPr>
                <w:rFonts w:ascii="宋体"/>
                <w:w w:val="95"/>
                <w:sz w:val="13"/>
              </w:rPr>
              <w:t>-2,433,723</w:t>
            </w:r>
            <w:r>
              <w:rPr>
                <w:rFonts w:ascii="宋体"/>
                <w:sz w:val="13"/>
              </w:rPr>
            </w:r>
          </w:p>
        </w:tc>
      </w:tr>
      <w:tr>
        <w:trPr>
          <w:trHeight w:val="248"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2．股份支付计入所有者权益的金额</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
        </w:tc>
        <w:tc>
          <w:tcPr>
            <w:tcW w:w="141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
        </w:tc>
        <w:tc>
          <w:tcPr>
            <w:tcW w:w="141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100"/>
              <w:jc w:val="right"/>
              <w:rPr>
                <w:rFonts w:ascii="宋体" w:hAnsi="宋体" w:cs="宋体" w:eastAsia="宋体" w:hint="default"/>
                <w:sz w:val="13"/>
                <w:szCs w:val="13"/>
              </w:rPr>
            </w:pPr>
            <w:r>
              <w:rPr>
                <w:rFonts w:ascii="宋体"/>
                <w:w w:val="95"/>
                <w:sz w:val="13"/>
              </w:rPr>
              <w:t>78,536,972.46</w:t>
            </w:r>
            <w:r>
              <w:rPr>
                <w:rFonts w:ascii="宋体"/>
                <w:sz w:val="13"/>
              </w:rPr>
            </w: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-532,870,148.46</w:t>
            </w:r>
            <w:r>
              <w:rPr>
                <w:rFonts w:ascii="宋体"/>
                <w:sz w:val="13"/>
              </w:rPr>
            </w: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-136,689.08</w:t>
            </w:r>
            <w:r>
              <w:rPr>
                <w:rFonts w:ascii="宋体"/>
                <w:sz w:val="13"/>
              </w:rPr>
            </w:r>
          </w:p>
        </w:tc>
        <w:tc>
          <w:tcPr>
            <w:tcW w:w="141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-454,469,865.08</w:t>
            </w:r>
            <w:r>
              <w:rPr>
                <w:rFonts w:ascii="宋体"/>
                <w:sz w:val="13"/>
              </w:rPr>
            </w:r>
          </w:p>
        </w:tc>
      </w:tr>
      <w:tr>
        <w:trPr>
          <w:trHeight w:val="248"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100"/>
              <w:jc w:val="right"/>
              <w:rPr>
                <w:rFonts w:ascii="宋体" w:hAnsi="宋体" w:cs="宋体" w:eastAsia="宋体" w:hint="default"/>
                <w:sz w:val="13"/>
                <w:szCs w:val="13"/>
              </w:rPr>
            </w:pPr>
            <w:r>
              <w:rPr>
                <w:rFonts w:ascii="宋体"/>
                <w:w w:val="95"/>
                <w:sz w:val="13"/>
              </w:rPr>
              <w:t>78,536,972.46</w:t>
            </w:r>
            <w:r>
              <w:rPr>
                <w:rFonts w:ascii="宋体"/>
                <w:sz w:val="13"/>
              </w:rPr>
            </w: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-78,536,972.46</w:t>
            </w:r>
            <w:r>
              <w:rPr>
                <w:rFonts w:ascii="宋体"/>
                <w:sz w:val="13"/>
              </w:rPr>
            </w: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
        </w:tc>
        <w:tc>
          <w:tcPr>
            <w:tcW w:w="141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
        </w:tc>
        <w:tc>
          <w:tcPr>
            <w:tcW w:w="141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3．对所有者（或股东）的分配</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-454,333,176</w:t>
            </w:r>
            <w:r>
              <w:rPr>
                <w:rFonts w:ascii="宋体"/>
                <w:sz w:val="13"/>
              </w:rPr>
            </w: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-136,689.08</w:t>
            </w:r>
            <w:r>
              <w:rPr>
                <w:rFonts w:ascii="宋体"/>
                <w:sz w:val="13"/>
              </w:rPr>
            </w:r>
          </w:p>
        </w:tc>
        <w:tc>
          <w:tcPr>
            <w:tcW w:w="141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-454,469,865.08</w:t>
            </w:r>
            <w:r>
              <w:rPr>
                <w:rFonts w:ascii="宋体"/>
                <w:sz w:val="13"/>
              </w:rPr>
            </w:r>
          </w:p>
        </w:tc>
      </w:tr>
      <w:tr>
        <w:trPr>
          <w:trHeight w:val="248"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
        </w:tc>
        <w:tc>
          <w:tcPr>
            <w:tcW w:w="141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
        </w:tc>
        <w:tc>
          <w:tcPr>
            <w:tcW w:w="141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1．资本公积转增资本（或股本）</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
        </w:tc>
        <w:tc>
          <w:tcPr>
            <w:tcW w:w="1414" w:type="dxa"/>
            <w:tcBorders>
              <w:top w:val="single" w:sz="6" w:space="0" w:color="101010"/>
              <w:left w:val="single" w:sz="6" w:space="0" w:color="101010"/>
              <w:bottom w:val="single" w:sz="6" w:space="0" w:color="101010"/>
              <w:right w:val="single" w:sz="6" w:space="0" w:color="101010"/>
            </w:tcBorders>
          </w:tcPr>
          <w:p>
            <w:pPr/>
          </w:p>
        </w:tc>
      </w:tr>
      <w:tr>
        <w:trPr>
          <w:trHeight w:val="250"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2．盈余公积转增资本（或股本）</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
        </w:tc>
        <w:tc>
          <w:tcPr>
            <w:tcW w:w="141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
        </w:tc>
        <w:tc>
          <w:tcPr>
            <w:tcW w:w="141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54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
        </w:tc>
        <w:tc>
          <w:tcPr>
            <w:tcW w:w="1414"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265"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54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1,634,292,000.00</w:t>
            </w:r>
            <w:r>
              <w:rPr>
                <w:rFonts w:ascii="宋体"/>
                <w:sz w:val="13"/>
              </w:rPr>
            </w:r>
          </w:p>
        </w:tc>
        <w:tc>
          <w:tcPr>
            <w:tcW w:w="12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1,283,854,755.39</w:t>
            </w:r>
            <w:r>
              <w:rPr>
                <w:rFonts w:ascii="宋体"/>
                <w:sz w:val="13"/>
              </w:rPr>
            </w:r>
          </w:p>
        </w:tc>
        <w:tc>
          <w:tcPr>
            <w:tcW w:w="961"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100"/>
              <w:jc w:val="right"/>
              <w:rPr>
                <w:rFonts w:ascii="宋体" w:hAnsi="宋体" w:cs="宋体" w:eastAsia="宋体" w:hint="default"/>
                <w:sz w:val="13"/>
                <w:szCs w:val="13"/>
              </w:rPr>
            </w:pPr>
            <w:r>
              <w:rPr>
                <w:rFonts w:ascii="宋体"/>
                <w:w w:val="95"/>
                <w:sz w:val="13"/>
              </w:rPr>
              <w:t>581,815,746.36</w:t>
            </w:r>
            <w:r>
              <w:rPr>
                <w:rFonts w:ascii="宋体"/>
                <w:sz w:val="13"/>
              </w:rPr>
            </w:r>
          </w:p>
        </w:tc>
        <w:tc>
          <w:tcPr>
            <w:tcW w:w="103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676,527,842.53</w:t>
            </w:r>
            <w:r>
              <w:rPr>
                <w:rFonts w:ascii="宋体"/>
                <w:sz w:val="13"/>
              </w:rPr>
            </w:r>
          </w:p>
        </w:tc>
        <w:tc>
          <w:tcPr>
            <w:tcW w:w="524" w:type="dxa"/>
            <w:tcBorders>
              <w:top w:val="single" w:sz="6" w:space="0" w:color="101010"/>
              <w:left w:val="single" w:sz="6" w:space="0" w:color="101010"/>
              <w:bottom w:val="single" w:sz="6" w:space="0" w:color="101010"/>
              <w:right w:val="single" w:sz="6" w:space="0" w:color="101010"/>
            </w:tcBorders>
          </w:tcPr>
          <w:p>
            <w:pPr/>
          </w:p>
        </w:tc>
        <w:tc>
          <w:tcPr>
            <w:tcW w:w="1248"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133,228,224.07</w:t>
            </w:r>
            <w:r>
              <w:rPr>
                <w:rFonts w:ascii="宋体"/>
                <w:sz w:val="13"/>
              </w:rPr>
            </w:r>
          </w:p>
        </w:tc>
        <w:tc>
          <w:tcPr>
            <w:tcW w:w="1414"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4,309,718,568.35</w:t>
            </w:r>
            <w:r>
              <w:rPr>
                <w:rFonts w:ascii="宋体"/>
                <w:sz w:val="13"/>
              </w:rPr>
            </w:r>
          </w:p>
        </w:tc>
      </w:tr>
    </w:tbl>
    <w:p>
      <w:pPr>
        <w:spacing w:after="0" w:line="240" w:lineRule="auto"/>
        <w:jc w:val="right"/>
        <w:rPr>
          <w:rFonts w:ascii="宋体" w:hAnsi="宋体" w:cs="宋体" w:eastAsia="宋体" w:hint="default"/>
          <w:sz w:val="13"/>
          <w:szCs w:val="13"/>
        </w:rPr>
        <w:sectPr>
          <w:headerReference w:type="default" r:id="rId13"/>
          <w:footerReference w:type="default" r:id="rId14"/>
          <w:pgSz w:w="15840" w:h="12240" w:orient="landscape"/>
          <w:pgMar w:header="727" w:footer="718" w:top="920" w:bottom="900" w:left="820" w:right="1200"/>
          <w:pgNumType w:start="38"/>
        </w:sectPr>
      </w:pPr>
    </w:p>
    <w:p>
      <w:pPr>
        <w:spacing w:line="240" w:lineRule="auto" w:before="9"/>
        <w:rPr>
          <w:rFonts w:ascii="宋体" w:hAnsi="宋体" w:cs="宋体" w:eastAsia="宋体" w:hint="default"/>
          <w:sz w:val="3"/>
          <w:szCs w:val="3"/>
        </w:rPr>
      </w:pPr>
    </w:p>
    <w:p>
      <w:pPr>
        <w:spacing w:line="20" w:lineRule="exact"/>
        <w:ind w:left="191" w:right="0" w:firstLine="0"/>
        <w:rPr>
          <w:rFonts w:ascii="宋体" w:hAnsi="宋体" w:cs="宋体" w:eastAsia="宋体" w:hint="default"/>
          <w:sz w:val="2"/>
          <w:szCs w:val="2"/>
        </w:rPr>
      </w:pPr>
      <w:r>
        <w:rPr>
          <w:rFonts w:ascii="宋体" w:hAnsi="宋体" w:cs="宋体" w:eastAsia="宋体" w:hint="default"/>
          <w:sz w:val="2"/>
          <w:szCs w:val="2"/>
        </w:rPr>
        <w:pict>
          <v:group style="width:671.3pt;height:.75pt;mso-position-horizontal-relative:char;mso-position-vertical-relative:line" coordorigin="0,0" coordsize="13426,15">
            <v:group style="position:absolute;left:7;top:7;width:13412;height:2" coordorigin="7,7" coordsize="13412,2">
              <v:shape style="position:absolute;left:7;top:7;width:13412;height:2" coordorigin="7,7" coordsize="13412,0" path="m7,7l13418,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15"/>
          <w:szCs w:val="15"/>
        </w:rPr>
      </w:pPr>
    </w:p>
    <w:p>
      <w:pPr>
        <w:pStyle w:val="BodyText"/>
        <w:spacing w:line="240" w:lineRule="auto" w:before="35"/>
        <w:ind w:left="0" w:right="238"/>
        <w:jc w:val="right"/>
      </w:pPr>
      <w:r>
        <w:rPr/>
        <w:t>单位:元</w:t>
      </w:r>
      <w:r>
        <w:rPr>
          <w:spacing w:val="-3"/>
        </w:rPr>
        <w:t> </w:t>
      </w:r>
      <w:r>
        <w:rPr/>
        <w:t>币种:人民币</w:t>
      </w:r>
    </w:p>
    <w:p>
      <w:pPr>
        <w:spacing w:line="240" w:lineRule="auto" w:before="7"/>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3298"/>
        <w:gridCol w:w="1492"/>
        <w:gridCol w:w="1256"/>
        <w:gridCol w:w="966"/>
        <w:gridCol w:w="1127"/>
        <w:gridCol w:w="1048"/>
        <w:gridCol w:w="1192"/>
        <w:gridCol w:w="526"/>
        <w:gridCol w:w="1249"/>
        <w:gridCol w:w="1415"/>
      </w:tblGrid>
      <w:tr>
        <w:trPr>
          <w:trHeight w:val="248" w:hRule="exact"/>
        </w:trPr>
        <w:tc>
          <w:tcPr>
            <w:tcW w:w="3298" w:type="dxa"/>
            <w:vMerge w:val="restart"/>
            <w:tcBorders>
              <w:top w:val="single" w:sz="6" w:space="0" w:color="101010"/>
              <w:left w:val="single" w:sz="6" w:space="0" w:color="101010"/>
              <w:right w:val="single" w:sz="6" w:space="0" w:color="10101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0270" w:type="dxa"/>
            <w:gridSpan w:val="9"/>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上年同期金额</w:t>
            </w:r>
          </w:p>
        </w:tc>
      </w:tr>
      <w:tr>
        <w:trPr>
          <w:trHeight w:val="248" w:hRule="exact"/>
        </w:trPr>
        <w:tc>
          <w:tcPr>
            <w:tcW w:w="3298" w:type="dxa"/>
            <w:vMerge/>
            <w:tcBorders>
              <w:left w:val="single" w:sz="6" w:space="0" w:color="101010"/>
              <w:right w:val="single" w:sz="6" w:space="0" w:color="101010"/>
            </w:tcBorders>
          </w:tcPr>
          <w:p>
            <w:pPr/>
          </w:p>
        </w:tc>
        <w:tc>
          <w:tcPr>
            <w:tcW w:w="7606" w:type="dxa"/>
            <w:gridSpan w:val="7"/>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1249" w:type="dxa"/>
            <w:vMerge w:val="restart"/>
            <w:tcBorders>
              <w:top w:val="single" w:sz="6" w:space="0" w:color="101010"/>
              <w:left w:val="single" w:sz="6" w:space="0" w:color="101010"/>
              <w:right w:val="single" w:sz="6" w:space="0" w:color="101010"/>
            </w:tcBorders>
          </w:tcPr>
          <w:p>
            <w:pPr>
              <w:pStyle w:val="TableParagraph"/>
              <w:spacing w:line="232" w:lineRule="exact" w:before="111"/>
              <w:ind w:left="526" w:right="167" w:hanging="360"/>
              <w:jc w:val="left"/>
              <w:rPr>
                <w:rFonts w:ascii="宋体" w:hAnsi="宋体" w:cs="宋体" w:eastAsia="宋体" w:hint="default"/>
                <w:sz w:val="18"/>
                <w:szCs w:val="18"/>
              </w:rPr>
            </w:pPr>
            <w:r>
              <w:rPr>
                <w:rFonts w:ascii="宋体" w:hAnsi="宋体" w:cs="宋体" w:eastAsia="宋体" w:hint="default"/>
                <w:sz w:val="18"/>
                <w:szCs w:val="18"/>
              </w:rPr>
              <w:t>少数股东权 益</w:t>
            </w:r>
          </w:p>
        </w:tc>
        <w:tc>
          <w:tcPr>
            <w:tcW w:w="1415" w:type="dxa"/>
            <w:vMerge w:val="restart"/>
            <w:tcBorders>
              <w:top w:val="single" w:sz="6" w:space="0" w:color="101010"/>
              <w:left w:val="single" w:sz="6" w:space="0" w:color="101010"/>
              <w:right w:val="single" w:sz="6" w:space="0" w:color="101010"/>
            </w:tcBorders>
          </w:tcPr>
          <w:p>
            <w:pPr>
              <w:pStyle w:val="TableParagraph"/>
              <w:spacing w:line="232" w:lineRule="exact" w:before="111"/>
              <w:ind w:left="609" w:right="158" w:hanging="450"/>
              <w:jc w:val="left"/>
              <w:rPr>
                <w:rFonts w:ascii="宋体" w:hAnsi="宋体" w:cs="宋体" w:eastAsia="宋体" w:hint="default"/>
                <w:sz w:val="18"/>
                <w:szCs w:val="18"/>
              </w:rPr>
            </w:pPr>
            <w:r>
              <w:rPr>
                <w:rFonts w:ascii="宋体" w:hAnsi="宋体" w:cs="宋体" w:eastAsia="宋体" w:hint="default"/>
                <w:sz w:val="18"/>
                <w:szCs w:val="18"/>
              </w:rPr>
              <w:t>所有者权益合 计</w:t>
            </w:r>
          </w:p>
        </w:tc>
      </w:tr>
      <w:tr>
        <w:trPr>
          <w:trHeight w:val="481" w:hRule="exact"/>
        </w:trPr>
        <w:tc>
          <w:tcPr>
            <w:tcW w:w="3298" w:type="dxa"/>
            <w:vMerge/>
            <w:tcBorders>
              <w:left w:val="single" w:sz="6" w:space="0" w:color="101010"/>
              <w:bottom w:val="single" w:sz="6" w:space="0" w:color="101010"/>
              <w:right w:val="single" w:sz="6" w:space="0" w:color="101010"/>
            </w:tcBorders>
          </w:tcPr>
          <w:p>
            <w:pPr/>
          </w:p>
        </w:tc>
        <w:tc>
          <w:tcPr>
            <w:tcW w:w="1492"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实收资本(或股</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本)</w:t>
            </w:r>
          </w:p>
        </w:tc>
        <w:tc>
          <w:tcPr>
            <w:tcW w:w="12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260"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66"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 w:right="0"/>
              <w:jc w:val="center"/>
              <w:rPr>
                <w:rFonts w:ascii="宋体" w:hAnsi="宋体" w:cs="宋体" w:eastAsia="宋体" w:hint="default"/>
                <w:sz w:val="18"/>
                <w:szCs w:val="18"/>
              </w:rPr>
            </w:pPr>
            <w:r>
              <w:rPr>
                <w:rFonts w:ascii="宋体" w:hAnsi="宋体" w:cs="宋体" w:eastAsia="宋体" w:hint="default"/>
                <w:sz w:val="18"/>
                <w:szCs w:val="18"/>
              </w:rPr>
              <w:t>减：库存</w:t>
            </w:r>
          </w:p>
          <w:p>
            <w:pPr>
              <w:pStyle w:val="TableParagraph"/>
              <w:spacing w:line="234" w:lineRule="exact"/>
              <w:ind w:left="1" w:right="0"/>
              <w:jc w:val="center"/>
              <w:rPr>
                <w:rFonts w:ascii="宋体" w:hAnsi="宋体" w:cs="宋体" w:eastAsia="宋体" w:hint="default"/>
                <w:sz w:val="18"/>
                <w:szCs w:val="18"/>
              </w:rPr>
            </w:pPr>
            <w:r>
              <w:rPr>
                <w:rFonts w:ascii="宋体" w:hAnsi="宋体" w:cs="宋体" w:eastAsia="宋体" w:hint="default"/>
                <w:sz w:val="18"/>
                <w:szCs w:val="18"/>
              </w:rPr>
              <w:t>股</w:t>
            </w:r>
          </w:p>
        </w:tc>
        <w:tc>
          <w:tcPr>
            <w:tcW w:w="112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left="195"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048"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sz w:val="18"/>
                <w:szCs w:val="18"/>
              </w:rPr>
              <w:t>一般风险</w:t>
            </w:r>
          </w:p>
          <w:p>
            <w:pPr>
              <w:pStyle w:val="TableParagraph"/>
              <w:spacing w:line="234" w:lineRule="exact"/>
              <w:ind w:right="1"/>
              <w:jc w:val="center"/>
              <w:rPr>
                <w:rFonts w:ascii="宋体" w:hAnsi="宋体" w:cs="宋体" w:eastAsia="宋体" w:hint="default"/>
                <w:sz w:val="18"/>
                <w:szCs w:val="18"/>
              </w:rPr>
            </w:pPr>
            <w:r>
              <w:rPr>
                <w:rFonts w:ascii="宋体" w:hAnsi="宋体" w:cs="宋体" w:eastAsia="宋体" w:hint="default"/>
                <w:sz w:val="18"/>
                <w:szCs w:val="18"/>
              </w:rPr>
              <w:t>准备</w:t>
            </w:r>
          </w:p>
        </w:tc>
        <w:tc>
          <w:tcPr>
            <w:tcW w:w="11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87"/>
              <w:ind w:right="137"/>
              <w:jc w:val="right"/>
              <w:rPr>
                <w:rFonts w:ascii="宋体" w:hAnsi="宋体" w:cs="宋体" w:eastAsia="宋体" w:hint="default"/>
                <w:sz w:val="18"/>
                <w:szCs w:val="18"/>
              </w:rPr>
            </w:pPr>
            <w:r>
              <w:rPr>
                <w:rFonts w:ascii="宋体" w:hAnsi="宋体" w:cs="宋体" w:eastAsia="宋体" w:hint="default"/>
                <w:sz w:val="18"/>
                <w:szCs w:val="18"/>
              </w:rPr>
              <w:t>未分配利润</w:t>
            </w:r>
          </w:p>
        </w:tc>
        <w:tc>
          <w:tcPr>
            <w:tcW w:w="526"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65" w:right="0"/>
              <w:jc w:val="left"/>
              <w:rPr>
                <w:rFonts w:ascii="宋体" w:hAnsi="宋体" w:cs="宋体" w:eastAsia="宋体" w:hint="default"/>
                <w:sz w:val="18"/>
                <w:szCs w:val="18"/>
              </w:rPr>
            </w:pPr>
            <w:r>
              <w:rPr>
                <w:rFonts w:ascii="宋体" w:hAnsi="宋体" w:cs="宋体" w:eastAsia="宋体" w:hint="default"/>
                <w:sz w:val="18"/>
                <w:szCs w:val="18"/>
              </w:rPr>
              <w:t>其</w:t>
            </w:r>
          </w:p>
          <w:p>
            <w:pPr>
              <w:pStyle w:val="TableParagraph"/>
              <w:spacing w:line="234" w:lineRule="exact"/>
              <w:ind w:left="165" w:right="0"/>
              <w:jc w:val="left"/>
              <w:rPr>
                <w:rFonts w:ascii="宋体" w:hAnsi="宋体" w:cs="宋体" w:eastAsia="宋体" w:hint="default"/>
                <w:sz w:val="18"/>
                <w:szCs w:val="18"/>
              </w:rPr>
            </w:pPr>
            <w:r>
              <w:rPr>
                <w:rFonts w:ascii="宋体" w:hAnsi="宋体" w:cs="宋体" w:eastAsia="宋体" w:hint="default"/>
                <w:sz w:val="18"/>
                <w:szCs w:val="18"/>
              </w:rPr>
              <w:t>他</w:t>
            </w:r>
          </w:p>
        </w:tc>
        <w:tc>
          <w:tcPr>
            <w:tcW w:w="1249" w:type="dxa"/>
            <w:vMerge/>
            <w:tcBorders>
              <w:left w:val="single" w:sz="6" w:space="0" w:color="101010"/>
              <w:bottom w:val="single" w:sz="6" w:space="0" w:color="101010"/>
              <w:right w:val="single" w:sz="6" w:space="0" w:color="101010"/>
            </w:tcBorders>
          </w:tcPr>
          <w:p>
            <w:pPr/>
          </w:p>
        </w:tc>
        <w:tc>
          <w:tcPr>
            <w:tcW w:w="1415" w:type="dxa"/>
            <w:vMerge/>
            <w:tcBorders>
              <w:left w:val="single" w:sz="6" w:space="0" w:color="101010"/>
              <w:bottom w:val="single" w:sz="6" w:space="0" w:color="101010"/>
              <w:right w:val="single" w:sz="6" w:space="0" w:color="101010"/>
            </w:tcBorders>
          </w:tcPr>
          <w:p>
            <w:pPr/>
          </w:p>
        </w:tc>
      </w:tr>
      <w:tr>
        <w:trPr>
          <w:trHeight w:val="248"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14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1,763,952,000</w:t>
            </w:r>
            <w:r>
              <w:rPr>
                <w:rFonts w:ascii="宋体"/>
                <w:sz w:val="13"/>
              </w:rPr>
            </w:r>
          </w:p>
        </w:tc>
        <w:tc>
          <w:tcPr>
            <w:tcW w:w="12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1,305,273,921.43</w:t>
            </w:r>
            <w:r>
              <w:rPr>
                <w:rFonts w:ascii="宋体"/>
                <w:sz w:val="13"/>
              </w:rPr>
            </w: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100"/>
              <w:jc w:val="right"/>
              <w:rPr>
                <w:rFonts w:ascii="宋体" w:hAnsi="宋体" w:cs="宋体" w:eastAsia="宋体" w:hint="default"/>
                <w:sz w:val="13"/>
                <w:szCs w:val="13"/>
              </w:rPr>
            </w:pPr>
            <w:r>
              <w:rPr>
                <w:rFonts w:ascii="宋体"/>
                <w:w w:val="95"/>
                <w:sz w:val="13"/>
              </w:rPr>
              <w:t>422,452,089.67</w:t>
            </w:r>
            <w:r>
              <w:rPr>
                <w:rFonts w:ascii="宋体"/>
                <w:sz w:val="13"/>
              </w:rPr>
            </w: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938,023,055.47</w:t>
            </w:r>
            <w:r>
              <w:rPr>
                <w:rFonts w:ascii="宋体"/>
                <w:sz w:val="13"/>
              </w:rPr>
            </w: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125,488,792.17</w:t>
            </w:r>
            <w:r>
              <w:rPr>
                <w:rFonts w:ascii="宋体"/>
                <w:sz w:val="13"/>
              </w:rPr>
            </w:r>
          </w:p>
        </w:tc>
        <w:tc>
          <w:tcPr>
            <w:tcW w:w="141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4,555,189,858.74</w:t>
            </w:r>
            <w:r>
              <w:rPr>
                <w:rFonts w:ascii="宋体"/>
                <w:sz w:val="13"/>
              </w:rPr>
            </w:r>
          </w:p>
        </w:tc>
      </w:tr>
      <w:tr>
        <w:trPr>
          <w:trHeight w:val="248"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9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-10,480,173.36</w:t>
            </w:r>
            <w:r>
              <w:rPr>
                <w:rFonts w:ascii="宋体"/>
                <w:sz w:val="13"/>
              </w:rPr>
            </w: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101"/>
              <w:jc w:val="right"/>
              <w:rPr>
                <w:rFonts w:ascii="宋体" w:hAnsi="宋体" w:cs="宋体" w:eastAsia="宋体" w:hint="default"/>
                <w:sz w:val="13"/>
                <w:szCs w:val="13"/>
              </w:rPr>
            </w:pPr>
            <w:r>
              <w:rPr>
                <w:rFonts w:ascii="宋体"/>
                <w:w w:val="95"/>
                <w:sz w:val="13"/>
              </w:rPr>
              <w:t>2,285,257.82</w:t>
            </w:r>
            <w:r>
              <w:rPr>
                <w:rFonts w:ascii="宋体"/>
                <w:sz w:val="13"/>
              </w:rPr>
            </w: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12,975,233.56</w:t>
            </w:r>
            <w:r>
              <w:rPr>
                <w:rFonts w:ascii="宋体"/>
                <w:sz w:val="13"/>
              </w:rPr>
            </w: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374.30</w:t>
            </w:r>
            <w:r>
              <w:rPr>
                <w:rFonts w:ascii="宋体"/>
                <w:sz w:val="13"/>
              </w:rPr>
            </w:r>
          </w:p>
        </w:tc>
        <w:tc>
          <w:tcPr>
            <w:tcW w:w="141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4,780,692.32</w:t>
            </w:r>
            <w:r>
              <w:rPr>
                <w:rFonts w:ascii="宋体"/>
                <w:sz w:val="13"/>
              </w:rPr>
            </w:r>
          </w:p>
        </w:tc>
      </w:tr>
      <w:tr>
        <w:trPr>
          <w:trHeight w:val="248"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9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
        </w:tc>
        <w:tc>
          <w:tcPr>
            <w:tcW w:w="141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4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1,763,952,000</w:t>
            </w:r>
            <w:r>
              <w:rPr>
                <w:rFonts w:ascii="宋体"/>
                <w:sz w:val="13"/>
              </w:rPr>
            </w:r>
          </w:p>
        </w:tc>
        <w:tc>
          <w:tcPr>
            <w:tcW w:w="12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1,294,793,748.07</w:t>
            </w:r>
            <w:r>
              <w:rPr>
                <w:rFonts w:ascii="宋体"/>
                <w:sz w:val="13"/>
              </w:rPr>
            </w: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100"/>
              <w:jc w:val="right"/>
              <w:rPr>
                <w:rFonts w:ascii="宋体" w:hAnsi="宋体" w:cs="宋体" w:eastAsia="宋体" w:hint="default"/>
                <w:sz w:val="13"/>
                <w:szCs w:val="13"/>
              </w:rPr>
            </w:pPr>
            <w:r>
              <w:rPr>
                <w:rFonts w:ascii="宋体"/>
                <w:w w:val="95"/>
                <w:sz w:val="13"/>
              </w:rPr>
              <w:t>424,737,347.49</w:t>
            </w:r>
            <w:r>
              <w:rPr>
                <w:rFonts w:ascii="宋体"/>
                <w:sz w:val="13"/>
              </w:rPr>
            </w: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950,998,289.03</w:t>
            </w:r>
            <w:r>
              <w:rPr>
                <w:rFonts w:ascii="宋体"/>
                <w:sz w:val="13"/>
              </w:rPr>
            </w: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125,489,166.47</w:t>
            </w:r>
            <w:r>
              <w:rPr>
                <w:rFonts w:ascii="宋体"/>
                <w:sz w:val="13"/>
              </w:rPr>
            </w:r>
          </w:p>
        </w:tc>
        <w:tc>
          <w:tcPr>
            <w:tcW w:w="141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4,559,970,551.06</w:t>
            </w:r>
            <w:r>
              <w:rPr>
                <w:rFonts w:ascii="宋体"/>
                <w:sz w:val="13"/>
              </w:rPr>
            </w:r>
          </w:p>
        </w:tc>
      </w:tr>
      <w:tr>
        <w:trPr>
          <w:trHeight w:val="482"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三、本年增减变动金额（减少以“－”</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14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98"/>
              <w:jc w:val="right"/>
              <w:rPr>
                <w:rFonts w:ascii="宋体" w:hAnsi="宋体" w:cs="宋体" w:eastAsia="宋体" w:hint="default"/>
                <w:sz w:val="13"/>
                <w:szCs w:val="13"/>
              </w:rPr>
            </w:pPr>
            <w:r>
              <w:rPr>
                <w:rFonts w:ascii="宋体"/>
                <w:w w:val="95"/>
                <w:sz w:val="13"/>
              </w:rPr>
              <w:t>-129,660,000</w:t>
            </w:r>
            <w:r>
              <w:rPr>
                <w:rFonts w:ascii="宋体"/>
                <w:sz w:val="13"/>
              </w:rPr>
            </w:r>
          </w:p>
        </w:tc>
        <w:tc>
          <w:tcPr>
            <w:tcW w:w="12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98"/>
              <w:jc w:val="right"/>
              <w:rPr>
                <w:rFonts w:ascii="宋体" w:hAnsi="宋体" w:cs="宋体" w:eastAsia="宋体" w:hint="default"/>
                <w:sz w:val="13"/>
                <w:szCs w:val="13"/>
              </w:rPr>
            </w:pPr>
            <w:r>
              <w:rPr>
                <w:rFonts w:ascii="宋体"/>
                <w:w w:val="95"/>
                <w:sz w:val="13"/>
              </w:rPr>
              <w:t>-272,230,395</w:t>
            </w:r>
            <w:r>
              <w:rPr>
                <w:rFonts w:ascii="宋体"/>
                <w:sz w:val="13"/>
              </w:rPr>
            </w: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100"/>
              <w:jc w:val="right"/>
              <w:rPr>
                <w:rFonts w:ascii="宋体" w:hAnsi="宋体" w:cs="宋体" w:eastAsia="宋体" w:hint="default"/>
                <w:sz w:val="13"/>
                <w:szCs w:val="13"/>
              </w:rPr>
            </w:pPr>
            <w:r>
              <w:rPr>
                <w:rFonts w:ascii="宋体"/>
                <w:w w:val="95"/>
                <w:sz w:val="13"/>
              </w:rPr>
              <w:t>78,541,426.41</w:t>
            </w:r>
            <w:r>
              <w:rPr>
                <w:rFonts w:ascii="宋体"/>
                <w:sz w:val="13"/>
              </w:rPr>
            </w: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98"/>
              <w:jc w:val="right"/>
              <w:rPr>
                <w:rFonts w:ascii="宋体" w:hAnsi="宋体" w:cs="宋体" w:eastAsia="宋体" w:hint="default"/>
                <w:sz w:val="13"/>
                <w:szCs w:val="13"/>
              </w:rPr>
            </w:pPr>
            <w:r>
              <w:rPr>
                <w:rFonts w:ascii="宋体"/>
                <w:w w:val="95"/>
                <w:sz w:val="13"/>
              </w:rPr>
              <w:t>-278,420,275.44</w:t>
            </w:r>
            <w:r>
              <w:rPr>
                <w:rFonts w:ascii="宋体"/>
                <w:sz w:val="13"/>
              </w:rPr>
            </w: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98"/>
              <w:jc w:val="right"/>
              <w:rPr>
                <w:rFonts w:ascii="宋体" w:hAnsi="宋体" w:cs="宋体" w:eastAsia="宋体" w:hint="default"/>
                <w:sz w:val="13"/>
                <w:szCs w:val="13"/>
              </w:rPr>
            </w:pPr>
            <w:r>
              <w:rPr>
                <w:rFonts w:ascii="宋体"/>
                <w:w w:val="95"/>
                <w:sz w:val="13"/>
              </w:rPr>
              <w:t>5,701,287.89</w:t>
            </w:r>
            <w:r>
              <w:rPr>
                <w:rFonts w:ascii="宋体"/>
                <w:sz w:val="13"/>
              </w:rPr>
            </w:r>
          </w:p>
        </w:tc>
        <w:tc>
          <w:tcPr>
            <w:tcW w:w="141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98"/>
              <w:jc w:val="right"/>
              <w:rPr>
                <w:rFonts w:ascii="宋体" w:hAnsi="宋体" w:cs="宋体" w:eastAsia="宋体" w:hint="default"/>
                <w:sz w:val="13"/>
                <w:szCs w:val="13"/>
              </w:rPr>
            </w:pPr>
            <w:r>
              <w:rPr>
                <w:rFonts w:ascii="宋体"/>
                <w:w w:val="95"/>
                <w:sz w:val="13"/>
              </w:rPr>
              <w:t>-596,067,956.14</w:t>
            </w:r>
            <w:r>
              <w:rPr>
                <w:rFonts w:ascii="宋体"/>
                <w:sz w:val="13"/>
              </w:rPr>
            </w:r>
          </w:p>
        </w:tc>
      </w:tr>
      <w:tr>
        <w:trPr>
          <w:trHeight w:val="248"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49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525,746,798.97</w:t>
            </w:r>
            <w:r>
              <w:rPr>
                <w:rFonts w:ascii="宋体"/>
                <w:sz w:val="13"/>
              </w:rPr>
            </w: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100"/>
              <w:jc w:val="right"/>
              <w:rPr>
                <w:rFonts w:ascii="宋体" w:hAnsi="宋体" w:cs="宋体" w:eastAsia="宋体" w:hint="default"/>
                <w:sz w:val="13"/>
                <w:szCs w:val="13"/>
              </w:rPr>
            </w:pPr>
            <w:r>
              <w:rPr>
                <w:rFonts w:ascii="宋体"/>
                <w:w w:val="95"/>
                <w:sz w:val="13"/>
              </w:rPr>
              <w:t>2,284,322.94</w:t>
            </w:r>
            <w:r>
              <w:rPr>
                <w:rFonts w:ascii="宋体"/>
                <w:sz w:val="13"/>
              </w:rPr>
            </w:r>
          </w:p>
        </w:tc>
        <w:tc>
          <w:tcPr>
            <w:tcW w:w="141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9"/>
              <w:jc w:val="right"/>
              <w:rPr>
                <w:rFonts w:ascii="宋体" w:hAnsi="宋体" w:cs="宋体" w:eastAsia="宋体" w:hint="default"/>
                <w:sz w:val="13"/>
                <w:szCs w:val="13"/>
              </w:rPr>
            </w:pPr>
            <w:r>
              <w:rPr>
                <w:rFonts w:ascii="宋体"/>
                <w:w w:val="95"/>
                <w:sz w:val="13"/>
              </w:rPr>
              <w:t>528,031,121.91</w:t>
            </w:r>
            <w:r>
              <w:rPr>
                <w:rFonts w:ascii="宋体"/>
                <w:sz w:val="13"/>
              </w:rPr>
            </w:r>
          </w:p>
        </w:tc>
      </w:tr>
      <w:tr>
        <w:trPr>
          <w:trHeight w:val="482"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（二）直接计入所有者权益的利得和损</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失</w:t>
            </w:r>
          </w:p>
        </w:tc>
        <w:tc>
          <w:tcPr>
            <w:tcW w:w="149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98"/>
              <w:jc w:val="right"/>
              <w:rPr>
                <w:rFonts w:ascii="宋体" w:hAnsi="宋体" w:cs="宋体" w:eastAsia="宋体" w:hint="default"/>
                <w:sz w:val="13"/>
                <w:szCs w:val="13"/>
              </w:rPr>
            </w:pPr>
            <w:r>
              <w:rPr>
                <w:rFonts w:ascii="宋体"/>
                <w:w w:val="95"/>
                <w:sz w:val="13"/>
              </w:rPr>
              <w:t>23,394,405</w:t>
            </w:r>
            <w:r>
              <w:rPr>
                <w:rFonts w:ascii="宋体"/>
                <w:sz w:val="13"/>
              </w:rPr>
            </w: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98"/>
              <w:jc w:val="right"/>
              <w:rPr>
                <w:rFonts w:ascii="宋体" w:hAnsi="宋体" w:cs="宋体" w:eastAsia="宋体" w:hint="default"/>
                <w:sz w:val="13"/>
                <w:szCs w:val="13"/>
              </w:rPr>
            </w:pPr>
            <w:r>
              <w:rPr>
                <w:rFonts w:ascii="宋体"/>
                <w:w w:val="95"/>
                <w:sz w:val="13"/>
              </w:rPr>
              <w:t>60,900</w:t>
            </w:r>
            <w:r>
              <w:rPr>
                <w:rFonts w:ascii="宋体"/>
                <w:sz w:val="13"/>
              </w:rPr>
            </w:r>
          </w:p>
        </w:tc>
        <w:tc>
          <w:tcPr>
            <w:tcW w:w="141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98"/>
              <w:jc w:val="right"/>
              <w:rPr>
                <w:rFonts w:ascii="宋体" w:hAnsi="宋体" w:cs="宋体" w:eastAsia="宋体" w:hint="default"/>
                <w:sz w:val="13"/>
                <w:szCs w:val="13"/>
              </w:rPr>
            </w:pPr>
            <w:r>
              <w:rPr>
                <w:rFonts w:ascii="宋体"/>
                <w:w w:val="95"/>
                <w:sz w:val="13"/>
              </w:rPr>
              <w:t>23,455,305</w:t>
            </w:r>
            <w:r>
              <w:rPr>
                <w:rFonts w:ascii="宋体"/>
                <w:sz w:val="13"/>
              </w:rPr>
            </w:r>
          </w:p>
        </w:tc>
      </w:tr>
      <w:tr>
        <w:trPr>
          <w:trHeight w:val="248"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pacing w:val="-4"/>
                <w:sz w:val="18"/>
                <w:szCs w:val="18"/>
              </w:rPr>
              <w:t>1．可供出售金融资产公允价值变动净额</w:t>
            </w:r>
          </w:p>
        </w:tc>
        <w:tc>
          <w:tcPr>
            <w:tcW w:w="149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
        </w:tc>
        <w:tc>
          <w:tcPr>
            <w:tcW w:w="1415" w:type="dxa"/>
            <w:tcBorders>
              <w:top w:val="single" w:sz="6" w:space="0" w:color="101010"/>
              <w:left w:val="single" w:sz="6" w:space="0" w:color="101010"/>
              <w:bottom w:val="single" w:sz="6" w:space="0" w:color="101010"/>
              <w:right w:val="single" w:sz="6" w:space="0" w:color="101010"/>
            </w:tcBorders>
          </w:tcPr>
          <w:p>
            <w:pPr/>
          </w:p>
        </w:tc>
      </w:tr>
      <w:tr>
        <w:trPr>
          <w:trHeight w:val="481"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pacing w:val="-4"/>
                <w:sz w:val="18"/>
                <w:szCs w:val="18"/>
              </w:rPr>
              <w:t>2．权益法下被投资单位其他所有者权益</w:t>
            </w:r>
          </w:p>
          <w:p>
            <w:pPr>
              <w:pStyle w:val="TableParagraph"/>
              <w:spacing w:line="234" w:lineRule="exact"/>
              <w:ind w:left="100" w:right="0"/>
              <w:jc w:val="left"/>
              <w:rPr>
                <w:rFonts w:ascii="宋体" w:hAnsi="宋体" w:cs="宋体" w:eastAsia="宋体" w:hint="default"/>
                <w:sz w:val="18"/>
                <w:szCs w:val="18"/>
              </w:rPr>
            </w:pPr>
            <w:r>
              <w:rPr>
                <w:rFonts w:ascii="宋体" w:hAnsi="宋体" w:cs="宋体" w:eastAsia="宋体" w:hint="default"/>
                <w:sz w:val="18"/>
                <w:szCs w:val="18"/>
              </w:rPr>
              <w:t>变动的影响</w:t>
            </w:r>
          </w:p>
        </w:tc>
        <w:tc>
          <w:tcPr>
            <w:tcW w:w="149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98"/>
              <w:jc w:val="right"/>
              <w:rPr>
                <w:rFonts w:ascii="宋体" w:hAnsi="宋体" w:cs="宋体" w:eastAsia="宋体" w:hint="default"/>
                <w:sz w:val="13"/>
                <w:szCs w:val="13"/>
              </w:rPr>
            </w:pPr>
            <w:r>
              <w:rPr>
                <w:rFonts w:ascii="宋体"/>
                <w:w w:val="95"/>
                <w:sz w:val="13"/>
              </w:rPr>
              <w:t>4,139,100</w:t>
            </w:r>
            <w:r>
              <w:rPr>
                <w:rFonts w:ascii="宋体"/>
                <w:sz w:val="13"/>
              </w:rPr>
            </w: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98"/>
              <w:jc w:val="right"/>
              <w:rPr>
                <w:rFonts w:ascii="宋体" w:hAnsi="宋体" w:cs="宋体" w:eastAsia="宋体" w:hint="default"/>
                <w:sz w:val="13"/>
                <w:szCs w:val="13"/>
              </w:rPr>
            </w:pPr>
            <w:r>
              <w:rPr>
                <w:rFonts w:ascii="宋体"/>
                <w:w w:val="95"/>
                <w:sz w:val="13"/>
              </w:rPr>
              <w:t>60,900</w:t>
            </w:r>
            <w:r>
              <w:rPr>
                <w:rFonts w:ascii="宋体"/>
                <w:sz w:val="13"/>
              </w:rPr>
            </w:r>
          </w:p>
        </w:tc>
        <w:tc>
          <w:tcPr>
            <w:tcW w:w="141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1"/>
              <w:ind w:right="0"/>
              <w:jc w:val="left"/>
              <w:rPr>
                <w:rFonts w:ascii="宋体" w:hAnsi="宋体" w:cs="宋体" w:eastAsia="宋体" w:hint="default"/>
                <w:sz w:val="9"/>
                <w:szCs w:val="9"/>
              </w:rPr>
            </w:pPr>
          </w:p>
          <w:p>
            <w:pPr>
              <w:pStyle w:val="TableParagraph"/>
              <w:spacing w:line="240" w:lineRule="auto"/>
              <w:ind w:right="98"/>
              <w:jc w:val="right"/>
              <w:rPr>
                <w:rFonts w:ascii="宋体" w:hAnsi="宋体" w:cs="宋体" w:eastAsia="宋体" w:hint="default"/>
                <w:sz w:val="13"/>
                <w:szCs w:val="13"/>
              </w:rPr>
            </w:pPr>
            <w:r>
              <w:rPr>
                <w:rFonts w:ascii="宋体"/>
                <w:w w:val="95"/>
                <w:sz w:val="13"/>
              </w:rPr>
              <w:t>4,200,000</w:t>
            </w:r>
            <w:r>
              <w:rPr>
                <w:rFonts w:ascii="宋体"/>
                <w:sz w:val="13"/>
              </w:rPr>
            </w:r>
          </w:p>
        </w:tc>
      </w:tr>
      <w:tr>
        <w:trPr>
          <w:trHeight w:val="482"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4"/>
                <w:sz w:val="18"/>
                <w:szCs w:val="18"/>
              </w:rPr>
              <w:t>3．与计入所有者权益项目相关的所得税</w:t>
            </w:r>
          </w:p>
          <w:p>
            <w:pPr>
              <w:pStyle w:val="TableParagraph"/>
              <w:spacing w:line="235" w:lineRule="exact"/>
              <w:ind w:left="100" w:right="0"/>
              <w:jc w:val="left"/>
              <w:rPr>
                <w:rFonts w:ascii="宋体" w:hAnsi="宋体" w:cs="宋体" w:eastAsia="宋体" w:hint="default"/>
                <w:sz w:val="18"/>
                <w:szCs w:val="18"/>
              </w:rPr>
            </w:pPr>
            <w:r>
              <w:rPr>
                <w:rFonts w:ascii="宋体" w:hAnsi="宋体" w:cs="宋体" w:eastAsia="宋体" w:hint="default"/>
                <w:sz w:val="18"/>
                <w:szCs w:val="18"/>
              </w:rPr>
              <w:t>影响</w:t>
            </w:r>
          </w:p>
        </w:tc>
        <w:tc>
          <w:tcPr>
            <w:tcW w:w="149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
        </w:tc>
        <w:tc>
          <w:tcPr>
            <w:tcW w:w="141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9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19,255,305</w:t>
            </w:r>
            <w:r>
              <w:rPr>
                <w:rFonts w:ascii="宋体"/>
                <w:sz w:val="13"/>
              </w:rPr>
            </w: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
        </w:tc>
        <w:tc>
          <w:tcPr>
            <w:tcW w:w="141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19,255,305</w:t>
            </w:r>
            <w:r>
              <w:rPr>
                <w:rFonts w:ascii="宋体"/>
                <w:sz w:val="13"/>
              </w:rPr>
            </w:r>
          </w:p>
        </w:tc>
      </w:tr>
      <w:tr>
        <w:trPr>
          <w:trHeight w:val="248"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49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23,394,405</w:t>
            </w:r>
            <w:r>
              <w:rPr>
                <w:rFonts w:ascii="宋体"/>
                <w:sz w:val="13"/>
              </w:rPr>
            </w: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525,746,798.97</w:t>
            </w:r>
            <w:r>
              <w:rPr>
                <w:rFonts w:ascii="宋体"/>
                <w:sz w:val="13"/>
              </w:rPr>
            </w: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2,345,222.94</w:t>
            </w:r>
            <w:r>
              <w:rPr>
                <w:rFonts w:ascii="宋体"/>
                <w:sz w:val="13"/>
              </w:rPr>
            </w:r>
          </w:p>
        </w:tc>
        <w:tc>
          <w:tcPr>
            <w:tcW w:w="141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551,486,426.91</w:t>
            </w:r>
            <w:r>
              <w:rPr>
                <w:rFonts w:ascii="宋体"/>
                <w:sz w:val="13"/>
              </w:rPr>
            </w:r>
          </w:p>
        </w:tc>
      </w:tr>
      <w:tr>
        <w:trPr>
          <w:trHeight w:val="248"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4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-129,660,000</w:t>
            </w:r>
            <w:r>
              <w:rPr>
                <w:rFonts w:ascii="宋体"/>
                <w:sz w:val="13"/>
              </w:rPr>
            </w:r>
          </w:p>
        </w:tc>
        <w:tc>
          <w:tcPr>
            <w:tcW w:w="12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-295,624,800</w:t>
            </w:r>
            <w:r>
              <w:rPr>
                <w:rFonts w:ascii="宋体"/>
                <w:sz w:val="13"/>
              </w:rPr>
            </w: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3,400,000</w:t>
            </w:r>
            <w:r>
              <w:rPr>
                <w:rFonts w:ascii="宋体"/>
                <w:sz w:val="13"/>
              </w:rPr>
            </w:r>
          </w:p>
        </w:tc>
        <w:tc>
          <w:tcPr>
            <w:tcW w:w="141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9"/>
              <w:jc w:val="right"/>
              <w:rPr>
                <w:rFonts w:ascii="宋体" w:hAnsi="宋体" w:cs="宋体" w:eastAsia="宋体" w:hint="default"/>
                <w:sz w:val="13"/>
                <w:szCs w:val="13"/>
              </w:rPr>
            </w:pPr>
            <w:r>
              <w:rPr>
                <w:rFonts w:ascii="宋体"/>
                <w:w w:val="95"/>
                <w:sz w:val="13"/>
              </w:rPr>
              <w:t>-421,884,800</w:t>
            </w:r>
            <w:r>
              <w:rPr>
                <w:rFonts w:ascii="宋体"/>
                <w:sz w:val="13"/>
              </w:rPr>
            </w:r>
          </w:p>
        </w:tc>
      </w:tr>
      <w:tr>
        <w:trPr>
          <w:trHeight w:val="248"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1．所有者投入资本</w:t>
            </w:r>
          </w:p>
        </w:tc>
        <w:tc>
          <w:tcPr>
            <w:tcW w:w="14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-129,660,000</w:t>
            </w:r>
            <w:r>
              <w:rPr>
                <w:rFonts w:ascii="宋体"/>
                <w:sz w:val="13"/>
              </w:rPr>
            </w:r>
          </w:p>
        </w:tc>
        <w:tc>
          <w:tcPr>
            <w:tcW w:w="12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-295,624,800</w:t>
            </w:r>
            <w:r>
              <w:rPr>
                <w:rFonts w:ascii="宋体"/>
                <w:sz w:val="13"/>
              </w:rPr>
            </w: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3,400,000</w:t>
            </w:r>
            <w:r>
              <w:rPr>
                <w:rFonts w:ascii="宋体"/>
                <w:sz w:val="13"/>
              </w:rPr>
            </w:r>
          </w:p>
        </w:tc>
        <w:tc>
          <w:tcPr>
            <w:tcW w:w="141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9"/>
              <w:jc w:val="right"/>
              <w:rPr>
                <w:rFonts w:ascii="宋体" w:hAnsi="宋体" w:cs="宋体" w:eastAsia="宋体" w:hint="default"/>
                <w:sz w:val="13"/>
                <w:szCs w:val="13"/>
              </w:rPr>
            </w:pPr>
            <w:r>
              <w:rPr>
                <w:rFonts w:ascii="宋体"/>
                <w:w w:val="95"/>
                <w:sz w:val="13"/>
              </w:rPr>
              <w:t>-421,884,800</w:t>
            </w:r>
            <w:r>
              <w:rPr>
                <w:rFonts w:ascii="宋体"/>
                <w:sz w:val="13"/>
              </w:rPr>
            </w:r>
          </w:p>
        </w:tc>
      </w:tr>
      <w:tr>
        <w:trPr>
          <w:trHeight w:val="248"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2．股份支付计入所有者权益的金额</w:t>
            </w:r>
          </w:p>
        </w:tc>
        <w:tc>
          <w:tcPr>
            <w:tcW w:w="149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
        </w:tc>
        <w:tc>
          <w:tcPr>
            <w:tcW w:w="141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49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
        </w:tc>
        <w:tc>
          <w:tcPr>
            <w:tcW w:w="141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49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100"/>
              <w:jc w:val="right"/>
              <w:rPr>
                <w:rFonts w:ascii="宋体" w:hAnsi="宋体" w:cs="宋体" w:eastAsia="宋体" w:hint="default"/>
                <w:sz w:val="13"/>
                <w:szCs w:val="13"/>
              </w:rPr>
            </w:pPr>
            <w:r>
              <w:rPr>
                <w:rFonts w:ascii="宋体"/>
                <w:w w:val="95"/>
                <w:sz w:val="13"/>
              </w:rPr>
              <w:t>78,541,426.41</w:t>
            </w:r>
            <w:r>
              <w:rPr>
                <w:rFonts w:ascii="宋体"/>
                <w:sz w:val="13"/>
              </w:rPr>
            </w: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-804,167,074.41</w:t>
            </w:r>
            <w:r>
              <w:rPr>
                <w:rFonts w:ascii="宋体"/>
                <w:sz w:val="13"/>
              </w:rPr>
            </w: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100"/>
              <w:jc w:val="right"/>
              <w:rPr>
                <w:rFonts w:ascii="宋体" w:hAnsi="宋体" w:cs="宋体" w:eastAsia="宋体" w:hint="default"/>
                <w:sz w:val="13"/>
                <w:szCs w:val="13"/>
              </w:rPr>
            </w:pPr>
            <w:r>
              <w:rPr>
                <w:rFonts w:ascii="宋体"/>
                <w:w w:val="95"/>
                <w:sz w:val="13"/>
              </w:rPr>
              <w:t>-43,935.05</w:t>
            </w:r>
            <w:r>
              <w:rPr>
                <w:rFonts w:ascii="宋体"/>
                <w:sz w:val="13"/>
              </w:rPr>
            </w:r>
          </w:p>
        </w:tc>
        <w:tc>
          <w:tcPr>
            <w:tcW w:w="141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9"/>
              <w:jc w:val="right"/>
              <w:rPr>
                <w:rFonts w:ascii="宋体" w:hAnsi="宋体" w:cs="宋体" w:eastAsia="宋体" w:hint="default"/>
                <w:sz w:val="13"/>
                <w:szCs w:val="13"/>
              </w:rPr>
            </w:pPr>
            <w:r>
              <w:rPr>
                <w:rFonts w:ascii="宋体"/>
                <w:w w:val="95"/>
                <w:sz w:val="13"/>
              </w:rPr>
              <w:t>-725,669,583.05</w:t>
            </w:r>
            <w:r>
              <w:rPr>
                <w:rFonts w:ascii="宋体"/>
                <w:sz w:val="13"/>
              </w:rPr>
            </w:r>
          </w:p>
        </w:tc>
      </w:tr>
      <w:tr>
        <w:trPr>
          <w:trHeight w:val="248"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49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100"/>
              <w:jc w:val="right"/>
              <w:rPr>
                <w:rFonts w:ascii="宋体" w:hAnsi="宋体" w:cs="宋体" w:eastAsia="宋体" w:hint="default"/>
                <w:sz w:val="13"/>
                <w:szCs w:val="13"/>
              </w:rPr>
            </w:pPr>
            <w:r>
              <w:rPr>
                <w:rFonts w:ascii="宋体"/>
                <w:w w:val="95"/>
                <w:sz w:val="13"/>
              </w:rPr>
              <w:t>78,541,426.41</w:t>
            </w:r>
            <w:r>
              <w:rPr>
                <w:rFonts w:ascii="宋体"/>
                <w:sz w:val="13"/>
              </w:rPr>
            </w: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-78,541,426.41</w:t>
            </w:r>
            <w:r>
              <w:rPr>
                <w:rFonts w:ascii="宋体"/>
                <w:sz w:val="13"/>
              </w:rPr>
            </w: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
        </w:tc>
        <w:tc>
          <w:tcPr>
            <w:tcW w:w="141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49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
        </w:tc>
        <w:tc>
          <w:tcPr>
            <w:tcW w:w="141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3．对所有者（或股东）的分配</w:t>
            </w:r>
          </w:p>
        </w:tc>
        <w:tc>
          <w:tcPr>
            <w:tcW w:w="149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-725,625,648</w:t>
            </w:r>
            <w:r>
              <w:rPr>
                <w:rFonts w:ascii="宋体"/>
                <w:sz w:val="13"/>
              </w:rPr>
            </w: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100"/>
              <w:jc w:val="right"/>
              <w:rPr>
                <w:rFonts w:ascii="宋体" w:hAnsi="宋体" w:cs="宋体" w:eastAsia="宋体" w:hint="default"/>
                <w:sz w:val="13"/>
                <w:szCs w:val="13"/>
              </w:rPr>
            </w:pPr>
            <w:r>
              <w:rPr>
                <w:rFonts w:ascii="宋体"/>
                <w:w w:val="95"/>
                <w:sz w:val="13"/>
              </w:rPr>
              <w:t>-43,935.05</w:t>
            </w:r>
            <w:r>
              <w:rPr>
                <w:rFonts w:ascii="宋体"/>
                <w:sz w:val="13"/>
              </w:rPr>
            </w:r>
          </w:p>
        </w:tc>
        <w:tc>
          <w:tcPr>
            <w:tcW w:w="141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9"/>
              <w:jc w:val="right"/>
              <w:rPr>
                <w:rFonts w:ascii="宋体" w:hAnsi="宋体" w:cs="宋体" w:eastAsia="宋体" w:hint="default"/>
                <w:sz w:val="13"/>
                <w:szCs w:val="13"/>
              </w:rPr>
            </w:pPr>
            <w:r>
              <w:rPr>
                <w:rFonts w:ascii="宋体"/>
                <w:w w:val="95"/>
                <w:sz w:val="13"/>
              </w:rPr>
              <w:t>-725,669,583.05</w:t>
            </w:r>
            <w:r>
              <w:rPr>
                <w:rFonts w:ascii="宋体"/>
                <w:sz w:val="13"/>
              </w:rPr>
            </w:r>
          </w:p>
        </w:tc>
      </w:tr>
      <w:tr>
        <w:trPr>
          <w:trHeight w:val="248"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9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
        </w:tc>
        <w:tc>
          <w:tcPr>
            <w:tcW w:w="141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49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
        </w:tc>
        <w:tc>
          <w:tcPr>
            <w:tcW w:w="141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1．资本公积转增资本（或股本）</w:t>
            </w:r>
          </w:p>
        </w:tc>
        <w:tc>
          <w:tcPr>
            <w:tcW w:w="149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
        </w:tc>
        <w:tc>
          <w:tcPr>
            <w:tcW w:w="141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2．盈余公积转增资本（或股本）</w:t>
            </w:r>
          </w:p>
        </w:tc>
        <w:tc>
          <w:tcPr>
            <w:tcW w:w="149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
        </w:tc>
        <w:tc>
          <w:tcPr>
            <w:tcW w:w="141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49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
        </w:tc>
        <w:tc>
          <w:tcPr>
            <w:tcW w:w="1415"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92" w:type="dxa"/>
            <w:tcBorders>
              <w:top w:val="single" w:sz="6" w:space="0" w:color="101010"/>
              <w:left w:val="single" w:sz="6" w:space="0" w:color="101010"/>
              <w:bottom w:val="single" w:sz="6" w:space="0" w:color="101010"/>
              <w:right w:val="single" w:sz="6" w:space="0" w:color="101010"/>
            </w:tcBorders>
          </w:tcPr>
          <w:p>
            <w:pPr/>
          </w:p>
        </w:tc>
        <w:tc>
          <w:tcPr>
            <w:tcW w:w="1256" w:type="dxa"/>
            <w:tcBorders>
              <w:top w:val="single" w:sz="6" w:space="0" w:color="101010"/>
              <w:left w:val="single" w:sz="6" w:space="0" w:color="101010"/>
              <w:bottom w:val="single" w:sz="6" w:space="0" w:color="101010"/>
              <w:right w:val="single" w:sz="6" w:space="0" w:color="101010"/>
            </w:tcBorders>
          </w:tcPr>
          <w:p>
            <w:pP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
        </w:tc>
        <w:tc>
          <w:tcPr>
            <w:tcW w:w="1415" w:type="dxa"/>
            <w:tcBorders>
              <w:top w:val="single" w:sz="6" w:space="0" w:color="101010"/>
              <w:left w:val="single" w:sz="6" w:space="0" w:color="101010"/>
              <w:bottom w:val="single" w:sz="6" w:space="0" w:color="101010"/>
              <w:right w:val="single" w:sz="6" w:space="0" w:color="101010"/>
            </w:tcBorders>
          </w:tcPr>
          <w:p>
            <w:pPr/>
          </w:p>
        </w:tc>
      </w:tr>
      <w:tr>
        <w:trPr>
          <w:trHeight w:val="250" w:hRule="exact"/>
        </w:trPr>
        <w:tc>
          <w:tcPr>
            <w:tcW w:w="3298"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4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1,634,292,000</w:t>
            </w:r>
            <w:r>
              <w:rPr>
                <w:rFonts w:ascii="宋体"/>
                <w:sz w:val="13"/>
              </w:rPr>
            </w:r>
          </w:p>
        </w:tc>
        <w:tc>
          <w:tcPr>
            <w:tcW w:w="1256"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1,022,563,353.07</w:t>
            </w:r>
            <w:r>
              <w:rPr>
                <w:rFonts w:ascii="宋体"/>
                <w:sz w:val="13"/>
              </w:rPr>
            </w:r>
          </w:p>
        </w:tc>
        <w:tc>
          <w:tcPr>
            <w:tcW w:w="966" w:type="dxa"/>
            <w:tcBorders>
              <w:top w:val="single" w:sz="6" w:space="0" w:color="101010"/>
              <w:left w:val="single" w:sz="6" w:space="0" w:color="101010"/>
              <w:bottom w:val="single" w:sz="6" w:space="0" w:color="101010"/>
              <w:right w:val="single" w:sz="6" w:space="0" w:color="101010"/>
            </w:tcBorders>
          </w:tcPr>
          <w:p>
            <w:pPr/>
          </w:p>
        </w:tc>
        <w:tc>
          <w:tcPr>
            <w:tcW w:w="1127"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100"/>
              <w:jc w:val="right"/>
              <w:rPr>
                <w:rFonts w:ascii="宋体" w:hAnsi="宋体" w:cs="宋体" w:eastAsia="宋体" w:hint="default"/>
                <w:sz w:val="13"/>
                <w:szCs w:val="13"/>
              </w:rPr>
            </w:pPr>
            <w:r>
              <w:rPr>
                <w:rFonts w:ascii="宋体"/>
                <w:w w:val="95"/>
                <w:sz w:val="13"/>
              </w:rPr>
              <w:t>503,278,773.90</w:t>
            </w:r>
            <w:r>
              <w:rPr>
                <w:rFonts w:ascii="宋体"/>
                <w:sz w:val="13"/>
              </w:rPr>
            </w:r>
          </w:p>
        </w:tc>
        <w:tc>
          <w:tcPr>
            <w:tcW w:w="1048" w:type="dxa"/>
            <w:tcBorders>
              <w:top w:val="single" w:sz="6" w:space="0" w:color="101010"/>
              <w:left w:val="single" w:sz="6" w:space="0" w:color="101010"/>
              <w:bottom w:val="single" w:sz="6" w:space="0" w:color="101010"/>
              <w:right w:val="single" w:sz="6" w:space="0" w:color="101010"/>
            </w:tcBorders>
          </w:tcPr>
          <w:p>
            <w:pPr/>
          </w:p>
        </w:tc>
        <w:tc>
          <w:tcPr>
            <w:tcW w:w="1192"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672,578,013.59</w:t>
            </w:r>
            <w:r>
              <w:rPr>
                <w:rFonts w:ascii="宋体"/>
                <w:sz w:val="13"/>
              </w:rPr>
            </w:r>
          </w:p>
        </w:tc>
        <w:tc>
          <w:tcPr>
            <w:tcW w:w="526" w:type="dxa"/>
            <w:tcBorders>
              <w:top w:val="single" w:sz="6" w:space="0" w:color="101010"/>
              <w:left w:val="single" w:sz="6" w:space="0" w:color="101010"/>
              <w:bottom w:val="single" w:sz="6" w:space="0" w:color="101010"/>
              <w:right w:val="single" w:sz="6" w:space="0" w:color="101010"/>
            </w:tcBorders>
          </w:tcPr>
          <w:p>
            <w:pPr/>
          </w:p>
        </w:tc>
        <w:tc>
          <w:tcPr>
            <w:tcW w:w="1249"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131,190,454.36</w:t>
            </w:r>
            <w:r>
              <w:rPr>
                <w:rFonts w:ascii="宋体"/>
                <w:sz w:val="13"/>
              </w:rPr>
            </w:r>
          </w:p>
        </w:tc>
        <w:tc>
          <w:tcPr>
            <w:tcW w:w="1415"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2"/>
              <w:ind w:right="98"/>
              <w:jc w:val="right"/>
              <w:rPr>
                <w:rFonts w:ascii="宋体" w:hAnsi="宋体" w:cs="宋体" w:eastAsia="宋体" w:hint="default"/>
                <w:sz w:val="13"/>
                <w:szCs w:val="13"/>
              </w:rPr>
            </w:pPr>
            <w:r>
              <w:rPr>
                <w:rFonts w:ascii="宋体"/>
                <w:w w:val="95"/>
                <w:sz w:val="13"/>
              </w:rPr>
              <w:t>3,963,902,594.92</w:t>
            </w:r>
            <w:r>
              <w:rPr>
                <w:rFonts w:ascii="宋体"/>
                <w:sz w:val="13"/>
              </w:rPr>
            </w:r>
          </w:p>
        </w:tc>
      </w:tr>
    </w:tbl>
    <w:p>
      <w:pPr>
        <w:pStyle w:val="BodyText"/>
        <w:tabs>
          <w:tab w:pos="2748" w:val="left" w:leader="none"/>
          <w:tab w:pos="5896" w:val="left" w:leader="none"/>
        </w:tabs>
        <w:spacing w:line="240" w:lineRule="exact"/>
        <w:ind w:left="228" w:right="0"/>
        <w:jc w:val="left"/>
        <w:rPr>
          <w:sz w:val="20"/>
          <w:szCs w:val="20"/>
        </w:rPr>
      </w:pPr>
      <w:r>
        <w:rPr>
          <w:spacing w:val="-1"/>
        </w:rPr>
        <w:t>公司法定代表人:姜夏</w:t>
        <w:tab/>
        <w:t>主管会计工作负责人:高建国</w:t>
        <w:tab/>
        <w:t>会计机构负责人:</w:t>
      </w:r>
      <w:r>
        <w:rPr>
          <w:spacing w:val="-1"/>
          <w:sz w:val="20"/>
          <w:szCs w:val="20"/>
        </w:rPr>
        <w:t>魏成霖</w:t>
      </w:r>
    </w:p>
    <w:p>
      <w:pPr>
        <w:spacing w:after="0" w:line="240" w:lineRule="exact"/>
        <w:jc w:val="left"/>
        <w:rPr>
          <w:sz w:val="20"/>
          <w:szCs w:val="20"/>
        </w:rPr>
        <w:sectPr>
          <w:pgSz w:w="15840" w:h="12240" w:orient="landscape"/>
          <w:pgMar w:header="727" w:footer="718" w:top="920" w:bottom="900" w:left="820" w:right="120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3"/>
          <w:szCs w:val="23"/>
        </w:rPr>
      </w:pPr>
    </w:p>
    <w:p>
      <w:pPr>
        <w:pStyle w:val="BodyText"/>
        <w:spacing w:line="240" w:lineRule="auto"/>
        <w:ind w:left="228" w:right="-19"/>
        <w:jc w:val="left"/>
      </w:pPr>
      <w:r>
        <w:rPr/>
        <w:t>编制单位: 黑龙江北大荒农业股份有限公司</w:t>
      </w:r>
    </w:p>
    <w:p>
      <w:pPr>
        <w:spacing w:line="272" w:lineRule="exact" w:before="54"/>
        <w:ind w:left="678" w:right="0" w:hanging="451"/>
        <w:jc w:val="left"/>
        <w:rPr>
          <w:rFonts w:ascii="宋体" w:hAnsi="宋体" w:cs="宋体" w:eastAsia="宋体" w:hint="default"/>
          <w:sz w:val="21"/>
          <w:szCs w:val="21"/>
        </w:rPr>
      </w:pPr>
      <w:r>
        <w:rPr>
          <w:w w:val="95"/>
        </w:rPr>
        <w:br w:type="column"/>
      </w:r>
      <w:r>
        <w:rPr>
          <w:rFonts w:ascii="宋体" w:hAnsi="宋体" w:cs="宋体" w:eastAsia="宋体" w:hint="default"/>
          <w:b/>
          <w:bCs/>
          <w:w w:val="95"/>
          <w:sz w:val="21"/>
          <w:szCs w:val="21"/>
        </w:rPr>
        <w:t>母公司所有者权益变动表</w:t>
      </w:r>
      <w:r>
        <w:rPr>
          <w:rFonts w:ascii="宋体" w:hAnsi="宋体" w:cs="宋体" w:eastAsia="宋体" w:hint="default"/>
          <w:b/>
          <w:bCs/>
          <w:spacing w:val="8"/>
          <w:w w:val="95"/>
          <w:sz w:val="21"/>
          <w:szCs w:val="21"/>
        </w:rPr>
        <w:t> </w:t>
      </w:r>
      <w:r>
        <w:rPr>
          <w:rFonts w:ascii="宋体" w:hAnsi="宋体" w:cs="宋体" w:eastAsia="宋体" w:hint="default"/>
          <w:b/>
          <w:bCs/>
          <w:spacing w:val="8"/>
          <w:w w:val="95"/>
          <w:sz w:val="21"/>
          <w:szCs w:val="21"/>
        </w:rPr>
      </w: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4"/>
          <w:szCs w:val="24"/>
        </w:rPr>
      </w:pPr>
    </w:p>
    <w:p>
      <w:pPr>
        <w:pStyle w:val="BodyText"/>
        <w:spacing w:line="240" w:lineRule="auto"/>
        <w:ind w:left="228" w:right="0"/>
        <w:jc w:val="left"/>
      </w:pPr>
      <w:r>
        <w:rPr/>
        <w:t>单位:元</w:t>
      </w:r>
      <w:r>
        <w:rPr>
          <w:spacing w:val="-3"/>
        </w:rPr>
        <w:t> </w:t>
      </w:r>
      <w:r>
        <w:rPr/>
        <w:t>币种:人民币</w:t>
      </w:r>
    </w:p>
    <w:p>
      <w:pPr>
        <w:spacing w:after="0" w:line="240" w:lineRule="auto"/>
        <w:jc w:val="left"/>
        <w:sectPr>
          <w:pgSz w:w="15840" w:h="12240" w:orient="landscape"/>
          <w:pgMar w:header="727" w:footer="718" w:top="920" w:bottom="900" w:left="820" w:right="1300"/>
          <w:cols w:num="3" w:equalWidth="0">
            <w:col w:w="4220" w:space="1296"/>
            <w:col w:w="2546" w:space="3293"/>
            <w:col w:w="2365"/>
          </w:cols>
        </w:sectPr>
      </w:pPr>
    </w:p>
    <w:p>
      <w:pPr>
        <w:spacing w:line="240" w:lineRule="auto" w:before="7"/>
        <w:rPr>
          <w:rFonts w:ascii="宋体" w:hAnsi="宋体" w:cs="宋体" w:eastAsia="宋体" w:hint="default"/>
          <w:sz w:val="2"/>
          <w:szCs w:val="2"/>
        </w:rPr>
      </w:pPr>
      <w:r>
        <w:rPr/>
        <w:pict>
          <v:group style="position:absolute;margin-left:50.939999pt;margin-top:49.080002pt;width:670.6pt;height:.1pt;mso-position-horizontal-relative:page;mso-position-vertical-relative:page;z-index:-622600" coordorigin="1019,982" coordsize="13412,2">
            <v:shape style="position:absolute;left:1019;top:982;width:13412;height:2" coordorigin="1019,982" coordsize="13412,0" path="m1019,982l14430,982e" filled="false" stroked="true" strokeweight=".72pt" strokecolor="#000000">
              <v:path arrowok="t"/>
            </v:shape>
            <w10:wrap type="none"/>
          </v:group>
        </w:pict>
      </w:r>
    </w:p>
    <w:tbl>
      <w:tblPr>
        <w:tblW w:w="0" w:type="auto"/>
        <w:jc w:val="left"/>
        <w:tblInd w:w="113" w:type="dxa"/>
        <w:tblLayout w:type="fixed"/>
        <w:tblCellMar>
          <w:top w:w="0" w:type="dxa"/>
          <w:left w:w="0" w:type="dxa"/>
          <w:bottom w:w="0" w:type="dxa"/>
          <w:right w:w="0" w:type="dxa"/>
        </w:tblCellMar>
        <w:tblLook w:val="01E0"/>
      </w:tblPr>
      <w:tblGrid>
        <w:gridCol w:w="4266"/>
        <w:gridCol w:w="1656"/>
        <w:gridCol w:w="1656"/>
        <w:gridCol w:w="1116"/>
        <w:gridCol w:w="1476"/>
        <w:gridCol w:w="1566"/>
        <w:gridCol w:w="1656"/>
      </w:tblGrid>
      <w:tr>
        <w:trPr>
          <w:trHeight w:val="434" w:hRule="exact"/>
        </w:trPr>
        <w:tc>
          <w:tcPr>
            <w:tcW w:w="4266" w:type="dxa"/>
            <w:vMerge w:val="restart"/>
            <w:tcBorders>
              <w:top w:val="single" w:sz="6" w:space="0" w:color="101010"/>
              <w:left w:val="single" w:sz="6" w:space="0" w:color="101010"/>
              <w:right w:val="single" w:sz="6" w:space="0" w:color="10101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9126" w:type="dxa"/>
            <w:gridSpan w:val="6"/>
            <w:tcBorders>
              <w:top w:val="single" w:sz="6" w:space="0" w:color="101010"/>
              <w:left w:val="single" w:sz="6" w:space="0" w:color="101010"/>
              <w:bottom w:val="single" w:sz="6" w:space="0" w:color="101010"/>
              <w:right w:val="single" w:sz="6" w:space="0" w:color="101010"/>
            </w:tcBorders>
          </w:tcPr>
          <w:p>
            <w:pPr>
              <w:pStyle w:val="TableParagraph"/>
              <w:spacing w:line="240" w:lineRule="auto" w:before="63"/>
              <w:ind w:right="1"/>
              <w:jc w:val="center"/>
              <w:rPr>
                <w:rFonts w:ascii="宋体" w:hAnsi="宋体" w:cs="宋体" w:eastAsia="宋体" w:hint="default"/>
                <w:sz w:val="18"/>
                <w:szCs w:val="18"/>
              </w:rPr>
            </w:pPr>
            <w:r>
              <w:rPr>
                <w:rFonts w:ascii="宋体" w:hAnsi="宋体" w:cs="宋体" w:eastAsia="宋体" w:hint="default"/>
                <w:sz w:val="18"/>
                <w:szCs w:val="18"/>
              </w:rPr>
              <w:t>本期金额</w:t>
            </w:r>
          </w:p>
        </w:tc>
      </w:tr>
      <w:tr>
        <w:trPr>
          <w:trHeight w:val="248" w:hRule="exact"/>
        </w:trPr>
        <w:tc>
          <w:tcPr>
            <w:tcW w:w="4266" w:type="dxa"/>
            <w:vMerge/>
            <w:tcBorders>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right="98"/>
              <w:jc w:val="right"/>
              <w:rPr>
                <w:rFonts w:ascii="宋体" w:hAnsi="宋体" w:cs="宋体" w:eastAsia="宋体" w:hint="default"/>
                <w:sz w:val="18"/>
                <w:szCs w:val="18"/>
              </w:rPr>
            </w:pPr>
            <w:r>
              <w:rPr>
                <w:rFonts w:ascii="宋体" w:hAnsi="宋体" w:cs="宋体" w:eastAsia="宋体" w:hint="default"/>
                <w:sz w:val="18"/>
                <w:szCs w:val="18"/>
              </w:rPr>
              <w:t>实收资本(或股本)</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460"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116"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476"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370"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566"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32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90"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1,634,292,000</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1,033,043,526.43</w:t>
            </w: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502,311,635.51</w:t>
            </w:r>
          </w:p>
        </w:tc>
        <w:tc>
          <w:tcPr>
            <w:tcW w:w="15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673,483,716.28</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3,843,130,878.22</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-14,619,273.36</w:t>
            </w: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-12,067,616.90</w:t>
            </w:r>
          </w:p>
        </w:tc>
        <w:tc>
          <w:tcPr>
            <w:tcW w:w="15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-68,383,162.38</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-95,070,052.64</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1,634,292,000</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1,018,424,253.07</w:t>
            </w: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490,244,018.61</w:t>
            </w:r>
          </w:p>
        </w:tc>
        <w:tc>
          <w:tcPr>
            <w:tcW w:w="15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605,100,553.90</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3,748,060,825.58</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三、本年增减变动金额（减少以“－”号填列）</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261,291,402.32</w:t>
            </w: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78,536,972.46</w:t>
            </w:r>
          </w:p>
        </w:tc>
        <w:tc>
          <w:tcPr>
            <w:tcW w:w="15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-9,290,332.09</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330,538,042.69</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523,579,816.37</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523,579,816.37</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（二）直接计入所有者权益的利得和损失</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261,291,402.32</w:t>
            </w: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261,291,402.32</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1．可供出售金融资产公允价值变动净额</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2．权益法下被投资单位其他所有者权益变动的影响</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3．与计入所有者权益项目相关的所得税影响</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261,291,402.32</w:t>
            </w: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261,291,402.32</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261,291,402.32</w:t>
            </w: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523,579,816.37</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784,871,218.69</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1．所有者投入资本</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50"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2．股份支付计入所有者权益的金额</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78,536,972.46</w:t>
            </w:r>
          </w:p>
        </w:tc>
        <w:tc>
          <w:tcPr>
            <w:tcW w:w="15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-532,870,148.46</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-454,333,176</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78,536,972.46</w:t>
            </w:r>
          </w:p>
        </w:tc>
        <w:tc>
          <w:tcPr>
            <w:tcW w:w="15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-78,536,972.46</w:t>
            </w: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2．对所有者（或股东）的分配</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-454,333,176</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-454,333,176</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1．资本公积转增资本（或股本）</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2．盈余公积转增资本（或股本）</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1,634,292,000.00</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1,279,715,655.39</w:t>
            </w: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568,780,991.07</w:t>
            </w:r>
          </w:p>
        </w:tc>
        <w:tc>
          <w:tcPr>
            <w:tcW w:w="15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595,810,221.81</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4,078,598,868.27</w:t>
            </w:r>
          </w:p>
        </w:tc>
      </w:tr>
    </w:tbl>
    <w:p>
      <w:pPr>
        <w:spacing w:after="0" w:line="207" w:lineRule="exact"/>
        <w:jc w:val="right"/>
        <w:rPr>
          <w:rFonts w:ascii="宋体" w:hAnsi="宋体" w:cs="宋体" w:eastAsia="宋体" w:hint="default"/>
          <w:sz w:val="18"/>
          <w:szCs w:val="18"/>
        </w:rPr>
        <w:sectPr>
          <w:type w:val="continuous"/>
          <w:pgSz w:w="15840" w:h="12240" w:orient="landscape"/>
          <w:pgMar w:top="1500" w:bottom="980" w:left="820" w:right="1300"/>
        </w:sectPr>
      </w:pPr>
    </w:p>
    <w:p>
      <w:pPr>
        <w:pStyle w:val="BodyText"/>
        <w:spacing w:line="240" w:lineRule="auto" w:before="27"/>
        <w:ind w:left="0" w:right="138"/>
        <w:jc w:val="right"/>
      </w:pPr>
      <w:r>
        <w:rPr/>
        <w:pict>
          <v:group style="position:absolute;margin-left:50.939999pt;margin-top:2.75367pt;width:670.6pt;height:.1pt;mso-position-horizontal-relative:page;mso-position-vertical-relative:paragraph;z-index:-622576" coordorigin="1019,55" coordsize="13412,2">
            <v:shape style="position:absolute;left:1019;top:55;width:13412;height:2" coordorigin="1019,55" coordsize="13412,0" path="m1019,55l14430,55e" filled="false" stroked="true" strokeweight=".72pt" strokecolor="#000000">
              <v:path arrowok="t"/>
            </v:shape>
            <w10:wrap type="none"/>
          </v:group>
        </w:pict>
      </w:r>
      <w:r>
        <w:rPr/>
        <w:t>单位:元</w:t>
      </w:r>
      <w:r>
        <w:rPr>
          <w:spacing w:val="-3"/>
        </w:rPr>
        <w:t> </w:t>
      </w:r>
      <w:r>
        <w:rPr/>
        <w:t>币种:人民币</w:t>
      </w:r>
    </w:p>
    <w:p>
      <w:pPr>
        <w:spacing w:line="240" w:lineRule="auto" w:before="7"/>
        <w:rPr>
          <w:rFonts w:ascii="宋体" w:hAnsi="宋体" w:cs="宋体" w:eastAsia="宋体" w:hint="default"/>
          <w:sz w:val="2"/>
          <w:szCs w:val="2"/>
        </w:rPr>
      </w:pPr>
    </w:p>
    <w:tbl>
      <w:tblPr>
        <w:tblW w:w="0" w:type="auto"/>
        <w:jc w:val="left"/>
        <w:tblInd w:w="113" w:type="dxa"/>
        <w:tblLayout w:type="fixed"/>
        <w:tblCellMar>
          <w:top w:w="0" w:type="dxa"/>
          <w:left w:w="0" w:type="dxa"/>
          <w:bottom w:w="0" w:type="dxa"/>
          <w:right w:w="0" w:type="dxa"/>
        </w:tblCellMar>
        <w:tblLook w:val="01E0"/>
      </w:tblPr>
      <w:tblGrid>
        <w:gridCol w:w="4266"/>
        <w:gridCol w:w="1656"/>
        <w:gridCol w:w="1656"/>
        <w:gridCol w:w="1116"/>
        <w:gridCol w:w="1476"/>
        <w:gridCol w:w="1566"/>
        <w:gridCol w:w="1656"/>
      </w:tblGrid>
      <w:tr>
        <w:trPr>
          <w:trHeight w:val="248" w:hRule="exact"/>
        </w:trPr>
        <w:tc>
          <w:tcPr>
            <w:tcW w:w="4266" w:type="dxa"/>
            <w:vMerge w:val="restart"/>
            <w:tcBorders>
              <w:top w:val="single" w:sz="6" w:space="0" w:color="101010"/>
              <w:left w:val="single" w:sz="6" w:space="0" w:color="101010"/>
              <w:right w:val="single" w:sz="6" w:space="0" w:color="10101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9126" w:type="dxa"/>
            <w:gridSpan w:val="6"/>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上年同期金额</w:t>
            </w:r>
          </w:p>
        </w:tc>
      </w:tr>
      <w:tr>
        <w:trPr>
          <w:trHeight w:val="248" w:hRule="exact"/>
        </w:trPr>
        <w:tc>
          <w:tcPr>
            <w:tcW w:w="4266" w:type="dxa"/>
            <w:vMerge/>
            <w:tcBorders>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right="98"/>
              <w:jc w:val="right"/>
              <w:rPr>
                <w:rFonts w:ascii="宋体" w:hAnsi="宋体" w:cs="宋体" w:eastAsia="宋体" w:hint="default"/>
                <w:sz w:val="18"/>
                <w:szCs w:val="18"/>
              </w:rPr>
            </w:pPr>
            <w:r>
              <w:rPr>
                <w:rFonts w:ascii="宋体" w:hAnsi="宋体" w:cs="宋体" w:eastAsia="宋体" w:hint="default"/>
                <w:sz w:val="18"/>
                <w:szCs w:val="18"/>
              </w:rPr>
              <w:t>实收资本(或股本)</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460"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116"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476"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370"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566"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325"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6" w:lineRule="exact"/>
              <w:ind w:left="190"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1,763,952,000</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1,305,273,921.43</w:t>
            </w: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422,452,089.67</w:t>
            </w:r>
          </w:p>
        </w:tc>
        <w:tc>
          <w:tcPr>
            <w:tcW w:w="15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946,571,937.86</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4,438,249,948.96</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-10,480,173.36</w:t>
            </w: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-8,800,196.83</w:t>
            </w:r>
          </w:p>
        </w:tc>
        <w:tc>
          <w:tcPr>
            <w:tcW w:w="15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-49,867,782.03</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-69,148,152.22</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1,763,952,000</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1,294,793,748.07</w:t>
            </w: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413,651,892.84</w:t>
            </w:r>
          </w:p>
        </w:tc>
        <w:tc>
          <w:tcPr>
            <w:tcW w:w="15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896,704,155.83</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4,369,101,796.74</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三、本年增减变动金额（减少以“－”号填列）</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-129,660,000</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-276,369,495</w:t>
            </w: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76,592,125.77</w:t>
            </w:r>
          </w:p>
        </w:tc>
        <w:tc>
          <w:tcPr>
            <w:tcW w:w="15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-291,603,601.93</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-621,040,971.16</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510,614,171.84</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510,614,171.84</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（二）直接计入所有者权益的利得和损失</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19,255,305</w:t>
            </w: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19,255,305</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1．可供出售金融资产公允价值变动净额</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2．权益法下被投资单位其他所有者权益变动的影响</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3．与计入所有者权益项目相关的所得税影响</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19,255,305</w:t>
            </w: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19,255,305</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19,255,305</w:t>
            </w: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510,614,171.84</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529,869,476.84</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-129,660,000</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-295,624,800</w:t>
            </w: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-425,284,800</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1．所有者投入资本</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-129,660,000</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-295,624,800</w:t>
            </w: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-425,284,800</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2．股份支付计入所有者权益的金额</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76,592,125.77</w:t>
            </w:r>
          </w:p>
        </w:tc>
        <w:tc>
          <w:tcPr>
            <w:tcW w:w="15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-802,217,773.77</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-725,625,648</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76,592,125.77</w:t>
            </w:r>
          </w:p>
        </w:tc>
        <w:tc>
          <w:tcPr>
            <w:tcW w:w="15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-76,592,125.77</w:t>
            </w: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2．对所有者（或股东）的分配</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-725,625,648</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-725,625,648</w:t>
            </w: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1．资本公积转增资本（或股本）</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2．盈余公积转增资本（或股本）</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48"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65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
        </w:tc>
        <w:tc>
          <w:tcPr>
            <w:tcW w:w="1566" w:type="dxa"/>
            <w:tcBorders>
              <w:top w:val="single" w:sz="6" w:space="0" w:color="101010"/>
              <w:left w:val="single" w:sz="6" w:space="0" w:color="101010"/>
              <w:bottom w:val="single" w:sz="6" w:space="0" w:color="101010"/>
              <w:right w:val="single" w:sz="6" w:space="0" w:color="101010"/>
            </w:tcBorders>
          </w:tcPr>
          <w:p>
            <w:pPr/>
          </w:p>
        </w:tc>
        <w:tc>
          <w:tcPr>
            <w:tcW w:w="1656" w:type="dxa"/>
            <w:tcBorders>
              <w:top w:val="single" w:sz="6" w:space="0" w:color="101010"/>
              <w:left w:val="single" w:sz="6" w:space="0" w:color="101010"/>
              <w:bottom w:val="single" w:sz="6" w:space="0" w:color="101010"/>
              <w:right w:val="single" w:sz="6" w:space="0" w:color="101010"/>
            </w:tcBorders>
          </w:tcPr>
          <w:p>
            <w:pPr/>
          </w:p>
        </w:tc>
      </w:tr>
      <w:tr>
        <w:trPr>
          <w:trHeight w:val="250" w:hRule="exact"/>
        </w:trPr>
        <w:tc>
          <w:tcPr>
            <w:tcW w:w="42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1,634,292,000</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1,018,424,253.07</w:t>
            </w:r>
          </w:p>
        </w:tc>
        <w:tc>
          <w:tcPr>
            <w:tcW w:w="1116" w:type="dxa"/>
            <w:tcBorders>
              <w:top w:val="single" w:sz="6" w:space="0" w:color="101010"/>
              <w:left w:val="single" w:sz="6" w:space="0" w:color="101010"/>
              <w:bottom w:val="single" w:sz="6" w:space="0" w:color="101010"/>
              <w:right w:val="single" w:sz="6" w:space="0" w:color="101010"/>
            </w:tcBorders>
          </w:tcPr>
          <w:p>
            <w:pPr/>
          </w:p>
        </w:tc>
        <w:tc>
          <w:tcPr>
            <w:tcW w:w="147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490,244,018.61</w:t>
            </w:r>
          </w:p>
        </w:tc>
        <w:tc>
          <w:tcPr>
            <w:tcW w:w="156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605,100,553.90</w:t>
            </w:r>
          </w:p>
        </w:tc>
        <w:tc>
          <w:tcPr>
            <w:tcW w:w="1656" w:type="dxa"/>
            <w:tcBorders>
              <w:top w:val="single" w:sz="6" w:space="0" w:color="101010"/>
              <w:left w:val="single" w:sz="6" w:space="0" w:color="101010"/>
              <w:bottom w:val="single" w:sz="6" w:space="0" w:color="101010"/>
              <w:right w:val="single" w:sz="6" w:space="0" w:color="101010"/>
            </w:tcBorders>
          </w:tcPr>
          <w:p>
            <w:pPr>
              <w:pStyle w:val="TableParagraph"/>
              <w:spacing w:line="207" w:lineRule="exact"/>
              <w:ind w:right="98"/>
              <w:jc w:val="right"/>
              <w:rPr>
                <w:rFonts w:ascii="宋体" w:hAnsi="宋体" w:cs="宋体" w:eastAsia="宋体" w:hint="default"/>
                <w:sz w:val="18"/>
                <w:szCs w:val="18"/>
              </w:rPr>
            </w:pPr>
            <w:r>
              <w:rPr>
                <w:rFonts w:ascii="宋体"/>
                <w:sz w:val="18"/>
              </w:rPr>
              <w:t>3,748,060,825.58</w:t>
            </w:r>
          </w:p>
        </w:tc>
      </w:tr>
    </w:tbl>
    <w:p>
      <w:pPr>
        <w:pStyle w:val="BodyText"/>
        <w:tabs>
          <w:tab w:pos="2748" w:val="left" w:leader="none"/>
          <w:tab w:pos="5896" w:val="left" w:leader="none"/>
        </w:tabs>
        <w:spacing w:line="240" w:lineRule="exact"/>
        <w:ind w:left="228" w:right="0"/>
        <w:jc w:val="left"/>
        <w:rPr>
          <w:sz w:val="20"/>
          <w:szCs w:val="20"/>
        </w:rPr>
      </w:pPr>
      <w:r>
        <w:rPr>
          <w:spacing w:val="-1"/>
        </w:rPr>
        <w:t>公司法定代表人:姜夏</w:t>
        <w:tab/>
        <w:t>主管会计工作负责人:高建国</w:t>
        <w:tab/>
        <w:t>会计机构负责人:</w:t>
      </w:r>
      <w:r>
        <w:rPr>
          <w:spacing w:val="-1"/>
          <w:sz w:val="20"/>
          <w:szCs w:val="20"/>
        </w:rPr>
        <w:t>魏成霖</w:t>
      </w:r>
    </w:p>
    <w:p>
      <w:pPr>
        <w:spacing w:after="0" w:line="240" w:lineRule="exact"/>
        <w:jc w:val="left"/>
        <w:rPr>
          <w:sz w:val="20"/>
          <w:szCs w:val="20"/>
        </w:rPr>
        <w:sectPr>
          <w:pgSz w:w="15840" w:h="12240" w:orient="landscape"/>
          <w:pgMar w:header="727" w:footer="718" w:top="920" w:bottom="900" w:left="820" w:right="1300"/>
        </w:sectPr>
      </w:pPr>
    </w:p>
    <w:p>
      <w:pPr>
        <w:pStyle w:val="BodyText"/>
        <w:spacing w:line="240" w:lineRule="auto" w:before="6"/>
        <w:ind w:left="105" w:right="0"/>
        <w:jc w:val="left"/>
      </w:pPr>
      <w:r>
        <w:rPr/>
        <w:t>（三）财务报表附注</w:t>
      </w:r>
    </w:p>
    <w:p>
      <w:pPr>
        <w:pStyle w:val="Heading1"/>
        <w:tabs>
          <w:tab w:pos="1364" w:val="left" w:leader="none"/>
        </w:tabs>
        <w:spacing w:line="240" w:lineRule="auto" w:before="10"/>
        <w:ind w:left="504" w:right="0"/>
        <w:jc w:val="left"/>
        <w:rPr>
          <w:b w:val="0"/>
          <w:bCs w:val="0"/>
        </w:rPr>
      </w:pPr>
      <w:r>
        <w:rPr>
          <w:w w:val="95"/>
        </w:rPr>
        <w:t>一、</w:t>
        <w:tab/>
      </w:r>
      <w:r>
        <w:rPr/>
        <w:t>公司的基本情况</w:t>
      </w:r>
      <w:r>
        <w:rPr>
          <w:b w:val="0"/>
          <w:bCs w:val="0"/>
        </w:rPr>
      </w:r>
    </w:p>
    <w:p>
      <w:pPr>
        <w:spacing w:line="240" w:lineRule="auto" w:before="13"/>
        <w:rPr>
          <w:rFonts w:ascii="宋体" w:hAnsi="宋体" w:cs="宋体" w:eastAsia="宋体" w:hint="default"/>
          <w:b/>
          <w:bCs/>
          <w:sz w:val="30"/>
          <w:szCs w:val="30"/>
        </w:rPr>
      </w:pPr>
    </w:p>
    <w:p>
      <w:pPr>
        <w:spacing w:line="300" w:lineRule="auto" w:before="0"/>
        <w:ind w:left="105" w:right="113" w:firstLine="424"/>
        <w:jc w:val="both"/>
        <w:rPr>
          <w:rFonts w:ascii="宋体" w:hAnsi="宋体" w:cs="宋体" w:eastAsia="宋体" w:hint="default"/>
          <w:sz w:val="22"/>
          <w:szCs w:val="22"/>
        </w:rPr>
      </w:pPr>
      <w:r>
        <w:rPr>
          <w:rFonts w:ascii="宋体" w:hAnsi="宋体" w:cs="宋体" w:eastAsia="宋体" w:hint="default"/>
          <w:sz w:val="22"/>
          <w:szCs w:val="22"/>
        </w:rPr>
        <w:t>黑龙江北大荒农业股份有限公司（以下简称：本公司）是经国家经贸委（1998）775</w:t>
      </w:r>
      <w:r>
        <w:rPr>
          <w:rFonts w:ascii="宋体" w:hAnsi="宋体" w:cs="宋体" w:eastAsia="宋体" w:hint="default"/>
          <w:spacing w:val="-62"/>
          <w:sz w:val="22"/>
          <w:szCs w:val="22"/>
        </w:rPr>
        <w:t> </w:t>
      </w:r>
      <w:r>
        <w:rPr>
          <w:rFonts w:ascii="宋体" w:hAnsi="宋体" w:cs="宋体" w:eastAsia="宋体" w:hint="default"/>
          <w:sz w:val="22"/>
          <w:szCs w:val="22"/>
        </w:rPr>
        <w:t>号文批</w:t>
      </w:r>
      <w:r>
        <w:rPr>
          <w:rFonts w:ascii="宋体" w:hAnsi="宋体" w:cs="宋体" w:eastAsia="宋体" w:hint="default"/>
          <w:w w:val="99"/>
          <w:sz w:val="22"/>
          <w:szCs w:val="22"/>
        </w:rPr>
        <w:t> </w:t>
      </w:r>
      <w:r>
        <w:rPr>
          <w:rFonts w:ascii="宋体" w:hAnsi="宋体" w:cs="宋体" w:eastAsia="宋体" w:hint="default"/>
          <w:sz w:val="22"/>
          <w:szCs w:val="22"/>
        </w:rPr>
        <w:t>准，由黑龙江北大荒农垦集团总公司（以下简称：集团公司）作为独家发起人，以发起设立方式</w:t>
      </w:r>
      <w:r>
        <w:rPr>
          <w:rFonts w:ascii="宋体" w:hAnsi="宋体" w:cs="宋体" w:eastAsia="宋体" w:hint="default"/>
          <w:w w:val="99"/>
          <w:sz w:val="22"/>
          <w:szCs w:val="22"/>
        </w:rPr>
        <w:t> </w:t>
      </w:r>
      <w:r>
        <w:rPr>
          <w:rFonts w:ascii="宋体" w:hAnsi="宋体" w:cs="宋体" w:eastAsia="宋体" w:hint="default"/>
          <w:spacing w:val="-4"/>
          <w:sz w:val="22"/>
          <w:szCs w:val="22"/>
        </w:rPr>
        <w:t>设立的股份有限公司，于</w:t>
      </w:r>
      <w:r>
        <w:rPr>
          <w:rFonts w:ascii="宋体" w:hAnsi="宋体" w:cs="宋体" w:eastAsia="宋体" w:hint="default"/>
          <w:spacing w:val="-56"/>
          <w:sz w:val="22"/>
          <w:szCs w:val="22"/>
        </w:rPr>
        <w:t> </w:t>
      </w:r>
      <w:r>
        <w:rPr>
          <w:rFonts w:ascii="宋体" w:hAnsi="宋体" w:cs="宋体" w:eastAsia="宋体" w:hint="default"/>
          <w:sz w:val="22"/>
          <w:szCs w:val="22"/>
        </w:rPr>
        <w:t>1998</w:t>
      </w:r>
      <w:r>
        <w:rPr>
          <w:rFonts w:ascii="宋体" w:hAnsi="宋体" w:cs="宋体" w:eastAsia="宋体" w:hint="default"/>
          <w:spacing w:val="-56"/>
          <w:sz w:val="22"/>
          <w:szCs w:val="22"/>
        </w:rPr>
        <w:t> </w:t>
      </w:r>
      <w:r>
        <w:rPr>
          <w:rFonts w:ascii="宋体" w:hAnsi="宋体" w:cs="宋体" w:eastAsia="宋体" w:hint="default"/>
          <w:sz w:val="22"/>
          <w:szCs w:val="22"/>
        </w:rPr>
        <w:t>年</w:t>
      </w:r>
      <w:r>
        <w:rPr>
          <w:rFonts w:ascii="宋体" w:hAnsi="宋体" w:cs="宋体" w:eastAsia="宋体" w:hint="default"/>
          <w:spacing w:val="-58"/>
          <w:sz w:val="22"/>
          <w:szCs w:val="22"/>
        </w:rPr>
        <w:t> </w:t>
      </w:r>
      <w:r>
        <w:rPr>
          <w:rFonts w:ascii="宋体" w:hAnsi="宋体" w:cs="宋体" w:eastAsia="宋体" w:hint="default"/>
          <w:sz w:val="22"/>
          <w:szCs w:val="22"/>
        </w:rPr>
        <w:t>11</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27</w:t>
      </w:r>
      <w:r>
        <w:rPr>
          <w:rFonts w:ascii="宋体" w:hAnsi="宋体" w:cs="宋体" w:eastAsia="宋体" w:hint="default"/>
          <w:spacing w:val="-56"/>
          <w:sz w:val="22"/>
          <w:szCs w:val="22"/>
        </w:rPr>
        <w:t> </w:t>
      </w:r>
      <w:r>
        <w:rPr>
          <w:rFonts w:ascii="宋体" w:hAnsi="宋体" w:cs="宋体" w:eastAsia="宋体" w:hint="default"/>
          <w:spacing w:val="-4"/>
          <w:sz w:val="22"/>
          <w:szCs w:val="22"/>
        </w:rPr>
        <w:t>日注册成立，注册资本</w:t>
      </w:r>
      <w:r>
        <w:rPr>
          <w:rFonts w:ascii="宋体" w:hAnsi="宋体" w:cs="宋体" w:eastAsia="宋体" w:hint="default"/>
          <w:spacing w:val="-56"/>
          <w:sz w:val="22"/>
          <w:szCs w:val="22"/>
        </w:rPr>
        <w:t> </w:t>
      </w:r>
      <w:r>
        <w:rPr>
          <w:rFonts w:ascii="宋体" w:hAnsi="宋体" w:cs="宋体" w:eastAsia="宋体" w:hint="default"/>
          <w:sz w:val="22"/>
          <w:szCs w:val="22"/>
        </w:rPr>
        <w:t>116,996</w:t>
      </w:r>
      <w:r>
        <w:rPr>
          <w:rFonts w:ascii="宋体" w:hAnsi="宋体" w:cs="宋体" w:eastAsia="宋体" w:hint="default"/>
          <w:spacing w:val="-56"/>
          <w:sz w:val="22"/>
          <w:szCs w:val="22"/>
        </w:rPr>
        <w:t> </w:t>
      </w:r>
      <w:r>
        <w:rPr>
          <w:rFonts w:ascii="宋体" w:hAnsi="宋体" w:cs="宋体" w:eastAsia="宋体" w:hint="default"/>
          <w:spacing w:val="-4"/>
          <w:sz w:val="22"/>
          <w:szCs w:val="22"/>
        </w:rPr>
        <w:t>万元。集团公司以其拥</w:t>
      </w:r>
    </w:p>
    <w:p>
      <w:pPr>
        <w:spacing w:before="17"/>
        <w:ind w:left="105" w:right="0" w:firstLine="0"/>
        <w:jc w:val="left"/>
        <w:rPr>
          <w:rFonts w:ascii="宋体" w:hAnsi="宋体" w:cs="宋体" w:eastAsia="宋体" w:hint="default"/>
          <w:sz w:val="22"/>
          <w:szCs w:val="22"/>
        </w:rPr>
      </w:pPr>
      <w:r>
        <w:rPr>
          <w:rFonts w:ascii="宋体" w:hAnsi="宋体" w:cs="宋体" w:eastAsia="宋体" w:hint="default"/>
          <w:sz w:val="22"/>
          <w:szCs w:val="22"/>
        </w:rPr>
        <w:t>有的友谊农场等</w:t>
      </w:r>
      <w:r>
        <w:rPr>
          <w:rFonts w:ascii="宋体" w:hAnsi="宋体" w:cs="宋体" w:eastAsia="宋体" w:hint="default"/>
          <w:spacing w:val="-57"/>
          <w:sz w:val="22"/>
          <w:szCs w:val="22"/>
        </w:rPr>
        <w:t> </w:t>
      </w:r>
      <w:r>
        <w:rPr>
          <w:rFonts w:ascii="宋体" w:hAnsi="宋体" w:cs="宋体" w:eastAsia="宋体" w:hint="default"/>
          <w:sz w:val="22"/>
          <w:szCs w:val="22"/>
        </w:rPr>
        <w:t>16</w:t>
      </w:r>
      <w:r>
        <w:rPr>
          <w:rFonts w:ascii="宋体" w:hAnsi="宋体" w:cs="宋体" w:eastAsia="宋体" w:hint="default"/>
          <w:spacing w:val="-57"/>
          <w:sz w:val="22"/>
          <w:szCs w:val="22"/>
        </w:rPr>
        <w:t> </w:t>
      </w:r>
      <w:r>
        <w:rPr>
          <w:rFonts w:ascii="宋体" w:hAnsi="宋体" w:cs="宋体" w:eastAsia="宋体" w:hint="default"/>
          <w:sz w:val="22"/>
          <w:szCs w:val="22"/>
        </w:rPr>
        <w:t>家农场中与农业相关的资产及浩良河化肥厂中与化肥生产相关的资产重组为</w:t>
      </w:r>
    </w:p>
    <w:p>
      <w:pPr>
        <w:spacing w:before="72"/>
        <w:ind w:left="105" w:right="0" w:firstLine="0"/>
        <w:jc w:val="left"/>
        <w:rPr>
          <w:rFonts w:ascii="宋体" w:hAnsi="宋体" w:cs="宋体" w:eastAsia="宋体" w:hint="default"/>
          <w:sz w:val="22"/>
          <w:szCs w:val="22"/>
        </w:rPr>
      </w:pPr>
      <w:r>
        <w:rPr>
          <w:rFonts w:ascii="宋体" w:hAnsi="宋体" w:cs="宋体" w:eastAsia="宋体" w:hint="default"/>
          <w:sz w:val="22"/>
          <w:szCs w:val="22"/>
        </w:rPr>
        <w:t>16</w:t>
      </w:r>
      <w:r>
        <w:rPr>
          <w:rFonts w:ascii="宋体" w:hAnsi="宋体" w:cs="宋体" w:eastAsia="宋体" w:hint="default"/>
          <w:spacing w:val="-57"/>
          <w:sz w:val="22"/>
          <w:szCs w:val="22"/>
        </w:rPr>
        <w:t> </w:t>
      </w:r>
      <w:r>
        <w:rPr>
          <w:rFonts w:ascii="宋体" w:hAnsi="宋体" w:cs="宋体" w:eastAsia="宋体" w:hint="default"/>
          <w:sz w:val="22"/>
          <w:szCs w:val="22"/>
        </w:rPr>
        <w:t>个从事农业的分公司和</w:t>
      </w:r>
      <w:r>
        <w:rPr>
          <w:rFonts w:ascii="宋体" w:hAnsi="宋体" w:cs="宋体" w:eastAsia="宋体" w:hint="default"/>
          <w:spacing w:val="-57"/>
          <w:sz w:val="22"/>
          <w:szCs w:val="22"/>
        </w:rPr>
        <w:t> </w:t>
      </w:r>
      <w:r>
        <w:rPr>
          <w:rFonts w:ascii="宋体" w:hAnsi="宋体" w:cs="宋体" w:eastAsia="宋体" w:hint="default"/>
          <w:sz w:val="22"/>
          <w:szCs w:val="22"/>
        </w:rPr>
        <w:t>1</w:t>
      </w:r>
      <w:r>
        <w:rPr>
          <w:rFonts w:ascii="宋体" w:hAnsi="宋体" w:cs="宋体" w:eastAsia="宋体" w:hint="default"/>
          <w:spacing w:val="-4"/>
          <w:sz w:val="22"/>
          <w:szCs w:val="22"/>
        </w:rPr>
        <w:t> </w:t>
      </w:r>
      <w:r>
        <w:rPr>
          <w:rFonts w:ascii="宋体" w:hAnsi="宋体" w:cs="宋体" w:eastAsia="宋体" w:hint="default"/>
          <w:sz w:val="22"/>
          <w:szCs w:val="22"/>
        </w:rPr>
        <w:t>个从事化肥生产的分公司后投入公司。</w:t>
      </w:r>
    </w:p>
    <w:p>
      <w:pPr>
        <w:spacing w:line="240" w:lineRule="auto" w:before="0"/>
        <w:rPr>
          <w:rFonts w:ascii="宋体" w:hAnsi="宋体" w:cs="宋体" w:eastAsia="宋体" w:hint="default"/>
          <w:sz w:val="22"/>
          <w:szCs w:val="22"/>
        </w:rPr>
      </w:pPr>
    </w:p>
    <w:p>
      <w:pPr>
        <w:spacing w:line="300" w:lineRule="auto" w:before="144"/>
        <w:ind w:left="105" w:right="112" w:firstLine="424"/>
        <w:jc w:val="both"/>
        <w:rPr>
          <w:rFonts w:ascii="宋体" w:hAnsi="宋体" w:cs="宋体" w:eastAsia="宋体" w:hint="default"/>
          <w:sz w:val="22"/>
          <w:szCs w:val="22"/>
        </w:rPr>
      </w:pPr>
      <w:r>
        <w:rPr>
          <w:rFonts w:ascii="宋体" w:hAnsi="宋体" w:cs="宋体" w:eastAsia="宋体" w:hint="default"/>
          <w:w w:val="95"/>
          <w:sz w:val="22"/>
          <w:szCs w:val="22"/>
        </w:rPr>
        <w:t>经中国证券监督管理委员会证监发行字［2002］19</w:t>
      </w:r>
      <w:r>
        <w:rPr>
          <w:rFonts w:ascii="宋体" w:hAnsi="宋体" w:cs="宋体" w:eastAsia="宋体" w:hint="default"/>
          <w:spacing w:val="10"/>
          <w:w w:val="95"/>
          <w:sz w:val="22"/>
          <w:szCs w:val="22"/>
        </w:rPr>
        <w:t> </w:t>
      </w:r>
      <w:r>
        <w:rPr>
          <w:rFonts w:ascii="宋体" w:hAnsi="宋体" w:cs="宋体" w:eastAsia="宋体" w:hint="default"/>
          <w:w w:val="95"/>
          <w:sz w:val="22"/>
          <w:szCs w:val="22"/>
        </w:rPr>
        <w:t>号文核准，同意本公司利用上海证券交易</w:t>
      </w:r>
      <w:r>
        <w:rPr>
          <w:rFonts w:ascii="宋体" w:hAnsi="宋体" w:cs="宋体" w:eastAsia="宋体" w:hint="default"/>
          <w:w w:val="99"/>
          <w:sz w:val="22"/>
          <w:szCs w:val="22"/>
        </w:rPr>
        <w:t> </w:t>
      </w:r>
      <w:r>
        <w:rPr>
          <w:rFonts w:ascii="宋体" w:hAnsi="宋体" w:cs="宋体" w:eastAsia="宋体" w:hint="default"/>
          <w:sz w:val="22"/>
          <w:szCs w:val="22"/>
        </w:rPr>
        <w:t>系统，采用上网定价发行方式向社会公开发行人民币普通股股票</w:t>
      </w:r>
      <w:r>
        <w:rPr>
          <w:rFonts w:ascii="宋体" w:hAnsi="宋体" w:cs="宋体" w:eastAsia="宋体" w:hint="default"/>
          <w:spacing w:val="-59"/>
          <w:sz w:val="22"/>
          <w:szCs w:val="22"/>
        </w:rPr>
        <w:t> </w:t>
      </w:r>
      <w:r>
        <w:rPr>
          <w:rFonts w:ascii="宋体" w:hAnsi="宋体" w:cs="宋体" w:eastAsia="宋体" w:hint="default"/>
          <w:sz w:val="22"/>
          <w:szCs w:val="22"/>
        </w:rPr>
        <w:t>30,000</w:t>
      </w:r>
      <w:r>
        <w:rPr>
          <w:rFonts w:ascii="宋体" w:hAnsi="宋体" w:cs="宋体" w:eastAsia="宋体" w:hint="default"/>
          <w:spacing w:val="-59"/>
          <w:sz w:val="22"/>
          <w:szCs w:val="22"/>
        </w:rPr>
        <w:t> </w:t>
      </w:r>
      <w:r>
        <w:rPr>
          <w:rFonts w:ascii="宋体" w:hAnsi="宋体" w:cs="宋体" w:eastAsia="宋体" w:hint="default"/>
          <w:sz w:val="22"/>
          <w:szCs w:val="22"/>
        </w:rPr>
        <w:t>万股；公司于</w:t>
      </w:r>
      <w:r>
        <w:rPr>
          <w:rFonts w:ascii="宋体" w:hAnsi="宋体" w:cs="宋体" w:eastAsia="宋体" w:hint="default"/>
          <w:spacing w:val="-59"/>
          <w:sz w:val="22"/>
          <w:szCs w:val="22"/>
        </w:rPr>
        <w:t> </w:t>
      </w:r>
      <w:r>
        <w:rPr>
          <w:rFonts w:ascii="宋体" w:hAnsi="宋体" w:cs="宋体" w:eastAsia="宋体" w:hint="default"/>
          <w:sz w:val="22"/>
          <w:szCs w:val="22"/>
        </w:rPr>
        <w:t>2002</w:t>
      </w:r>
      <w:r>
        <w:rPr>
          <w:rFonts w:ascii="宋体" w:hAnsi="宋体" w:cs="宋体" w:eastAsia="宋体" w:hint="default"/>
          <w:spacing w:val="-60"/>
          <w:sz w:val="22"/>
          <w:szCs w:val="22"/>
        </w:rPr>
        <w:t> </w:t>
      </w:r>
      <w:r>
        <w:rPr>
          <w:rFonts w:ascii="宋体" w:hAnsi="宋体" w:cs="宋体" w:eastAsia="宋体" w:hint="default"/>
          <w:sz w:val="22"/>
          <w:szCs w:val="22"/>
        </w:rPr>
        <w:t>年</w:t>
      </w:r>
      <w:r>
        <w:rPr>
          <w:rFonts w:ascii="宋体" w:hAnsi="宋体" w:cs="宋体" w:eastAsia="宋体" w:hint="default"/>
          <w:spacing w:val="-59"/>
          <w:sz w:val="22"/>
          <w:szCs w:val="22"/>
        </w:rPr>
        <w:t> </w:t>
      </w:r>
      <w:r>
        <w:rPr>
          <w:rFonts w:ascii="宋体" w:hAnsi="宋体" w:cs="宋体" w:eastAsia="宋体" w:hint="default"/>
          <w:sz w:val="22"/>
          <w:szCs w:val="22"/>
        </w:rPr>
        <w:t>3</w:t>
      </w:r>
    </w:p>
    <w:p>
      <w:pPr>
        <w:spacing w:before="17"/>
        <w:ind w:left="105" w:right="0" w:firstLine="0"/>
        <w:jc w:val="left"/>
        <w:rPr>
          <w:rFonts w:ascii="宋体" w:hAnsi="宋体" w:cs="宋体" w:eastAsia="宋体" w:hint="default"/>
          <w:sz w:val="22"/>
          <w:szCs w:val="22"/>
        </w:rPr>
      </w:pPr>
      <w:r>
        <w:rPr>
          <w:rFonts w:ascii="宋体" w:hAnsi="宋体" w:cs="宋体" w:eastAsia="宋体" w:hint="default"/>
          <w:sz w:val="22"/>
          <w:szCs w:val="22"/>
        </w:rPr>
        <w:t>月</w:t>
      </w:r>
      <w:r>
        <w:rPr>
          <w:rFonts w:ascii="宋体" w:hAnsi="宋体" w:cs="宋体" w:eastAsia="宋体" w:hint="default"/>
          <w:spacing w:val="-58"/>
          <w:sz w:val="22"/>
          <w:szCs w:val="22"/>
        </w:rPr>
        <w:t> </w:t>
      </w:r>
      <w:r>
        <w:rPr>
          <w:rFonts w:ascii="宋体" w:hAnsi="宋体" w:cs="宋体" w:eastAsia="宋体" w:hint="default"/>
          <w:sz w:val="22"/>
          <w:szCs w:val="22"/>
        </w:rPr>
        <w:t>19</w:t>
      </w:r>
      <w:r>
        <w:rPr>
          <w:rFonts w:ascii="宋体" w:hAnsi="宋体" w:cs="宋体" w:eastAsia="宋体" w:hint="default"/>
          <w:spacing w:val="-58"/>
          <w:sz w:val="22"/>
          <w:szCs w:val="22"/>
        </w:rPr>
        <w:t> </w:t>
      </w:r>
      <w:r>
        <w:rPr>
          <w:rFonts w:ascii="宋体" w:hAnsi="宋体" w:cs="宋体" w:eastAsia="宋体" w:hint="default"/>
          <w:sz w:val="22"/>
          <w:szCs w:val="22"/>
        </w:rPr>
        <w:t>日以每股发行价格人民币</w:t>
      </w:r>
      <w:r>
        <w:rPr>
          <w:rFonts w:ascii="宋体" w:hAnsi="宋体" w:cs="宋体" w:eastAsia="宋体" w:hint="default"/>
          <w:spacing w:val="-58"/>
          <w:sz w:val="22"/>
          <w:szCs w:val="22"/>
        </w:rPr>
        <w:t> </w:t>
      </w:r>
      <w:r>
        <w:rPr>
          <w:rFonts w:ascii="宋体" w:hAnsi="宋体" w:cs="宋体" w:eastAsia="宋体" w:hint="default"/>
          <w:sz w:val="22"/>
          <w:szCs w:val="22"/>
        </w:rPr>
        <w:t>5.38</w:t>
      </w:r>
      <w:r>
        <w:rPr>
          <w:rFonts w:ascii="宋体" w:hAnsi="宋体" w:cs="宋体" w:eastAsia="宋体" w:hint="default"/>
          <w:spacing w:val="-58"/>
          <w:sz w:val="22"/>
          <w:szCs w:val="22"/>
        </w:rPr>
        <w:t> </w:t>
      </w:r>
      <w:r>
        <w:rPr>
          <w:rFonts w:ascii="宋体" w:hAnsi="宋体" w:cs="宋体" w:eastAsia="宋体" w:hint="default"/>
          <w:sz w:val="22"/>
          <w:szCs w:val="22"/>
        </w:rPr>
        <w:t>元，发行每股面值</w:t>
      </w:r>
      <w:r>
        <w:rPr>
          <w:rFonts w:ascii="宋体" w:hAnsi="宋体" w:cs="宋体" w:eastAsia="宋体" w:hint="default"/>
          <w:spacing w:val="-58"/>
          <w:sz w:val="22"/>
          <w:szCs w:val="22"/>
        </w:rPr>
        <w:t> </w:t>
      </w:r>
      <w:r>
        <w:rPr>
          <w:rFonts w:ascii="宋体" w:hAnsi="宋体" w:cs="宋体" w:eastAsia="宋体" w:hint="default"/>
          <w:sz w:val="22"/>
          <w:szCs w:val="22"/>
        </w:rPr>
        <w:t>1.00</w:t>
      </w:r>
      <w:r>
        <w:rPr>
          <w:rFonts w:ascii="宋体" w:hAnsi="宋体" w:cs="宋体" w:eastAsia="宋体" w:hint="default"/>
          <w:spacing w:val="-58"/>
          <w:sz w:val="22"/>
          <w:szCs w:val="22"/>
        </w:rPr>
        <w:t> </w:t>
      </w:r>
      <w:r>
        <w:rPr>
          <w:rFonts w:ascii="宋体" w:hAnsi="宋体" w:cs="宋体" w:eastAsia="宋体" w:hint="default"/>
          <w:sz w:val="22"/>
          <w:szCs w:val="22"/>
        </w:rPr>
        <w:t>元的社会公众股</w:t>
      </w:r>
      <w:r>
        <w:rPr>
          <w:rFonts w:ascii="宋体" w:hAnsi="宋体" w:cs="宋体" w:eastAsia="宋体" w:hint="default"/>
          <w:spacing w:val="-58"/>
          <w:sz w:val="22"/>
          <w:szCs w:val="22"/>
        </w:rPr>
        <w:t> </w:t>
      </w:r>
      <w:r>
        <w:rPr>
          <w:rFonts w:ascii="宋体" w:hAnsi="宋体" w:cs="宋体" w:eastAsia="宋体" w:hint="default"/>
          <w:sz w:val="22"/>
          <w:szCs w:val="22"/>
        </w:rPr>
        <w:t>30,000</w:t>
      </w:r>
      <w:r>
        <w:rPr>
          <w:rFonts w:ascii="宋体" w:hAnsi="宋体" w:cs="宋体" w:eastAsia="宋体" w:hint="default"/>
          <w:spacing w:val="-58"/>
          <w:sz w:val="22"/>
          <w:szCs w:val="22"/>
        </w:rPr>
        <w:t> </w:t>
      </w:r>
      <w:r>
        <w:rPr>
          <w:rFonts w:ascii="宋体" w:hAnsi="宋体" w:cs="宋体" w:eastAsia="宋体" w:hint="default"/>
          <w:sz w:val="22"/>
          <w:szCs w:val="22"/>
        </w:rPr>
        <w:t>万股，2002</w:t>
      </w:r>
    </w:p>
    <w:p>
      <w:pPr>
        <w:spacing w:before="72"/>
        <w:ind w:left="105" w:right="0" w:firstLine="0"/>
        <w:jc w:val="left"/>
        <w:rPr>
          <w:rFonts w:ascii="宋体" w:hAnsi="宋体" w:cs="宋体" w:eastAsia="宋体" w:hint="default"/>
          <w:sz w:val="22"/>
          <w:szCs w:val="22"/>
        </w:rPr>
      </w:pP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3</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29</w:t>
      </w:r>
      <w:r>
        <w:rPr>
          <w:rFonts w:ascii="宋体" w:hAnsi="宋体" w:cs="宋体" w:eastAsia="宋体" w:hint="default"/>
          <w:spacing w:val="-57"/>
          <w:sz w:val="22"/>
          <w:szCs w:val="22"/>
        </w:rPr>
        <w:t> </w:t>
      </w:r>
      <w:r>
        <w:rPr>
          <w:rFonts w:ascii="宋体" w:hAnsi="宋体" w:cs="宋体" w:eastAsia="宋体" w:hint="default"/>
          <w:sz w:val="22"/>
          <w:szCs w:val="22"/>
        </w:rPr>
        <w:t>日在上海证券交易所挂牌交易。</w:t>
      </w:r>
    </w:p>
    <w:p>
      <w:pPr>
        <w:spacing w:line="240" w:lineRule="auto" w:before="0"/>
        <w:rPr>
          <w:rFonts w:ascii="宋体" w:hAnsi="宋体" w:cs="宋体" w:eastAsia="宋体" w:hint="default"/>
          <w:sz w:val="22"/>
          <w:szCs w:val="22"/>
        </w:rPr>
      </w:pPr>
    </w:p>
    <w:p>
      <w:pPr>
        <w:spacing w:before="144"/>
        <w:ind w:left="530" w:right="0" w:firstLine="0"/>
        <w:jc w:val="left"/>
        <w:rPr>
          <w:rFonts w:ascii="宋体" w:hAnsi="宋体" w:cs="宋体" w:eastAsia="宋体" w:hint="default"/>
          <w:sz w:val="22"/>
          <w:szCs w:val="22"/>
        </w:rPr>
      </w:pPr>
      <w:r>
        <w:rPr>
          <w:rFonts w:ascii="宋体" w:hAnsi="宋体" w:cs="宋体" w:eastAsia="宋体" w:hint="default"/>
          <w:sz w:val="22"/>
          <w:szCs w:val="22"/>
        </w:rPr>
        <w:t>根据公司</w:t>
      </w:r>
      <w:r>
        <w:rPr>
          <w:rFonts w:ascii="宋体" w:hAnsi="宋体" w:cs="宋体" w:eastAsia="宋体" w:hint="default"/>
          <w:spacing w:val="-63"/>
          <w:sz w:val="22"/>
          <w:szCs w:val="22"/>
        </w:rPr>
        <w:t> </w:t>
      </w:r>
      <w:r>
        <w:rPr>
          <w:rFonts w:ascii="宋体" w:hAnsi="宋体" w:cs="宋体" w:eastAsia="宋体" w:hint="default"/>
          <w:sz w:val="22"/>
          <w:szCs w:val="22"/>
        </w:rPr>
        <w:t>2004</w:t>
      </w:r>
      <w:r>
        <w:rPr>
          <w:rFonts w:ascii="宋体" w:hAnsi="宋体" w:cs="宋体" w:eastAsia="宋体" w:hint="default"/>
          <w:spacing w:val="-63"/>
          <w:sz w:val="22"/>
          <w:szCs w:val="22"/>
        </w:rPr>
        <w:t> </w:t>
      </w:r>
      <w:r>
        <w:rPr>
          <w:rFonts w:ascii="宋体" w:hAnsi="宋体" w:cs="宋体" w:eastAsia="宋体" w:hint="default"/>
          <w:sz w:val="22"/>
          <w:szCs w:val="22"/>
        </w:rPr>
        <w:t>年度股东大会决议，2005</w:t>
      </w:r>
      <w:r>
        <w:rPr>
          <w:rFonts w:ascii="宋体" w:hAnsi="宋体" w:cs="宋体" w:eastAsia="宋体" w:hint="default"/>
          <w:spacing w:val="-63"/>
          <w:sz w:val="22"/>
          <w:szCs w:val="22"/>
        </w:rPr>
        <w:t> </w:t>
      </w:r>
      <w:r>
        <w:rPr>
          <w:rFonts w:ascii="宋体" w:hAnsi="宋体" w:cs="宋体" w:eastAsia="宋体" w:hint="default"/>
          <w:sz w:val="22"/>
          <w:szCs w:val="22"/>
        </w:rPr>
        <w:t>年</w:t>
      </w:r>
      <w:r>
        <w:rPr>
          <w:rFonts w:ascii="宋体" w:hAnsi="宋体" w:cs="宋体" w:eastAsia="宋体" w:hint="default"/>
          <w:spacing w:val="-64"/>
          <w:sz w:val="22"/>
          <w:szCs w:val="22"/>
        </w:rPr>
        <w:t> </w:t>
      </w:r>
      <w:r>
        <w:rPr>
          <w:rFonts w:ascii="宋体" w:hAnsi="宋体" w:cs="宋体" w:eastAsia="宋体" w:hint="default"/>
          <w:sz w:val="22"/>
          <w:szCs w:val="22"/>
        </w:rPr>
        <w:t>6</w:t>
      </w:r>
      <w:r>
        <w:rPr>
          <w:rFonts w:ascii="宋体" w:hAnsi="宋体" w:cs="宋体" w:eastAsia="宋体" w:hint="default"/>
          <w:spacing w:val="-63"/>
          <w:sz w:val="22"/>
          <w:szCs w:val="22"/>
        </w:rPr>
        <w:t> </w:t>
      </w:r>
      <w:r>
        <w:rPr>
          <w:rFonts w:ascii="宋体" w:hAnsi="宋体" w:cs="宋体" w:eastAsia="宋体" w:hint="default"/>
          <w:sz w:val="22"/>
          <w:szCs w:val="22"/>
        </w:rPr>
        <w:t>月本公司实施资本公积转增股本，每</w:t>
      </w:r>
      <w:r>
        <w:rPr>
          <w:rFonts w:ascii="宋体" w:hAnsi="宋体" w:cs="宋体" w:eastAsia="宋体" w:hint="default"/>
          <w:spacing w:val="-62"/>
          <w:sz w:val="22"/>
          <w:szCs w:val="22"/>
        </w:rPr>
        <w:t> </w:t>
      </w:r>
      <w:r>
        <w:rPr>
          <w:rFonts w:ascii="宋体" w:hAnsi="宋体" w:cs="宋体" w:eastAsia="宋体" w:hint="default"/>
          <w:sz w:val="22"/>
          <w:szCs w:val="22"/>
        </w:rPr>
        <w:t>10</w:t>
      </w:r>
      <w:r>
        <w:rPr>
          <w:rFonts w:ascii="宋体" w:hAnsi="宋体" w:cs="宋体" w:eastAsia="宋体" w:hint="default"/>
          <w:spacing w:val="-63"/>
          <w:sz w:val="22"/>
          <w:szCs w:val="22"/>
        </w:rPr>
        <w:t> </w:t>
      </w:r>
      <w:r>
        <w:rPr>
          <w:rFonts w:ascii="宋体" w:hAnsi="宋体" w:cs="宋体" w:eastAsia="宋体" w:hint="default"/>
          <w:sz w:val="22"/>
          <w:szCs w:val="22"/>
        </w:rPr>
        <w:t>股转增</w:t>
      </w:r>
    </w:p>
    <w:p>
      <w:pPr>
        <w:spacing w:before="72"/>
        <w:ind w:left="105" w:right="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1"/>
          <w:sz w:val="22"/>
          <w:szCs w:val="22"/>
        </w:rPr>
        <w:t> </w:t>
      </w:r>
      <w:r>
        <w:rPr>
          <w:rFonts w:ascii="宋体" w:hAnsi="宋体" w:cs="宋体" w:eastAsia="宋体" w:hint="default"/>
          <w:sz w:val="22"/>
          <w:szCs w:val="22"/>
        </w:rPr>
        <w:t>股，共计转增股本</w:t>
      </w:r>
      <w:r>
        <w:rPr>
          <w:rFonts w:ascii="宋体" w:hAnsi="宋体" w:cs="宋体" w:eastAsia="宋体" w:hint="default"/>
          <w:spacing w:val="-61"/>
          <w:sz w:val="22"/>
          <w:szCs w:val="22"/>
        </w:rPr>
        <w:t> </w:t>
      </w:r>
      <w:r>
        <w:rPr>
          <w:rFonts w:ascii="宋体" w:hAnsi="宋体" w:cs="宋体" w:eastAsia="宋体" w:hint="default"/>
          <w:sz w:val="22"/>
          <w:szCs w:val="22"/>
        </w:rPr>
        <w:t>293,992,000</w:t>
      </w:r>
      <w:r>
        <w:rPr>
          <w:rFonts w:ascii="宋体" w:hAnsi="宋体" w:cs="宋体" w:eastAsia="宋体" w:hint="default"/>
          <w:spacing w:val="-62"/>
          <w:sz w:val="22"/>
          <w:szCs w:val="22"/>
        </w:rPr>
        <w:t> </w:t>
      </w:r>
      <w:r>
        <w:rPr>
          <w:rFonts w:ascii="宋体" w:hAnsi="宋体" w:cs="宋体" w:eastAsia="宋体" w:hint="default"/>
          <w:sz w:val="22"/>
          <w:szCs w:val="22"/>
        </w:rPr>
        <w:t>元。根据农业部《关于黑龙江北大荒农业股份有限公司进行股</w:t>
      </w:r>
    </w:p>
    <w:p>
      <w:pPr>
        <w:spacing w:before="72"/>
        <w:ind w:left="105" w:right="0" w:firstLine="0"/>
        <w:jc w:val="left"/>
        <w:rPr>
          <w:rFonts w:ascii="宋体" w:hAnsi="宋体" w:cs="宋体" w:eastAsia="宋体" w:hint="default"/>
          <w:sz w:val="22"/>
          <w:szCs w:val="22"/>
        </w:rPr>
      </w:pPr>
      <w:r>
        <w:rPr>
          <w:rFonts w:ascii="宋体" w:hAnsi="宋体" w:cs="宋体" w:eastAsia="宋体" w:hint="default"/>
          <w:sz w:val="22"/>
          <w:szCs w:val="22"/>
        </w:rPr>
        <w:t>权分置改革及定向回购方案的批复》（农财发</w:t>
      </w:r>
      <w:r>
        <w:rPr>
          <w:rFonts w:ascii="宋体" w:hAnsi="宋体" w:cs="宋体" w:eastAsia="宋体" w:hint="default"/>
          <w:spacing w:val="-59"/>
          <w:sz w:val="22"/>
          <w:szCs w:val="22"/>
        </w:rPr>
        <w:t> </w:t>
      </w:r>
      <w:r>
        <w:rPr>
          <w:rFonts w:ascii="宋体" w:hAnsi="宋体" w:cs="宋体" w:eastAsia="宋体" w:hint="default"/>
          <w:sz w:val="22"/>
          <w:szCs w:val="22"/>
        </w:rPr>
        <w:t>[2005]98</w:t>
      </w:r>
      <w:r>
        <w:rPr>
          <w:rFonts w:ascii="宋体" w:hAnsi="宋体" w:cs="宋体" w:eastAsia="宋体" w:hint="default"/>
          <w:spacing w:val="-60"/>
          <w:sz w:val="22"/>
          <w:szCs w:val="22"/>
        </w:rPr>
        <w:t> </w:t>
      </w:r>
      <w:r>
        <w:rPr>
          <w:rFonts w:ascii="宋体" w:hAnsi="宋体" w:cs="宋体" w:eastAsia="宋体" w:hint="default"/>
          <w:sz w:val="22"/>
          <w:szCs w:val="22"/>
        </w:rPr>
        <w:t>号）的批准，经本公司</w:t>
      </w:r>
      <w:r>
        <w:rPr>
          <w:rFonts w:ascii="宋体" w:hAnsi="宋体" w:cs="宋体" w:eastAsia="宋体" w:hint="default"/>
          <w:spacing w:val="-60"/>
          <w:sz w:val="22"/>
          <w:szCs w:val="22"/>
        </w:rPr>
        <w:t> </w:t>
      </w:r>
      <w:r>
        <w:rPr>
          <w:rFonts w:ascii="宋体" w:hAnsi="宋体" w:cs="宋体" w:eastAsia="宋体" w:hint="default"/>
          <w:sz w:val="22"/>
          <w:szCs w:val="22"/>
        </w:rPr>
        <w:t>2005</w:t>
      </w:r>
      <w:r>
        <w:rPr>
          <w:rFonts w:ascii="宋体" w:hAnsi="宋体" w:cs="宋体" w:eastAsia="宋体" w:hint="default"/>
          <w:spacing w:val="-60"/>
          <w:sz w:val="22"/>
          <w:szCs w:val="22"/>
        </w:rPr>
        <w:t> </w:t>
      </w:r>
      <w:r>
        <w:rPr>
          <w:rFonts w:ascii="宋体" w:hAnsi="宋体" w:cs="宋体" w:eastAsia="宋体" w:hint="default"/>
          <w:sz w:val="22"/>
          <w:szCs w:val="22"/>
        </w:rPr>
        <w:t>年第三次临</w:t>
      </w:r>
    </w:p>
    <w:p>
      <w:pPr>
        <w:spacing w:line="300" w:lineRule="auto" w:before="72"/>
        <w:ind w:left="105" w:right="0" w:firstLine="0"/>
        <w:jc w:val="left"/>
        <w:rPr>
          <w:rFonts w:ascii="宋体" w:hAnsi="宋体" w:cs="宋体" w:eastAsia="宋体" w:hint="default"/>
          <w:sz w:val="22"/>
          <w:szCs w:val="22"/>
        </w:rPr>
      </w:pPr>
      <w:r>
        <w:rPr>
          <w:rFonts w:ascii="宋体" w:hAnsi="宋体" w:cs="宋体" w:eastAsia="宋体" w:hint="default"/>
          <w:sz w:val="22"/>
          <w:szCs w:val="22"/>
        </w:rPr>
        <w:t>时股东大会决议，2006</w:t>
      </w:r>
      <w:r>
        <w:rPr>
          <w:rFonts w:ascii="宋体" w:hAnsi="宋体" w:cs="宋体" w:eastAsia="宋体" w:hint="default"/>
          <w:spacing w:val="-59"/>
          <w:sz w:val="22"/>
          <w:szCs w:val="22"/>
        </w:rPr>
        <w:t> </w:t>
      </w:r>
      <w:r>
        <w:rPr>
          <w:rFonts w:ascii="宋体" w:hAnsi="宋体" w:cs="宋体" w:eastAsia="宋体" w:hint="default"/>
          <w:sz w:val="22"/>
          <w:szCs w:val="22"/>
        </w:rPr>
        <w:t>年</w:t>
      </w:r>
      <w:r>
        <w:rPr>
          <w:rFonts w:ascii="宋体" w:hAnsi="宋体" w:cs="宋体" w:eastAsia="宋体" w:hint="default"/>
          <w:spacing w:val="-58"/>
          <w:sz w:val="22"/>
          <w:szCs w:val="22"/>
        </w:rPr>
        <w:t> </w:t>
      </w:r>
      <w:r>
        <w:rPr>
          <w:rFonts w:ascii="宋体" w:hAnsi="宋体" w:cs="宋体" w:eastAsia="宋体" w:hint="default"/>
          <w:sz w:val="22"/>
          <w:szCs w:val="22"/>
        </w:rPr>
        <w:t>3</w:t>
      </w:r>
      <w:r>
        <w:rPr>
          <w:rFonts w:ascii="宋体" w:hAnsi="宋体" w:cs="宋体" w:eastAsia="宋体" w:hint="default"/>
          <w:spacing w:val="-58"/>
          <w:sz w:val="22"/>
          <w:szCs w:val="22"/>
        </w:rPr>
        <w:t> </w:t>
      </w:r>
      <w:r>
        <w:rPr>
          <w:rFonts w:ascii="宋体" w:hAnsi="宋体" w:cs="宋体" w:eastAsia="宋体" w:hint="default"/>
          <w:sz w:val="22"/>
          <w:szCs w:val="22"/>
        </w:rPr>
        <w:t>月</w:t>
      </w:r>
      <w:r>
        <w:rPr>
          <w:rFonts w:ascii="宋体" w:hAnsi="宋体" w:cs="宋体" w:eastAsia="宋体" w:hint="default"/>
          <w:spacing w:val="-58"/>
          <w:sz w:val="22"/>
          <w:szCs w:val="22"/>
        </w:rPr>
        <w:t> </w:t>
      </w:r>
      <w:r>
        <w:rPr>
          <w:rFonts w:ascii="宋体" w:hAnsi="宋体" w:cs="宋体" w:eastAsia="宋体" w:hint="default"/>
          <w:sz w:val="22"/>
          <w:szCs w:val="22"/>
        </w:rPr>
        <w:t>17</w:t>
      </w:r>
      <w:r>
        <w:rPr>
          <w:rFonts w:ascii="宋体" w:hAnsi="宋体" w:cs="宋体" w:eastAsia="宋体" w:hint="default"/>
          <w:spacing w:val="-58"/>
          <w:sz w:val="22"/>
          <w:szCs w:val="22"/>
        </w:rPr>
        <w:t> </w:t>
      </w:r>
      <w:r>
        <w:rPr>
          <w:rFonts w:ascii="宋体" w:hAnsi="宋体" w:cs="宋体" w:eastAsia="宋体" w:hint="default"/>
          <w:sz w:val="22"/>
          <w:szCs w:val="22"/>
        </w:rPr>
        <w:t>日本公司定向回购集团公司所持股份</w:t>
      </w:r>
      <w:r>
        <w:rPr>
          <w:rFonts w:ascii="宋体" w:hAnsi="宋体" w:cs="宋体" w:eastAsia="宋体" w:hint="default"/>
          <w:spacing w:val="-57"/>
          <w:sz w:val="22"/>
          <w:szCs w:val="22"/>
        </w:rPr>
        <w:t> </w:t>
      </w:r>
      <w:r>
        <w:rPr>
          <w:rFonts w:ascii="宋体" w:hAnsi="宋体" w:cs="宋体" w:eastAsia="宋体" w:hint="default"/>
          <w:sz w:val="22"/>
          <w:szCs w:val="22"/>
        </w:rPr>
        <w:t>129,660,000</w:t>
      </w:r>
      <w:r>
        <w:rPr>
          <w:rFonts w:ascii="宋体" w:hAnsi="宋体" w:cs="宋体" w:eastAsia="宋体" w:hint="default"/>
          <w:spacing w:val="-58"/>
          <w:sz w:val="22"/>
          <w:szCs w:val="22"/>
        </w:rPr>
        <w:t> </w:t>
      </w:r>
      <w:r>
        <w:rPr>
          <w:rFonts w:ascii="宋体" w:hAnsi="宋体" w:cs="宋体" w:eastAsia="宋体" w:hint="default"/>
          <w:sz w:val="22"/>
          <w:szCs w:val="22"/>
        </w:rPr>
        <w:t>股。股权回</w:t>
      </w:r>
      <w:r>
        <w:rPr>
          <w:rFonts w:ascii="宋体" w:hAnsi="宋体" w:cs="宋体" w:eastAsia="宋体" w:hint="default"/>
          <w:w w:val="99"/>
          <w:sz w:val="22"/>
          <w:szCs w:val="22"/>
        </w:rPr>
        <w:t> </w:t>
      </w:r>
      <w:r>
        <w:rPr>
          <w:rFonts w:ascii="宋体" w:hAnsi="宋体" w:cs="宋体" w:eastAsia="宋体" w:hint="default"/>
          <w:sz w:val="22"/>
          <w:szCs w:val="22"/>
        </w:rPr>
        <w:t>购后公司的股本结构如下：</w:t>
      </w:r>
    </w:p>
    <w:p>
      <w:pPr>
        <w:spacing w:line="240" w:lineRule="auto" w:before="12"/>
        <w:rPr>
          <w:rFonts w:ascii="宋体" w:hAnsi="宋体" w:cs="宋体" w:eastAsia="宋体" w:hint="default"/>
          <w:sz w:val="27"/>
          <w:szCs w:val="27"/>
        </w:rPr>
      </w:pPr>
    </w:p>
    <w:p>
      <w:pPr>
        <w:tabs>
          <w:tab w:pos="3752" w:val="left" w:leader="none"/>
          <w:tab w:pos="5495" w:val="left" w:leader="none"/>
          <w:tab w:pos="7238" w:val="left" w:leader="none"/>
        </w:tabs>
        <w:spacing w:line="331" w:lineRule="auto" w:before="0"/>
        <w:ind w:left="210" w:right="789" w:firstLine="0"/>
        <w:jc w:val="left"/>
        <w:rPr>
          <w:rFonts w:ascii="宋体" w:hAnsi="宋体" w:cs="宋体" w:eastAsia="宋体" w:hint="default"/>
          <w:sz w:val="22"/>
          <w:szCs w:val="22"/>
        </w:rPr>
      </w:pPr>
      <w:r>
        <w:rPr/>
        <w:pict>
          <v:shape style="position:absolute;margin-left:234.960007pt;margin-top:26.096394pt;width:268.4pt;height:55.1pt;mso-position-horizontal-relative:page;mso-position-vertical-relative:paragraph;z-index:11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006"/>
                    <w:gridCol w:w="107"/>
                    <w:gridCol w:w="1729"/>
                    <w:gridCol w:w="107"/>
                    <w:gridCol w:w="1418"/>
                  </w:tblGrid>
                  <w:tr>
                    <w:trPr>
                      <w:trHeight w:val="308" w:hRule="exact"/>
                    </w:trPr>
                    <w:tc>
                      <w:tcPr>
                        <w:tcW w:w="2006" w:type="dxa"/>
                        <w:tcBorders>
                          <w:top w:val="nil" w:sz="6" w:space="0" w:color="auto"/>
                          <w:left w:val="nil" w:sz="6" w:space="0" w:color="auto"/>
                          <w:bottom w:val="nil" w:sz="6" w:space="0" w:color="auto"/>
                          <w:right w:val="nil" w:sz="6" w:space="0" w:color="auto"/>
                        </w:tcBorders>
                      </w:tcPr>
                      <w:p>
                        <w:pPr>
                          <w:pStyle w:val="TableParagraph"/>
                          <w:spacing w:line="220" w:lineRule="exact"/>
                          <w:ind w:right="138"/>
                          <w:jc w:val="right"/>
                          <w:rPr>
                            <w:rFonts w:ascii="宋体" w:hAnsi="宋体" w:cs="宋体" w:eastAsia="宋体" w:hint="default"/>
                            <w:sz w:val="22"/>
                            <w:szCs w:val="22"/>
                          </w:rPr>
                        </w:pPr>
                        <w:r>
                          <w:rPr>
                            <w:rFonts w:ascii="宋体"/>
                            <w:spacing w:val="-1"/>
                            <w:sz w:val="22"/>
                          </w:rPr>
                          <w:t>1,151,892,000.00</w:t>
                        </w:r>
                      </w:p>
                    </w:tc>
                    <w:tc>
                      <w:tcPr>
                        <w:tcW w:w="107" w:type="dxa"/>
                        <w:tcBorders>
                          <w:top w:val="nil" w:sz="6" w:space="0" w:color="auto"/>
                          <w:left w:val="nil" w:sz="6" w:space="0" w:color="auto"/>
                          <w:bottom w:val="nil" w:sz="6" w:space="0" w:color="auto"/>
                          <w:right w:val="nil" w:sz="6" w:space="0" w:color="auto"/>
                        </w:tcBorders>
                      </w:tcPr>
                      <w:p>
                        <w:pPr/>
                      </w:p>
                    </w:tc>
                    <w:tc>
                      <w:tcPr>
                        <w:tcW w:w="1729" w:type="dxa"/>
                        <w:tcBorders>
                          <w:top w:val="nil" w:sz="6" w:space="0" w:color="auto"/>
                          <w:left w:val="nil" w:sz="6" w:space="0" w:color="auto"/>
                          <w:bottom w:val="nil" w:sz="6" w:space="0" w:color="auto"/>
                          <w:right w:val="nil" w:sz="6" w:space="0" w:color="auto"/>
                        </w:tcBorders>
                      </w:tcPr>
                      <w:p>
                        <w:pPr>
                          <w:pStyle w:val="TableParagraph"/>
                          <w:spacing w:line="220" w:lineRule="exact"/>
                          <w:ind w:right="137"/>
                          <w:jc w:val="right"/>
                          <w:rPr>
                            <w:rFonts w:ascii="宋体" w:hAnsi="宋体" w:cs="宋体" w:eastAsia="宋体" w:hint="default"/>
                            <w:sz w:val="22"/>
                            <w:szCs w:val="22"/>
                          </w:rPr>
                        </w:pPr>
                        <w:r>
                          <w:rPr>
                            <w:rFonts w:ascii="宋体"/>
                            <w:spacing w:val="-1"/>
                            <w:sz w:val="22"/>
                          </w:rPr>
                          <w:t>1,151,892,000</w:t>
                        </w:r>
                      </w:p>
                    </w:tc>
                    <w:tc>
                      <w:tcPr>
                        <w:tcW w:w="107"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nil" w:sz="6" w:space="0" w:color="auto"/>
                        </w:tcBorders>
                      </w:tcPr>
                      <w:p>
                        <w:pPr>
                          <w:pStyle w:val="TableParagraph"/>
                          <w:spacing w:line="220" w:lineRule="exact"/>
                          <w:ind w:right="33"/>
                          <w:jc w:val="right"/>
                          <w:rPr>
                            <w:rFonts w:ascii="宋体" w:hAnsi="宋体" w:cs="宋体" w:eastAsia="宋体" w:hint="default"/>
                            <w:sz w:val="22"/>
                            <w:szCs w:val="22"/>
                          </w:rPr>
                        </w:pPr>
                        <w:r>
                          <w:rPr>
                            <w:rFonts w:ascii="宋体"/>
                            <w:spacing w:val="-1"/>
                            <w:sz w:val="22"/>
                          </w:rPr>
                          <w:t>70.48</w:t>
                        </w:r>
                      </w:p>
                    </w:tc>
                  </w:tr>
                  <w:tr>
                    <w:trPr>
                      <w:trHeight w:val="348" w:hRule="exact"/>
                    </w:trPr>
                    <w:tc>
                      <w:tcPr>
                        <w:tcW w:w="2006" w:type="dxa"/>
                        <w:tcBorders>
                          <w:top w:val="nil" w:sz="6" w:space="0" w:color="auto"/>
                          <w:left w:val="nil" w:sz="6" w:space="0" w:color="auto"/>
                          <w:bottom w:val="single" w:sz="4" w:space="0" w:color="000000"/>
                          <w:right w:val="nil" w:sz="6" w:space="0" w:color="auto"/>
                        </w:tcBorders>
                      </w:tcPr>
                      <w:p>
                        <w:pPr>
                          <w:pStyle w:val="TableParagraph"/>
                          <w:spacing w:line="240" w:lineRule="auto" w:before="20"/>
                          <w:ind w:right="138"/>
                          <w:jc w:val="right"/>
                          <w:rPr>
                            <w:rFonts w:ascii="宋体" w:hAnsi="宋体" w:cs="宋体" w:eastAsia="宋体" w:hint="default"/>
                            <w:sz w:val="22"/>
                            <w:szCs w:val="22"/>
                          </w:rPr>
                        </w:pPr>
                        <w:r>
                          <w:rPr>
                            <w:rFonts w:ascii="宋体"/>
                            <w:spacing w:val="-1"/>
                            <w:sz w:val="22"/>
                          </w:rPr>
                          <w:t>482,400,000.00</w:t>
                        </w:r>
                      </w:p>
                    </w:tc>
                    <w:tc>
                      <w:tcPr>
                        <w:tcW w:w="107" w:type="dxa"/>
                        <w:tcBorders>
                          <w:top w:val="nil" w:sz="6" w:space="0" w:color="auto"/>
                          <w:left w:val="nil" w:sz="6" w:space="0" w:color="auto"/>
                          <w:bottom w:val="nil" w:sz="6" w:space="0" w:color="auto"/>
                          <w:right w:val="nil" w:sz="6" w:space="0" w:color="auto"/>
                        </w:tcBorders>
                      </w:tcPr>
                      <w:p>
                        <w:pPr/>
                      </w:p>
                    </w:tc>
                    <w:tc>
                      <w:tcPr>
                        <w:tcW w:w="1729" w:type="dxa"/>
                        <w:tcBorders>
                          <w:top w:val="nil" w:sz="6" w:space="0" w:color="auto"/>
                          <w:left w:val="nil" w:sz="6" w:space="0" w:color="auto"/>
                          <w:bottom w:val="single" w:sz="4" w:space="0" w:color="000000"/>
                          <w:right w:val="nil" w:sz="6" w:space="0" w:color="auto"/>
                        </w:tcBorders>
                      </w:tcPr>
                      <w:p>
                        <w:pPr>
                          <w:pStyle w:val="TableParagraph"/>
                          <w:spacing w:line="240" w:lineRule="auto" w:before="20"/>
                          <w:ind w:right="137"/>
                          <w:jc w:val="right"/>
                          <w:rPr>
                            <w:rFonts w:ascii="宋体" w:hAnsi="宋体" w:cs="宋体" w:eastAsia="宋体" w:hint="default"/>
                            <w:sz w:val="22"/>
                            <w:szCs w:val="22"/>
                          </w:rPr>
                        </w:pPr>
                        <w:r>
                          <w:rPr>
                            <w:rFonts w:ascii="宋体"/>
                            <w:spacing w:val="-1"/>
                            <w:sz w:val="22"/>
                          </w:rPr>
                          <w:t>482,400,000</w:t>
                        </w:r>
                      </w:p>
                    </w:tc>
                    <w:tc>
                      <w:tcPr>
                        <w:tcW w:w="107"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single" w:sz="4" w:space="0" w:color="000000"/>
                          <w:right w:val="nil" w:sz="6" w:space="0" w:color="auto"/>
                        </w:tcBorders>
                      </w:tcPr>
                      <w:p>
                        <w:pPr>
                          <w:pStyle w:val="TableParagraph"/>
                          <w:spacing w:line="240" w:lineRule="auto" w:before="20"/>
                          <w:ind w:right="33"/>
                          <w:jc w:val="right"/>
                          <w:rPr>
                            <w:rFonts w:ascii="宋体" w:hAnsi="宋体" w:cs="宋体" w:eastAsia="宋体" w:hint="default"/>
                            <w:sz w:val="22"/>
                            <w:szCs w:val="22"/>
                          </w:rPr>
                        </w:pPr>
                        <w:r>
                          <w:rPr>
                            <w:rFonts w:ascii="宋体"/>
                            <w:spacing w:val="-1"/>
                            <w:sz w:val="22"/>
                          </w:rPr>
                          <w:t>29.52</w:t>
                        </w:r>
                      </w:p>
                    </w:tc>
                  </w:tr>
                  <w:tr>
                    <w:trPr>
                      <w:trHeight w:val="418" w:hRule="exact"/>
                    </w:trPr>
                    <w:tc>
                      <w:tcPr>
                        <w:tcW w:w="2006" w:type="dxa"/>
                        <w:tcBorders>
                          <w:top w:val="single" w:sz="4" w:space="0" w:color="000000"/>
                          <w:left w:val="nil" w:sz="6" w:space="0" w:color="auto"/>
                          <w:bottom w:val="single" w:sz="12" w:space="0" w:color="000000"/>
                          <w:right w:val="nil" w:sz="6" w:space="0" w:color="auto"/>
                        </w:tcBorders>
                      </w:tcPr>
                      <w:p>
                        <w:pPr>
                          <w:pStyle w:val="TableParagraph"/>
                          <w:spacing w:line="240" w:lineRule="auto" w:before="74"/>
                          <w:ind w:right="138"/>
                          <w:jc w:val="right"/>
                          <w:rPr>
                            <w:rFonts w:ascii="宋体" w:hAnsi="宋体" w:cs="宋体" w:eastAsia="宋体" w:hint="default"/>
                            <w:sz w:val="22"/>
                            <w:szCs w:val="22"/>
                          </w:rPr>
                        </w:pPr>
                        <w:r>
                          <w:rPr>
                            <w:rFonts w:ascii="宋体"/>
                            <w:spacing w:val="-1"/>
                            <w:sz w:val="22"/>
                          </w:rPr>
                          <w:t>1,634,292,000.00</w:t>
                        </w:r>
                      </w:p>
                    </w:tc>
                    <w:tc>
                      <w:tcPr>
                        <w:tcW w:w="107" w:type="dxa"/>
                        <w:tcBorders>
                          <w:top w:val="nil" w:sz="6" w:space="0" w:color="auto"/>
                          <w:left w:val="nil" w:sz="6" w:space="0" w:color="auto"/>
                          <w:bottom w:val="nil" w:sz="6" w:space="0" w:color="auto"/>
                          <w:right w:val="nil" w:sz="6" w:space="0" w:color="auto"/>
                        </w:tcBorders>
                      </w:tcPr>
                      <w:p>
                        <w:pPr/>
                      </w:p>
                    </w:tc>
                    <w:tc>
                      <w:tcPr>
                        <w:tcW w:w="1729" w:type="dxa"/>
                        <w:tcBorders>
                          <w:top w:val="single" w:sz="4" w:space="0" w:color="000000"/>
                          <w:left w:val="nil" w:sz="6" w:space="0" w:color="auto"/>
                          <w:bottom w:val="single" w:sz="12" w:space="0" w:color="000000"/>
                          <w:right w:val="nil" w:sz="6" w:space="0" w:color="auto"/>
                        </w:tcBorders>
                      </w:tcPr>
                      <w:p>
                        <w:pPr>
                          <w:pStyle w:val="TableParagraph"/>
                          <w:spacing w:line="240" w:lineRule="auto" w:before="74"/>
                          <w:ind w:right="137"/>
                          <w:jc w:val="right"/>
                          <w:rPr>
                            <w:rFonts w:ascii="宋体" w:hAnsi="宋体" w:cs="宋体" w:eastAsia="宋体" w:hint="default"/>
                            <w:sz w:val="22"/>
                            <w:szCs w:val="22"/>
                          </w:rPr>
                        </w:pPr>
                        <w:r>
                          <w:rPr>
                            <w:rFonts w:ascii="宋体"/>
                            <w:spacing w:val="-1"/>
                            <w:sz w:val="22"/>
                          </w:rPr>
                          <w:t>1,634,292,000</w:t>
                        </w:r>
                      </w:p>
                    </w:tc>
                    <w:tc>
                      <w:tcPr>
                        <w:tcW w:w="107" w:type="dxa"/>
                        <w:tcBorders>
                          <w:top w:val="nil" w:sz="6" w:space="0" w:color="auto"/>
                          <w:left w:val="nil" w:sz="6" w:space="0" w:color="auto"/>
                          <w:bottom w:val="nil" w:sz="6" w:space="0" w:color="auto"/>
                          <w:right w:val="nil" w:sz="6" w:space="0" w:color="auto"/>
                        </w:tcBorders>
                      </w:tcPr>
                      <w:p>
                        <w:pPr/>
                      </w:p>
                    </w:tc>
                    <w:tc>
                      <w:tcPr>
                        <w:tcW w:w="1418" w:type="dxa"/>
                        <w:tcBorders>
                          <w:top w:val="single" w:sz="4" w:space="0" w:color="000000"/>
                          <w:left w:val="nil" w:sz="6" w:space="0" w:color="auto"/>
                          <w:bottom w:val="single" w:sz="12" w:space="0" w:color="000000"/>
                          <w:right w:val="nil" w:sz="6" w:space="0" w:color="auto"/>
                        </w:tcBorders>
                      </w:tcPr>
                      <w:p>
                        <w:pPr>
                          <w:pStyle w:val="TableParagraph"/>
                          <w:spacing w:line="240" w:lineRule="auto" w:before="74"/>
                          <w:ind w:right="33"/>
                          <w:jc w:val="right"/>
                          <w:rPr>
                            <w:rFonts w:ascii="宋体" w:hAnsi="宋体" w:cs="宋体" w:eastAsia="宋体" w:hint="default"/>
                            <w:sz w:val="22"/>
                            <w:szCs w:val="22"/>
                          </w:rPr>
                        </w:pPr>
                        <w:r>
                          <w:rPr>
                            <w:rFonts w:ascii="宋体"/>
                            <w:spacing w:val="-1"/>
                            <w:sz w:val="22"/>
                          </w:rPr>
                          <w:t>100.00</w:t>
                        </w:r>
                      </w:p>
                    </w:tc>
                  </w:tr>
                </w:tbl>
                <w:p>
                  <w:pPr/>
                </w:p>
              </w:txbxContent>
            </v:textbox>
            <w10:wrap type="none"/>
          </v:shape>
        </w:pict>
      </w:r>
      <w:r>
        <w:rPr>
          <w:rFonts w:ascii="宋体" w:hAnsi="宋体" w:cs="宋体" w:eastAsia="宋体" w:hint="default"/>
          <w:w w:val="95"/>
          <w:sz w:val="22"/>
          <w:szCs w:val="22"/>
        </w:rPr>
        <w:t>股东名称</w:t>
        <w:tab/>
        <w:t>股本金额（元）</w:t>
        <w:tab/>
        <w:t>持股数量（股）</w:t>
        <w:tab/>
      </w:r>
      <w:r>
        <w:rPr>
          <w:rFonts w:ascii="宋体" w:hAnsi="宋体" w:cs="宋体" w:eastAsia="宋体" w:hint="default"/>
          <w:sz w:val="22"/>
          <w:szCs w:val="22"/>
        </w:rPr>
        <w:t>持股比例（%）</w:t>
      </w:r>
      <w:r>
        <w:rPr>
          <w:rFonts w:ascii="宋体" w:hAnsi="宋体" w:cs="宋体" w:eastAsia="宋体" w:hint="default"/>
          <w:w w:val="99"/>
          <w:sz w:val="22"/>
          <w:szCs w:val="22"/>
        </w:rPr>
        <w:t> </w:t>
      </w:r>
      <w:r>
        <w:rPr>
          <w:rFonts w:ascii="宋体" w:hAnsi="宋体" w:cs="宋体" w:eastAsia="宋体" w:hint="default"/>
          <w:sz w:val="22"/>
          <w:szCs w:val="22"/>
        </w:rPr>
        <w:t>黑龙江北大荒农垦集团总公司</w:t>
      </w:r>
    </w:p>
    <w:p>
      <w:pPr>
        <w:spacing w:line="338" w:lineRule="auto" w:before="24"/>
        <w:ind w:left="210" w:right="7472" w:firstLine="0"/>
        <w:jc w:val="left"/>
        <w:rPr>
          <w:rFonts w:ascii="宋体" w:hAnsi="宋体" w:cs="宋体" w:eastAsia="宋体" w:hint="default"/>
          <w:sz w:val="22"/>
          <w:szCs w:val="22"/>
        </w:rPr>
      </w:pPr>
      <w:r>
        <w:rPr>
          <w:rFonts w:ascii="宋体" w:hAnsi="宋体" w:cs="宋体" w:eastAsia="宋体" w:hint="default"/>
          <w:sz w:val="22"/>
          <w:szCs w:val="22"/>
        </w:rPr>
        <w:t>社会公众</w:t>
      </w:r>
      <w:r>
        <w:rPr>
          <w:rFonts w:ascii="宋体" w:hAnsi="宋体" w:cs="宋体" w:eastAsia="宋体" w:hint="default"/>
          <w:spacing w:val="-57"/>
          <w:sz w:val="22"/>
          <w:szCs w:val="22"/>
        </w:rPr>
        <w:t> </w:t>
      </w:r>
      <w:r>
        <w:rPr>
          <w:rFonts w:ascii="宋体" w:hAnsi="宋体" w:cs="宋体" w:eastAsia="宋体" w:hint="default"/>
          <w:sz w:val="22"/>
          <w:szCs w:val="22"/>
        </w:rPr>
        <w:t>A</w:t>
      </w:r>
      <w:r>
        <w:rPr>
          <w:rFonts w:ascii="宋体" w:hAnsi="宋体" w:cs="宋体" w:eastAsia="宋体" w:hint="default"/>
          <w:spacing w:val="-55"/>
          <w:sz w:val="22"/>
          <w:szCs w:val="22"/>
        </w:rPr>
        <w:t> </w:t>
      </w:r>
      <w:r>
        <w:rPr>
          <w:rFonts w:ascii="宋体" w:hAnsi="宋体" w:cs="宋体" w:eastAsia="宋体" w:hint="default"/>
          <w:sz w:val="22"/>
          <w:szCs w:val="22"/>
        </w:rPr>
        <w:t>股股东</w:t>
      </w:r>
      <w:r>
        <w:rPr>
          <w:rFonts w:ascii="宋体" w:hAnsi="宋体" w:cs="宋体" w:eastAsia="宋体" w:hint="default"/>
          <w:w w:val="99"/>
          <w:sz w:val="22"/>
          <w:szCs w:val="22"/>
        </w:rPr>
        <w:t> </w:t>
      </w:r>
      <w:r>
        <w:rPr>
          <w:rFonts w:ascii="宋体" w:hAnsi="宋体" w:cs="宋体" w:eastAsia="宋体" w:hint="default"/>
          <w:sz w:val="22"/>
          <w:szCs w:val="22"/>
        </w:rPr>
        <w:t>合计</w:t>
      </w:r>
    </w:p>
    <w:p>
      <w:pPr>
        <w:spacing w:line="240" w:lineRule="auto" w:before="11"/>
        <w:rPr>
          <w:rFonts w:ascii="宋体" w:hAnsi="宋体" w:cs="宋体" w:eastAsia="宋体" w:hint="default"/>
          <w:sz w:val="29"/>
          <w:szCs w:val="29"/>
        </w:rPr>
      </w:pPr>
    </w:p>
    <w:p>
      <w:pPr>
        <w:spacing w:line="300" w:lineRule="auto" w:before="31"/>
        <w:ind w:left="105" w:right="113" w:firstLine="424"/>
        <w:jc w:val="both"/>
        <w:rPr>
          <w:rFonts w:ascii="宋体" w:hAnsi="宋体" w:cs="宋体" w:eastAsia="宋体" w:hint="default"/>
          <w:sz w:val="22"/>
          <w:szCs w:val="22"/>
        </w:rPr>
      </w:pPr>
      <w:r>
        <w:rPr>
          <w:rFonts w:ascii="宋体" w:hAnsi="宋体" w:cs="宋体" w:eastAsia="宋体" w:hint="default"/>
          <w:sz w:val="22"/>
          <w:szCs w:val="22"/>
        </w:rPr>
        <w:t>本公司经营范围：水稻、小麦、大豆、玉米等粮食作物的生产、精深加工、销售；尿素的生</w:t>
      </w:r>
      <w:r>
        <w:rPr>
          <w:rFonts w:ascii="宋体" w:hAnsi="宋体" w:cs="宋体" w:eastAsia="宋体" w:hint="default"/>
          <w:w w:val="99"/>
          <w:sz w:val="22"/>
          <w:szCs w:val="22"/>
        </w:rPr>
        <w:t> </w:t>
      </w:r>
      <w:r>
        <w:rPr>
          <w:rFonts w:ascii="宋体" w:hAnsi="宋体" w:cs="宋体" w:eastAsia="宋体" w:hint="default"/>
          <w:sz w:val="22"/>
          <w:szCs w:val="22"/>
        </w:rPr>
        <w:t>产、销售；与种植业生产及农产品加工相关的技术、信息及服务体系的开发、咨询及运营。经营</w:t>
      </w:r>
      <w:r>
        <w:rPr>
          <w:rFonts w:ascii="宋体" w:hAnsi="宋体" w:cs="宋体" w:eastAsia="宋体" w:hint="default"/>
          <w:w w:val="99"/>
          <w:sz w:val="22"/>
          <w:szCs w:val="22"/>
        </w:rPr>
        <w:t> </w:t>
      </w:r>
      <w:r>
        <w:rPr>
          <w:rFonts w:ascii="宋体" w:hAnsi="宋体" w:cs="宋体" w:eastAsia="宋体" w:hint="default"/>
          <w:sz w:val="22"/>
          <w:szCs w:val="22"/>
        </w:rPr>
        <w:t>本企业自产产品及相关技术的出口业务；经营本企业生产科研所需的原辅材料、机械设备、仪器</w:t>
      </w:r>
      <w:r>
        <w:rPr>
          <w:rFonts w:ascii="宋体" w:hAnsi="宋体" w:cs="宋体" w:eastAsia="宋体" w:hint="default"/>
          <w:w w:val="99"/>
          <w:sz w:val="22"/>
          <w:szCs w:val="22"/>
        </w:rPr>
        <w:t> </w:t>
      </w:r>
      <w:r>
        <w:rPr>
          <w:rFonts w:ascii="宋体" w:hAnsi="宋体" w:cs="宋体" w:eastAsia="宋体" w:hint="default"/>
          <w:sz w:val="22"/>
          <w:szCs w:val="22"/>
        </w:rPr>
        <w:t>仪表、零配件及相关技术的进口业务；经营本企业的进料加工和“三来一补”业务。生产尿素、</w:t>
      </w:r>
      <w:r>
        <w:rPr>
          <w:rFonts w:ascii="宋体" w:hAnsi="宋体" w:cs="宋体" w:eastAsia="宋体" w:hint="default"/>
          <w:w w:val="99"/>
          <w:sz w:val="22"/>
          <w:szCs w:val="22"/>
        </w:rPr>
        <w:t> </w:t>
      </w:r>
      <w:r>
        <w:rPr>
          <w:rFonts w:ascii="宋体" w:hAnsi="宋体" w:cs="宋体" w:eastAsia="宋体" w:hint="default"/>
          <w:sz w:val="22"/>
          <w:szCs w:val="22"/>
        </w:rPr>
        <w:t>二氧化碳、液氨、氧气、液氧、液氮、甲醇（以上项目仅限分支机构经营）。</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31"/>
          <w:szCs w:val="31"/>
        </w:rPr>
      </w:pPr>
    </w:p>
    <w:p>
      <w:pPr>
        <w:tabs>
          <w:tab w:pos="1364" w:val="left" w:leader="none"/>
        </w:tabs>
        <w:spacing w:before="0"/>
        <w:ind w:left="504" w:right="0" w:firstLine="0"/>
        <w:jc w:val="left"/>
        <w:rPr>
          <w:rFonts w:ascii="宋体" w:hAnsi="宋体" w:cs="宋体" w:eastAsia="宋体" w:hint="default"/>
          <w:sz w:val="24"/>
          <w:szCs w:val="24"/>
        </w:rPr>
      </w:pPr>
      <w:r>
        <w:rPr>
          <w:rFonts w:ascii="宋体" w:hAnsi="宋体" w:cs="宋体" w:eastAsia="宋体" w:hint="default"/>
          <w:b/>
          <w:bCs/>
          <w:w w:val="95"/>
          <w:sz w:val="24"/>
          <w:szCs w:val="24"/>
        </w:rPr>
        <w:t>二、</w:t>
        <w:tab/>
      </w:r>
      <w:r>
        <w:rPr>
          <w:rFonts w:ascii="宋体" w:hAnsi="宋体" w:cs="宋体" w:eastAsia="宋体" w:hint="default"/>
          <w:b/>
          <w:bCs/>
          <w:sz w:val="24"/>
          <w:szCs w:val="24"/>
        </w:rPr>
        <w:t>财务报表的编制基础</w:t>
      </w:r>
      <w:r>
        <w:rPr>
          <w:rFonts w:ascii="宋体" w:hAnsi="宋体" w:cs="宋体" w:eastAsia="宋体" w:hint="default"/>
          <w:sz w:val="24"/>
          <w:szCs w:val="24"/>
        </w:rPr>
      </w:r>
    </w:p>
    <w:p>
      <w:pPr>
        <w:spacing w:line="240" w:lineRule="auto" w:before="10"/>
        <w:rPr>
          <w:rFonts w:ascii="宋体" w:hAnsi="宋体" w:cs="宋体" w:eastAsia="宋体" w:hint="default"/>
          <w:b/>
          <w:bCs/>
          <w:sz w:val="29"/>
          <w:szCs w:val="29"/>
        </w:rPr>
      </w:pPr>
    </w:p>
    <w:p>
      <w:pPr>
        <w:spacing w:before="0"/>
        <w:ind w:left="555" w:right="0" w:firstLine="0"/>
        <w:jc w:val="left"/>
        <w:rPr>
          <w:rFonts w:ascii="宋体" w:hAnsi="宋体" w:cs="宋体" w:eastAsia="宋体" w:hint="default"/>
          <w:sz w:val="22"/>
          <w:szCs w:val="22"/>
        </w:rPr>
      </w:pPr>
      <w:r>
        <w:rPr>
          <w:rFonts w:ascii="宋体" w:hAnsi="宋体" w:cs="宋体" w:eastAsia="宋体" w:hint="default"/>
          <w:sz w:val="22"/>
          <w:szCs w:val="22"/>
        </w:rPr>
        <w:t>本财务报表以本公司持续经营为基础编制。</w:t>
      </w:r>
    </w:p>
    <w:p>
      <w:pPr>
        <w:spacing w:after="0"/>
        <w:jc w:val="left"/>
        <w:rPr>
          <w:rFonts w:ascii="宋体" w:hAnsi="宋体" w:cs="宋体" w:eastAsia="宋体" w:hint="default"/>
          <w:sz w:val="22"/>
          <w:szCs w:val="22"/>
        </w:rPr>
        <w:sectPr>
          <w:headerReference w:type="default" r:id="rId15"/>
          <w:footerReference w:type="default" r:id="rId16"/>
          <w:pgSz w:w="12240" w:h="15840"/>
          <w:pgMar w:header="0" w:footer="718" w:top="1380" w:bottom="900" w:left="1420" w:right="1360"/>
          <w:pgNumType w:start="42"/>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spacing w:before="0"/>
        <w:ind w:left="595" w:right="23" w:firstLine="0"/>
        <w:jc w:val="left"/>
        <w:rPr>
          <w:rFonts w:ascii="宋体" w:hAnsi="宋体" w:cs="宋体" w:eastAsia="宋体" w:hint="default"/>
          <w:sz w:val="22"/>
          <w:szCs w:val="22"/>
        </w:rPr>
      </w:pPr>
      <w:r>
        <w:rPr>
          <w:rFonts w:ascii="宋体" w:hAnsi="宋体" w:cs="宋体" w:eastAsia="宋体" w:hint="default"/>
          <w:sz w:val="22"/>
          <w:szCs w:val="22"/>
        </w:rPr>
        <w:t>本公司原按照</w:t>
      </w:r>
      <w:r>
        <w:rPr>
          <w:rFonts w:ascii="宋体" w:hAnsi="宋体" w:cs="宋体" w:eastAsia="宋体" w:hint="default"/>
          <w:spacing w:val="-69"/>
          <w:sz w:val="22"/>
          <w:szCs w:val="22"/>
        </w:rPr>
        <w:t> </w:t>
      </w:r>
      <w:r>
        <w:rPr>
          <w:rFonts w:ascii="宋体" w:hAnsi="宋体" w:cs="宋体" w:eastAsia="宋体" w:hint="default"/>
          <w:sz w:val="22"/>
          <w:szCs w:val="22"/>
        </w:rPr>
        <w:t>2006</w:t>
      </w:r>
      <w:r>
        <w:rPr>
          <w:rFonts w:ascii="宋体" w:hAnsi="宋体" w:cs="宋体" w:eastAsia="宋体" w:hint="default"/>
          <w:spacing w:val="-69"/>
          <w:sz w:val="22"/>
          <w:szCs w:val="22"/>
        </w:rPr>
        <w:t> </w:t>
      </w:r>
      <w:r>
        <w:rPr>
          <w:rFonts w:ascii="宋体" w:hAnsi="宋体" w:cs="宋体" w:eastAsia="宋体" w:hint="default"/>
          <w:sz w:val="22"/>
          <w:szCs w:val="22"/>
        </w:rPr>
        <w:t>年以前颁布的企业会计准则和《企业会计制度》(以下合称“原会计准则</w:t>
      </w:r>
    </w:p>
    <w:p>
      <w:pPr>
        <w:spacing w:line="283" w:lineRule="auto" w:before="51"/>
        <w:ind w:left="145" w:right="210" w:firstLine="0"/>
        <w:jc w:val="both"/>
        <w:rPr>
          <w:rFonts w:ascii="宋体" w:hAnsi="宋体" w:cs="宋体" w:eastAsia="宋体" w:hint="default"/>
          <w:sz w:val="22"/>
          <w:szCs w:val="22"/>
        </w:rPr>
      </w:pPr>
      <w:r>
        <w:rPr>
          <w:rFonts w:ascii="宋体" w:hAnsi="宋体" w:cs="宋体" w:eastAsia="宋体" w:hint="default"/>
          <w:spacing w:val="-6"/>
          <w:sz w:val="22"/>
          <w:szCs w:val="22"/>
        </w:rPr>
        <w:t>和制度”)编制财务报表。自</w:t>
      </w:r>
      <w:r>
        <w:rPr>
          <w:rFonts w:ascii="宋体" w:hAnsi="宋体" w:cs="宋体" w:eastAsia="宋体" w:hint="default"/>
          <w:spacing w:val="-56"/>
          <w:sz w:val="22"/>
          <w:szCs w:val="22"/>
        </w:rPr>
        <w:t> </w:t>
      </w:r>
      <w:r>
        <w:rPr>
          <w:rFonts w:ascii="宋体" w:hAnsi="宋体" w:cs="宋体" w:eastAsia="宋体" w:hint="default"/>
          <w:sz w:val="22"/>
          <w:szCs w:val="22"/>
        </w:rPr>
        <w:t>2007</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pacing w:val="-3"/>
          <w:sz w:val="22"/>
          <w:szCs w:val="22"/>
        </w:rPr>
        <w:t>日起，本公司开始执行财政部于</w:t>
      </w:r>
      <w:r>
        <w:rPr>
          <w:rFonts w:ascii="宋体" w:hAnsi="宋体" w:cs="宋体" w:eastAsia="宋体" w:hint="default"/>
          <w:spacing w:val="-56"/>
          <w:sz w:val="22"/>
          <w:szCs w:val="22"/>
        </w:rPr>
        <w:t> </w:t>
      </w:r>
      <w:r>
        <w:rPr>
          <w:rFonts w:ascii="宋体" w:hAnsi="宋体" w:cs="宋体" w:eastAsia="宋体" w:hint="default"/>
          <w:sz w:val="22"/>
          <w:szCs w:val="22"/>
        </w:rPr>
        <w:t>2006</w:t>
      </w:r>
      <w:r>
        <w:rPr>
          <w:rFonts w:ascii="宋体" w:hAnsi="宋体" w:cs="宋体" w:eastAsia="宋体" w:hint="default"/>
          <w:spacing w:val="-57"/>
          <w:sz w:val="22"/>
          <w:szCs w:val="22"/>
        </w:rPr>
        <w:t> </w:t>
      </w:r>
      <w:r>
        <w:rPr>
          <w:rFonts w:ascii="宋体" w:hAnsi="宋体" w:cs="宋体" w:eastAsia="宋体" w:hint="default"/>
          <w:sz w:val="22"/>
          <w:szCs w:val="22"/>
        </w:rPr>
        <w:t>年颁布的企业会</w:t>
      </w:r>
      <w:r>
        <w:rPr>
          <w:rFonts w:ascii="宋体" w:hAnsi="宋体" w:cs="宋体" w:eastAsia="宋体" w:hint="default"/>
          <w:w w:val="99"/>
          <w:sz w:val="22"/>
          <w:szCs w:val="22"/>
        </w:rPr>
        <w:t> </w:t>
      </w:r>
      <w:r>
        <w:rPr>
          <w:rFonts w:ascii="宋体" w:hAnsi="宋体" w:cs="宋体" w:eastAsia="宋体" w:hint="default"/>
          <w:spacing w:val="-3"/>
          <w:sz w:val="22"/>
          <w:szCs w:val="22"/>
        </w:rPr>
        <w:t>计准则(以下简称“企业会计准则”)。2007</w:t>
      </w:r>
      <w:r>
        <w:rPr>
          <w:rFonts w:ascii="宋体" w:hAnsi="宋体" w:cs="宋体" w:eastAsia="宋体" w:hint="default"/>
          <w:spacing w:val="-61"/>
          <w:sz w:val="22"/>
          <w:szCs w:val="22"/>
        </w:rPr>
        <w:t> </w:t>
      </w:r>
      <w:r>
        <w:rPr>
          <w:rFonts w:ascii="宋体" w:hAnsi="宋体" w:cs="宋体" w:eastAsia="宋体" w:hint="default"/>
          <w:sz w:val="22"/>
          <w:szCs w:val="22"/>
        </w:rPr>
        <w:t>年度财务报表为本公司首份按照企业会计准则编制的</w:t>
      </w:r>
      <w:r>
        <w:rPr>
          <w:rFonts w:ascii="宋体" w:hAnsi="宋体" w:cs="宋体" w:eastAsia="宋体" w:hint="default"/>
          <w:w w:val="99"/>
          <w:sz w:val="22"/>
          <w:szCs w:val="22"/>
        </w:rPr>
        <w:t> </w:t>
      </w:r>
      <w:r>
        <w:rPr>
          <w:rFonts w:ascii="宋体" w:hAnsi="宋体" w:cs="宋体" w:eastAsia="宋体" w:hint="default"/>
          <w:sz w:val="22"/>
          <w:szCs w:val="22"/>
        </w:rPr>
        <w:t>年度财务报表。</w:t>
      </w:r>
    </w:p>
    <w:p>
      <w:pPr>
        <w:spacing w:line="240" w:lineRule="auto" w:before="13"/>
        <w:rPr>
          <w:rFonts w:ascii="宋体" w:hAnsi="宋体" w:cs="宋体" w:eastAsia="宋体" w:hint="default"/>
          <w:sz w:val="26"/>
          <w:szCs w:val="26"/>
        </w:rPr>
      </w:pPr>
    </w:p>
    <w:p>
      <w:pPr>
        <w:spacing w:line="283" w:lineRule="auto" w:before="0"/>
        <w:ind w:left="145" w:right="209" w:firstLine="440"/>
        <w:jc w:val="both"/>
        <w:rPr>
          <w:rFonts w:ascii="宋体" w:hAnsi="宋体" w:cs="宋体" w:eastAsia="宋体" w:hint="default"/>
          <w:sz w:val="22"/>
          <w:szCs w:val="22"/>
        </w:rPr>
      </w:pPr>
      <w:r>
        <w:rPr>
          <w:rFonts w:ascii="宋体" w:hAnsi="宋体" w:cs="宋体" w:eastAsia="宋体" w:hint="default"/>
          <w:sz w:val="22"/>
          <w:szCs w:val="22"/>
        </w:rPr>
        <w:t>在编制</w:t>
      </w:r>
      <w:r>
        <w:rPr>
          <w:rFonts w:ascii="宋体" w:hAnsi="宋体" w:cs="宋体" w:eastAsia="宋体" w:hint="default"/>
          <w:spacing w:val="-62"/>
          <w:sz w:val="22"/>
          <w:szCs w:val="22"/>
        </w:rPr>
        <w:t> </w:t>
      </w:r>
      <w:r>
        <w:rPr>
          <w:rFonts w:ascii="宋体" w:hAnsi="宋体" w:cs="宋体" w:eastAsia="宋体" w:hint="default"/>
          <w:sz w:val="22"/>
          <w:szCs w:val="22"/>
        </w:rPr>
        <w:t>2007</w:t>
      </w:r>
      <w:r>
        <w:rPr>
          <w:rFonts w:ascii="宋体" w:hAnsi="宋体" w:cs="宋体" w:eastAsia="宋体" w:hint="default"/>
          <w:spacing w:val="-63"/>
          <w:sz w:val="22"/>
          <w:szCs w:val="22"/>
        </w:rPr>
        <w:t> </w:t>
      </w:r>
      <w:r>
        <w:rPr>
          <w:rFonts w:ascii="宋体" w:hAnsi="宋体" w:cs="宋体" w:eastAsia="宋体" w:hint="default"/>
          <w:spacing w:val="-3"/>
          <w:sz w:val="22"/>
          <w:szCs w:val="22"/>
        </w:rPr>
        <w:t>年度财务报表时，2006</w:t>
      </w:r>
      <w:r>
        <w:rPr>
          <w:rFonts w:ascii="宋体" w:hAnsi="宋体" w:cs="宋体" w:eastAsia="宋体" w:hint="default"/>
          <w:spacing w:val="-62"/>
          <w:sz w:val="22"/>
          <w:szCs w:val="22"/>
        </w:rPr>
        <w:t> </w:t>
      </w:r>
      <w:r>
        <w:rPr>
          <w:rFonts w:ascii="宋体" w:hAnsi="宋体" w:cs="宋体" w:eastAsia="宋体" w:hint="default"/>
          <w:sz w:val="22"/>
          <w:szCs w:val="22"/>
        </w:rPr>
        <w:t>年度的相关比较数字已按照《企业会计准则第</w:t>
      </w:r>
      <w:r>
        <w:rPr>
          <w:rFonts w:ascii="宋体" w:hAnsi="宋体" w:cs="宋体" w:eastAsia="宋体" w:hint="default"/>
          <w:spacing w:val="-61"/>
          <w:sz w:val="22"/>
          <w:szCs w:val="22"/>
        </w:rPr>
        <w:t> </w:t>
      </w:r>
      <w:r>
        <w:rPr>
          <w:rFonts w:ascii="宋体" w:hAnsi="宋体" w:cs="宋体" w:eastAsia="宋体" w:hint="default"/>
          <w:sz w:val="22"/>
          <w:szCs w:val="22"/>
        </w:rPr>
        <w:t>38</w:t>
      </w:r>
      <w:r>
        <w:rPr>
          <w:rFonts w:ascii="宋体" w:hAnsi="宋体" w:cs="宋体" w:eastAsia="宋体" w:hint="default"/>
          <w:spacing w:val="-62"/>
          <w:sz w:val="22"/>
          <w:szCs w:val="22"/>
        </w:rPr>
        <w:t> </w:t>
      </w:r>
      <w:r>
        <w:rPr>
          <w:rFonts w:ascii="宋体" w:hAnsi="宋体" w:cs="宋体" w:eastAsia="宋体" w:hint="default"/>
          <w:sz w:val="22"/>
          <w:szCs w:val="22"/>
        </w:rPr>
        <w:t>号--首</w:t>
      </w:r>
      <w:r>
        <w:rPr>
          <w:rFonts w:ascii="宋体" w:hAnsi="宋体" w:cs="宋体" w:eastAsia="宋体" w:hint="default"/>
          <w:w w:val="99"/>
          <w:sz w:val="22"/>
          <w:szCs w:val="22"/>
        </w:rPr>
        <w:t> </w:t>
      </w:r>
      <w:r>
        <w:rPr>
          <w:rFonts w:ascii="宋体" w:hAnsi="宋体" w:cs="宋体" w:eastAsia="宋体" w:hint="default"/>
          <w:sz w:val="22"/>
          <w:szCs w:val="22"/>
        </w:rPr>
        <w:t>次执行企业会计准则》和《企业会计准则解释第一号》的要求进行追溯调整，所有项目已按照企</w:t>
      </w:r>
      <w:r>
        <w:rPr>
          <w:rFonts w:ascii="宋体" w:hAnsi="宋体" w:cs="宋体" w:eastAsia="宋体" w:hint="default"/>
          <w:w w:val="99"/>
          <w:sz w:val="22"/>
          <w:szCs w:val="22"/>
        </w:rPr>
        <w:t> </w:t>
      </w:r>
      <w:r>
        <w:rPr>
          <w:rFonts w:ascii="宋体" w:hAnsi="宋体" w:cs="宋体" w:eastAsia="宋体" w:hint="default"/>
          <w:sz w:val="22"/>
          <w:szCs w:val="22"/>
        </w:rPr>
        <w:t>业会计准则重新列报。</w:t>
      </w:r>
    </w:p>
    <w:p>
      <w:pPr>
        <w:spacing w:line="240" w:lineRule="auto" w:before="3"/>
        <w:rPr>
          <w:rFonts w:ascii="宋体" w:hAnsi="宋体" w:cs="宋体" w:eastAsia="宋体" w:hint="default"/>
          <w:sz w:val="25"/>
          <w:szCs w:val="25"/>
        </w:rPr>
      </w:pPr>
    </w:p>
    <w:p>
      <w:pPr>
        <w:tabs>
          <w:tab w:pos="1404" w:val="left" w:leader="none"/>
        </w:tabs>
        <w:spacing w:before="0"/>
        <w:ind w:left="544" w:right="23" w:firstLine="0"/>
        <w:jc w:val="left"/>
        <w:rPr>
          <w:rFonts w:ascii="宋体" w:hAnsi="宋体" w:cs="宋体" w:eastAsia="宋体" w:hint="default"/>
          <w:sz w:val="24"/>
          <w:szCs w:val="24"/>
        </w:rPr>
      </w:pPr>
      <w:r>
        <w:rPr>
          <w:rFonts w:ascii="宋体" w:hAnsi="宋体" w:cs="宋体" w:eastAsia="宋体" w:hint="default"/>
          <w:b/>
          <w:bCs/>
          <w:w w:val="95"/>
          <w:sz w:val="24"/>
          <w:szCs w:val="24"/>
        </w:rPr>
        <w:t>三、</w:t>
        <w:tab/>
      </w:r>
      <w:r>
        <w:rPr>
          <w:rFonts w:ascii="宋体" w:hAnsi="宋体" w:cs="宋体" w:eastAsia="宋体" w:hint="default"/>
          <w:b/>
          <w:bCs/>
          <w:sz w:val="24"/>
          <w:szCs w:val="24"/>
        </w:rPr>
        <w:t>遵循企业会计准则的声明</w:t>
      </w:r>
      <w:r>
        <w:rPr>
          <w:rFonts w:ascii="宋体" w:hAnsi="宋体" w:cs="宋体" w:eastAsia="宋体" w:hint="default"/>
          <w:sz w:val="24"/>
          <w:szCs w:val="24"/>
        </w:rPr>
      </w:r>
    </w:p>
    <w:p>
      <w:pPr>
        <w:spacing w:line="240" w:lineRule="auto" w:before="10"/>
        <w:rPr>
          <w:rFonts w:ascii="宋体" w:hAnsi="宋体" w:cs="宋体" w:eastAsia="宋体" w:hint="default"/>
          <w:b/>
          <w:bCs/>
          <w:sz w:val="29"/>
          <w:szCs w:val="29"/>
        </w:rPr>
      </w:pPr>
    </w:p>
    <w:p>
      <w:pPr>
        <w:spacing w:line="283" w:lineRule="auto" w:before="0"/>
        <w:ind w:left="145" w:right="212" w:firstLine="440"/>
        <w:jc w:val="both"/>
        <w:rPr>
          <w:rFonts w:ascii="宋体" w:hAnsi="宋体" w:cs="宋体" w:eastAsia="宋体" w:hint="default"/>
          <w:sz w:val="22"/>
          <w:szCs w:val="22"/>
        </w:rPr>
      </w:pPr>
      <w:r>
        <w:rPr>
          <w:rFonts w:ascii="宋体" w:hAnsi="宋体" w:cs="宋体" w:eastAsia="宋体" w:hint="default"/>
          <w:sz w:val="22"/>
          <w:szCs w:val="22"/>
        </w:rPr>
        <w:t>本公司编制的财务报表符合企业会计准则的要求，真实完整地反映了企业的财务状况、经营</w:t>
      </w:r>
      <w:r>
        <w:rPr>
          <w:rFonts w:ascii="宋体" w:hAnsi="宋体" w:cs="宋体" w:eastAsia="宋体" w:hint="default"/>
          <w:w w:val="99"/>
          <w:sz w:val="22"/>
          <w:szCs w:val="22"/>
        </w:rPr>
        <w:t> </w:t>
      </w:r>
      <w:r>
        <w:rPr>
          <w:rFonts w:ascii="宋体" w:hAnsi="宋体" w:cs="宋体" w:eastAsia="宋体" w:hint="default"/>
          <w:sz w:val="22"/>
          <w:szCs w:val="22"/>
        </w:rPr>
        <w:t>成果和现金流量等有关信息。</w:t>
      </w:r>
    </w:p>
    <w:p>
      <w:pPr>
        <w:spacing w:line="240" w:lineRule="auto" w:before="2"/>
        <w:rPr>
          <w:rFonts w:ascii="宋体" w:hAnsi="宋体" w:cs="宋体" w:eastAsia="宋体" w:hint="default"/>
          <w:sz w:val="25"/>
          <w:szCs w:val="25"/>
        </w:rPr>
      </w:pPr>
    </w:p>
    <w:p>
      <w:pPr>
        <w:tabs>
          <w:tab w:pos="1404" w:val="left" w:leader="none"/>
        </w:tabs>
        <w:spacing w:before="0"/>
        <w:ind w:left="544" w:right="23" w:firstLine="0"/>
        <w:jc w:val="left"/>
        <w:rPr>
          <w:rFonts w:ascii="宋体" w:hAnsi="宋体" w:cs="宋体" w:eastAsia="宋体" w:hint="default"/>
          <w:sz w:val="24"/>
          <w:szCs w:val="24"/>
        </w:rPr>
      </w:pPr>
      <w:r>
        <w:rPr>
          <w:rFonts w:ascii="宋体" w:hAnsi="宋体" w:cs="宋体" w:eastAsia="宋体" w:hint="default"/>
          <w:b/>
          <w:bCs/>
          <w:w w:val="95"/>
          <w:sz w:val="24"/>
          <w:szCs w:val="24"/>
        </w:rPr>
        <w:t>四、</w:t>
        <w:tab/>
      </w:r>
      <w:r>
        <w:rPr>
          <w:rFonts w:ascii="宋体" w:hAnsi="宋体" w:cs="宋体" w:eastAsia="宋体" w:hint="default"/>
          <w:b/>
          <w:bCs/>
          <w:sz w:val="24"/>
          <w:szCs w:val="24"/>
        </w:rPr>
        <w:t>重大会计政策、会计估计变更和重大会计差错更正</w:t>
      </w:r>
      <w:r>
        <w:rPr>
          <w:rFonts w:ascii="宋体" w:hAnsi="宋体" w:cs="宋体" w:eastAsia="宋体" w:hint="default"/>
          <w:sz w:val="24"/>
          <w:szCs w:val="24"/>
        </w:rPr>
      </w:r>
    </w:p>
    <w:p>
      <w:pPr>
        <w:spacing w:line="240" w:lineRule="auto" w:before="9"/>
        <w:rPr>
          <w:rFonts w:ascii="宋体" w:hAnsi="宋体" w:cs="宋体" w:eastAsia="宋体" w:hint="default"/>
          <w:b/>
          <w:bCs/>
          <w:sz w:val="29"/>
          <w:szCs w:val="29"/>
        </w:rPr>
      </w:pPr>
    </w:p>
    <w:p>
      <w:pPr>
        <w:spacing w:before="0"/>
        <w:ind w:left="585" w:right="23" w:firstLine="0"/>
        <w:jc w:val="left"/>
        <w:rPr>
          <w:rFonts w:ascii="宋体" w:hAnsi="宋体" w:cs="宋体" w:eastAsia="宋体" w:hint="default"/>
          <w:sz w:val="22"/>
          <w:szCs w:val="22"/>
        </w:rPr>
      </w:pPr>
      <w:r>
        <w:rPr>
          <w:rFonts w:ascii="宋体" w:hAnsi="宋体" w:cs="宋体" w:eastAsia="宋体" w:hint="default"/>
          <w:sz w:val="22"/>
          <w:szCs w:val="22"/>
        </w:rPr>
        <w:t>1．重大会计政策、会计估计变更的影响</w:t>
      </w:r>
    </w:p>
    <w:p>
      <w:pPr>
        <w:spacing w:line="240" w:lineRule="auto" w:before="13"/>
        <w:rPr>
          <w:rFonts w:ascii="宋体" w:hAnsi="宋体" w:cs="宋体" w:eastAsia="宋体" w:hint="default"/>
          <w:sz w:val="29"/>
          <w:szCs w:val="29"/>
        </w:rPr>
      </w:pPr>
    </w:p>
    <w:p>
      <w:pPr>
        <w:spacing w:line="283" w:lineRule="auto" w:before="0"/>
        <w:ind w:left="145" w:right="210" w:firstLine="440"/>
        <w:jc w:val="both"/>
        <w:rPr>
          <w:rFonts w:ascii="宋体" w:hAnsi="宋体" w:cs="宋体" w:eastAsia="宋体" w:hint="default"/>
          <w:sz w:val="22"/>
          <w:szCs w:val="22"/>
        </w:rPr>
      </w:pPr>
      <w:r>
        <w:rPr>
          <w:rFonts w:ascii="宋体" w:hAnsi="宋体" w:cs="宋体" w:eastAsia="宋体" w:hint="default"/>
          <w:sz w:val="22"/>
          <w:szCs w:val="22"/>
        </w:rPr>
        <w:t>本公司原执行</w:t>
      </w:r>
      <w:r>
        <w:rPr>
          <w:rFonts w:ascii="宋体" w:hAnsi="宋体" w:cs="宋体" w:eastAsia="宋体" w:hint="default"/>
          <w:spacing w:val="-47"/>
          <w:sz w:val="22"/>
          <w:szCs w:val="22"/>
        </w:rPr>
        <w:t> </w:t>
      </w:r>
      <w:r>
        <w:rPr>
          <w:rFonts w:ascii="宋体" w:hAnsi="宋体" w:cs="宋体" w:eastAsia="宋体" w:hint="default"/>
          <w:sz w:val="22"/>
          <w:szCs w:val="22"/>
        </w:rPr>
        <w:t>2006</w:t>
      </w:r>
      <w:r>
        <w:rPr>
          <w:rFonts w:ascii="宋体" w:hAnsi="宋体" w:cs="宋体" w:eastAsia="宋体" w:hint="default"/>
          <w:spacing w:val="-46"/>
          <w:sz w:val="22"/>
          <w:szCs w:val="22"/>
        </w:rPr>
        <w:t> </w:t>
      </w:r>
      <w:r>
        <w:rPr>
          <w:rFonts w:ascii="宋体" w:hAnsi="宋体" w:cs="宋体" w:eastAsia="宋体" w:hint="default"/>
          <w:sz w:val="22"/>
          <w:szCs w:val="22"/>
        </w:rPr>
        <w:t>年以前颁布的原企业会计准则和制度，从</w:t>
      </w:r>
      <w:r>
        <w:rPr>
          <w:rFonts w:ascii="宋体" w:hAnsi="宋体" w:cs="宋体" w:eastAsia="宋体" w:hint="default"/>
          <w:spacing w:val="-47"/>
          <w:sz w:val="22"/>
          <w:szCs w:val="22"/>
        </w:rPr>
        <w:t> </w:t>
      </w:r>
      <w:r>
        <w:rPr>
          <w:rFonts w:ascii="宋体" w:hAnsi="宋体" w:cs="宋体" w:eastAsia="宋体" w:hint="default"/>
          <w:sz w:val="22"/>
          <w:szCs w:val="22"/>
        </w:rPr>
        <w:t>2007</w:t>
      </w:r>
      <w:r>
        <w:rPr>
          <w:rFonts w:ascii="宋体" w:hAnsi="宋体" w:cs="宋体" w:eastAsia="宋体" w:hint="default"/>
          <w:spacing w:val="-3"/>
          <w:sz w:val="22"/>
          <w:szCs w:val="22"/>
        </w:rPr>
        <w:t> </w:t>
      </w:r>
      <w:r>
        <w:rPr>
          <w:rFonts w:ascii="宋体" w:hAnsi="宋体" w:cs="宋体" w:eastAsia="宋体" w:hint="default"/>
          <w:sz w:val="22"/>
          <w:szCs w:val="22"/>
        </w:rPr>
        <w:t>年</w:t>
      </w:r>
      <w:r>
        <w:rPr>
          <w:rFonts w:ascii="宋体" w:hAnsi="宋体" w:cs="宋体" w:eastAsia="宋体" w:hint="default"/>
          <w:spacing w:val="-47"/>
          <w:sz w:val="22"/>
          <w:szCs w:val="22"/>
        </w:rPr>
        <w:t> </w:t>
      </w:r>
      <w:r>
        <w:rPr>
          <w:rFonts w:ascii="宋体" w:hAnsi="宋体" w:cs="宋体" w:eastAsia="宋体" w:hint="default"/>
          <w:sz w:val="22"/>
          <w:szCs w:val="22"/>
        </w:rPr>
        <w:t>1</w:t>
      </w:r>
      <w:r>
        <w:rPr>
          <w:rFonts w:ascii="宋体" w:hAnsi="宋体" w:cs="宋体" w:eastAsia="宋体" w:hint="default"/>
          <w:spacing w:val="-3"/>
          <w:sz w:val="22"/>
          <w:szCs w:val="22"/>
        </w:rPr>
        <w:t> </w:t>
      </w:r>
      <w:r>
        <w:rPr>
          <w:rFonts w:ascii="宋体" w:hAnsi="宋体" w:cs="宋体" w:eastAsia="宋体" w:hint="default"/>
          <w:sz w:val="22"/>
          <w:szCs w:val="22"/>
        </w:rPr>
        <w:t>月</w:t>
      </w:r>
      <w:r>
        <w:rPr>
          <w:rFonts w:ascii="宋体" w:hAnsi="宋体" w:cs="宋体" w:eastAsia="宋体" w:hint="default"/>
          <w:spacing w:val="-47"/>
          <w:sz w:val="22"/>
          <w:szCs w:val="22"/>
        </w:rPr>
        <w:t> </w:t>
      </w:r>
      <w:r>
        <w:rPr>
          <w:rFonts w:ascii="宋体" w:hAnsi="宋体" w:cs="宋体" w:eastAsia="宋体" w:hint="default"/>
          <w:sz w:val="22"/>
          <w:szCs w:val="22"/>
        </w:rPr>
        <w:t>1</w:t>
      </w:r>
      <w:r>
        <w:rPr>
          <w:rFonts w:ascii="宋体" w:hAnsi="宋体" w:cs="宋体" w:eastAsia="宋体" w:hint="default"/>
          <w:spacing w:val="-3"/>
          <w:sz w:val="22"/>
          <w:szCs w:val="22"/>
        </w:rPr>
        <w:t> </w:t>
      </w:r>
      <w:r>
        <w:rPr>
          <w:rFonts w:ascii="宋体" w:hAnsi="宋体" w:cs="宋体" w:eastAsia="宋体" w:hint="default"/>
          <w:sz w:val="22"/>
          <w:szCs w:val="22"/>
        </w:rPr>
        <w:t>日执行企业会</w:t>
      </w:r>
      <w:r>
        <w:rPr>
          <w:rFonts w:ascii="宋体" w:hAnsi="宋体" w:cs="宋体" w:eastAsia="宋体" w:hint="default"/>
          <w:w w:val="99"/>
          <w:sz w:val="22"/>
          <w:szCs w:val="22"/>
        </w:rPr>
        <w:t> </w:t>
      </w:r>
      <w:r>
        <w:rPr>
          <w:rFonts w:ascii="宋体" w:hAnsi="宋体" w:cs="宋体" w:eastAsia="宋体" w:hint="default"/>
          <w:sz w:val="22"/>
          <w:szCs w:val="22"/>
        </w:rPr>
        <w:t>计准则，并自该日起按照新企业会计准则的规定确认、计量和报告本公司的交易或事项。对于因</w:t>
      </w:r>
      <w:r>
        <w:rPr>
          <w:rFonts w:ascii="宋体" w:hAnsi="宋体" w:cs="宋体" w:eastAsia="宋体" w:hint="default"/>
          <w:w w:val="99"/>
          <w:sz w:val="22"/>
          <w:szCs w:val="22"/>
        </w:rPr>
        <w:t> </w:t>
      </w:r>
      <w:r>
        <w:rPr>
          <w:rFonts w:ascii="宋体" w:hAnsi="宋体" w:cs="宋体" w:eastAsia="宋体" w:hint="default"/>
          <w:sz w:val="22"/>
          <w:szCs w:val="22"/>
        </w:rPr>
        <w:t>首次执行新企业会计准则而发生的会计政策变更，本公司采用下述方法进行处理。</w:t>
      </w:r>
    </w:p>
    <w:p>
      <w:pPr>
        <w:spacing w:line="240" w:lineRule="auto" w:before="12"/>
        <w:rPr>
          <w:rFonts w:ascii="宋体" w:hAnsi="宋体" w:cs="宋体" w:eastAsia="宋体" w:hint="default"/>
          <w:sz w:val="26"/>
          <w:szCs w:val="26"/>
        </w:rPr>
      </w:pPr>
    </w:p>
    <w:p>
      <w:pPr>
        <w:tabs>
          <w:tab w:pos="1144" w:val="left" w:leader="none"/>
        </w:tabs>
        <w:spacing w:before="0"/>
        <w:ind w:left="745" w:right="23" w:firstLine="0"/>
        <w:jc w:val="left"/>
        <w:rPr>
          <w:rFonts w:ascii="宋体" w:hAnsi="宋体" w:cs="宋体" w:eastAsia="宋体" w:hint="default"/>
          <w:sz w:val="22"/>
          <w:szCs w:val="22"/>
        </w:rPr>
      </w:pP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rFonts w:ascii="宋体" w:hAnsi="宋体" w:cs="宋体" w:eastAsia="宋体" w:hint="default"/>
          <w:w w:val="120"/>
          <w:sz w:val="22"/>
          <w:szCs w:val="22"/>
        </w:rPr>
        <w:t>采用追溯调整法核算的重大会计政策变更</w:t>
      </w:r>
      <w:r>
        <w:rPr>
          <w:rFonts w:ascii="宋体" w:hAnsi="宋体" w:cs="宋体" w:eastAsia="宋体" w:hint="default"/>
          <w:sz w:val="22"/>
          <w:szCs w:val="22"/>
        </w:rPr>
      </w:r>
    </w:p>
    <w:p>
      <w:pPr>
        <w:spacing w:line="240" w:lineRule="auto" w:before="2"/>
        <w:rPr>
          <w:rFonts w:ascii="宋体" w:hAnsi="宋体" w:cs="宋体" w:eastAsia="宋体" w:hint="default"/>
          <w:sz w:val="30"/>
          <w:szCs w:val="30"/>
        </w:rPr>
      </w:pPr>
    </w:p>
    <w:p>
      <w:pPr>
        <w:spacing w:line="300" w:lineRule="auto" w:before="0"/>
        <w:ind w:left="145" w:right="211" w:firstLine="420"/>
        <w:jc w:val="both"/>
        <w:rPr>
          <w:rFonts w:ascii="宋体" w:hAnsi="宋体" w:cs="宋体" w:eastAsia="宋体" w:hint="default"/>
          <w:sz w:val="22"/>
          <w:szCs w:val="22"/>
        </w:rPr>
      </w:pPr>
      <w:r>
        <w:rPr>
          <w:rFonts w:ascii="宋体" w:hAnsi="宋体" w:cs="宋体" w:eastAsia="宋体" w:hint="default"/>
          <w:spacing w:val="-2"/>
          <w:w w:val="95"/>
          <w:sz w:val="22"/>
          <w:szCs w:val="22"/>
        </w:rPr>
        <w:t>（1）长期股权投资：执行新企业会计准则之前，长期股权投资采用权益法核算时，初始投资</w:t>
      </w:r>
      <w:r>
        <w:rPr>
          <w:rFonts w:ascii="宋体" w:hAnsi="宋体" w:cs="宋体" w:eastAsia="宋体" w:hint="default"/>
          <w:spacing w:val="-91"/>
          <w:w w:val="95"/>
          <w:sz w:val="22"/>
          <w:szCs w:val="22"/>
        </w:rPr>
        <w:t> </w:t>
      </w:r>
      <w:r>
        <w:rPr>
          <w:rFonts w:ascii="宋体" w:hAnsi="宋体" w:cs="宋体" w:eastAsia="宋体" w:hint="default"/>
          <w:spacing w:val="-91"/>
          <w:w w:val="95"/>
          <w:sz w:val="22"/>
          <w:szCs w:val="22"/>
        </w:rPr>
      </w:r>
      <w:r>
        <w:rPr>
          <w:rFonts w:ascii="宋体" w:hAnsi="宋体" w:cs="宋体" w:eastAsia="宋体" w:hint="default"/>
          <w:sz w:val="22"/>
          <w:szCs w:val="22"/>
        </w:rPr>
        <w:t>成本大于应享有被投资单位所有者权益份额的差额作为股权投资借方差额核算，并按一定期限平</w:t>
      </w:r>
      <w:r>
        <w:rPr>
          <w:rFonts w:ascii="宋体" w:hAnsi="宋体" w:cs="宋体" w:eastAsia="宋体" w:hint="default"/>
          <w:w w:val="99"/>
          <w:sz w:val="22"/>
          <w:szCs w:val="22"/>
        </w:rPr>
        <w:t> </w:t>
      </w:r>
      <w:r>
        <w:rPr>
          <w:rFonts w:ascii="宋体" w:hAnsi="宋体" w:cs="宋体" w:eastAsia="宋体" w:hint="default"/>
          <w:w w:val="95"/>
          <w:sz w:val="22"/>
          <w:szCs w:val="22"/>
        </w:rPr>
        <w:t>均摊销计入损益。初始投资成本低于应享有被投资单位所有者权益份额的差额，在财会[2003]10</w:t>
      </w:r>
      <w:r>
        <w:rPr>
          <w:rFonts w:ascii="宋体" w:hAnsi="宋体" w:cs="宋体" w:eastAsia="宋体" w:hint="default"/>
          <w:spacing w:val="25"/>
          <w:w w:val="95"/>
          <w:sz w:val="22"/>
          <w:szCs w:val="22"/>
        </w:rPr>
        <w:t> </w:t>
      </w:r>
      <w:r>
        <w:rPr>
          <w:rFonts w:ascii="宋体" w:hAnsi="宋体" w:cs="宋体" w:eastAsia="宋体" w:hint="default"/>
          <w:spacing w:val="25"/>
          <w:w w:val="95"/>
          <w:sz w:val="22"/>
          <w:szCs w:val="22"/>
        </w:rPr>
      </w:r>
      <w:r>
        <w:rPr>
          <w:rFonts w:ascii="宋体" w:hAnsi="宋体" w:cs="宋体" w:eastAsia="宋体" w:hint="default"/>
          <w:spacing w:val="11"/>
          <w:sz w:val="22"/>
          <w:szCs w:val="22"/>
        </w:rPr>
        <w:t>号文发布之前产生的作为股权投资贷方差额核算，并按一定期限平均摊销计入损益；在财会</w:t>
      </w:r>
      <w:r>
        <w:rPr>
          <w:rFonts w:ascii="宋体" w:hAnsi="宋体" w:cs="宋体" w:eastAsia="宋体" w:hint="default"/>
          <w:w w:val="99"/>
          <w:sz w:val="22"/>
          <w:szCs w:val="22"/>
        </w:rPr>
        <w:t> </w:t>
      </w:r>
      <w:r>
        <w:rPr>
          <w:rFonts w:ascii="宋体" w:hAnsi="宋体" w:cs="宋体" w:eastAsia="宋体" w:hint="default"/>
          <w:sz w:val="22"/>
          <w:szCs w:val="22"/>
        </w:rPr>
        <w:t>[2003]10</w:t>
      </w:r>
      <w:r>
        <w:rPr>
          <w:rFonts w:ascii="宋体" w:hAnsi="宋体" w:cs="宋体" w:eastAsia="宋体" w:hint="default"/>
          <w:spacing w:val="-11"/>
          <w:sz w:val="22"/>
          <w:szCs w:val="22"/>
        </w:rPr>
        <w:t> </w:t>
      </w:r>
      <w:r>
        <w:rPr>
          <w:rFonts w:ascii="宋体" w:hAnsi="宋体" w:cs="宋体" w:eastAsia="宋体" w:hint="default"/>
          <w:sz w:val="22"/>
          <w:szCs w:val="22"/>
        </w:rPr>
        <w:t>号文发布之后产生的，计入资本公积。</w:t>
      </w:r>
    </w:p>
    <w:p>
      <w:pPr>
        <w:spacing w:line="240" w:lineRule="auto" w:before="11"/>
        <w:rPr>
          <w:rFonts w:ascii="宋体" w:hAnsi="宋体" w:cs="宋体" w:eastAsia="宋体" w:hint="default"/>
          <w:sz w:val="28"/>
          <w:szCs w:val="28"/>
        </w:rPr>
      </w:pPr>
    </w:p>
    <w:p>
      <w:pPr>
        <w:spacing w:line="300" w:lineRule="auto" w:before="0"/>
        <w:ind w:left="145" w:right="23" w:firstLine="420"/>
        <w:jc w:val="left"/>
        <w:rPr>
          <w:rFonts w:ascii="宋体" w:hAnsi="宋体" w:cs="宋体" w:eastAsia="宋体" w:hint="default"/>
          <w:sz w:val="22"/>
          <w:szCs w:val="22"/>
        </w:rPr>
      </w:pPr>
      <w:r>
        <w:rPr>
          <w:rFonts w:ascii="宋体" w:hAnsi="宋体" w:cs="宋体" w:eastAsia="宋体" w:hint="default"/>
          <w:sz w:val="22"/>
          <w:szCs w:val="22"/>
        </w:rPr>
        <w:t>执行新企业会计准则之前，母公司报表中以权益法核算对子公司的长期股权投资。执行新会</w:t>
      </w:r>
      <w:r>
        <w:rPr>
          <w:rFonts w:ascii="宋体" w:hAnsi="宋体" w:cs="宋体" w:eastAsia="宋体" w:hint="default"/>
          <w:w w:val="99"/>
          <w:sz w:val="22"/>
          <w:szCs w:val="22"/>
        </w:rPr>
        <w:t> </w:t>
      </w:r>
      <w:r>
        <w:rPr>
          <w:rFonts w:ascii="宋体" w:hAnsi="宋体" w:cs="宋体" w:eastAsia="宋体" w:hint="default"/>
          <w:w w:val="95"/>
          <w:sz w:val="22"/>
          <w:szCs w:val="22"/>
        </w:rPr>
        <w:t>计准则后，有关长期股权投资的会计政策详见附注五、9 中的“长期股权投资”。于首次执行日，</w:t>
      </w:r>
      <w:r>
        <w:rPr>
          <w:rFonts w:ascii="宋体" w:hAnsi="宋体" w:cs="宋体" w:eastAsia="宋体" w:hint="default"/>
          <w:spacing w:val="-59"/>
          <w:w w:val="95"/>
          <w:sz w:val="22"/>
          <w:szCs w:val="22"/>
        </w:rPr>
        <w:t> </w:t>
      </w:r>
      <w:r>
        <w:rPr>
          <w:rFonts w:ascii="宋体" w:hAnsi="宋体" w:cs="宋体" w:eastAsia="宋体" w:hint="default"/>
          <w:spacing w:val="-59"/>
          <w:w w:val="95"/>
          <w:sz w:val="22"/>
          <w:szCs w:val="22"/>
        </w:rPr>
      </w:r>
      <w:r>
        <w:rPr>
          <w:rFonts w:ascii="宋体" w:hAnsi="宋体" w:cs="宋体" w:eastAsia="宋体" w:hint="default"/>
          <w:spacing w:val="-3"/>
          <w:w w:val="99"/>
          <w:sz w:val="22"/>
          <w:szCs w:val="22"/>
        </w:rPr>
        <w:t>对母公司报表中的对子公司长期股权投资予以追溯调整，视同该子公司自最初即采用成本法核算。</w:t>
      </w:r>
      <w:r>
        <w:rPr>
          <w:rFonts w:ascii="宋体" w:hAnsi="宋体" w:cs="宋体" w:eastAsia="宋体" w:hint="default"/>
          <w:spacing w:val="-3"/>
          <w:sz w:val="22"/>
          <w:szCs w:val="22"/>
        </w:rPr>
      </w:r>
    </w:p>
    <w:p>
      <w:pPr>
        <w:spacing w:line="240" w:lineRule="auto" w:before="11"/>
        <w:rPr>
          <w:rFonts w:ascii="宋体" w:hAnsi="宋体" w:cs="宋体" w:eastAsia="宋体" w:hint="default"/>
          <w:sz w:val="28"/>
          <w:szCs w:val="28"/>
        </w:rPr>
      </w:pPr>
    </w:p>
    <w:p>
      <w:pPr>
        <w:spacing w:line="300" w:lineRule="auto" w:before="0"/>
        <w:ind w:left="145" w:right="212" w:firstLine="420"/>
        <w:jc w:val="both"/>
        <w:rPr>
          <w:rFonts w:ascii="宋体" w:hAnsi="宋体" w:cs="宋体" w:eastAsia="宋体" w:hint="default"/>
          <w:sz w:val="22"/>
          <w:szCs w:val="22"/>
        </w:rPr>
      </w:pPr>
      <w:r>
        <w:rPr>
          <w:rFonts w:ascii="宋体" w:hAnsi="宋体" w:cs="宋体" w:eastAsia="宋体" w:hint="default"/>
          <w:spacing w:val="-2"/>
          <w:w w:val="95"/>
          <w:sz w:val="22"/>
          <w:szCs w:val="22"/>
        </w:rPr>
        <w:t>（2）所得税：执行新企业会计准则之前，所得税的会计处理方法采用应付税款法。执行新企</w:t>
      </w:r>
      <w:r>
        <w:rPr>
          <w:rFonts w:ascii="宋体" w:hAnsi="宋体" w:cs="宋体" w:eastAsia="宋体" w:hint="default"/>
          <w:spacing w:val="-91"/>
          <w:w w:val="95"/>
          <w:sz w:val="22"/>
          <w:szCs w:val="22"/>
        </w:rPr>
        <w:t> </w:t>
      </w:r>
      <w:r>
        <w:rPr>
          <w:rFonts w:ascii="宋体" w:hAnsi="宋体" w:cs="宋体" w:eastAsia="宋体" w:hint="default"/>
          <w:spacing w:val="-91"/>
          <w:w w:val="95"/>
          <w:sz w:val="22"/>
          <w:szCs w:val="22"/>
        </w:rPr>
      </w:r>
      <w:r>
        <w:rPr>
          <w:rFonts w:ascii="宋体" w:hAnsi="宋体" w:cs="宋体" w:eastAsia="宋体" w:hint="default"/>
          <w:sz w:val="22"/>
          <w:szCs w:val="22"/>
        </w:rPr>
        <w:t>业会计准则后，本公司采用资产负债表债务法进行所得税会计处理，有关所得税的会计政策详见</w:t>
      </w:r>
      <w:r>
        <w:rPr>
          <w:rFonts w:ascii="宋体" w:hAnsi="宋体" w:cs="宋体" w:eastAsia="宋体" w:hint="default"/>
          <w:w w:val="99"/>
          <w:sz w:val="22"/>
          <w:szCs w:val="22"/>
        </w:rPr>
        <w:t> </w:t>
      </w:r>
      <w:r>
        <w:rPr>
          <w:rFonts w:ascii="宋体" w:hAnsi="宋体" w:cs="宋体" w:eastAsia="宋体" w:hint="default"/>
          <w:sz w:val="22"/>
          <w:szCs w:val="22"/>
        </w:rPr>
        <w:t>附注五、25</w:t>
      </w:r>
      <w:r>
        <w:rPr>
          <w:rFonts w:ascii="宋体" w:hAnsi="宋体" w:cs="宋体" w:eastAsia="宋体" w:hint="default"/>
          <w:spacing w:val="-59"/>
          <w:sz w:val="22"/>
          <w:szCs w:val="22"/>
        </w:rPr>
        <w:t> </w:t>
      </w:r>
      <w:r>
        <w:rPr>
          <w:rFonts w:ascii="宋体" w:hAnsi="宋体" w:cs="宋体" w:eastAsia="宋体" w:hint="default"/>
          <w:sz w:val="22"/>
          <w:szCs w:val="22"/>
        </w:rPr>
        <w:t>中的“所得税”。</w:t>
      </w:r>
    </w:p>
    <w:p>
      <w:pPr>
        <w:spacing w:after="0" w:line="300" w:lineRule="auto"/>
        <w:jc w:val="both"/>
        <w:rPr>
          <w:rFonts w:ascii="宋体" w:hAnsi="宋体" w:cs="宋体" w:eastAsia="宋体" w:hint="default"/>
          <w:sz w:val="22"/>
          <w:szCs w:val="22"/>
        </w:rPr>
        <w:sectPr>
          <w:headerReference w:type="default" r:id="rId17"/>
          <w:pgSz w:w="12240" w:h="15840"/>
          <w:pgMar w:header="747" w:footer="718" w:top="980" w:bottom="980" w:left="1380" w:right="12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line="300" w:lineRule="auto" w:before="31"/>
        <w:ind w:left="145" w:right="174" w:firstLine="420"/>
        <w:jc w:val="both"/>
        <w:rPr>
          <w:rFonts w:ascii="宋体" w:hAnsi="宋体" w:cs="宋体" w:eastAsia="宋体" w:hint="default"/>
          <w:sz w:val="22"/>
          <w:szCs w:val="22"/>
        </w:rPr>
      </w:pPr>
      <w:r>
        <w:rPr>
          <w:rFonts w:ascii="宋体" w:hAnsi="宋体" w:cs="宋体" w:eastAsia="宋体" w:hint="default"/>
          <w:spacing w:val="-2"/>
          <w:w w:val="95"/>
          <w:sz w:val="22"/>
          <w:szCs w:val="22"/>
        </w:rPr>
        <w:t>（3）商誉：执行新企业会计准则之前，企业合并形成的商誉按照一定期限平均摊销。执行新</w:t>
      </w:r>
      <w:r>
        <w:rPr>
          <w:rFonts w:ascii="宋体" w:hAnsi="宋体" w:cs="宋体" w:eastAsia="宋体" w:hint="default"/>
          <w:spacing w:val="-91"/>
          <w:w w:val="95"/>
          <w:sz w:val="22"/>
          <w:szCs w:val="22"/>
        </w:rPr>
        <w:t> </w:t>
      </w:r>
      <w:r>
        <w:rPr>
          <w:rFonts w:ascii="宋体" w:hAnsi="宋体" w:cs="宋体" w:eastAsia="宋体" w:hint="default"/>
          <w:spacing w:val="-91"/>
          <w:w w:val="95"/>
          <w:sz w:val="22"/>
          <w:szCs w:val="22"/>
        </w:rPr>
      </w:r>
      <w:r>
        <w:rPr>
          <w:rFonts w:ascii="宋体" w:hAnsi="宋体" w:cs="宋体" w:eastAsia="宋体" w:hint="default"/>
          <w:w w:val="95"/>
          <w:sz w:val="22"/>
          <w:szCs w:val="22"/>
        </w:rPr>
        <w:t>企业会计准则后，属于同一控制下企业合并产生的商誉于首次执行日的摊余价值全额冲销，调整</w:t>
      </w:r>
      <w:r>
        <w:rPr>
          <w:rFonts w:ascii="宋体" w:hAnsi="宋体" w:cs="宋体" w:eastAsia="宋体" w:hint="default"/>
          <w:spacing w:val="41"/>
          <w:w w:val="95"/>
          <w:sz w:val="22"/>
          <w:szCs w:val="22"/>
        </w:rPr>
        <w:t> </w:t>
      </w:r>
      <w:r>
        <w:rPr>
          <w:rFonts w:ascii="宋体" w:hAnsi="宋体" w:cs="宋体" w:eastAsia="宋体" w:hint="default"/>
          <w:spacing w:val="41"/>
          <w:w w:val="95"/>
          <w:sz w:val="22"/>
          <w:szCs w:val="22"/>
        </w:rPr>
      </w:r>
      <w:r>
        <w:rPr>
          <w:rFonts w:ascii="宋体" w:hAnsi="宋体" w:cs="宋体" w:eastAsia="宋体" w:hint="default"/>
          <w:sz w:val="22"/>
          <w:szCs w:val="22"/>
        </w:rPr>
        <w:t>留存收益；有关企业合并的会计政策详见附注五、26</w:t>
      </w:r>
      <w:r>
        <w:rPr>
          <w:rFonts w:ascii="宋体" w:hAnsi="宋体" w:cs="宋体" w:eastAsia="宋体" w:hint="default"/>
          <w:spacing w:val="-4"/>
          <w:sz w:val="22"/>
          <w:szCs w:val="22"/>
        </w:rPr>
        <w:t> </w:t>
      </w:r>
      <w:r>
        <w:rPr>
          <w:rFonts w:ascii="宋体" w:hAnsi="宋体" w:cs="宋体" w:eastAsia="宋体" w:hint="default"/>
          <w:sz w:val="22"/>
          <w:szCs w:val="22"/>
        </w:rPr>
        <w:t>中的“企业合并”。</w:t>
      </w:r>
    </w:p>
    <w:p>
      <w:pPr>
        <w:spacing w:line="240" w:lineRule="auto" w:before="3"/>
        <w:rPr>
          <w:rFonts w:ascii="宋体" w:hAnsi="宋体" w:cs="宋体" w:eastAsia="宋体" w:hint="default"/>
          <w:sz w:val="27"/>
          <w:szCs w:val="27"/>
        </w:rPr>
      </w:pPr>
    </w:p>
    <w:p>
      <w:pPr>
        <w:spacing w:line="300" w:lineRule="auto" w:before="0"/>
        <w:ind w:left="145" w:right="116" w:firstLine="419"/>
        <w:jc w:val="both"/>
        <w:rPr>
          <w:rFonts w:ascii="宋体" w:hAnsi="宋体" w:cs="宋体" w:eastAsia="宋体" w:hint="default"/>
          <w:sz w:val="22"/>
          <w:szCs w:val="22"/>
        </w:rPr>
      </w:pPr>
      <w:r>
        <w:rPr>
          <w:rFonts w:ascii="宋体" w:hAnsi="宋体" w:cs="宋体" w:eastAsia="宋体" w:hint="default"/>
          <w:sz w:val="22"/>
          <w:szCs w:val="22"/>
        </w:rPr>
        <w:t>对于上述会计政策变更，本公司按照《企业会计准则第 38 号——</w:t>
      </w:r>
      <w:r>
        <w:rPr>
          <w:rFonts w:ascii="宋体" w:hAnsi="宋体" w:cs="宋体" w:eastAsia="宋体" w:hint="default"/>
          <w:spacing w:val="-69"/>
          <w:sz w:val="22"/>
          <w:szCs w:val="22"/>
        </w:rPr>
        <w:t> </w:t>
      </w:r>
      <w:r>
        <w:rPr>
          <w:rFonts w:ascii="宋体" w:hAnsi="宋体" w:cs="宋体" w:eastAsia="宋体" w:hint="default"/>
          <w:sz w:val="22"/>
          <w:szCs w:val="22"/>
        </w:rPr>
        <w:t>首次执行企业会计准则》</w:t>
      </w:r>
      <w:r>
        <w:rPr>
          <w:rFonts w:ascii="宋体" w:hAnsi="宋体" w:cs="宋体" w:eastAsia="宋体" w:hint="default"/>
          <w:w w:val="99"/>
          <w:sz w:val="22"/>
          <w:szCs w:val="22"/>
        </w:rPr>
        <w:t> </w:t>
      </w:r>
      <w:r>
        <w:rPr>
          <w:rFonts w:ascii="宋体" w:hAnsi="宋体" w:cs="宋体" w:eastAsia="宋体" w:hint="default"/>
          <w:sz w:val="22"/>
          <w:szCs w:val="22"/>
        </w:rPr>
        <w:t>及其相关规定，进行了追溯调整，并对财务报表重新进行了表述。上述会计政策变更对</w:t>
      </w:r>
      <w:r>
        <w:rPr>
          <w:rFonts w:ascii="宋体" w:hAnsi="宋体" w:cs="宋体" w:eastAsia="宋体" w:hint="default"/>
          <w:spacing w:val="-90"/>
          <w:sz w:val="22"/>
          <w:szCs w:val="22"/>
        </w:rPr>
        <w:t> </w:t>
      </w:r>
      <w:r>
        <w:rPr>
          <w:rFonts w:ascii="宋体" w:hAnsi="宋体" w:cs="宋体" w:eastAsia="宋体" w:hint="default"/>
          <w:sz w:val="22"/>
          <w:szCs w:val="22"/>
        </w:rPr>
        <w:t>2006</w:t>
      </w:r>
      <w:r>
        <w:rPr>
          <w:rFonts w:ascii="宋体" w:hAnsi="宋体" w:cs="宋体" w:eastAsia="宋体" w:hint="default"/>
          <w:spacing w:val="-90"/>
          <w:sz w:val="22"/>
          <w:szCs w:val="22"/>
        </w:rPr>
        <w:t> </w:t>
      </w:r>
      <w:r>
        <w:rPr>
          <w:rFonts w:ascii="宋体" w:hAnsi="宋体" w:cs="宋体" w:eastAsia="宋体" w:hint="default"/>
          <w:spacing w:val="27"/>
          <w:sz w:val="22"/>
          <w:szCs w:val="22"/>
        </w:rPr>
        <w:t>年1</w:t>
      </w:r>
      <w:r>
        <w:rPr>
          <w:rFonts w:ascii="宋体" w:hAnsi="宋体" w:cs="宋体" w:eastAsia="宋体" w:hint="default"/>
          <w:spacing w:val="-56"/>
          <w:sz w:val="22"/>
          <w:szCs w:val="22"/>
        </w:rPr>
        <w:t> </w:t>
      </w:r>
      <w:r>
        <w:rPr>
          <w:rFonts w:ascii="宋体" w:hAnsi="宋体" w:cs="宋体" w:eastAsia="宋体" w:hint="default"/>
          <w:sz w:val="22"/>
          <w:szCs w:val="22"/>
        </w:rPr>
      </w:r>
    </w:p>
    <w:p>
      <w:pPr>
        <w:spacing w:before="17"/>
        <w:ind w:left="145" w:right="159" w:firstLine="0"/>
        <w:jc w:val="left"/>
        <w:rPr>
          <w:rFonts w:ascii="宋体" w:hAnsi="宋体" w:cs="宋体" w:eastAsia="宋体" w:hint="default"/>
          <w:sz w:val="22"/>
          <w:szCs w:val="22"/>
        </w:rPr>
      </w:pP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1</w:t>
      </w:r>
      <w:r>
        <w:rPr>
          <w:rFonts w:ascii="宋体" w:hAnsi="宋体" w:cs="宋体" w:eastAsia="宋体" w:hint="default"/>
          <w:spacing w:val="-3"/>
          <w:sz w:val="22"/>
          <w:szCs w:val="22"/>
        </w:rPr>
        <w:t> </w:t>
      </w:r>
      <w:r>
        <w:rPr>
          <w:rFonts w:ascii="宋体" w:hAnsi="宋体" w:cs="宋体" w:eastAsia="宋体" w:hint="default"/>
          <w:sz w:val="22"/>
          <w:szCs w:val="22"/>
        </w:rPr>
        <w:t>日和</w:t>
      </w:r>
      <w:r>
        <w:rPr>
          <w:rFonts w:ascii="宋体" w:hAnsi="宋体" w:cs="宋体" w:eastAsia="宋体" w:hint="default"/>
          <w:spacing w:val="-57"/>
          <w:sz w:val="22"/>
          <w:szCs w:val="22"/>
        </w:rPr>
        <w:t> </w:t>
      </w:r>
      <w:r>
        <w:rPr>
          <w:rFonts w:ascii="宋体" w:hAnsi="宋体" w:cs="宋体" w:eastAsia="宋体" w:hint="default"/>
          <w:sz w:val="22"/>
          <w:szCs w:val="22"/>
        </w:rPr>
        <w:t>2006</w:t>
      </w:r>
      <w:r>
        <w:rPr>
          <w:rFonts w:ascii="宋体" w:hAnsi="宋体" w:cs="宋体" w:eastAsia="宋体" w:hint="default"/>
          <w:spacing w:val="-3"/>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12</w:t>
      </w:r>
      <w:r>
        <w:rPr>
          <w:rFonts w:ascii="宋体" w:hAnsi="宋体" w:cs="宋体" w:eastAsia="宋体" w:hint="default"/>
          <w:spacing w:val="-3"/>
          <w:sz w:val="22"/>
          <w:szCs w:val="22"/>
        </w:rPr>
        <w:t> </w:t>
      </w:r>
      <w:r>
        <w:rPr>
          <w:rFonts w:ascii="宋体" w:hAnsi="宋体" w:cs="宋体" w:eastAsia="宋体" w:hint="default"/>
          <w:sz w:val="22"/>
          <w:szCs w:val="22"/>
        </w:rPr>
        <w:t>月</w:t>
      </w:r>
      <w:r>
        <w:rPr>
          <w:rFonts w:ascii="宋体" w:hAnsi="宋体" w:cs="宋体" w:eastAsia="宋体" w:hint="default"/>
          <w:spacing w:val="-59"/>
          <w:sz w:val="22"/>
          <w:szCs w:val="22"/>
        </w:rPr>
        <w:t> </w:t>
      </w:r>
      <w:r>
        <w:rPr>
          <w:rFonts w:ascii="宋体" w:hAnsi="宋体" w:cs="宋体" w:eastAsia="宋体" w:hint="default"/>
          <w:sz w:val="22"/>
          <w:szCs w:val="22"/>
        </w:rPr>
        <w:t>31</w:t>
      </w:r>
      <w:r>
        <w:rPr>
          <w:rFonts w:ascii="宋体" w:hAnsi="宋体" w:cs="宋体" w:eastAsia="宋体" w:hint="default"/>
          <w:spacing w:val="-3"/>
          <w:sz w:val="22"/>
          <w:szCs w:val="22"/>
        </w:rPr>
        <w:t> </w:t>
      </w:r>
      <w:r>
        <w:rPr>
          <w:rFonts w:ascii="宋体" w:hAnsi="宋体" w:cs="宋体" w:eastAsia="宋体" w:hint="default"/>
          <w:sz w:val="22"/>
          <w:szCs w:val="22"/>
        </w:rPr>
        <w:t>日的合并及母公司的股东权益及</w:t>
      </w:r>
      <w:r>
        <w:rPr>
          <w:rFonts w:ascii="宋体" w:hAnsi="宋体" w:cs="宋体" w:eastAsia="宋体" w:hint="default"/>
          <w:spacing w:val="-56"/>
          <w:sz w:val="22"/>
          <w:szCs w:val="22"/>
        </w:rPr>
        <w:t> </w:t>
      </w:r>
      <w:r>
        <w:rPr>
          <w:rFonts w:ascii="宋体" w:hAnsi="宋体" w:cs="宋体" w:eastAsia="宋体" w:hint="default"/>
          <w:sz w:val="22"/>
          <w:szCs w:val="22"/>
        </w:rPr>
        <w:t>2006</w:t>
      </w:r>
      <w:r>
        <w:rPr>
          <w:rFonts w:ascii="宋体" w:hAnsi="宋体" w:cs="宋体" w:eastAsia="宋体" w:hint="default"/>
          <w:spacing w:val="-57"/>
          <w:sz w:val="22"/>
          <w:szCs w:val="22"/>
        </w:rPr>
        <w:t> </w:t>
      </w:r>
      <w:r>
        <w:rPr>
          <w:rFonts w:ascii="宋体" w:hAnsi="宋体" w:cs="宋体" w:eastAsia="宋体" w:hint="default"/>
          <w:sz w:val="22"/>
          <w:szCs w:val="22"/>
        </w:rPr>
        <w:t>年度净利润的影响列示如下：</w:t>
      </w:r>
    </w:p>
    <w:p>
      <w:pPr>
        <w:spacing w:line="240" w:lineRule="auto" w:before="0"/>
        <w:rPr>
          <w:rFonts w:ascii="宋体" w:hAnsi="宋体" w:cs="宋体" w:eastAsia="宋体" w:hint="default"/>
          <w:sz w:val="22"/>
          <w:szCs w:val="22"/>
        </w:rPr>
      </w:pPr>
    </w:p>
    <w:p>
      <w:pPr>
        <w:spacing w:before="144"/>
        <w:ind w:left="565" w:right="159" w:firstLine="0"/>
        <w:jc w:val="left"/>
        <w:rPr>
          <w:rFonts w:ascii="宋体" w:hAnsi="宋体" w:cs="宋体" w:eastAsia="宋体" w:hint="default"/>
          <w:sz w:val="22"/>
          <w:szCs w:val="22"/>
        </w:rPr>
      </w:pPr>
      <w:r>
        <w:rPr/>
        <w:pict>
          <v:group style="position:absolute;margin-left:75.300003pt;margin-top:42.398975pt;width:431.95pt;height:161.4pt;mso-position-horizontal-relative:page;mso-position-vertical-relative:paragraph;z-index:-622288" coordorigin="1506,848" coordsize="8639,3228">
            <v:shape style="position:absolute;left:3505;top:848;width:5340;height:373" type="#_x0000_t75" stroked="false">
              <v:imagedata r:id="rId18" o:title=""/>
            </v:shape>
            <v:shape style="position:absolute;left:1506;top:1186;width:8639;height:2890" type="#_x0000_t75" stroked="false">
              <v:imagedata r:id="rId19" o:title=""/>
            </v:shape>
            <w10:wrap type="none"/>
          </v:group>
        </w:pict>
      </w:r>
      <w:r>
        <w:rPr>
          <w:rFonts w:ascii="宋体" w:hAnsi="宋体" w:cs="宋体" w:eastAsia="宋体" w:hint="default"/>
          <w:sz w:val="22"/>
          <w:szCs w:val="22"/>
        </w:rPr>
        <w:t>（1）对</w:t>
      </w:r>
      <w:r>
        <w:rPr>
          <w:rFonts w:ascii="宋体" w:hAnsi="宋体" w:cs="宋体" w:eastAsia="宋体" w:hint="default"/>
          <w:spacing w:val="-56"/>
          <w:sz w:val="22"/>
          <w:szCs w:val="22"/>
        </w:rPr>
        <w:t> </w:t>
      </w:r>
      <w:r>
        <w:rPr>
          <w:rFonts w:ascii="宋体" w:hAnsi="宋体" w:cs="宋体" w:eastAsia="宋体" w:hint="default"/>
          <w:sz w:val="22"/>
          <w:szCs w:val="22"/>
        </w:rPr>
        <w:t>2006</w:t>
      </w:r>
      <w:r>
        <w:rPr>
          <w:rFonts w:ascii="宋体" w:hAnsi="宋体" w:cs="宋体" w:eastAsia="宋体" w:hint="default"/>
          <w:spacing w:val="-56"/>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7"/>
          <w:sz w:val="22"/>
          <w:szCs w:val="22"/>
        </w:rPr>
        <w:t> </w:t>
      </w:r>
      <w:r>
        <w:rPr>
          <w:rFonts w:ascii="宋体" w:hAnsi="宋体" w:cs="宋体" w:eastAsia="宋体" w:hint="default"/>
          <w:sz w:val="22"/>
          <w:szCs w:val="22"/>
        </w:rPr>
        <w:t>日合并股东权益的影响</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1"/>
          <w:szCs w:val="11"/>
        </w:rPr>
      </w:pPr>
    </w:p>
    <w:tbl>
      <w:tblPr>
        <w:tblW w:w="0" w:type="auto"/>
        <w:jc w:val="left"/>
        <w:tblInd w:w="145" w:type="dxa"/>
        <w:tblLayout w:type="fixed"/>
        <w:tblCellMar>
          <w:top w:w="0" w:type="dxa"/>
          <w:left w:w="0" w:type="dxa"/>
          <w:bottom w:w="0" w:type="dxa"/>
          <w:right w:w="0" w:type="dxa"/>
        </w:tblCellMar>
        <w:tblLook w:val="01E0"/>
      </w:tblPr>
      <w:tblGrid>
        <w:gridCol w:w="2017"/>
        <w:gridCol w:w="1318"/>
        <w:gridCol w:w="1211"/>
        <w:gridCol w:w="1259"/>
        <w:gridCol w:w="1524"/>
        <w:gridCol w:w="1264"/>
      </w:tblGrid>
      <w:tr>
        <w:trPr>
          <w:trHeight w:val="725" w:hRule="exact"/>
        </w:trPr>
        <w:tc>
          <w:tcPr>
            <w:tcW w:w="2017" w:type="dxa"/>
            <w:tcBorders>
              <w:top w:val="single" w:sz="12" w:space="0" w:color="000000"/>
              <w:left w:val="nil" w:sz="6" w:space="0" w:color="auto"/>
              <w:bottom w:val="nil" w:sz="6" w:space="0" w:color="auto"/>
              <w:right w:val="nil" w:sz="6" w:space="0" w:color="auto"/>
            </w:tcBorders>
          </w:tcPr>
          <w:p>
            <w:pPr>
              <w:pStyle w:val="TableParagraph"/>
              <w:tabs>
                <w:tab w:pos="529" w:val="left" w:leader="none"/>
              </w:tabs>
              <w:spacing w:line="240" w:lineRule="exact"/>
              <w:ind w:right="15"/>
              <w:jc w:val="center"/>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pacing w:val="17"/>
                <w:sz w:val="18"/>
                <w:szCs w:val="18"/>
              </w:rPr>
              <w:t>同一控制下企业合并</w:t>
            </w:r>
            <w:r>
              <w:rPr>
                <w:rFonts w:ascii="宋体" w:hAnsi="宋体" w:cs="宋体" w:eastAsia="宋体" w:hint="default"/>
                <w:spacing w:val="-70"/>
                <w:sz w:val="18"/>
                <w:szCs w:val="18"/>
              </w:rPr>
              <w:t> </w:t>
            </w:r>
            <w:r>
              <w:rPr>
                <w:rFonts w:ascii="宋体" w:hAnsi="宋体" w:cs="宋体" w:eastAsia="宋体" w:hint="default"/>
                <w:sz w:val="18"/>
                <w:szCs w:val="18"/>
              </w:rPr>
            </w:r>
          </w:p>
        </w:tc>
        <w:tc>
          <w:tcPr>
            <w:tcW w:w="1318" w:type="dxa"/>
            <w:tcBorders>
              <w:top w:val="single" w:sz="12" w:space="0" w:color="000000"/>
              <w:left w:val="nil" w:sz="6" w:space="0" w:color="auto"/>
              <w:bottom w:val="nil" w:sz="6" w:space="0" w:color="auto"/>
              <w:right w:val="nil" w:sz="6" w:space="0" w:color="auto"/>
            </w:tcBorders>
          </w:tcPr>
          <w:p>
            <w:pPr>
              <w:pStyle w:val="TableParagraph"/>
              <w:spacing w:line="240" w:lineRule="exact"/>
              <w:ind w:right="156"/>
              <w:jc w:val="right"/>
              <w:rPr>
                <w:rFonts w:ascii="宋体" w:hAnsi="宋体" w:cs="宋体" w:eastAsia="宋体" w:hint="default"/>
                <w:sz w:val="21"/>
                <w:szCs w:val="21"/>
              </w:rPr>
            </w:pPr>
            <w:r>
              <w:rPr>
                <w:rFonts w:ascii="宋体" w:hAnsi="宋体" w:cs="宋体" w:eastAsia="宋体" w:hint="default"/>
                <w:b/>
                <w:bCs/>
                <w:w w:val="95"/>
                <w:sz w:val="21"/>
                <w:szCs w:val="21"/>
              </w:rPr>
              <w:t>未分配利润</w:t>
            </w:r>
            <w:r>
              <w:rPr>
                <w:rFonts w:ascii="宋体" w:hAnsi="宋体" w:cs="宋体" w:eastAsia="宋体" w:hint="default"/>
                <w:sz w:val="21"/>
                <w:szCs w:val="21"/>
              </w:rPr>
            </w:r>
          </w:p>
        </w:tc>
        <w:tc>
          <w:tcPr>
            <w:tcW w:w="1211" w:type="dxa"/>
            <w:tcBorders>
              <w:top w:val="single" w:sz="12" w:space="0" w:color="000000"/>
              <w:left w:val="nil" w:sz="6" w:space="0" w:color="auto"/>
              <w:bottom w:val="nil" w:sz="6" w:space="0" w:color="auto"/>
              <w:right w:val="nil" w:sz="6" w:space="0" w:color="auto"/>
            </w:tcBorders>
          </w:tcPr>
          <w:p>
            <w:pPr>
              <w:pStyle w:val="TableParagraph"/>
              <w:spacing w:line="240" w:lineRule="exact"/>
              <w:ind w:right="221"/>
              <w:jc w:val="right"/>
              <w:rPr>
                <w:rFonts w:ascii="宋体" w:hAnsi="宋体" w:cs="宋体" w:eastAsia="宋体" w:hint="default"/>
                <w:sz w:val="21"/>
                <w:szCs w:val="21"/>
              </w:rPr>
            </w:pPr>
            <w:r>
              <w:rPr>
                <w:rFonts w:ascii="宋体" w:hAnsi="宋体" w:cs="宋体" w:eastAsia="宋体" w:hint="default"/>
                <w:b/>
                <w:bCs/>
                <w:sz w:val="21"/>
                <w:szCs w:val="21"/>
              </w:rPr>
              <w:t>盈余公积</w:t>
            </w:r>
            <w:r>
              <w:rPr>
                <w:rFonts w:ascii="宋体" w:hAnsi="宋体" w:cs="宋体" w:eastAsia="宋体" w:hint="default"/>
                <w:sz w:val="21"/>
                <w:szCs w:val="21"/>
              </w:rPr>
            </w:r>
          </w:p>
        </w:tc>
        <w:tc>
          <w:tcPr>
            <w:tcW w:w="1259" w:type="dxa"/>
            <w:tcBorders>
              <w:top w:val="single" w:sz="12" w:space="0" w:color="000000"/>
              <w:left w:val="nil" w:sz="6" w:space="0" w:color="auto"/>
              <w:bottom w:val="nil" w:sz="6" w:space="0" w:color="auto"/>
              <w:right w:val="nil" w:sz="6" w:space="0" w:color="auto"/>
            </w:tcBorders>
          </w:tcPr>
          <w:p>
            <w:pPr>
              <w:pStyle w:val="TableParagraph"/>
              <w:spacing w:line="240" w:lineRule="exact"/>
              <w:ind w:left="181" w:right="0"/>
              <w:jc w:val="left"/>
              <w:rPr>
                <w:rFonts w:ascii="宋体" w:hAnsi="宋体" w:cs="宋体" w:eastAsia="宋体" w:hint="default"/>
                <w:sz w:val="21"/>
                <w:szCs w:val="21"/>
              </w:rPr>
            </w:pPr>
            <w:r>
              <w:rPr>
                <w:rFonts w:ascii="宋体" w:hAnsi="宋体" w:cs="宋体" w:eastAsia="宋体" w:hint="default"/>
                <w:b/>
                <w:bCs/>
                <w:sz w:val="21"/>
                <w:szCs w:val="21"/>
              </w:rPr>
              <w:t>资本公积</w:t>
            </w:r>
            <w:r>
              <w:rPr>
                <w:rFonts w:ascii="宋体" w:hAnsi="宋体" w:cs="宋体" w:eastAsia="宋体" w:hint="default"/>
                <w:sz w:val="21"/>
                <w:szCs w:val="21"/>
              </w:rPr>
            </w:r>
          </w:p>
        </w:tc>
        <w:tc>
          <w:tcPr>
            <w:tcW w:w="1524" w:type="dxa"/>
            <w:tcBorders>
              <w:top w:val="single" w:sz="12" w:space="0" w:color="000000"/>
              <w:left w:val="nil" w:sz="6" w:space="0" w:color="auto"/>
              <w:bottom w:val="nil" w:sz="6" w:space="0" w:color="auto"/>
              <w:right w:val="nil" w:sz="6" w:space="0" w:color="auto"/>
            </w:tcBorders>
          </w:tcPr>
          <w:p>
            <w:pPr>
              <w:pStyle w:val="TableParagraph"/>
              <w:spacing w:line="240" w:lineRule="exact"/>
              <w:ind w:right="146"/>
              <w:jc w:val="right"/>
              <w:rPr>
                <w:rFonts w:ascii="宋体" w:hAnsi="宋体" w:cs="宋体" w:eastAsia="宋体" w:hint="default"/>
                <w:sz w:val="21"/>
                <w:szCs w:val="21"/>
              </w:rPr>
            </w:pPr>
            <w:r>
              <w:rPr>
                <w:rFonts w:ascii="宋体" w:hAnsi="宋体" w:cs="宋体" w:eastAsia="宋体" w:hint="default"/>
                <w:b/>
                <w:bCs/>
                <w:w w:val="95"/>
                <w:sz w:val="21"/>
                <w:szCs w:val="21"/>
              </w:rPr>
              <w:t>少数股东权益</w:t>
            </w:r>
            <w:r>
              <w:rPr>
                <w:rFonts w:ascii="宋体" w:hAnsi="宋体" w:cs="宋体" w:eastAsia="宋体" w:hint="default"/>
                <w:sz w:val="21"/>
                <w:szCs w:val="21"/>
              </w:rPr>
            </w:r>
          </w:p>
        </w:tc>
        <w:tc>
          <w:tcPr>
            <w:tcW w:w="1264" w:type="dxa"/>
            <w:tcBorders>
              <w:top w:val="single" w:sz="12" w:space="0" w:color="000000"/>
              <w:left w:val="nil" w:sz="6" w:space="0" w:color="auto"/>
              <w:bottom w:val="nil" w:sz="6" w:space="0" w:color="auto"/>
              <w:right w:val="nil" w:sz="6" w:space="0" w:color="auto"/>
            </w:tcBorders>
          </w:tcPr>
          <w:p>
            <w:pPr>
              <w:pStyle w:val="TableParagraph"/>
              <w:spacing w:line="240" w:lineRule="exact"/>
              <w:ind w:left="408"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r>
      <w:tr>
        <w:trPr>
          <w:trHeight w:val="233" w:hRule="exact"/>
        </w:trPr>
        <w:tc>
          <w:tcPr>
            <w:tcW w:w="2017" w:type="dxa"/>
            <w:tcBorders>
              <w:top w:val="nil" w:sz="6" w:space="0" w:color="auto"/>
              <w:left w:val="nil" w:sz="6" w:space="0" w:color="auto"/>
              <w:bottom w:val="nil" w:sz="6" w:space="0" w:color="auto"/>
              <w:right w:val="nil" w:sz="6" w:space="0" w:color="auto"/>
            </w:tcBorders>
          </w:tcPr>
          <w:p>
            <w:pPr>
              <w:pStyle w:val="TableParagraph"/>
              <w:spacing w:line="207" w:lineRule="exact"/>
              <w:ind w:left="107" w:right="0"/>
              <w:jc w:val="left"/>
              <w:rPr>
                <w:rFonts w:ascii="宋体" w:hAnsi="宋体" w:cs="宋体" w:eastAsia="宋体" w:hint="default"/>
                <w:sz w:val="18"/>
                <w:szCs w:val="18"/>
              </w:rPr>
            </w:pPr>
            <w:r>
              <w:rPr>
                <w:rFonts w:ascii="宋体" w:hAnsi="宋体" w:cs="宋体" w:eastAsia="宋体" w:hint="default"/>
                <w:spacing w:val="17"/>
                <w:sz w:val="18"/>
                <w:szCs w:val="18"/>
              </w:rPr>
              <w:t>形成的股权投资差额</w:t>
            </w:r>
            <w:r>
              <w:rPr>
                <w:rFonts w:ascii="宋体" w:hAnsi="宋体" w:cs="宋体" w:eastAsia="宋体" w:hint="default"/>
                <w:spacing w:val="-70"/>
                <w:sz w:val="18"/>
                <w:szCs w:val="18"/>
              </w:rPr>
              <w:t> </w:t>
            </w:r>
            <w:r>
              <w:rPr>
                <w:rFonts w:ascii="宋体" w:hAnsi="宋体" w:cs="宋体" w:eastAsia="宋体" w:hint="default"/>
                <w:sz w:val="18"/>
                <w:szCs w:val="18"/>
              </w:rPr>
            </w:r>
          </w:p>
        </w:tc>
        <w:tc>
          <w:tcPr>
            <w:tcW w:w="1318"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
        </w:tc>
        <w:tc>
          <w:tcPr>
            <w:tcW w:w="1524"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
        </w:tc>
      </w:tr>
      <w:tr>
        <w:trPr>
          <w:trHeight w:val="477" w:hRule="exact"/>
        </w:trPr>
        <w:tc>
          <w:tcPr>
            <w:tcW w:w="2017" w:type="dxa"/>
            <w:tcBorders>
              <w:top w:val="nil" w:sz="6" w:space="0" w:color="auto"/>
              <w:left w:val="nil" w:sz="6" w:space="0" w:color="auto"/>
              <w:bottom w:val="nil" w:sz="6" w:space="0" w:color="auto"/>
              <w:right w:val="nil" w:sz="6" w:space="0" w:color="auto"/>
            </w:tcBorders>
          </w:tcPr>
          <w:p>
            <w:pPr>
              <w:pStyle w:val="TableParagraph"/>
              <w:spacing w:line="206" w:lineRule="exact"/>
              <w:ind w:left="107" w:right="0"/>
              <w:jc w:val="left"/>
              <w:rPr>
                <w:rFonts w:ascii="宋体" w:hAnsi="宋体" w:cs="宋体" w:eastAsia="宋体" w:hint="default"/>
                <w:sz w:val="18"/>
                <w:szCs w:val="18"/>
              </w:rPr>
            </w:pPr>
            <w:r>
              <w:rPr>
                <w:rFonts w:ascii="宋体" w:hAnsi="宋体" w:cs="宋体" w:eastAsia="宋体" w:hint="default"/>
                <w:sz w:val="18"/>
                <w:szCs w:val="18"/>
              </w:rPr>
              <w:t>转回</w:t>
            </w:r>
          </w:p>
          <w:p>
            <w:pPr>
              <w:pStyle w:val="TableParagraph"/>
              <w:spacing w:line="240" w:lineRule="auto" w:before="8"/>
              <w:ind w:left="107" w:right="0"/>
              <w:jc w:val="left"/>
              <w:rPr>
                <w:rFonts w:ascii="宋体" w:hAnsi="宋体" w:cs="宋体" w:eastAsia="宋体" w:hint="default"/>
                <w:sz w:val="18"/>
                <w:szCs w:val="18"/>
              </w:rPr>
            </w:pPr>
            <w:r>
              <w:rPr>
                <w:rFonts w:ascii="宋体" w:hAnsi="宋体" w:cs="宋体" w:eastAsia="宋体" w:hint="default"/>
                <w:spacing w:val="17"/>
                <w:sz w:val="18"/>
                <w:szCs w:val="18"/>
              </w:rPr>
              <w:t>非同一控制下企业合</w:t>
            </w:r>
            <w:r>
              <w:rPr>
                <w:rFonts w:ascii="宋体" w:hAnsi="宋体" w:cs="宋体" w:eastAsia="宋体" w:hint="default"/>
                <w:spacing w:val="-70"/>
                <w:sz w:val="18"/>
                <w:szCs w:val="18"/>
              </w:rPr>
              <w:t> </w:t>
            </w:r>
            <w:r>
              <w:rPr>
                <w:rFonts w:ascii="宋体" w:hAnsi="宋体" w:cs="宋体" w:eastAsia="宋体" w:hint="default"/>
                <w:sz w:val="18"/>
                <w:szCs w:val="18"/>
              </w:rPr>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41"/>
              <w:jc w:val="right"/>
              <w:rPr>
                <w:rFonts w:ascii="Arial Narrow" w:hAnsi="Arial Narrow" w:cs="Arial Narrow" w:eastAsia="Arial Narrow" w:hint="default"/>
                <w:sz w:val="18"/>
                <w:szCs w:val="18"/>
              </w:rPr>
            </w:pPr>
            <w:r>
              <w:rPr>
                <w:rFonts w:ascii="Arial Narrow"/>
                <w:spacing w:val="-1"/>
                <w:sz w:val="18"/>
              </w:rPr>
              <w:t>1,781,629.48</w:t>
            </w:r>
            <w:r>
              <w:rPr>
                <w:rFonts w:ascii="Arial Narrow"/>
                <w:sz w:val="18"/>
              </w:rPr>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51"/>
              <w:jc w:val="right"/>
              <w:rPr>
                <w:rFonts w:ascii="Arial Narrow" w:hAnsi="Arial Narrow" w:cs="Arial Narrow" w:eastAsia="Arial Narrow" w:hint="default"/>
                <w:sz w:val="18"/>
                <w:szCs w:val="18"/>
              </w:rPr>
            </w:pPr>
            <w:r>
              <w:rPr>
                <w:rFonts w:ascii="Arial Narrow"/>
                <w:spacing w:val="-1"/>
                <w:sz w:val="18"/>
              </w:rPr>
              <w:t>314,405.20</w:t>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53" w:right="0"/>
              <w:jc w:val="left"/>
              <w:rPr>
                <w:rFonts w:ascii="Arial Narrow" w:hAnsi="Arial Narrow" w:cs="Arial Narrow" w:eastAsia="Arial Narrow" w:hint="default"/>
                <w:sz w:val="18"/>
                <w:szCs w:val="18"/>
              </w:rPr>
            </w:pPr>
            <w:r>
              <w:rPr>
                <w:rFonts w:ascii="Arial Narrow"/>
                <w:sz w:val="18"/>
              </w:rPr>
              <w:t>-10,480,173.36</w:t>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5"/>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0"/>
              <w:jc w:val="right"/>
              <w:rPr>
                <w:rFonts w:ascii="Arial Narrow" w:hAnsi="Arial Narrow" w:cs="Arial Narrow" w:eastAsia="Arial Narrow" w:hint="default"/>
                <w:sz w:val="18"/>
                <w:szCs w:val="18"/>
              </w:rPr>
            </w:pPr>
            <w:r>
              <w:rPr>
                <w:rFonts w:ascii="Arial Narrow"/>
                <w:spacing w:val="-1"/>
                <w:sz w:val="18"/>
              </w:rPr>
              <w:t>-8,384,138.68</w:t>
            </w:r>
            <w:r>
              <w:rPr>
                <w:rFonts w:ascii="Arial Narrow"/>
                <w:sz w:val="18"/>
              </w:rPr>
            </w:r>
          </w:p>
        </w:tc>
      </w:tr>
      <w:tr>
        <w:trPr>
          <w:trHeight w:val="233" w:hRule="exact"/>
        </w:trPr>
        <w:tc>
          <w:tcPr>
            <w:tcW w:w="2017" w:type="dxa"/>
            <w:tcBorders>
              <w:top w:val="nil" w:sz="6" w:space="0" w:color="auto"/>
              <w:left w:val="nil" w:sz="6" w:space="0" w:color="auto"/>
              <w:bottom w:val="nil" w:sz="6" w:space="0" w:color="auto"/>
              <w:right w:val="nil" w:sz="6" w:space="0" w:color="auto"/>
            </w:tcBorders>
          </w:tcPr>
          <w:p>
            <w:pPr>
              <w:pStyle w:val="TableParagraph"/>
              <w:spacing w:line="207" w:lineRule="exact"/>
              <w:ind w:left="107" w:right="0"/>
              <w:jc w:val="left"/>
              <w:rPr>
                <w:rFonts w:ascii="宋体" w:hAnsi="宋体" w:cs="宋体" w:eastAsia="宋体" w:hint="default"/>
                <w:sz w:val="18"/>
                <w:szCs w:val="18"/>
              </w:rPr>
            </w:pPr>
            <w:r>
              <w:rPr>
                <w:rFonts w:ascii="宋体" w:hAnsi="宋体" w:cs="宋体" w:eastAsia="宋体" w:hint="default"/>
                <w:spacing w:val="17"/>
                <w:sz w:val="18"/>
                <w:szCs w:val="18"/>
              </w:rPr>
              <w:t>并形成的股权投资差</w:t>
            </w:r>
            <w:r>
              <w:rPr>
                <w:rFonts w:ascii="宋体" w:hAnsi="宋体" w:cs="宋体" w:eastAsia="宋体" w:hint="default"/>
                <w:spacing w:val="-70"/>
                <w:sz w:val="18"/>
                <w:szCs w:val="18"/>
              </w:rPr>
              <w:t> </w:t>
            </w:r>
            <w:r>
              <w:rPr>
                <w:rFonts w:ascii="宋体" w:hAnsi="宋体" w:cs="宋体" w:eastAsia="宋体" w:hint="default"/>
                <w:sz w:val="18"/>
                <w:szCs w:val="18"/>
              </w:rPr>
            </w:r>
          </w:p>
        </w:tc>
        <w:tc>
          <w:tcPr>
            <w:tcW w:w="1318" w:type="dxa"/>
            <w:tcBorders>
              <w:top w:val="nil" w:sz="6" w:space="0" w:color="auto"/>
              <w:left w:val="nil" w:sz="6" w:space="0" w:color="auto"/>
              <w:bottom w:val="nil" w:sz="6" w:space="0" w:color="auto"/>
              <w:right w:val="nil" w:sz="6" w:space="0" w:color="auto"/>
            </w:tcBorders>
          </w:tcPr>
          <w:p>
            <w:pPr/>
          </w:p>
        </w:tc>
        <w:tc>
          <w:tcPr>
            <w:tcW w:w="1211"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
        </w:tc>
        <w:tc>
          <w:tcPr>
            <w:tcW w:w="1524" w:type="dxa"/>
            <w:tcBorders>
              <w:top w:val="nil" w:sz="6" w:space="0" w:color="auto"/>
              <w:left w:val="nil" w:sz="6" w:space="0" w:color="auto"/>
              <w:bottom w:val="nil" w:sz="6" w:space="0" w:color="auto"/>
              <w:right w:val="nil" w:sz="6" w:space="0" w:color="auto"/>
            </w:tcBorders>
          </w:tcPr>
          <w:p>
            <w:pPr/>
          </w:p>
        </w:tc>
        <w:tc>
          <w:tcPr>
            <w:tcW w:w="1264" w:type="dxa"/>
            <w:tcBorders>
              <w:top w:val="nil" w:sz="6" w:space="0" w:color="auto"/>
              <w:left w:val="nil" w:sz="6" w:space="0" w:color="auto"/>
              <w:bottom w:val="nil" w:sz="6" w:space="0" w:color="auto"/>
              <w:right w:val="nil" w:sz="6" w:space="0" w:color="auto"/>
            </w:tcBorders>
          </w:tcPr>
          <w:p>
            <w:pPr/>
          </w:p>
        </w:tc>
      </w:tr>
      <w:tr>
        <w:trPr>
          <w:trHeight w:val="339" w:hRule="exact"/>
        </w:trPr>
        <w:tc>
          <w:tcPr>
            <w:tcW w:w="2017" w:type="dxa"/>
            <w:tcBorders>
              <w:top w:val="nil" w:sz="6" w:space="0" w:color="auto"/>
              <w:left w:val="nil" w:sz="6" w:space="0" w:color="auto"/>
              <w:bottom w:val="nil" w:sz="6" w:space="0" w:color="auto"/>
              <w:right w:val="nil" w:sz="6" w:space="0" w:color="auto"/>
            </w:tcBorders>
          </w:tcPr>
          <w:p>
            <w:pPr>
              <w:pStyle w:val="TableParagraph"/>
              <w:spacing w:line="206" w:lineRule="exact"/>
              <w:ind w:left="107" w:right="0"/>
              <w:jc w:val="left"/>
              <w:rPr>
                <w:rFonts w:ascii="宋体" w:hAnsi="宋体" w:cs="宋体" w:eastAsia="宋体" w:hint="default"/>
                <w:sz w:val="18"/>
                <w:szCs w:val="18"/>
              </w:rPr>
            </w:pPr>
            <w:r>
              <w:rPr>
                <w:rFonts w:ascii="宋体" w:hAnsi="宋体" w:cs="宋体" w:eastAsia="宋体" w:hint="default"/>
                <w:sz w:val="18"/>
                <w:szCs w:val="18"/>
              </w:rPr>
              <w:t>额转回</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41"/>
              <w:jc w:val="right"/>
              <w:rPr>
                <w:rFonts w:ascii="Arial Narrow" w:hAnsi="Arial Narrow" w:cs="Arial Narrow" w:eastAsia="Arial Narrow" w:hint="default"/>
                <w:sz w:val="18"/>
                <w:szCs w:val="18"/>
              </w:rPr>
            </w:pPr>
            <w:r>
              <w:rPr>
                <w:rFonts w:ascii="Arial Narrow"/>
                <w:spacing w:val="-1"/>
                <w:sz w:val="18"/>
              </w:rPr>
              <w:t>25,439.24</w:t>
            </w:r>
            <w:r>
              <w:rPr>
                <w:rFonts w:ascii="Arial Narrow"/>
                <w:sz w:val="18"/>
              </w:rPr>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51"/>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11"/>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5"/>
              <w:jc w:val="right"/>
              <w:rPr>
                <w:rFonts w:ascii="Arial Narrow" w:hAnsi="Arial Narrow" w:cs="Arial Narrow" w:eastAsia="Arial Narrow" w:hint="default"/>
                <w:sz w:val="18"/>
                <w:szCs w:val="18"/>
              </w:rPr>
            </w:pPr>
            <w:r>
              <w:rPr>
                <w:rFonts w:ascii="Arial Narrow"/>
                <w:spacing w:val="-1"/>
                <w:sz w:val="18"/>
              </w:rPr>
              <w:t>374.30</w:t>
            </w:r>
            <w:r>
              <w:rPr>
                <w:rFonts w:ascii="Arial Narrow"/>
                <w:sz w:val="18"/>
              </w:rPr>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0"/>
              <w:jc w:val="right"/>
              <w:rPr>
                <w:rFonts w:ascii="Arial Narrow" w:hAnsi="Arial Narrow" w:cs="Arial Narrow" w:eastAsia="Arial Narrow" w:hint="default"/>
                <w:sz w:val="18"/>
                <w:szCs w:val="18"/>
              </w:rPr>
            </w:pPr>
            <w:r>
              <w:rPr>
                <w:rFonts w:ascii="Arial Narrow"/>
                <w:spacing w:val="-1"/>
                <w:sz w:val="18"/>
              </w:rPr>
              <w:t>25,813.54</w:t>
            </w:r>
            <w:r>
              <w:rPr>
                <w:rFonts w:ascii="Arial Narrow"/>
                <w:sz w:val="18"/>
              </w:rPr>
            </w:r>
          </w:p>
        </w:tc>
      </w:tr>
      <w:tr>
        <w:trPr>
          <w:trHeight w:val="561" w:hRule="exact"/>
        </w:trPr>
        <w:tc>
          <w:tcPr>
            <w:tcW w:w="201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07" w:right="0"/>
              <w:jc w:val="left"/>
              <w:rPr>
                <w:rFonts w:ascii="宋体" w:hAnsi="宋体" w:cs="宋体" w:eastAsia="宋体" w:hint="default"/>
                <w:sz w:val="18"/>
                <w:szCs w:val="18"/>
              </w:rPr>
            </w:pPr>
            <w:r>
              <w:rPr>
                <w:rFonts w:ascii="宋体" w:hAnsi="宋体" w:cs="宋体" w:eastAsia="宋体" w:hint="default"/>
                <w:sz w:val="18"/>
                <w:szCs w:val="18"/>
              </w:rPr>
              <w:t>所得税</w:t>
            </w:r>
          </w:p>
          <w:p>
            <w:pPr>
              <w:pStyle w:val="TableParagraph"/>
              <w:spacing w:line="240" w:lineRule="auto" w:before="8"/>
              <w:ind w:left="107" w:right="0"/>
              <w:jc w:val="left"/>
              <w:rPr>
                <w:rFonts w:ascii="宋体" w:hAnsi="宋体" w:cs="宋体" w:eastAsia="宋体" w:hint="default"/>
                <w:sz w:val="18"/>
                <w:szCs w:val="18"/>
              </w:rPr>
            </w:pPr>
            <w:r>
              <w:rPr>
                <w:rFonts w:ascii="宋体" w:hAnsi="宋体" w:cs="宋体" w:eastAsia="宋体" w:hint="default"/>
                <w:spacing w:val="17"/>
                <w:sz w:val="18"/>
                <w:szCs w:val="18"/>
              </w:rPr>
              <w:t>少数股东权益作为股</w:t>
            </w:r>
            <w:r>
              <w:rPr>
                <w:rFonts w:ascii="宋体" w:hAnsi="宋体" w:cs="宋体" w:eastAsia="宋体" w:hint="default"/>
                <w:spacing w:val="-70"/>
                <w:sz w:val="18"/>
                <w:szCs w:val="18"/>
              </w:rPr>
              <w:t> </w:t>
            </w:r>
            <w:r>
              <w:rPr>
                <w:rFonts w:ascii="宋体" w:hAnsi="宋体" w:cs="宋体" w:eastAsia="宋体" w:hint="default"/>
                <w:sz w:val="18"/>
                <w:szCs w:val="18"/>
              </w:rPr>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40"/>
              <w:jc w:val="right"/>
              <w:rPr>
                <w:rFonts w:ascii="Arial Narrow" w:hAnsi="Arial Narrow" w:cs="Arial Narrow" w:eastAsia="Arial Narrow" w:hint="default"/>
                <w:sz w:val="18"/>
                <w:szCs w:val="18"/>
              </w:rPr>
            </w:pPr>
            <w:r>
              <w:rPr>
                <w:rFonts w:ascii="Arial Narrow"/>
                <w:spacing w:val="-1"/>
                <w:sz w:val="18"/>
              </w:rPr>
              <w:t>11,168,164.84</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2"/>
              <w:jc w:val="right"/>
              <w:rPr>
                <w:rFonts w:ascii="Arial Narrow" w:hAnsi="Arial Narrow" w:cs="Arial Narrow" w:eastAsia="Arial Narrow" w:hint="default"/>
                <w:sz w:val="18"/>
                <w:szCs w:val="18"/>
              </w:rPr>
            </w:pPr>
            <w:r>
              <w:rPr>
                <w:rFonts w:ascii="Arial Narrow"/>
                <w:spacing w:val="-1"/>
                <w:sz w:val="18"/>
              </w:rPr>
              <w:t>1,970,852.62</w:t>
            </w:r>
            <w:r>
              <w:rPr>
                <w:rFonts w:ascii="Arial Narrow"/>
                <w:sz w:val="18"/>
              </w:rPr>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11"/>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35"/>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9"/>
              <w:jc w:val="right"/>
              <w:rPr>
                <w:rFonts w:ascii="Arial Narrow" w:hAnsi="Arial Narrow" w:cs="Arial Narrow" w:eastAsia="Arial Narrow" w:hint="default"/>
                <w:sz w:val="18"/>
                <w:szCs w:val="18"/>
              </w:rPr>
            </w:pPr>
            <w:r>
              <w:rPr>
                <w:rFonts w:ascii="Arial Narrow"/>
                <w:spacing w:val="-1"/>
                <w:sz w:val="18"/>
              </w:rPr>
              <w:t>13,139,017.46</w:t>
            </w:r>
          </w:p>
        </w:tc>
      </w:tr>
      <w:tr>
        <w:trPr>
          <w:trHeight w:val="322" w:hRule="exact"/>
        </w:trPr>
        <w:tc>
          <w:tcPr>
            <w:tcW w:w="2017" w:type="dxa"/>
            <w:tcBorders>
              <w:top w:val="nil" w:sz="6" w:space="0" w:color="auto"/>
              <w:left w:val="nil" w:sz="6" w:space="0" w:color="auto"/>
              <w:bottom w:val="nil" w:sz="6" w:space="0" w:color="auto"/>
              <w:right w:val="nil" w:sz="6" w:space="0" w:color="auto"/>
            </w:tcBorders>
          </w:tcPr>
          <w:p>
            <w:pPr>
              <w:pStyle w:val="TableParagraph"/>
              <w:spacing w:line="206" w:lineRule="exact"/>
              <w:ind w:left="107" w:right="0"/>
              <w:jc w:val="left"/>
              <w:rPr>
                <w:rFonts w:ascii="宋体" w:hAnsi="宋体" w:cs="宋体" w:eastAsia="宋体" w:hint="default"/>
                <w:sz w:val="18"/>
                <w:szCs w:val="18"/>
              </w:rPr>
            </w:pPr>
            <w:r>
              <w:rPr>
                <w:rFonts w:ascii="宋体" w:hAnsi="宋体" w:cs="宋体" w:eastAsia="宋体" w:hint="default"/>
                <w:sz w:val="18"/>
                <w:szCs w:val="18"/>
              </w:rPr>
              <w:t>东权益列报</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41"/>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51"/>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10"/>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52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5"/>
              <w:jc w:val="right"/>
              <w:rPr>
                <w:rFonts w:ascii="Arial Narrow" w:hAnsi="Arial Narrow" w:cs="Arial Narrow" w:eastAsia="Arial Narrow" w:hint="default"/>
                <w:sz w:val="18"/>
                <w:szCs w:val="18"/>
              </w:rPr>
            </w:pPr>
            <w:r>
              <w:rPr>
                <w:rFonts w:ascii="Arial Narrow"/>
                <w:spacing w:val="-1"/>
                <w:sz w:val="18"/>
              </w:rPr>
              <w:t>125,488,792.17</w:t>
            </w:r>
            <w:r>
              <w:rPr>
                <w:rFonts w:ascii="Arial Narrow"/>
                <w:sz w:val="18"/>
              </w:rPr>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0"/>
              <w:jc w:val="right"/>
              <w:rPr>
                <w:rFonts w:ascii="Arial Narrow" w:hAnsi="Arial Narrow" w:cs="Arial Narrow" w:eastAsia="Arial Narrow" w:hint="default"/>
                <w:sz w:val="18"/>
                <w:szCs w:val="18"/>
              </w:rPr>
            </w:pPr>
            <w:r>
              <w:rPr>
                <w:rFonts w:ascii="Arial Narrow"/>
                <w:spacing w:val="-1"/>
                <w:sz w:val="18"/>
              </w:rPr>
              <w:t>125,488,792.17</w:t>
            </w:r>
            <w:r>
              <w:rPr>
                <w:rFonts w:ascii="Arial Narrow"/>
                <w:sz w:val="18"/>
              </w:rPr>
            </w:r>
          </w:p>
        </w:tc>
      </w:tr>
      <w:tr>
        <w:trPr>
          <w:trHeight w:val="352" w:hRule="exact"/>
        </w:trPr>
        <w:tc>
          <w:tcPr>
            <w:tcW w:w="2017"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07"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318" w:type="dxa"/>
            <w:tcBorders>
              <w:top w:val="nil" w:sz="6" w:space="0" w:color="auto"/>
              <w:left w:val="nil" w:sz="6" w:space="0" w:color="auto"/>
              <w:bottom w:val="single" w:sz="12" w:space="0" w:color="000000"/>
              <w:right w:val="nil" w:sz="6" w:space="0" w:color="auto"/>
            </w:tcBorders>
          </w:tcPr>
          <w:p>
            <w:pPr>
              <w:pStyle w:val="TableParagraph"/>
              <w:spacing w:line="240" w:lineRule="auto" w:before="126"/>
              <w:ind w:right="140"/>
              <w:jc w:val="right"/>
              <w:rPr>
                <w:rFonts w:ascii="Arial Narrow" w:hAnsi="Arial Narrow" w:cs="Arial Narrow" w:eastAsia="Arial Narrow" w:hint="default"/>
                <w:sz w:val="18"/>
                <w:szCs w:val="18"/>
              </w:rPr>
            </w:pPr>
            <w:r>
              <w:rPr>
                <w:rFonts w:ascii="Arial Narrow"/>
                <w:spacing w:val="-1"/>
                <w:sz w:val="18"/>
              </w:rPr>
              <w:t>12,975,233.56</w:t>
            </w:r>
          </w:p>
        </w:tc>
        <w:tc>
          <w:tcPr>
            <w:tcW w:w="1211" w:type="dxa"/>
            <w:tcBorders>
              <w:top w:val="nil" w:sz="6" w:space="0" w:color="auto"/>
              <w:left w:val="nil" w:sz="6" w:space="0" w:color="auto"/>
              <w:bottom w:val="single" w:sz="12" w:space="0" w:color="000000"/>
              <w:right w:val="nil" w:sz="6" w:space="0" w:color="auto"/>
            </w:tcBorders>
          </w:tcPr>
          <w:p>
            <w:pPr>
              <w:pStyle w:val="TableParagraph"/>
              <w:spacing w:line="240" w:lineRule="auto" w:before="126"/>
              <w:ind w:right="152"/>
              <w:jc w:val="right"/>
              <w:rPr>
                <w:rFonts w:ascii="Arial Narrow" w:hAnsi="Arial Narrow" w:cs="Arial Narrow" w:eastAsia="Arial Narrow" w:hint="default"/>
                <w:sz w:val="18"/>
                <w:szCs w:val="18"/>
              </w:rPr>
            </w:pPr>
            <w:r>
              <w:rPr>
                <w:rFonts w:ascii="Arial Narrow"/>
                <w:spacing w:val="-1"/>
                <w:sz w:val="18"/>
              </w:rPr>
              <w:t>2,285,257.82</w:t>
            </w:r>
            <w:r>
              <w:rPr>
                <w:rFonts w:ascii="Arial Narrow"/>
                <w:sz w:val="18"/>
              </w:rPr>
            </w:r>
          </w:p>
        </w:tc>
        <w:tc>
          <w:tcPr>
            <w:tcW w:w="1259" w:type="dxa"/>
            <w:tcBorders>
              <w:top w:val="nil" w:sz="6" w:space="0" w:color="auto"/>
              <w:left w:val="nil" w:sz="6" w:space="0" w:color="auto"/>
              <w:bottom w:val="single" w:sz="12" w:space="0" w:color="000000"/>
              <w:right w:val="nil" w:sz="6" w:space="0" w:color="auto"/>
            </w:tcBorders>
          </w:tcPr>
          <w:p>
            <w:pPr>
              <w:pStyle w:val="TableParagraph"/>
              <w:spacing w:line="240" w:lineRule="auto" w:before="126"/>
              <w:ind w:left="153" w:right="0"/>
              <w:jc w:val="left"/>
              <w:rPr>
                <w:rFonts w:ascii="Arial Narrow" w:hAnsi="Arial Narrow" w:cs="Arial Narrow" w:eastAsia="Arial Narrow" w:hint="default"/>
                <w:sz w:val="18"/>
                <w:szCs w:val="18"/>
              </w:rPr>
            </w:pPr>
            <w:r>
              <w:rPr>
                <w:rFonts w:ascii="Arial Narrow"/>
                <w:sz w:val="18"/>
              </w:rPr>
              <w:t>-10,480,173.36</w:t>
            </w:r>
          </w:p>
        </w:tc>
        <w:tc>
          <w:tcPr>
            <w:tcW w:w="1524" w:type="dxa"/>
            <w:tcBorders>
              <w:top w:val="nil" w:sz="6" w:space="0" w:color="auto"/>
              <w:left w:val="nil" w:sz="6" w:space="0" w:color="auto"/>
              <w:bottom w:val="single" w:sz="12" w:space="0" w:color="000000"/>
              <w:right w:val="nil" w:sz="6" w:space="0" w:color="auto"/>
            </w:tcBorders>
          </w:tcPr>
          <w:p>
            <w:pPr>
              <w:pStyle w:val="TableParagraph"/>
              <w:spacing w:line="240" w:lineRule="auto" w:before="126"/>
              <w:ind w:right="135"/>
              <w:jc w:val="right"/>
              <w:rPr>
                <w:rFonts w:ascii="Arial Narrow" w:hAnsi="Arial Narrow" w:cs="Arial Narrow" w:eastAsia="Arial Narrow" w:hint="default"/>
                <w:sz w:val="18"/>
                <w:szCs w:val="18"/>
              </w:rPr>
            </w:pPr>
            <w:r>
              <w:rPr>
                <w:rFonts w:ascii="Arial Narrow"/>
                <w:spacing w:val="-1"/>
                <w:sz w:val="18"/>
              </w:rPr>
              <w:t>125,489,166.47</w:t>
            </w:r>
            <w:r>
              <w:rPr>
                <w:rFonts w:ascii="Arial Narrow"/>
                <w:sz w:val="18"/>
              </w:rPr>
            </w:r>
          </w:p>
        </w:tc>
        <w:tc>
          <w:tcPr>
            <w:tcW w:w="1264" w:type="dxa"/>
            <w:tcBorders>
              <w:top w:val="nil" w:sz="6" w:space="0" w:color="auto"/>
              <w:left w:val="nil" w:sz="6" w:space="0" w:color="auto"/>
              <w:bottom w:val="single" w:sz="12" w:space="0" w:color="000000"/>
              <w:right w:val="nil" w:sz="6" w:space="0" w:color="auto"/>
            </w:tcBorders>
          </w:tcPr>
          <w:p>
            <w:pPr>
              <w:pStyle w:val="TableParagraph"/>
              <w:spacing w:line="240" w:lineRule="auto" w:before="126"/>
              <w:ind w:right="100"/>
              <w:jc w:val="right"/>
              <w:rPr>
                <w:rFonts w:ascii="Arial Narrow" w:hAnsi="Arial Narrow" w:cs="Arial Narrow" w:eastAsia="Arial Narrow" w:hint="default"/>
                <w:sz w:val="18"/>
                <w:szCs w:val="18"/>
              </w:rPr>
            </w:pPr>
            <w:r>
              <w:rPr>
                <w:rFonts w:ascii="Arial Narrow"/>
                <w:spacing w:val="-1"/>
                <w:sz w:val="18"/>
              </w:rPr>
              <w:t>130,269,484.49</w:t>
            </w:r>
            <w:r>
              <w:rPr>
                <w:rFonts w:ascii="Arial Narrow"/>
                <w:sz w:val="18"/>
              </w:rPr>
            </w:r>
          </w:p>
        </w:tc>
      </w:tr>
    </w:tbl>
    <w:p>
      <w:pPr>
        <w:spacing w:line="240" w:lineRule="auto" w:before="4"/>
        <w:rPr>
          <w:rFonts w:ascii="宋体" w:hAnsi="宋体" w:cs="宋体" w:eastAsia="宋体" w:hint="default"/>
          <w:sz w:val="26"/>
          <w:szCs w:val="26"/>
        </w:rPr>
      </w:pPr>
    </w:p>
    <w:p>
      <w:pPr>
        <w:spacing w:before="31"/>
        <w:ind w:left="585" w:right="159" w:firstLine="0"/>
        <w:jc w:val="left"/>
        <w:rPr>
          <w:rFonts w:ascii="宋体" w:hAnsi="宋体" w:cs="宋体" w:eastAsia="宋体" w:hint="default"/>
          <w:sz w:val="22"/>
          <w:szCs w:val="22"/>
        </w:rPr>
      </w:pPr>
      <w:r>
        <w:rPr>
          <w:rFonts w:ascii="宋体" w:hAnsi="宋体" w:cs="宋体" w:eastAsia="宋体" w:hint="default"/>
          <w:sz w:val="22"/>
          <w:szCs w:val="22"/>
        </w:rPr>
        <w:t>（2）对</w:t>
      </w:r>
      <w:r>
        <w:rPr>
          <w:rFonts w:ascii="宋体" w:hAnsi="宋体" w:cs="宋体" w:eastAsia="宋体" w:hint="default"/>
          <w:spacing w:val="-57"/>
          <w:sz w:val="22"/>
          <w:szCs w:val="22"/>
        </w:rPr>
        <w:t> </w:t>
      </w:r>
      <w:r>
        <w:rPr>
          <w:rFonts w:ascii="宋体" w:hAnsi="宋体" w:cs="宋体" w:eastAsia="宋体" w:hint="default"/>
          <w:sz w:val="22"/>
          <w:szCs w:val="22"/>
        </w:rPr>
        <w:t>2006</w:t>
      </w:r>
      <w:r>
        <w:rPr>
          <w:rFonts w:ascii="宋体" w:hAnsi="宋体" w:cs="宋体" w:eastAsia="宋体" w:hint="default"/>
          <w:spacing w:val="-57"/>
          <w:sz w:val="22"/>
          <w:szCs w:val="22"/>
        </w:rPr>
        <w:t> </w:t>
      </w:r>
      <w:r>
        <w:rPr>
          <w:rFonts w:ascii="宋体" w:hAnsi="宋体" w:cs="宋体" w:eastAsia="宋体" w:hint="default"/>
          <w:sz w:val="22"/>
          <w:szCs w:val="22"/>
        </w:rPr>
        <w:t>年度合并净利润的影响</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30" w:type="dxa"/>
        <w:tblLayout w:type="fixed"/>
        <w:tblCellMar>
          <w:top w:w="0" w:type="dxa"/>
          <w:left w:w="0" w:type="dxa"/>
          <w:bottom w:w="0" w:type="dxa"/>
          <w:right w:w="0" w:type="dxa"/>
        </w:tblCellMar>
        <w:tblLook w:val="01E0"/>
      </w:tblPr>
      <w:tblGrid>
        <w:gridCol w:w="6095"/>
        <w:gridCol w:w="3035"/>
      </w:tblGrid>
      <w:tr>
        <w:trPr>
          <w:trHeight w:val="1046" w:hRule="exact"/>
        </w:trPr>
        <w:tc>
          <w:tcPr>
            <w:tcW w:w="6095" w:type="dxa"/>
            <w:tcBorders>
              <w:top w:val="nil" w:sz="6" w:space="0" w:color="auto"/>
              <w:left w:val="nil" w:sz="6" w:space="0" w:color="auto"/>
              <w:bottom w:val="nil" w:sz="6" w:space="0" w:color="auto"/>
              <w:right w:val="nil" w:sz="6" w:space="0" w:color="auto"/>
            </w:tcBorders>
          </w:tcPr>
          <w:p>
            <w:pPr>
              <w:pStyle w:val="TableParagraph"/>
              <w:tabs>
                <w:tab w:pos="3900" w:val="left" w:leader="none"/>
              </w:tabs>
              <w:spacing w:line="240" w:lineRule="auto" w:before="35"/>
              <w:ind w:left="2313"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同一控制下企业合并形成的股权投资差额转回</w:t>
            </w:r>
          </w:p>
        </w:tc>
        <w:tc>
          <w:tcPr>
            <w:tcW w:w="303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666" w:right="0" w:firstLine="730"/>
              <w:jc w:val="left"/>
              <w:rPr>
                <w:rFonts w:ascii="宋体" w:hAnsi="宋体" w:cs="宋体" w:eastAsia="宋体" w:hint="default"/>
                <w:sz w:val="21"/>
                <w:szCs w:val="21"/>
              </w:rPr>
            </w:pPr>
            <w:r>
              <w:rPr>
                <w:rFonts w:ascii="宋体" w:hAnsi="宋体" w:cs="宋体" w:eastAsia="宋体" w:hint="default"/>
                <w:b/>
                <w:bCs/>
                <w:sz w:val="21"/>
                <w:szCs w:val="21"/>
              </w:rPr>
              <w:t>金 额</w:t>
            </w:r>
            <w:r>
              <w:rPr>
                <w:rFonts w:ascii="宋体" w:hAnsi="宋体" w:cs="宋体" w:eastAsia="宋体" w:hint="default"/>
                <w:sz w:val="21"/>
                <w:szCs w:val="21"/>
              </w:rPr>
            </w: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666" w:right="0"/>
              <w:jc w:val="left"/>
              <w:rPr>
                <w:rFonts w:ascii="宋体" w:hAnsi="宋体" w:cs="宋体" w:eastAsia="宋体" w:hint="default"/>
                <w:sz w:val="21"/>
                <w:szCs w:val="21"/>
              </w:rPr>
            </w:pPr>
            <w:r>
              <w:rPr>
                <w:rFonts w:ascii="宋体"/>
                <w:sz w:val="21"/>
              </w:rPr>
              <w:t>1,048,017.32</w:t>
            </w:r>
          </w:p>
        </w:tc>
      </w:tr>
      <w:tr>
        <w:trPr>
          <w:trHeight w:val="554" w:hRule="exact"/>
        </w:trPr>
        <w:tc>
          <w:tcPr>
            <w:tcW w:w="609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22" w:right="0"/>
              <w:jc w:val="left"/>
              <w:rPr>
                <w:rFonts w:ascii="宋体" w:hAnsi="宋体" w:cs="宋体" w:eastAsia="宋体" w:hint="default"/>
                <w:sz w:val="21"/>
                <w:szCs w:val="21"/>
              </w:rPr>
            </w:pPr>
            <w:r>
              <w:rPr>
                <w:rFonts w:ascii="宋体" w:hAnsi="宋体" w:cs="宋体" w:eastAsia="宋体" w:hint="default"/>
                <w:sz w:val="21"/>
                <w:szCs w:val="21"/>
              </w:rPr>
              <w:t>非同一控制下企业合并形成的股权投资差额转回</w:t>
            </w:r>
          </w:p>
        </w:tc>
        <w:tc>
          <w:tcPr>
            <w:tcW w:w="30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6"/>
              <w:jc w:val="right"/>
              <w:rPr>
                <w:rFonts w:ascii="宋体" w:hAnsi="宋体" w:cs="宋体" w:eastAsia="宋体" w:hint="default"/>
                <w:sz w:val="21"/>
                <w:szCs w:val="21"/>
              </w:rPr>
            </w:pPr>
            <w:r>
              <w:rPr>
                <w:rFonts w:ascii="宋体"/>
                <w:spacing w:val="-1"/>
                <w:sz w:val="21"/>
              </w:rPr>
              <w:t>18,221.32</w:t>
            </w:r>
          </w:p>
        </w:tc>
      </w:tr>
      <w:tr>
        <w:trPr>
          <w:trHeight w:val="554" w:hRule="exact"/>
        </w:trPr>
        <w:tc>
          <w:tcPr>
            <w:tcW w:w="609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22" w:right="0"/>
              <w:jc w:val="left"/>
              <w:rPr>
                <w:rFonts w:ascii="宋体" w:hAnsi="宋体" w:cs="宋体" w:eastAsia="宋体" w:hint="default"/>
                <w:sz w:val="21"/>
                <w:szCs w:val="21"/>
              </w:rPr>
            </w:pPr>
            <w:r>
              <w:rPr>
                <w:rFonts w:ascii="宋体" w:hAnsi="宋体" w:cs="宋体" w:eastAsia="宋体" w:hint="default"/>
                <w:sz w:val="21"/>
                <w:szCs w:val="21"/>
              </w:rPr>
              <w:t>所得税</w:t>
            </w:r>
          </w:p>
        </w:tc>
        <w:tc>
          <w:tcPr>
            <w:tcW w:w="30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5"/>
              <w:jc w:val="right"/>
              <w:rPr>
                <w:rFonts w:ascii="宋体" w:hAnsi="宋体" w:cs="宋体" w:eastAsia="宋体" w:hint="default"/>
                <w:sz w:val="21"/>
                <w:szCs w:val="21"/>
              </w:rPr>
            </w:pPr>
            <w:r>
              <w:rPr>
                <w:rFonts w:ascii="宋体"/>
                <w:spacing w:val="-1"/>
                <w:sz w:val="21"/>
              </w:rPr>
              <w:t>-9,835,480.10</w:t>
            </w:r>
          </w:p>
        </w:tc>
      </w:tr>
      <w:tr>
        <w:trPr>
          <w:trHeight w:val="550" w:hRule="exact"/>
        </w:trPr>
        <w:tc>
          <w:tcPr>
            <w:tcW w:w="609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22" w:right="0"/>
              <w:jc w:val="left"/>
              <w:rPr>
                <w:rFonts w:ascii="宋体" w:hAnsi="宋体" w:cs="宋体" w:eastAsia="宋体" w:hint="default"/>
                <w:sz w:val="21"/>
                <w:szCs w:val="21"/>
              </w:rPr>
            </w:pPr>
            <w:r>
              <w:rPr>
                <w:rFonts w:ascii="宋体" w:hAnsi="宋体" w:cs="宋体" w:eastAsia="宋体" w:hint="default"/>
                <w:sz w:val="21"/>
                <w:szCs w:val="21"/>
              </w:rPr>
              <w:t>少数股东损益列报方式变化</w:t>
            </w:r>
          </w:p>
        </w:tc>
        <w:tc>
          <w:tcPr>
            <w:tcW w:w="303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6"/>
              <w:jc w:val="right"/>
              <w:rPr>
                <w:rFonts w:ascii="宋体" w:hAnsi="宋体" w:cs="宋体" w:eastAsia="宋体" w:hint="default"/>
                <w:sz w:val="21"/>
                <w:szCs w:val="21"/>
              </w:rPr>
            </w:pPr>
            <w:r>
              <w:rPr>
                <w:rFonts w:ascii="宋体"/>
                <w:spacing w:val="-1"/>
                <w:sz w:val="21"/>
              </w:rPr>
              <w:t>2,284,058.73</w:t>
            </w:r>
          </w:p>
        </w:tc>
      </w:tr>
      <w:tr>
        <w:trPr>
          <w:trHeight w:val="435" w:hRule="exact"/>
        </w:trPr>
        <w:tc>
          <w:tcPr>
            <w:tcW w:w="6095" w:type="dxa"/>
            <w:tcBorders>
              <w:top w:val="nil" w:sz="6" w:space="0" w:color="auto"/>
              <w:left w:val="nil" w:sz="6" w:space="0" w:color="auto"/>
              <w:bottom w:val="single" w:sz="12" w:space="0" w:color="000000"/>
              <w:right w:val="nil" w:sz="6" w:space="0" w:color="auto"/>
            </w:tcBorders>
          </w:tcPr>
          <w:p>
            <w:pPr>
              <w:pStyle w:val="TableParagraph"/>
              <w:spacing w:line="240" w:lineRule="auto" w:before="103"/>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035" w:type="dxa"/>
            <w:tcBorders>
              <w:top w:val="nil" w:sz="6" w:space="0" w:color="auto"/>
              <w:left w:val="nil" w:sz="6" w:space="0" w:color="auto"/>
              <w:bottom w:val="single" w:sz="12" w:space="0" w:color="000000"/>
              <w:right w:val="nil" w:sz="6" w:space="0" w:color="auto"/>
            </w:tcBorders>
          </w:tcPr>
          <w:p>
            <w:pPr>
              <w:pStyle w:val="TableParagraph"/>
              <w:spacing w:line="240" w:lineRule="auto" w:before="113"/>
              <w:ind w:right="105"/>
              <w:jc w:val="right"/>
              <w:rPr>
                <w:rFonts w:ascii="宋体" w:hAnsi="宋体" w:cs="宋体" w:eastAsia="宋体" w:hint="default"/>
                <w:sz w:val="21"/>
                <w:szCs w:val="21"/>
              </w:rPr>
            </w:pPr>
            <w:r>
              <w:rPr>
                <w:rFonts w:ascii="宋体"/>
                <w:spacing w:val="-1"/>
                <w:sz w:val="21"/>
              </w:rPr>
              <w:t>-6,485,182.73</w:t>
            </w:r>
          </w:p>
        </w:tc>
      </w:tr>
    </w:tbl>
    <w:p>
      <w:pPr>
        <w:spacing w:line="240" w:lineRule="auto" w:before="7"/>
        <w:rPr>
          <w:rFonts w:ascii="宋体" w:hAnsi="宋体" w:cs="宋体" w:eastAsia="宋体" w:hint="default"/>
          <w:sz w:val="23"/>
          <w:szCs w:val="23"/>
        </w:rPr>
      </w:pPr>
    </w:p>
    <w:p>
      <w:pPr>
        <w:spacing w:before="31"/>
        <w:ind w:left="585" w:right="159" w:firstLine="0"/>
        <w:jc w:val="left"/>
        <w:rPr>
          <w:rFonts w:ascii="宋体" w:hAnsi="宋体" w:cs="宋体" w:eastAsia="宋体" w:hint="default"/>
          <w:sz w:val="22"/>
          <w:szCs w:val="22"/>
        </w:rPr>
      </w:pPr>
      <w:r>
        <w:rPr/>
        <w:pict>
          <v:group style="position:absolute;margin-left:75.300003pt;margin-top:-175.85733pt;width:457.4pt;height:159.15pt;mso-position-horizontal-relative:page;mso-position-vertical-relative:paragraph;z-index:-622264" coordorigin="1506,-3517" coordsize="9148,3183">
            <v:group style="position:absolute;left:1525;top:-3502;width:9108;height:2" coordorigin="1525,-3502" coordsize="9108,2">
              <v:shape style="position:absolute;left:1525;top:-3502;width:9108;height:2" coordorigin="1525,-3502" coordsize="9108,0" path="m1525,-3502l10633,-3502e" filled="false" stroked="true" strokeweight="1.5pt" strokecolor="#000000">
                <v:path arrowok="t"/>
              </v:shape>
              <v:shape style="position:absolute;left:7918;top:-3487;width:10;height:360" type="#_x0000_t75" stroked="false">
                <v:imagedata r:id="rId20" o:title=""/>
              </v:shape>
              <v:shape style="position:absolute;left:1506;top:-3146;width:9148;height:2812" type="#_x0000_t75" stroked="false">
                <v:imagedata r:id="rId21" o:title=""/>
              </v:shape>
            </v:group>
            <w10:wrap type="none"/>
          </v:group>
        </w:pict>
      </w:r>
      <w:r>
        <w:rPr>
          <w:rFonts w:ascii="宋体" w:hAnsi="宋体" w:cs="宋体" w:eastAsia="宋体" w:hint="default"/>
          <w:sz w:val="22"/>
          <w:szCs w:val="22"/>
        </w:rPr>
        <w:t>（3）对</w:t>
      </w:r>
      <w:r>
        <w:rPr>
          <w:rFonts w:ascii="宋体" w:hAnsi="宋体" w:cs="宋体" w:eastAsia="宋体" w:hint="default"/>
          <w:spacing w:val="-56"/>
          <w:sz w:val="22"/>
          <w:szCs w:val="22"/>
        </w:rPr>
        <w:t> </w:t>
      </w:r>
      <w:r>
        <w:rPr>
          <w:rFonts w:ascii="宋体" w:hAnsi="宋体" w:cs="宋体" w:eastAsia="宋体" w:hint="default"/>
          <w:sz w:val="22"/>
          <w:szCs w:val="22"/>
        </w:rPr>
        <w:t>2006</w:t>
      </w:r>
      <w:r>
        <w:rPr>
          <w:rFonts w:ascii="宋体" w:hAnsi="宋体" w:cs="宋体" w:eastAsia="宋体" w:hint="default"/>
          <w:spacing w:val="-56"/>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宋体" w:hAnsi="宋体" w:cs="宋体" w:eastAsia="宋体" w:hint="default"/>
          <w:sz w:val="22"/>
          <w:szCs w:val="22"/>
        </w:rPr>
        <w:t>12</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31</w:t>
      </w:r>
      <w:r>
        <w:rPr>
          <w:rFonts w:ascii="宋体" w:hAnsi="宋体" w:cs="宋体" w:eastAsia="宋体" w:hint="default"/>
          <w:spacing w:val="-56"/>
          <w:sz w:val="22"/>
          <w:szCs w:val="22"/>
        </w:rPr>
        <w:t> </w:t>
      </w:r>
      <w:r>
        <w:rPr>
          <w:rFonts w:ascii="宋体" w:hAnsi="宋体" w:cs="宋体" w:eastAsia="宋体" w:hint="default"/>
          <w:sz w:val="22"/>
          <w:szCs w:val="22"/>
        </w:rPr>
        <w:t>日合并股东权益的影响</w:t>
      </w:r>
    </w:p>
    <w:p>
      <w:pPr>
        <w:spacing w:line="240" w:lineRule="auto" w:before="11"/>
        <w:rPr>
          <w:rFonts w:ascii="宋体" w:hAnsi="宋体" w:cs="宋体" w:eastAsia="宋体" w:hint="default"/>
          <w:sz w:val="28"/>
          <w:szCs w:val="28"/>
        </w:rPr>
      </w:pPr>
    </w:p>
    <w:p>
      <w:pPr>
        <w:spacing w:line="1112" w:lineRule="exact"/>
        <w:ind w:left="115"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29.4pt;height:55.65pt;mso-position-horizontal-relative:char;mso-position-vertical-relative:line" coordorigin="0,0" coordsize="8588,1113">
            <v:group style="position:absolute;left:29;top:15;width:8536;height:2" coordorigin="29,15" coordsize="8536,2">
              <v:shape style="position:absolute;left:29;top:15;width:8536;height:2" coordorigin="29,15" coordsize="8536,0" path="m29,15l8565,15e" filled="false" stroked="true" strokeweight="1.5pt" strokecolor="#000000">
                <v:path arrowok="t"/>
              </v:shape>
            </v:group>
            <v:group style="position:absolute;left:15;top:1097;width:1910;height:2" coordorigin="15,1097" coordsize="1910,2">
              <v:shape style="position:absolute;left:15;top:1097;width:1910;height:2" coordorigin="15,1097" coordsize="1910,0" path="m15,1097l1924,1097e" filled="false" stroked="true" strokeweight="1.5pt" strokecolor="#000000">
                <v:path arrowok="t"/>
              </v:shape>
              <v:shape style="position:absolute;left:10;top:14;width:8572;height:1087" type="#_x0000_t75" stroked="false">
                <v:imagedata r:id="rId22" o:title=""/>
              </v:shape>
            </v:group>
            <v:group style="position:absolute;left:1924;top:1097;width:1301;height:2" coordorigin="1924,1097" coordsize="1301,2">
              <v:shape style="position:absolute;left:1924;top:1097;width:1301;height:2" coordorigin="1924,1097" coordsize="1301,0" path="m1924,1097l3225,1097e" filled="false" stroked="true" strokeweight="1.5pt" strokecolor="#000000">
                <v:path arrowok="t"/>
              </v:shape>
              <v:shape style="position:absolute;left:3206;top:362;width:48;height:739" type="#_x0000_t75" stroked="false">
                <v:imagedata r:id="rId23" o:title=""/>
              </v:shape>
            </v:group>
            <v:group style="position:absolute;left:3225;top:1097;width:1100;height:2" coordorigin="3225,1097" coordsize="1100,2">
              <v:shape style="position:absolute;left:3225;top:1097;width:1100;height:2" coordorigin="3225,1097" coordsize="1100,0" path="m3225,1097l4324,1097e" filled="false" stroked="true" strokeweight="1.5pt" strokecolor="#000000">
                <v:path arrowok="t"/>
              </v:shape>
              <v:shape style="position:absolute;left:4305;top:362;width:48;height:739" type="#_x0000_t75" stroked="false">
                <v:imagedata r:id="rId23" o:title=""/>
              </v:shape>
            </v:group>
            <v:group style="position:absolute;left:4324;top:1097;width:1500;height:2" coordorigin="4324,1097" coordsize="1500,2">
              <v:shape style="position:absolute;left:4324;top:1097;width:1500;height:2" coordorigin="4324,1097" coordsize="1500,0" path="m4324,1097l5824,1097e" filled="false" stroked="true" strokeweight="1.5pt" strokecolor="#000000">
                <v:path arrowok="t"/>
              </v:shape>
              <v:shape style="position:absolute;left:5805;top:362;width:48;height:739" type="#_x0000_t75" stroked="false">
                <v:imagedata r:id="rId23" o:title=""/>
              </v:shape>
            </v:group>
            <v:group style="position:absolute;left:5824;top:1097;width:1500;height:2" coordorigin="5824,1097" coordsize="1500,2">
              <v:shape style="position:absolute;left:5824;top:1097;width:1500;height:2" coordorigin="5824,1097" coordsize="1500,0" path="m5824,1097l7324,1097e" filled="false" stroked="true" strokeweight="1.5pt" strokecolor="#000000">
                <v:path arrowok="t"/>
              </v:shape>
              <v:shape style="position:absolute;left:7305;top:362;width:48;height:739" type="#_x0000_t75" stroked="false">
                <v:imagedata r:id="rId23" o:title=""/>
              </v:shape>
            </v:group>
            <v:group style="position:absolute;left:7324;top:1097;width:1248;height:2" coordorigin="7324,1097" coordsize="1248,2">
              <v:shape style="position:absolute;left:7324;top:1097;width:1248;height:2" coordorigin="7324,1097" coordsize="1248,0" path="m7324,1097l8572,1097e" filled="false" stroked="true" strokeweight="1.5pt" strokecolor="#000000">
                <v:path arrowok="t"/>
              </v:shape>
              <v:shape style="position:absolute;left:137;top:60;width:1694;height:995" type="#_x0000_t202" filled="false" stroked="false">
                <v:textbox inset="0,0,0,0">
                  <w:txbxContent>
                    <w:p>
                      <w:pPr>
                        <w:spacing w:line="210" w:lineRule="exact" w:before="0"/>
                        <w:ind w:left="0" w:right="0" w:firstLine="0"/>
                        <w:jc w:val="both"/>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237" w:lineRule="auto" w:before="84"/>
                        <w:ind w:left="0" w:right="0" w:firstLine="0"/>
                        <w:jc w:val="both"/>
                        <w:rPr>
                          <w:rFonts w:ascii="宋体" w:hAnsi="宋体" w:cs="宋体" w:eastAsia="宋体" w:hint="default"/>
                          <w:sz w:val="18"/>
                          <w:szCs w:val="18"/>
                        </w:rPr>
                      </w:pPr>
                      <w:r>
                        <w:rPr>
                          <w:rFonts w:ascii="宋体" w:hAnsi="宋体" w:cs="宋体" w:eastAsia="宋体" w:hint="default"/>
                          <w:spacing w:val="7"/>
                          <w:sz w:val="18"/>
                          <w:szCs w:val="18"/>
                        </w:rPr>
                        <w:t>同一控制下企业合并</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7"/>
                          <w:sz w:val="18"/>
                          <w:szCs w:val="18"/>
                        </w:rPr>
                        <w:t>形成的股权投资差额</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转回</w:t>
                      </w:r>
                    </w:p>
                  </w:txbxContent>
                </v:textbox>
                <w10:wrap type="none"/>
              </v:shape>
              <v:shape style="position:absolute;left:2051;top:60;width:2151;height:210" type="#_x0000_t202" filled="false" stroked="false">
                <v:textbox inset="0,0,0,0">
                  <w:txbxContent>
                    <w:p>
                      <w:pPr>
                        <w:tabs>
                          <w:tab w:pos="130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未分配利润</w:t>
                        <w:tab/>
                      </w:r>
                      <w:r>
                        <w:rPr>
                          <w:rFonts w:ascii="宋体" w:hAnsi="宋体" w:cs="宋体" w:eastAsia="宋体" w:hint="default"/>
                          <w:b/>
                          <w:bCs/>
                          <w:sz w:val="21"/>
                          <w:szCs w:val="21"/>
                        </w:rPr>
                        <w:t>盈余公积</w:t>
                      </w:r>
                      <w:r>
                        <w:rPr>
                          <w:rFonts w:ascii="宋体" w:hAnsi="宋体" w:cs="宋体" w:eastAsia="宋体" w:hint="default"/>
                          <w:sz w:val="21"/>
                          <w:szCs w:val="21"/>
                        </w:rPr>
                      </w:r>
                    </w:p>
                  </w:txbxContent>
                </v:textbox>
                <w10:wrap type="none"/>
              </v:shape>
              <v:shape style="position:absolute;left:4656;top:60;width:2554;height:210" type="#_x0000_t202" filled="false" stroked="false">
                <v:textbox inset="0,0,0,0">
                  <w:txbxContent>
                    <w:p>
                      <w:pPr>
                        <w:tabs>
                          <w:tab w:pos="128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资本公积</w:t>
                        <w:tab/>
                        <w:t>少数股东权益</w:t>
                      </w:r>
                      <w:r>
                        <w:rPr>
                          <w:rFonts w:ascii="宋体" w:hAnsi="宋体" w:cs="宋体" w:eastAsia="宋体" w:hint="default"/>
                          <w:sz w:val="21"/>
                          <w:szCs w:val="21"/>
                        </w:rPr>
                      </w:r>
                    </w:p>
                  </w:txbxContent>
                </v:textbox>
                <w10:wrap type="none"/>
              </v:shape>
              <v:shape style="position:absolute;left:7739;top:60;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2260;top:895;width:861;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2,672,444.20</w:t>
                      </w:r>
                      <w:r>
                        <w:rPr>
                          <w:rFonts w:ascii="Arial Narrow"/>
                          <w:sz w:val="18"/>
                        </w:rPr>
                      </w:r>
                    </w:p>
                  </w:txbxContent>
                </v:textbox>
                <w10:wrap type="none"/>
              </v:shape>
              <v:shape style="position:absolute;left:3484;top:895;width:7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471,607.80</w:t>
                      </w:r>
                    </w:p>
                  </w:txbxContent>
                </v:textbox>
                <w10:wrap type="none"/>
              </v:shape>
              <v:shape style="position:absolute;left:4729;top:895;width:993;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-10,480,173.36</w:t>
                      </w:r>
                    </w:p>
                  </w:txbxContent>
                </v:textbox>
                <w10:wrap type="none"/>
              </v:shape>
              <v:shape style="position:absolute;left:6935;top:895;width:286;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0.00</w:t>
                      </w:r>
                      <w:r>
                        <w:rPr>
                          <w:rFonts w:ascii="Arial Narrow"/>
                          <w:sz w:val="18"/>
                        </w:rPr>
                      </w:r>
                    </w:p>
                  </w:txbxContent>
                </v:textbox>
                <w10:wrap type="none"/>
              </v:shape>
              <v:shape style="position:absolute;left:7553;top:895;width:912;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-7,336,121.36</w:t>
                      </w:r>
                    </w:p>
                  </w:txbxContent>
                </v:textbox>
                <w10:wrap type="none"/>
              </v:shape>
            </v:group>
          </v:group>
        </w:pict>
      </w:r>
      <w:r>
        <w:rPr>
          <w:rFonts w:ascii="宋体" w:hAnsi="宋体" w:cs="宋体" w:eastAsia="宋体" w:hint="default"/>
          <w:position w:val="-21"/>
          <w:sz w:val="20"/>
          <w:szCs w:val="20"/>
        </w:rPr>
      </w:r>
    </w:p>
    <w:p>
      <w:pPr>
        <w:spacing w:after="0" w:line="1112" w:lineRule="exact"/>
        <w:rPr>
          <w:rFonts w:ascii="宋体" w:hAnsi="宋体" w:cs="宋体" w:eastAsia="宋体" w:hint="default"/>
          <w:sz w:val="20"/>
          <w:szCs w:val="20"/>
        </w:rPr>
        <w:sectPr>
          <w:pgSz w:w="12240" w:h="15840"/>
          <w:pgMar w:header="747" w:footer="718" w:top="980" w:bottom="900" w:left="1380" w:right="130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tbl>
      <w:tblPr>
        <w:tblW w:w="0" w:type="auto"/>
        <w:jc w:val="left"/>
        <w:tblInd w:w="145" w:type="dxa"/>
        <w:tblLayout w:type="fixed"/>
        <w:tblCellMar>
          <w:top w:w="0" w:type="dxa"/>
          <w:left w:w="0" w:type="dxa"/>
          <w:bottom w:w="0" w:type="dxa"/>
          <w:right w:w="0" w:type="dxa"/>
        </w:tblCellMar>
        <w:tblLook w:val="01E0"/>
      </w:tblPr>
      <w:tblGrid>
        <w:gridCol w:w="2016"/>
        <w:gridCol w:w="1257"/>
        <w:gridCol w:w="1173"/>
        <w:gridCol w:w="1483"/>
        <w:gridCol w:w="1372"/>
        <w:gridCol w:w="1235"/>
      </w:tblGrid>
      <w:tr>
        <w:trPr>
          <w:trHeight w:val="819" w:hRule="exact"/>
        </w:trPr>
        <w:tc>
          <w:tcPr>
            <w:tcW w:w="2016" w:type="dxa"/>
            <w:tcBorders>
              <w:top w:val="single" w:sz="12" w:space="0" w:color="000000"/>
              <w:left w:val="nil" w:sz="6" w:space="0" w:color="auto"/>
              <w:bottom w:val="nil" w:sz="6" w:space="0" w:color="auto"/>
              <w:right w:val="nil" w:sz="6" w:space="0" w:color="auto"/>
            </w:tcBorders>
          </w:tcPr>
          <w:p>
            <w:pPr>
              <w:pStyle w:val="TableParagraph"/>
              <w:spacing w:line="205" w:lineRule="exact"/>
              <w:ind w:left="107" w:right="0"/>
              <w:jc w:val="left"/>
              <w:rPr>
                <w:rFonts w:ascii="宋体" w:hAnsi="宋体" w:cs="宋体" w:eastAsia="宋体" w:hint="default"/>
                <w:sz w:val="18"/>
                <w:szCs w:val="18"/>
              </w:rPr>
            </w:pPr>
            <w:r>
              <w:rPr>
                <w:rFonts w:ascii="宋体" w:hAnsi="宋体" w:cs="宋体" w:eastAsia="宋体" w:hint="default"/>
                <w:spacing w:val="7"/>
                <w:sz w:val="18"/>
                <w:szCs w:val="18"/>
              </w:rPr>
              <w:t>非同一控制下企业合</w:t>
            </w:r>
            <w:r>
              <w:rPr>
                <w:rFonts w:ascii="宋体" w:hAnsi="宋体" w:cs="宋体" w:eastAsia="宋体" w:hint="default"/>
                <w:sz w:val="18"/>
                <w:szCs w:val="18"/>
              </w:rPr>
            </w:r>
          </w:p>
          <w:p>
            <w:pPr>
              <w:pStyle w:val="TableParagraph"/>
              <w:spacing w:line="232" w:lineRule="exact" w:before="24"/>
              <w:ind w:left="107" w:right="212"/>
              <w:jc w:val="left"/>
              <w:rPr>
                <w:rFonts w:ascii="宋体" w:hAnsi="宋体" w:cs="宋体" w:eastAsia="宋体" w:hint="default"/>
                <w:sz w:val="18"/>
                <w:szCs w:val="18"/>
              </w:rPr>
            </w:pPr>
            <w:r>
              <w:rPr>
                <w:rFonts w:ascii="宋体" w:hAnsi="宋体" w:cs="宋体" w:eastAsia="宋体" w:hint="default"/>
                <w:spacing w:val="7"/>
                <w:sz w:val="18"/>
                <w:szCs w:val="18"/>
              </w:rPr>
              <w:t>并形成的股权投资差</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额转回</w:t>
            </w:r>
          </w:p>
        </w:tc>
        <w:tc>
          <w:tcPr>
            <w:tcW w:w="1257"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79"/>
              <w:jc w:val="right"/>
              <w:rPr>
                <w:rFonts w:ascii="Arial Narrow" w:hAnsi="Arial Narrow" w:cs="Arial Narrow" w:eastAsia="Arial Narrow" w:hint="default"/>
                <w:sz w:val="18"/>
                <w:szCs w:val="18"/>
              </w:rPr>
            </w:pPr>
            <w:r>
              <w:rPr>
                <w:rFonts w:ascii="Arial Narrow"/>
                <w:spacing w:val="-1"/>
                <w:sz w:val="18"/>
              </w:rPr>
              <w:t>43,396.35</w:t>
            </w:r>
            <w:r>
              <w:rPr>
                <w:rFonts w:ascii="Arial Narrow"/>
                <w:sz w:val="18"/>
              </w:rPr>
            </w:r>
          </w:p>
        </w:tc>
        <w:tc>
          <w:tcPr>
            <w:tcW w:w="1173"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251"/>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483"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235"/>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372"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7"/>
              <w:jc w:val="right"/>
              <w:rPr>
                <w:rFonts w:ascii="Arial Narrow" w:hAnsi="Arial Narrow" w:cs="Arial Narrow" w:eastAsia="Arial Narrow" w:hint="default"/>
                <w:sz w:val="18"/>
                <w:szCs w:val="18"/>
              </w:rPr>
            </w:pPr>
            <w:r>
              <w:rPr>
                <w:rFonts w:ascii="Arial Narrow"/>
                <w:spacing w:val="-1"/>
                <w:sz w:val="18"/>
              </w:rPr>
              <w:t>638.51</w:t>
            </w:r>
            <w:r>
              <w:rPr>
                <w:rFonts w:ascii="Arial Narrow"/>
                <w:sz w:val="18"/>
              </w:rPr>
            </w:r>
          </w:p>
        </w:tc>
        <w:tc>
          <w:tcPr>
            <w:tcW w:w="1235" w:type="dxa"/>
            <w:tcBorders>
              <w:top w:val="single" w:sz="12"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99"/>
              <w:jc w:val="right"/>
              <w:rPr>
                <w:rFonts w:ascii="Arial Narrow" w:hAnsi="Arial Narrow" w:cs="Arial Narrow" w:eastAsia="Arial Narrow" w:hint="default"/>
                <w:sz w:val="18"/>
                <w:szCs w:val="18"/>
              </w:rPr>
            </w:pPr>
            <w:r>
              <w:rPr>
                <w:rFonts w:ascii="Arial Narrow"/>
                <w:spacing w:val="-1"/>
                <w:sz w:val="18"/>
              </w:rPr>
              <w:t>44,034.86</w:t>
            </w:r>
            <w:r>
              <w:rPr>
                <w:rFonts w:ascii="Arial Narrow"/>
                <w:sz w:val="18"/>
              </w:rPr>
            </w:r>
          </w:p>
        </w:tc>
      </w:tr>
      <w:tr>
        <w:trPr>
          <w:trHeight w:val="561"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7" w:lineRule="auto" w:before="56"/>
              <w:ind w:left="107" w:right="212"/>
              <w:jc w:val="left"/>
              <w:rPr>
                <w:rFonts w:ascii="宋体" w:hAnsi="宋体" w:cs="宋体" w:eastAsia="宋体" w:hint="default"/>
                <w:sz w:val="18"/>
                <w:szCs w:val="18"/>
              </w:rPr>
            </w:pPr>
            <w:r>
              <w:rPr>
                <w:rFonts w:ascii="宋体" w:hAnsi="宋体" w:cs="宋体" w:eastAsia="宋体" w:hint="default"/>
                <w:sz w:val="18"/>
                <w:szCs w:val="18"/>
              </w:rPr>
              <w:t>所得税 </w:t>
            </w:r>
            <w:r>
              <w:rPr>
                <w:rFonts w:ascii="宋体" w:hAnsi="宋体" w:cs="宋体" w:eastAsia="宋体" w:hint="default"/>
                <w:spacing w:val="7"/>
                <w:sz w:val="18"/>
                <w:szCs w:val="18"/>
              </w:rPr>
              <w:t>少数股东权益作为股</w:t>
            </w:r>
            <w:r>
              <w:rPr>
                <w:rFonts w:ascii="宋体" w:hAnsi="宋体" w:cs="宋体" w:eastAsia="宋体" w:hint="default"/>
                <w:sz w:val="18"/>
                <w:szCs w:val="18"/>
              </w:rPr>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80"/>
              <w:jc w:val="right"/>
              <w:rPr>
                <w:rFonts w:ascii="Arial Narrow" w:hAnsi="Arial Narrow" w:cs="Arial Narrow" w:eastAsia="Arial Narrow" w:hint="default"/>
                <w:sz w:val="18"/>
                <w:szCs w:val="18"/>
              </w:rPr>
            </w:pPr>
            <w:r>
              <w:rPr>
                <w:rFonts w:ascii="Arial Narrow"/>
                <w:spacing w:val="-1"/>
                <w:sz w:val="18"/>
              </w:rPr>
              <w:t>2,808,006.77</w:t>
            </w:r>
            <w:r>
              <w:rPr>
                <w:rFonts w:ascii="Arial Narrow"/>
                <w:sz w:val="18"/>
              </w:rPr>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51"/>
              <w:jc w:val="right"/>
              <w:rPr>
                <w:rFonts w:ascii="Arial Narrow" w:hAnsi="Arial Narrow" w:cs="Arial Narrow" w:eastAsia="Arial Narrow" w:hint="default"/>
                <w:sz w:val="18"/>
                <w:szCs w:val="18"/>
              </w:rPr>
            </w:pPr>
            <w:r>
              <w:rPr>
                <w:rFonts w:ascii="Arial Narrow"/>
                <w:spacing w:val="-1"/>
                <w:sz w:val="18"/>
              </w:rPr>
              <w:t>495,530.59</w:t>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35"/>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7"/>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99"/>
              <w:jc w:val="right"/>
              <w:rPr>
                <w:rFonts w:ascii="Arial Narrow" w:hAnsi="Arial Narrow" w:cs="Arial Narrow" w:eastAsia="Arial Narrow" w:hint="default"/>
                <w:sz w:val="18"/>
                <w:szCs w:val="18"/>
              </w:rPr>
            </w:pPr>
            <w:r>
              <w:rPr>
                <w:rFonts w:ascii="Arial Narrow"/>
                <w:spacing w:val="-1"/>
                <w:sz w:val="18"/>
              </w:rPr>
              <w:t>3,303,537.36</w:t>
            </w:r>
            <w:r>
              <w:rPr>
                <w:rFonts w:ascii="Arial Narrow"/>
                <w:sz w:val="18"/>
              </w:rPr>
            </w:r>
          </w:p>
        </w:tc>
      </w:tr>
      <w:tr>
        <w:trPr>
          <w:trHeight w:val="322"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07" w:lineRule="exact"/>
              <w:ind w:left="107" w:right="0"/>
              <w:jc w:val="left"/>
              <w:rPr>
                <w:rFonts w:ascii="宋体" w:hAnsi="宋体" w:cs="宋体" w:eastAsia="宋体" w:hint="default"/>
                <w:sz w:val="18"/>
                <w:szCs w:val="18"/>
              </w:rPr>
            </w:pPr>
            <w:r>
              <w:rPr>
                <w:rFonts w:ascii="宋体" w:hAnsi="宋体" w:cs="宋体" w:eastAsia="宋体" w:hint="default"/>
                <w:sz w:val="18"/>
                <w:szCs w:val="18"/>
              </w:rPr>
              <w:t>东权益列报</w:t>
            </w:r>
          </w:p>
        </w:tc>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79"/>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51"/>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483"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35"/>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7"/>
              <w:jc w:val="right"/>
              <w:rPr>
                <w:rFonts w:ascii="Arial Narrow" w:hAnsi="Arial Narrow" w:cs="Arial Narrow" w:eastAsia="Arial Narrow" w:hint="default"/>
                <w:sz w:val="18"/>
                <w:szCs w:val="18"/>
              </w:rPr>
            </w:pPr>
            <w:r>
              <w:rPr>
                <w:rFonts w:ascii="Arial Narrow"/>
                <w:spacing w:val="-1"/>
                <w:sz w:val="18"/>
              </w:rPr>
              <w:t>131,189,815.85</w:t>
            </w:r>
            <w:r>
              <w:rPr>
                <w:rFonts w:ascii="Arial Narrow"/>
                <w:sz w:val="18"/>
              </w:rPr>
            </w:r>
          </w:p>
        </w:tc>
        <w:tc>
          <w:tcPr>
            <w:tcW w:w="123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99"/>
              <w:jc w:val="right"/>
              <w:rPr>
                <w:rFonts w:ascii="Arial Narrow" w:hAnsi="Arial Narrow" w:cs="Arial Narrow" w:eastAsia="Arial Narrow" w:hint="default"/>
                <w:sz w:val="18"/>
                <w:szCs w:val="18"/>
              </w:rPr>
            </w:pPr>
            <w:r>
              <w:rPr>
                <w:rFonts w:ascii="Arial Narrow"/>
                <w:spacing w:val="-1"/>
                <w:sz w:val="18"/>
              </w:rPr>
              <w:t>131,189,815.85</w:t>
            </w:r>
            <w:r>
              <w:rPr>
                <w:rFonts w:ascii="Arial Narrow"/>
                <w:sz w:val="18"/>
              </w:rPr>
            </w:r>
          </w:p>
        </w:tc>
      </w:tr>
      <w:tr>
        <w:trPr>
          <w:trHeight w:val="351" w:hRule="exact"/>
        </w:trPr>
        <w:tc>
          <w:tcPr>
            <w:tcW w:w="2016" w:type="dxa"/>
            <w:tcBorders>
              <w:top w:val="nil" w:sz="6" w:space="0" w:color="auto"/>
              <w:left w:val="nil" w:sz="6" w:space="0" w:color="auto"/>
              <w:bottom w:val="single" w:sz="12" w:space="0" w:color="000000"/>
              <w:right w:val="nil" w:sz="6" w:space="0" w:color="auto"/>
            </w:tcBorders>
          </w:tcPr>
          <w:p>
            <w:pPr>
              <w:pStyle w:val="TableParagraph"/>
              <w:spacing w:line="240" w:lineRule="auto" w:before="30"/>
              <w:ind w:left="107"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257" w:type="dxa"/>
            <w:tcBorders>
              <w:top w:val="nil" w:sz="6" w:space="0" w:color="auto"/>
              <w:left w:val="nil" w:sz="6" w:space="0" w:color="auto"/>
              <w:bottom w:val="single" w:sz="12" w:space="0" w:color="000000"/>
              <w:right w:val="nil" w:sz="6" w:space="0" w:color="auto"/>
            </w:tcBorders>
          </w:tcPr>
          <w:p>
            <w:pPr>
              <w:pStyle w:val="TableParagraph"/>
              <w:spacing w:line="240" w:lineRule="auto" w:before="127"/>
              <w:ind w:right="180"/>
              <w:jc w:val="right"/>
              <w:rPr>
                <w:rFonts w:ascii="Arial Narrow" w:hAnsi="Arial Narrow" w:cs="Arial Narrow" w:eastAsia="Arial Narrow" w:hint="default"/>
                <w:sz w:val="18"/>
                <w:szCs w:val="18"/>
              </w:rPr>
            </w:pPr>
            <w:r>
              <w:rPr>
                <w:rFonts w:ascii="Arial Narrow"/>
                <w:spacing w:val="-1"/>
                <w:sz w:val="18"/>
              </w:rPr>
              <w:t>5,523,847.32</w:t>
            </w:r>
            <w:r>
              <w:rPr>
                <w:rFonts w:ascii="Arial Narrow"/>
                <w:sz w:val="18"/>
              </w:rPr>
            </w:r>
          </w:p>
        </w:tc>
        <w:tc>
          <w:tcPr>
            <w:tcW w:w="1173" w:type="dxa"/>
            <w:tcBorders>
              <w:top w:val="nil" w:sz="6" w:space="0" w:color="auto"/>
              <w:left w:val="nil" w:sz="6" w:space="0" w:color="auto"/>
              <w:bottom w:val="single" w:sz="12" w:space="0" w:color="000000"/>
              <w:right w:val="nil" w:sz="6" w:space="0" w:color="auto"/>
            </w:tcBorders>
          </w:tcPr>
          <w:p>
            <w:pPr>
              <w:pStyle w:val="TableParagraph"/>
              <w:spacing w:line="240" w:lineRule="auto" w:before="127"/>
              <w:ind w:right="251"/>
              <w:jc w:val="right"/>
              <w:rPr>
                <w:rFonts w:ascii="Arial Narrow" w:hAnsi="Arial Narrow" w:cs="Arial Narrow" w:eastAsia="Arial Narrow" w:hint="default"/>
                <w:sz w:val="18"/>
                <w:szCs w:val="18"/>
              </w:rPr>
            </w:pPr>
            <w:r>
              <w:rPr>
                <w:rFonts w:ascii="Arial Narrow"/>
                <w:spacing w:val="-1"/>
                <w:sz w:val="18"/>
              </w:rPr>
              <w:t>967,138.39</w:t>
            </w:r>
          </w:p>
        </w:tc>
        <w:tc>
          <w:tcPr>
            <w:tcW w:w="1483" w:type="dxa"/>
            <w:tcBorders>
              <w:top w:val="nil" w:sz="6" w:space="0" w:color="auto"/>
              <w:left w:val="nil" w:sz="6" w:space="0" w:color="auto"/>
              <w:bottom w:val="single" w:sz="12" w:space="0" w:color="000000"/>
              <w:right w:val="nil" w:sz="6" w:space="0" w:color="auto"/>
            </w:tcBorders>
          </w:tcPr>
          <w:p>
            <w:pPr>
              <w:pStyle w:val="TableParagraph"/>
              <w:spacing w:line="240" w:lineRule="auto" w:before="127"/>
              <w:ind w:right="235"/>
              <w:jc w:val="right"/>
              <w:rPr>
                <w:rFonts w:ascii="Arial Narrow" w:hAnsi="Arial Narrow" w:cs="Arial Narrow" w:eastAsia="Arial Narrow" w:hint="default"/>
                <w:sz w:val="18"/>
                <w:szCs w:val="18"/>
              </w:rPr>
            </w:pPr>
            <w:r>
              <w:rPr>
                <w:rFonts w:ascii="Arial Narrow"/>
                <w:spacing w:val="-1"/>
                <w:sz w:val="18"/>
              </w:rPr>
              <w:t>-10,480,173.36</w:t>
            </w:r>
          </w:p>
        </w:tc>
        <w:tc>
          <w:tcPr>
            <w:tcW w:w="1372" w:type="dxa"/>
            <w:tcBorders>
              <w:top w:val="nil" w:sz="6" w:space="0" w:color="auto"/>
              <w:left w:val="nil" w:sz="6" w:space="0" w:color="auto"/>
              <w:bottom w:val="single" w:sz="12" w:space="0" w:color="000000"/>
              <w:right w:val="nil" w:sz="6" w:space="0" w:color="auto"/>
            </w:tcBorders>
          </w:tcPr>
          <w:p>
            <w:pPr>
              <w:pStyle w:val="TableParagraph"/>
              <w:spacing w:line="240" w:lineRule="auto" w:before="127"/>
              <w:ind w:right="107"/>
              <w:jc w:val="right"/>
              <w:rPr>
                <w:rFonts w:ascii="Arial Narrow" w:hAnsi="Arial Narrow" w:cs="Arial Narrow" w:eastAsia="Arial Narrow" w:hint="default"/>
                <w:sz w:val="18"/>
                <w:szCs w:val="18"/>
              </w:rPr>
            </w:pPr>
            <w:r>
              <w:rPr>
                <w:rFonts w:ascii="Arial Narrow"/>
                <w:spacing w:val="-1"/>
                <w:sz w:val="18"/>
              </w:rPr>
              <w:t>131,190,454.36</w:t>
            </w:r>
            <w:r>
              <w:rPr>
                <w:rFonts w:ascii="Arial Narrow"/>
                <w:sz w:val="18"/>
              </w:rPr>
            </w:r>
          </w:p>
        </w:tc>
        <w:tc>
          <w:tcPr>
            <w:tcW w:w="1235" w:type="dxa"/>
            <w:tcBorders>
              <w:top w:val="nil" w:sz="6" w:space="0" w:color="auto"/>
              <w:left w:val="nil" w:sz="6" w:space="0" w:color="auto"/>
              <w:bottom w:val="single" w:sz="12" w:space="0" w:color="000000"/>
              <w:right w:val="nil" w:sz="6" w:space="0" w:color="auto"/>
            </w:tcBorders>
          </w:tcPr>
          <w:p>
            <w:pPr>
              <w:pStyle w:val="TableParagraph"/>
              <w:spacing w:line="240" w:lineRule="auto" w:before="127"/>
              <w:ind w:right="99"/>
              <w:jc w:val="right"/>
              <w:rPr>
                <w:rFonts w:ascii="Arial Narrow" w:hAnsi="Arial Narrow" w:cs="Arial Narrow" w:eastAsia="Arial Narrow" w:hint="default"/>
                <w:sz w:val="18"/>
                <w:szCs w:val="18"/>
              </w:rPr>
            </w:pPr>
            <w:r>
              <w:rPr>
                <w:rFonts w:ascii="Arial Narrow"/>
                <w:spacing w:val="-1"/>
                <w:sz w:val="18"/>
              </w:rPr>
              <w:t>127,201,266.71</w:t>
            </w:r>
            <w:r>
              <w:rPr>
                <w:rFonts w:ascii="Arial Narrow"/>
                <w:sz w:val="18"/>
              </w:rPr>
            </w:r>
          </w:p>
        </w:tc>
      </w:tr>
    </w:tbl>
    <w:p>
      <w:pPr>
        <w:spacing w:line="240" w:lineRule="auto" w:before="7"/>
        <w:rPr>
          <w:rFonts w:ascii="宋体" w:hAnsi="宋体" w:cs="宋体" w:eastAsia="宋体" w:hint="default"/>
          <w:sz w:val="23"/>
          <w:szCs w:val="23"/>
        </w:rPr>
      </w:pPr>
    </w:p>
    <w:p>
      <w:pPr>
        <w:spacing w:before="31"/>
        <w:ind w:left="695" w:right="0" w:firstLine="0"/>
        <w:jc w:val="left"/>
        <w:rPr>
          <w:rFonts w:ascii="宋体" w:hAnsi="宋体" w:cs="宋体" w:eastAsia="宋体" w:hint="default"/>
          <w:sz w:val="22"/>
          <w:szCs w:val="22"/>
        </w:rPr>
      </w:pPr>
      <w:r>
        <w:rPr/>
        <w:pict>
          <v:group style="position:absolute;margin-left:75.300003pt;margin-top:-119.817429pt;width:429.1pt;height:102.15pt;mso-position-horizontal-relative:page;mso-position-vertical-relative:paragraph;z-index:-622000" coordorigin="1506,-2396" coordsize="8582,2043">
            <v:shape style="position:absolute;left:3401;top:-2396;width:5448;height:739" type="#_x0000_t75" stroked="false">
              <v:imagedata r:id="rId24" o:title=""/>
            </v:shape>
            <v:shape style="position:absolute;left:1506;top:-1696;width:8581;height:1342" type="#_x0000_t75" stroked="false">
              <v:imagedata r:id="rId25" o:title=""/>
            </v:shape>
            <w10:wrap type="none"/>
          </v:group>
        </w:pict>
      </w:r>
      <w:r>
        <w:rPr>
          <w:rFonts w:ascii="宋体" w:hAnsi="宋体" w:cs="宋体" w:eastAsia="宋体" w:hint="default"/>
          <w:sz w:val="22"/>
          <w:szCs w:val="22"/>
        </w:rPr>
        <w:t>（4）对</w:t>
      </w:r>
      <w:r>
        <w:rPr>
          <w:rFonts w:ascii="宋体" w:hAnsi="宋体" w:cs="宋体" w:eastAsia="宋体" w:hint="default"/>
          <w:spacing w:val="-56"/>
          <w:sz w:val="22"/>
          <w:szCs w:val="22"/>
        </w:rPr>
        <w:t> </w:t>
      </w:r>
      <w:r>
        <w:rPr>
          <w:rFonts w:ascii="宋体" w:hAnsi="宋体" w:cs="宋体" w:eastAsia="宋体" w:hint="default"/>
          <w:sz w:val="22"/>
          <w:szCs w:val="22"/>
        </w:rPr>
        <w:t>2006</w:t>
      </w:r>
      <w:r>
        <w:rPr>
          <w:rFonts w:ascii="宋体" w:hAnsi="宋体" w:cs="宋体" w:eastAsia="宋体" w:hint="default"/>
          <w:spacing w:val="-56"/>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8"/>
          <w:sz w:val="22"/>
          <w:szCs w:val="22"/>
        </w:rPr>
        <w:t> </w:t>
      </w:r>
      <w:r>
        <w:rPr>
          <w:rFonts w:ascii="宋体" w:hAnsi="宋体" w:cs="宋体" w:eastAsia="宋体" w:hint="default"/>
          <w:sz w:val="22"/>
          <w:szCs w:val="22"/>
        </w:rPr>
        <w:t>1</w:t>
      </w:r>
      <w:r>
        <w:rPr>
          <w:rFonts w:ascii="宋体" w:hAnsi="宋体" w:cs="宋体" w:eastAsia="宋体" w:hint="default"/>
          <w:spacing w:val="-57"/>
          <w:sz w:val="22"/>
          <w:szCs w:val="22"/>
        </w:rPr>
        <w:t> </w:t>
      </w:r>
      <w:r>
        <w:rPr>
          <w:rFonts w:ascii="宋体" w:hAnsi="宋体" w:cs="宋体" w:eastAsia="宋体" w:hint="default"/>
          <w:sz w:val="22"/>
          <w:szCs w:val="22"/>
        </w:rPr>
        <w:t>日母公司股东权益的影响</w:t>
      </w:r>
    </w:p>
    <w:p>
      <w:pPr>
        <w:spacing w:line="240" w:lineRule="auto" w:before="13"/>
        <w:rPr>
          <w:rFonts w:ascii="宋体" w:hAnsi="宋体" w:cs="宋体" w:eastAsia="宋体" w:hint="default"/>
          <w:sz w:val="29"/>
          <w:szCs w:val="29"/>
        </w:rPr>
      </w:pPr>
    </w:p>
    <w:tbl>
      <w:tblPr>
        <w:tblW w:w="0" w:type="auto"/>
        <w:jc w:val="left"/>
        <w:tblInd w:w="145" w:type="dxa"/>
        <w:tblLayout w:type="fixed"/>
        <w:tblCellMar>
          <w:top w:w="0" w:type="dxa"/>
          <w:left w:w="0" w:type="dxa"/>
          <w:bottom w:w="0" w:type="dxa"/>
          <w:right w:w="0" w:type="dxa"/>
        </w:tblCellMar>
        <w:tblLook w:val="01E0"/>
      </w:tblPr>
      <w:tblGrid>
        <w:gridCol w:w="2049"/>
        <w:gridCol w:w="1716"/>
        <w:gridCol w:w="1600"/>
        <w:gridCol w:w="1681"/>
        <w:gridCol w:w="1446"/>
      </w:tblGrid>
      <w:tr>
        <w:trPr>
          <w:trHeight w:val="599" w:hRule="exact"/>
        </w:trPr>
        <w:tc>
          <w:tcPr>
            <w:tcW w:w="2049" w:type="dxa"/>
            <w:tcBorders>
              <w:top w:val="single" w:sz="12" w:space="0" w:color="000000"/>
              <w:left w:val="nil" w:sz="6" w:space="0" w:color="auto"/>
              <w:bottom w:val="nil" w:sz="6" w:space="0" w:color="auto"/>
              <w:right w:val="nil" w:sz="6" w:space="0" w:color="auto"/>
            </w:tcBorders>
          </w:tcPr>
          <w:p>
            <w:pPr>
              <w:pStyle w:val="TableParagraph"/>
              <w:spacing w:line="302" w:lineRule="auto" w:before="23"/>
              <w:ind w:left="107" w:right="245" w:firstLine="66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b/>
                <w:bCs/>
                <w:spacing w:val="1"/>
                <w:w w:val="99"/>
                <w:sz w:val="18"/>
                <w:szCs w:val="18"/>
              </w:rPr>
              <w:t> </w:t>
            </w:r>
            <w:r>
              <w:rPr>
                <w:rFonts w:ascii="宋体" w:hAnsi="宋体" w:cs="宋体" w:eastAsia="宋体" w:hint="default"/>
                <w:spacing w:val="7"/>
                <w:sz w:val="18"/>
                <w:szCs w:val="18"/>
              </w:rPr>
              <w:t>同一控制下企业合并</w:t>
            </w:r>
            <w:r>
              <w:rPr>
                <w:rFonts w:ascii="宋体" w:hAnsi="宋体" w:cs="宋体" w:eastAsia="宋体" w:hint="default"/>
                <w:sz w:val="18"/>
                <w:szCs w:val="18"/>
              </w:rPr>
            </w:r>
          </w:p>
        </w:tc>
        <w:tc>
          <w:tcPr>
            <w:tcW w:w="1716" w:type="dxa"/>
            <w:tcBorders>
              <w:top w:val="single" w:sz="12" w:space="0" w:color="000000"/>
              <w:left w:val="nil" w:sz="6" w:space="0" w:color="auto"/>
              <w:bottom w:val="nil" w:sz="6" w:space="0" w:color="auto"/>
              <w:right w:val="nil" w:sz="6" w:space="0" w:color="auto"/>
            </w:tcBorders>
          </w:tcPr>
          <w:p>
            <w:pPr>
              <w:pStyle w:val="TableParagraph"/>
              <w:spacing w:line="240" w:lineRule="auto" w:before="23"/>
              <w:ind w:left="247"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600" w:type="dxa"/>
            <w:tcBorders>
              <w:top w:val="single" w:sz="12" w:space="0" w:color="000000"/>
              <w:left w:val="nil" w:sz="6" w:space="0" w:color="auto"/>
              <w:bottom w:val="nil" w:sz="6" w:space="0" w:color="auto"/>
              <w:right w:val="nil" w:sz="6" w:space="0" w:color="auto"/>
            </w:tcBorders>
          </w:tcPr>
          <w:p>
            <w:pPr>
              <w:pStyle w:val="TableParagraph"/>
              <w:spacing w:line="240" w:lineRule="auto" w:before="23"/>
              <w:ind w:left="272"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681" w:type="dxa"/>
            <w:tcBorders>
              <w:top w:val="single" w:sz="12" w:space="0" w:color="000000"/>
              <w:left w:val="nil" w:sz="6" w:space="0" w:color="auto"/>
              <w:bottom w:val="nil" w:sz="6" w:space="0" w:color="auto"/>
              <w:right w:val="nil" w:sz="6" w:space="0" w:color="auto"/>
            </w:tcBorders>
          </w:tcPr>
          <w:p>
            <w:pPr>
              <w:pStyle w:val="TableParagraph"/>
              <w:spacing w:line="240" w:lineRule="auto" w:before="23"/>
              <w:ind w:left="272"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446" w:type="dxa"/>
            <w:tcBorders>
              <w:top w:val="single" w:sz="12" w:space="0" w:color="000000"/>
              <w:left w:val="nil" w:sz="6" w:space="0" w:color="auto"/>
              <w:bottom w:val="nil" w:sz="6" w:space="0" w:color="auto"/>
              <w:right w:val="nil" w:sz="6" w:space="0" w:color="auto"/>
            </w:tcBorders>
          </w:tcPr>
          <w:p>
            <w:pPr>
              <w:pStyle w:val="TableParagraph"/>
              <w:spacing w:line="240" w:lineRule="auto" w:before="23"/>
              <w:ind w:left="4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r>
      <w:tr>
        <w:trPr>
          <w:trHeight w:val="233" w:hRule="exact"/>
        </w:trPr>
        <w:tc>
          <w:tcPr>
            <w:tcW w:w="2049" w:type="dxa"/>
            <w:tcBorders>
              <w:top w:val="nil" w:sz="6" w:space="0" w:color="auto"/>
              <w:left w:val="nil" w:sz="6" w:space="0" w:color="auto"/>
              <w:bottom w:val="nil" w:sz="6" w:space="0" w:color="auto"/>
              <w:right w:val="nil" w:sz="6" w:space="0" w:color="auto"/>
            </w:tcBorders>
          </w:tcPr>
          <w:p>
            <w:pPr>
              <w:pStyle w:val="TableParagraph"/>
              <w:spacing w:line="207" w:lineRule="exact"/>
              <w:ind w:left="107" w:right="0"/>
              <w:jc w:val="left"/>
              <w:rPr>
                <w:rFonts w:ascii="宋体" w:hAnsi="宋体" w:cs="宋体" w:eastAsia="宋体" w:hint="default"/>
                <w:sz w:val="18"/>
                <w:szCs w:val="18"/>
              </w:rPr>
            </w:pPr>
            <w:r>
              <w:rPr>
                <w:rFonts w:ascii="宋体" w:hAnsi="宋体" w:cs="宋体" w:eastAsia="宋体" w:hint="default"/>
                <w:spacing w:val="7"/>
                <w:sz w:val="18"/>
                <w:szCs w:val="18"/>
              </w:rPr>
              <w:t>形成的股权投资差额</w:t>
            </w:r>
            <w:r>
              <w:rPr>
                <w:rFonts w:ascii="宋体" w:hAnsi="宋体" w:cs="宋体" w:eastAsia="宋体" w:hint="default"/>
                <w:sz w:val="18"/>
                <w:szCs w:val="18"/>
              </w:rPr>
            </w:r>
          </w:p>
        </w:tc>
        <w:tc>
          <w:tcPr>
            <w:tcW w:w="1716" w:type="dxa"/>
            <w:tcBorders>
              <w:top w:val="nil" w:sz="6" w:space="0" w:color="auto"/>
              <w:left w:val="nil" w:sz="6" w:space="0" w:color="auto"/>
              <w:bottom w:val="nil" w:sz="6" w:space="0" w:color="auto"/>
              <w:right w:val="nil" w:sz="6" w:space="0" w:color="auto"/>
            </w:tcBorders>
          </w:tcPr>
          <w:p>
            <w:pPr/>
          </w:p>
        </w:tc>
        <w:tc>
          <w:tcPr>
            <w:tcW w:w="1600" w:type="dxa"/>
            <w:tcBorders>
              <w:top w:val="nil" w:sz="6" w:space="0" w:color="auto"/>
              <w:left w:val="nil" w:sz="6" w:space="0" w:color="auto"/>
              <w:bottom w:val="nil" w:sz="6" w:space="0" w:color="auto"/>
              <w:right w:val="nil" w:sz="6" w:space="0" w:color="auto"/>
            </w:tcBorders>
          </w:tcPr>
          <w:p>
            <w:pPr/>
          </w:p>
        </w:tc>
        <w:tc>
          <w:tcPr>
            <w:tcW w:w="1681" w:type="dxa"/>
            <w:tcBorders>
              <w:top w:val="nil" w:sz="6" w:space="0" w:color="auto"/>
              <w:left w:val="nil" w:sz="6" w:space="0" w:color="auto"/>
              <w:bottom w:val="nil" w:sz="6" w:space="0" w:color="auto"/>
              <w:right w:val="nil" w:sz="6" w:space="0" w:color="auto"/>
            </w:tcBorders>
          </w:tcPr>
          <w:p>
            <w:pPr/>
          </w:p>
        </w:tc>
        <w:tc>
          <w:tcPr>
            <w:tcW w:w="1446" w:type="dxa"/>
            <w:tcBorders>
              <w:top w:val="nil" w:sz="6" w:space="0" w:color="auto"/>
              <w:left w:val="nil" w:sz="6" w:space="0" w:color="auto"/>
              <w:bottom w:val="nil" w:sz="6" w:space="0" w:color="auto"/>
              <w:right w:val="nil" w:sz="6" w:space="0" w:color="auto"/>
            </w:tcBorders>
          </w:tcPr>
          <w:p>
            <w:pPr/>
          </w:p>
        </w:tc>
      </w:tr>
      <w:tr>
        <w:trPr>
          <w:trHeight w:val="339" w:hRule="exact"/>
        </w:trPr>
        <w:tc>
          <w:tcPr>
            <w:tcW w:w="2049" w:type="dxa"/>
            <w:tcBorders>
              <w:top w:val="nil" w:sz="6" w:space="0" w:color="auto"/>
              <w:left w:val="nil" w:sz="6" w:space="0" w:color="auto"/>
              <w:bottom w:val="nil" w:sz="6" w:space="0" w:color="auto"/>
              <w:right w:val="nil" w:sz="6" w:space="0" w:color="auto"/>
            </w:tcBorders>
          </w:tcPr>
          <w:p>
            <w:pPr>
              <w:pStyle w:val="TableParagraph"/>
              <w:spacing w:line="206" w:lineRule="exact"/>
              <w:ind w:left="107" w:right="0"/>
              <w:jc w:val="left"/>
              <w:rPr>
                <w:rFonts w:ascii="宋体" w:hAnsi="宋体" w:cs="宋体" w:eastAsia="宋体" w:hint="default"/>
                <w:sz w:val="18"/>
                <w:szCs w:val="18"/>
              </w:rPr>
            </w:pPr>
            <w:r>
              <w:rPr>
                <w:rFonts w:ascii="宋体" w:hAnsi="宋体" w:cs="宋体" w:eastAsia="宋体" w:hint="default"/>
                <w:sz w:val="18"/>
                <w:szCs w:val="18"/>
              </w:rPr>
              <w:t>摊销转回</w:t>
            </w:r>
          </w:p>
        </w:tc>
        <w:tc>
          <w:tcPr>
            <w:tcW w:w="171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71"/>
              <w:jc w:val="right"/>
              <w:rPr>
                <w:rFonts w:ascii="Arial Narrow" w:hAnsi="Arial Narrow" w:cs="Arial Narrow" w:eastAsia="Arial Narrow" w:hint="default"/>
                <w:sz w:val="18"/>
                <w:szCs w:val="18"/>
              </w:rPr>
            </w:pPr>
            <w:r>
              <w:rPr>
                <w:rFonts w:ascii="Arial Narrow"/>
                <w:spacing w:val="-1"/>
                <w:sz w:val="18"/>
              </w:rPr>
              <w:t>1,781,629.48</w:t>
            </w:r>
            <w:r>
              <w:rPr>
                <w:rFonts w:ascii="Arial Narrow"/>
                <w:sz w:val="18"/>
              </w:rPr>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70"/>
              <w:jc w:val="right"/>
              <w:rPr>
                <w:rFonts w:ascii="Arial Narrow" w:hAnsi="Arial Narrow" w:cs="Arial Narrow" w:eastAsia="Arial Narrow" w:hint="default"/>
                <w:sz w:val="18"/>
                <w:szCs w:val="18"/>
              </w:rPr>
            </w:pPr>
            <w:r>
              <w:rPr>
                <w:rFonts w:ascii="Arial Narrow"/>
                <w:spacing w:val="-1"/>
                <w:sz w:val="18"/>
              </w:rPr>
              <w:t>314,405.20</w:t>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32" w:right="0"/>
              <w:jc w:val="left"/>
              <w:rPr>
                <w:rFonts w:ascii="Arial Narrow" w:hAnsi="Arial Narrow" w:cs="Arial Narrow" w:eastAsia="Arial Narrow" w:hint="default"/>
                <w:sz w:val="18"/>
                <w:szCs w:val="18"/>
              </w:rPr>
            </w:pPr>
            <w:r>
              <w:rPr>
                <w:rFonts w:ascii="Arial Narrow"/>
                <w:sz w:val="18"/>
              </w:rPr>
              <w:t>-10,480,173.36</w:t>
            </w: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435" w:right="0"/>
              <w:jc w:val="left"/>
              <w:rPr>
                <w:rFonts w:ascii="Arial Narrow" w:hAnsi="Arial Narrow" w:cs="Arial Narrow" w:eastAsia="Arial Narrow" w:hint="default"/>
                <w:sz w:val="18"/>
                <w:szCs w:val="18"/>
              </w:rPr>
            </w:pPr>
            <w:r>
              <w:rPr>
                <w:rFonts w:ascii="Arial Narrow"/>
                <w:sz w:val="18"/>
              </w:rPr>
              <w:t>-8,384,138.68</w:t>
            </w:r>
          </w:p>
        </w:tc>
      </w:tr>
      <w:tr>
        <w:trPr>
          <w:trHeight w:val="561" w:hRule="exact"/>
        </w:trPr>
        <w:tc>
          <w:tcPr>
            <w:tcW w:w="2049" w:type="dxa"/>
            <w:tcBorders>
              <w:top w:val="nil" w:sz="6" w:space="0" w:color="auto"/>
              <w:left w:val="nil" w:sz="6" w:space="0" w:color="auto"/>
              <w:bottom w:val="nil" w:sz="6" w:space="0" w:color="auto"/>
              <w:right w:val="nil" w:sz="6" w:space="0" w:color="auto"/>
            </w:tcBorders>
          </w:tcPr>
          <w:p>
            <w:pPr>
              <w:pStyle w:val="TableParagraph"/>
              <w:spacing w:line="247" w:lineRule="auto" w:before="55"/>
              <w:ind w:left="107" w:right="245"/>
              <w:jc w:val="left"/>
              <w:rPr>
                <w:rFonts w:ascii="宋体" w:hAnsi="宋体" w:cs="宋体" w:eastAsia="宋体" w:hint="default"/>
                <w:sz w:val="18"/>
                <w:szCs w:val="18"/>
              </w:rPr>
            </w:pPr>
            <w:r>
              <w:rPr>
                <w:rFonts w:ascii="宋体" w:hAnsi="宋体" w:cs="宋体" w:eastAsia="宋体" w:hint="default"/>
                <w:sz w:val="18"/>
                <w:szCs w:val="18"/>
              </w:rPr>
              <w:t>所得税 </w:t>
            </w:r>
            <w:r>
              <w:rPr>
                <w:rFonts w:ascii="宋体" w:hAnsi="宋体" w:cs="宋体" w:eastAsia="宋体" w:hint="default"/>
                <w:spacing w:val="7"/>
                <w:sz w:val="18"/>
                <w:szCs w:val="18"/>
              </w:rPr>
              <w:t>长期股权投资由权益</w:t>
            </w:r>
            <w:r>
              <w:rPr>
                <w:rFonts w:ascii="宋体" w:hAnsi="宋体" w:cs="宋体" w:eastAsia="宋体" w:hint="default"/>
                <w:sz w:val="18"/>
                <w:szCs w:val="18"/>
              </w:rPr>
            </w:r>
          </w:p>
        </w:tc>
        <w:tc>
          <w:tcPr>
            <w:tcW w:w="1716"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71"/>
              <w:jc w:val="right"/>
              <w:rPr>
                <w:rFonts w:ascii="Arial Narrow" w:hAnsi="Arial Narrow" w:cs="Arial Narrow" w:eastAsia="Arial Narrow" w:hint="default"/>
                <w:sz w:val="18"/>
                <w:szCs w:val="18"/>
              </w:rPr>
            </w:pPr>
            <w:r>
              <w:rPr>
                <w:rFonts w:ascii="Arial Narrow"/>
                <w:spacing w:val="-1"/>
                <w:sz w:val="18"/>
              </w:rPr>
              <w:t>11,168,164.84</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70"/>
              <w:jc w:val="right"/>
              <w:rPr>
                <w:rFonts w:ascii="Arial Narrow" w:hAnsi="Arial Narrow" w:cs="Arial Narrow" w:eastAsia="Arial Narrow" w:hint="default"/>
                <w:sz w:val="18"/>
                <w:szCs w:val="18"/>
              </w:rPr>
            </w:pPr>
            <w:r>
              <w:rPr>
                <w:rFonts w:ascii="Arial Narrow"/>
                <w:spacing w:val="-1"/>
                <w:sz w:val="18"/>
              </w:rPr>
              <w:t>1,970,852.62</w:t>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352"/>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402" w:right="0"/>
              <w:jc w:val="left"/>
              <w:rPr>
                <w:rFonts w:ascii="Arial Narrow" w:hAnsi="Arial Narrow" w:cs="Arial Narrow" w:eastAsia="Arial Narrow" w:hint="default"/>
                <w:sz w:val="18"/>
                <w:szCs w:val="18"/>
              </w:rPr>
            </w:pPr>
            <w:r>
              <w:rPr>
                <w:rFonts w:ascii="Arial Narrow"/>
                <w:sz w:val="18"/>
              </w:rPr>
              <w:t>13,139,017.46</w:t>
            </w:r>
          </w:p>
        </w:tc>
      </w:tr>
      <w:tr>
        <w:trPr>
          <w:trHeight w:val="339" w:hRule="exact"/>
        </w:trPr>
        <w:tc>
          <w:tcPr>
            <w:tcW w:w="2049" w:type="dxa"/>
            <w:tcBorders>
              <w:top w:val="nil" w:sz="6" w:space="0" w:color="auto"/>
              <w:left w:val="nil" w:sz="6" w:space="0" w:color="auto"/>
              <w:bottom w:val="nil" w:sz="6" w:space="0" w:color="auto"/>
              <w:right w:val="nil" w:sz="6" w:space="0" w:color="auto"/>
            </w:tcBorders>
          </w:tcPr>
          <w:p>
            <w:pPr>
              <w:pStyle w:val="TableParagraph"/>
              <w:spacing w:line="206" w:lineRule="exact"/>
              <w:ind w:left="107" w:right="0"/>
              <w:jc w:val="left"/>
              <w:rPr>
                <w:rFonts w:ascii="宋体" w:hAnsi="宋体" w:cs="宋体" w:eastAsia="宋体" w:hint="default"/>
                <w:sz w:val="18"/>
                <w:szCs w:val="18"/>
              </w:rPr>
            </w:pPr>
            <w:r>
              <w:rPr>
                <w:rFonts w:ascii="宋体" w:hAnsi="宋体" w:cs="宋体" w:eastAsia="宋体" w:hint="default"/>
                <w:sz w:val="18"/>
                <w:szCs w:val="18"/>
              </w:rPr>
              <w:t>法改为成本法</w:t>
            </w:r>
          </w:p>
        </w:tc>
        <w:tc>
          <w:tcPr>
            <w:tcW w:w="171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70"/>
              <w:jc w:val="right"/>
              <w:rPr>
                <w:rFonts w:ascii="Arial Narrow" w:hAnsi="Arial Narrow" w:cs="Arial Narrow" w:eastAsia="Arial Narrow" w:hint="default"/>
                <w:sz w:val="18"/>
                <w:szCs w:val="18"/>
              </w:rPr>
            </w:pPr>
            <w:r>
              <w:rPr>
                <w:rFonts w:ascii="Arial Narrow"/>
                <w:spacing w:val="-1"/>
                <w:sz w:val="18"/>
              </w:rPr>
              <w:t>-62,817,576.35</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71"/>
              <w:jc w:val="right"/>
              <w:rPr>
                <w:rFonts w:ascii="Arial Narrow" w:hAnsi="Arial Narrow" w:cs="Arial Narrow" w:eastAsia="Arial Narrow" w:hint="default"/>
                <w:sz w:val="18"/>
                <w:szCs w:val="18"/>
              </w:rPr>
            </w:pPr>
            <w:r>
              <w:rPr>
                <w:rFonts w:ascii="Arial Narrow"/>
                <w:spacing w:val="-1"/>
                <w:sz w:val="18"/>
              </w:rPr>
              <w:t>-11,085,454.65</w:t>
            </w:r>
          </w:p>
        </w:tc>
        <w:tc>
          <w:tcPr>
            <w:tcW w:w="168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52"/>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44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4" w:right="0"/>
              <w:jc w:val="left"/>
              <w:rPr>
                <w:rFonts w:ascii="Arial Narrow" w:hAnsi="Arial Narrow" w:cs="Arial Narrow" w:eastAsia="Arial Narrow" w:hint="default"/>
                <w:sz w:val="18"/>
                <w:szCs w:val="18"/>
              </w:rPr>
            </w:pPr>
            <w:r>
              <w:rPr>
                <w:rFonts w:ascii="Arial Narrow"/>
                <w:sz w:val="18"/>
              </w:rPr>
              <w:t>-73,903,031.00</w:t>
            </w:r>
          </w:p>
        </w:tc>
      </w:tr>
      <w:tr>
        <w:trPr>
          <w:trHeight w:val="335" w:hRule="exact"/>
        </w:trPr>
        <w:tc>
          <w:tcPr>
            <w:tcW w:w="2049"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left="107"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716"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270"/>
              <w:jc w:val="right"/>
              <w:rPr>
                <w:rFonts w:ascii="Arial Narrow" w:hAnsi="Arial Narrow" w:cs="Arial Narrow" w:eastAsia="Arial Narrow" w:hint="default"/>
                <w:sz w:val="18"/>
                <w:szCs w:val="18"/>
              </w:rPr>
            </w:pPr>
            <w:r>
              <w:rPr>
                <w:rFonts w:ascii="Arial Narrow"/>
                <w:spacing w:val="-1"/>
                <w:sz w:val="18"/>
              </w:rPr>
              <w:t>-49,867,782.03</w:t>
            </w:r>
          </w:p>
        </w:tc>
        <w:tc>
          <w:tcPr>
            <w:tcW w:w="1600"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right="270"/>
              <w:jc w:val="right"/>
              <w:rPr>
                <w:rFonts w:ascii="Arial Narrow" w:hAnsi="Arial Narrow" w:cs="Arial Narrow" w:eastAsia="Arial Narrow" w:hint="default"/>
                <w:sz w:val="18"/>
                <w:szCs w:val="18"/>
              </w:rPr>
            </w:pPr>
            <w:r>
              <w:rPr>
                <w:rFonts w:ascii="Arial Narrow"/>
                <w:spacing w:val="-1"/>
                <w:sz w:val="18"/>
              </w:rPr>
              <w:t>-8,800,196.83</w:t>
            </w:r>
          </w:p>
        </w:tc>
        <w:tc>
          <w:tcPr>
            <w:tcW w:w="1681"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left="332" w:right="0"/>
              <w:jc w:val="left"/>
              <w:rPr>
                <w:rFonts w:ascii="Arial Narrow" w:hAnsi="Arial Narrow" w:cs="Arial Narrow" w:eastAsia="Arial Narrow" w:hint="default"/>
                <w:sz w:val="18"/>
                <w:szCs w:val="18"/>
              </w:rPr>
            </w:pPr>
            <w:r>
              <w:rPr>
                <w:rFonts w:ascii="Arial Narrow"/>
                <w:sz w:val="18"/>
              </w:rPr>
              <w:t>-10,480,173.36</w:t>
            </w:r>
          </w:p>
        </w:tc>
        <w:tc>
          <w:tcPr>
            <w:tcW w:w="1446" w:type="dxa"/>
            <w:tcBorders>
              <w:top w:val="nil" w:sz="6" w:space="0" w:color="auto"/>
              <w:left w:val="nil" w:sz="6" w:space="0" w:color="auto"/>
              <w:bottom w:val="single" w:sz="12" w:space="0" w:color="000000"/>
              <w:right w:val="nil" w:sz="6" w:space="0" w:color="auto"/>
            </w:tcBorders>
          </w:tcPr>
          <w:p>
            <w:pPr>
              <w:pStyle w:val="TableParagraph"/>
              <w:spacing w:line="240" w:lineRule="auto" w:before="109"/>
              <w:ind w:left="354" w:right="0"/>
              <w:jc w:val="left"/>
              <w:rPr>
                <w:rFonts w:ascii="Arial Narrow" w:hAnsi="Arial Narrow" w:cs="Arial Narrow" w:eastAsia="Arial Narrow" w:hint="default"/>
                <w:sz w:val="18"/>
                <w:szCs w:val="18"/>
              </w:rPr>
            </w:pPr>
            <w:r>
              <w:rPr>
                <w:rFonts w:ascii="Arial Narrow"/>
                <w:sz w:val="18"/>
              </w:rPr>
              <w:t>-69,148,152.22</w:t>
            </w:r>
          </w:p>
        </w:tc>
      </w:tr>
    </w:tbl>
    <w:p>
      <w:pPr>
        <w:spacing w:line="240" w:lineRule="auto" w:before="7"/>
        <w:rPr>
          <w:rFonts w:ascii="宋体" w:hAnsi="宋体" w:cs="宋体" w:eastAsia="宋体" w:hint="default"/>
          <w:sz w:val="23"/>
          <w:szCs w:val="23"/>
        </w:rPr>
      </w:pPr>
    </w:p>
    <w:p>
      <w:pPr>
        <w:spacing w:before="31"/>
        <w:ind w:left="585" w:right="0" w:firstLine="0"/>
        <w:jc w:val="left"/>
        <w:rPr>
          <w:rFonts w:ascii="宋体" w:hAnsi="宋体" w:cs="宋体" w:eastAsia="宋体" w:hint="default"/>
          <w:sz w:val="22"/>
          <w:szCs w:val="22"/>
        </w:rPr>
      </w:pPr>
      <w:r>
        <w:rPr/>
        <w:pict>
          <v:group style="position:absolute;margin-left:75.619995pt;margin-top:-137.277481pt;width:426.5pt;height:119.6pt;mso-position-horizontal-relative:page;mso-position-vertical-relative:paragraph;z-index:-621976" coordorigin="1512,-2746" coordsize="8530,2392">
            <v:shape style="position:absolute;left:3404;top:-2746;width:4942;height:373" type="#_x0000_t75" stroked="false">
              <v:imagedata r:id="rId26" o:title=""/>
            </v:shape>
            <v:shape style="position:absolute;left:1512;top:-2401;width:8530;height:2047" type="#_x0000_t75" stroked="false">
              <v:imagedata r:id="rId27" o:title=""/>
            </v:shape>
            <w10:wrap type="none"/>
          </v:group>
        </w:pict>
      </w:r>
      <w:r>
        <w:rPr>
          <w:rFonts w:ascii="宋体" w:hAnsi="宋体" w:cs="宋体" w:eastAsia="宋体" w:hint="default"/>
          <w:sz w:val="22"/>
          <w:szCs w:val="22"/>
        </w:rPr>
        <w:t>（5）对</w:t>
      </w:r>
      <w:r>
        <w:rPr>
          <w:rFonts w:ascii="宋体" w:hAnsi="宋体" w:cs="宋体" w:eastAsia="宋体" w:hint="default"/>
          <w:spacing w:val="-57"/>
          <w:sz w:val="22"/>
          <w:szCs w:val="22"/>
        </w:rPr>
        <w:t> </w:t>
      </w:r>
      <w:r>
        <w:rPr>
          <w:rFonts w:ascii="宋体" w:hAnsi="宋体" w:cs="宋体" w:eastAsia="宋体" w:hint="default"/>
          <w:sz w:val="22"/>
          <w:szCs w:val="22"/>
        </w:rPr>
        <w:t>2006</w:t>
      </w:r>
      <w:r>
        <w:rPr>
          <w:rFonts w:ascii="宋体" w:hAnsi="宋体" w:cs="宋体" w:eastAsia="宋体" w:hint="default"/>
          <w:spacing w:val="-57"/>
          <w:sz w:val="22"/>
          <w:szCs w:val="22"/>
        </w:rPr>
        <w:t> </w:t>
      </w:r>
      <w:r>
        <w:rPr>
          <w:rFonts w:ascii="宋体" w:hAnsi="宋体" w:cs="宋体" w:eastAsia="宋体" w:hint="default"/>
          <w:sz w:val="22"/>
          <w:szCs w:val="22"/>
        </w:rPr>
        <w:t>年度母公司净利润的影响</w:t>
      </w:r>
    </w:p>
    <w:p>
      <w:pPr>
        <w:spacing w:line="240" w:lineRule="auto" w:before="11"/>
        <w:rPr>
          <w:rFonts w:ascii="宋体" w:hAnsi="宋体" w:cs="宋体" w:eastAsia="宋体" w:hint="default"/>
          <w:sz w:val="28"/>
          <w:szCs w:val="28"/>
        </w:rPr>
      </w:pPr>
    </w:p>
    <w:p>
      <w:pPr>
        <w:spacing w:line="2620" w:lineRule="exact"/>
        <w:ind w:left="115" w:right="0" w:firstLine="0"/>
        <w:rPr>
          <w:rFonts w:ascii="宋体" w:hAnsi="宋体" w:cs="宋体" w:eastAsia="宋体" w:hint="default"/>
          <w:sz w:val="20"/>
          <w:szCs w:val="20"/>
        </w:rPr>
      </w:pPr>
      <w:r>
        <w:rPr>
          <w:rFonts w:ascii="宋体" w:hAnsi="宋体" w:cs="宋体" w:eastAsia="宋体" w:hint="default"/>
          <w:position w:val="-51"/>
          <w:sz w:val="20"/>
          <w:szCs w:val="20"/>
        </w:rPr>
        <w:pict>
          <v:group style="width:427.95pt;height:131.0500pt;mso-position-horizontal-relative:char;mso-position-vertical-relative:line" coordorigin="0,0" coordsize="8559,2621">
            <v:group style="position:absolute;left:29;top:15;width:8499;height:2" coordorigin="29,15" coordsize="8499,2">
              <v:shape style="position:absolute;left:29;top:15;width:8499;height:2" coordorigin="29,15" coordsize="8499,0" path="m29,15l8528,15e" filled="false" stroked="true" strokeweight="1.5pt" strokecolor="#000000">
                <v:path arrowok="t"/>
              </v:shape>
              <v:shape style="position:absolute;left:5325;top:30;width:10;height:342" type="#_x0000_t75" stroked="false">
                <v:imagedata r:id="rId28" o:title=""/>
              </v:shape>
            </v:group>
            <v:group style="position:absolute;left:15;top:2606;width:5310;height:2" coordorigin="15,2606" coordsize="5310,2">
              <v:shape style="position:absolute;left:15;top:2606;width:5310;height:2" coordorigin="15,2606" coordsize="5310,0" path="m15,2606l5325,2606e" filled="false" stroked="true" strokeweight="1.5pt" strokecolor="#000000">
                <v:path arrowok="t"/>
              </v:shape>
              <v:shape style="position:absolute;left:10;top:353;width:8549;height:2257" type="#_x0000_t75" stroked="false">
                <v:imagedata r:id="rId29" o:title=""/>
              </v:shape>
            </v:group>
            <v:group style="position:absolute;left:5325;top:2606;width:3206;height:2" coordorigin="5325,2606" coordsize="3206,2">
              <v:shape style="position:absolute;left:5325;top:2606;width:3206;height:2" coordorigin="5325,2606" coordsize="3206,0" path="m5325,2606l8530,2606e" filled="false" stroked="true" strokeweight="1.5pt" strokecolor="#000000">
                <v:path arrowok="t"/>
              </v:shape>
              <v:shape style="position:absolute;left:8511;top:2026;width:48;height:584" type="#_x0000_t75" stroked="false">
                <v:imagedata r:id="rId30" o:title=""/>
              </v:shape>
            </v:group>
            <v:group style="position:absolute;left:8530;top:2606;width:10;height:2" coordorigin="8530,2606" coordsize="10,2">
              <v:shape style="position:absolute;left:8530;top:2606;width:10;height:2" coordorigin="8530,2606" coordsize="10,0" path="m8530,2606l8540,2606e" filled="false" stroked="true" strokeweight="1.5pt" strokecolor="#000000">
                <v:path arrowok="t"/>
              </v:shape>
              <v:shape style="position:absolute;left:137;top:60;width:630;height:56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76"/>
                        <w:ind w:left="0" w:right="0" w:firstLine="0"/>
                        <w:jc w:val="left"/>
                        <w:rPr>
                          <w:rFonts w:ascii="宋体" w:hAnsi="宋体" w:cs="宋体" w:eastAsia="宋体" w:hint="default"/>
                          <w:sz w:val="21"/>
                          <w:szCs w:val="21"/>
                        </w:rPr>
                      </w:pPr>
                      <w:r>
                        <w:rPr>
                          <w:rFonts w:ascii="宋体" w:hAnsi="宋体" w:cs="宋体" w:eastAsia="宋体" w:hint="default"/>
                          <w:sz w:val="21"/>
                          <w:szCs w:val="21"/>
                        </w:rPr>
                        <w:t>所得税</w:t>
                      </w:r>
                    </w:p>
                  </w:txbxContent>
                </v:textbox>
                <w10:wrap type="none"/>
              </v:shape>
              <v:shape style="position:absolute;left:6721;top:60;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7063;top:684;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-9,835,480.10</w:t>
                      </w:r>
                    </w:p>
                  </w:txbxContent>
                </v:textbox>
                <w10:wrap type="none"/>
              </v:shape>
              <v:shape style="position:absolute;left:137;top:966;width:31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长期股权投资由权益法改为成本法</w:t>
                      </w:r>
                    </w:p>
                  </w:txbxContent>
                </v:textbox>
                <w10:wrap type="none"/>
              </v:shape>
              <v:shape style="position:absolute;left:6957;top:1238;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-12,995,337.64</w:t>
                      </w:r>
                    </w:p>
                  </w:txbxContent>
                </v:textbox>
                <w10:wrap type="none"/>
              </v:shape>
              <v:shape style="position:absolute;left:137;top:1520;width:420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同一控制下企业合并形成的股权投资差额转回</w:t>
                      </w:r>
                    </w:p>
                  </w:txbxContent>
                </v:textbox>
                <w10:wrap type="none"/>
              </v:shape>
              <v:shape style="position:absolute;left:7167;top:1792;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1,048,017.32</w:t>
                      </w:r>
                    </w:p>
                  </w:txbxContent>
                </v:textbox>
                <w10:wrap type="none"/>
              </v:shape>
              <v:shape style="position:absolute;left:137;top:2074;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6957;top:2347;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-21,782,800.42</w:t>
                      </w:r>
                    </w:p>
                  </w:txbxContent>
                </v:textbox>
                <w10:wrap type="none"/>
              </v:shape>
            </v:group>
          </v:group>
        </w:pict>
      </w:r>
      <w:r>
        <w:rPr>
          <w:rFonts w:ascii="宋体" w:hAnsi="宋体" w:cs="宋体" w:eastAsia="宋体" w:hint="default"/>
          <w:position w:val="-51"/>
          <w:sz w:val="20"/>
          <w:szCs w:val="20"/>
        </w:rPr>
      </w:r>
    </w:p>
    <w:p>
      <w:pPr>
        <w:spacing w:line="240" w:lineRule="auto" w:before="10"/>
        <w:rPr>
          <w:rFonts w:ascii="宋体" w:hAnsi="宋体" w:cs="宋体" w:eastAsia="宋体" w:hint="default"/>
          <w:sz w:val="24"/>
          <w:szCs w:val="24"/>
        </w:rPr>
      </w:pPr>
    </w:p>
    <w:p>
      <w:pPr>
        <w:spacing w:before="31"/>
        <w:ind w:left="585" w:right="0" w:firstLine="0"/>
        <w:jc w:val="left"/>
        <w:rPr>
          <w:rFonts w:ascii="宋体" w:hAnsi="宋体" w:cs="宋体" w:eastAsia="宋体" w:hint="default"/>
          <w:sz w:val="22"/>
          <w:szCs w:val="22"/>
        </w:rPr>
      </w:pPr>
      <w:r>
        <w:rPr/>
        <w:pict>
          <v:group style="position:absolute;margin-left:74.899994pt;margin-top:35.522625pt;width:460.2pt;height:140.9pt;mso-position-horizontal-relative:page;mso-position-vertical-relative:paragraph;z-index:-621952" coordorigin="1498,710" coordsize="9204,2818">
            <v:shape style="position:absolute;left:3905;top:710;width:5113;height:373" type="#_x0000_t75" stroked="false">
              <v:imagedata r:id="rId31" o:title=""/>
            </v:shape>
            <v:shape style="position:absolute;left:1498;top:1055;width:9203;height:2472" type="#_x0000_t75" stroked="false">
              <v:imagedata r:id="rId32" o:title=""/>
            </v:shape>
            <w10:wrap type="none"/>
          </v:group>
        </w:pict>
      </w:r>
      <w:r>
        <w:rPr>
          <w:rFonts w:ascii="宋体" w:hAnsi="宋体" w:cs="宋体" w:eastAsia="宋体" w:hint="default"/>
          <w:sz w:val="22"/>
          <w:szCs w:val="22"/>
        </w:rPr>
        <w:t>（6）对</w:t>
      </w:r>
      <w:r>
        <w:rPr>
          <w:rFonts w:ascii="宋体" w:hAnsi="宋体" w:cs="宋体" w:eastAsia="宋体" w:hint="default"/>
          <w:spacing w:val="-57"/>
          <w:sz w:val="22"/>
          <w:szCs w:val="22"/>
        </w:rPr>
        <w:t> </w:t>
      </w:r>
      <w:r>
        <w:rPr>
          <w:rFonts w:ascii="宋体" w:hAnsi="宋体" w:cs="宋体" w:eastAsia="宋体" w:hint="default"/>
          <w:sz w:val="22"/>
          <w:szCs w:val="22"/>
        </w:rPr>
        <w:t>2006</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31</w:t>
      </w:r>
      <w:r>
        <w:rPr>
          <w:rFonts w:ascii="宋体" w:hAnsi="宋体" w:cs="宋体" w:eastAsia="宋体" w:hint="default"/>
          <w:spacing w:val="-57"/>
          <w:sz w:val="22"/>
          <w:szCs w:val="22"/>
        </w:rPr>
        <w:t> </w:t>
      </w:r>
      <w:r>
        <w:rPr>
          <w:rFonts w:ascii="宋体" w:hAnsi="宋体" w:cs="宋体" w:eastAsia="宋体" w:hint="default"/>
          <w:sz w:val="22"/>
          <w:szCs w:val="22"/>
        </w:rPr>
        <w:t>日母公司股东权益的影响</w:t>
      </w:r>
    </w:p>
    <w:p>
      <w:pPr>
        <w:spacing w:line="240" w:lineRule="auto" w:before="13"/>
        <w:rPr>
          <w:rFonts w:ascii="宋体" w:hAnsi="宋体" w:cs="宋体" w:eastAsia="宋体" w:hint="default"/>
          <w:sz w:val="29"/>
          <w:szCs w:val="29"/>
        </w:rPr>
      </w:pPr>
    </w:p>
    <w:tbl>
      <w:tblPr>
        <w:tblW w:w="0" w:type="auto"/>
        <w:jc w:val="left"/>
        <w:tblInd w:w="145" w:type="dxa"/>
        <w:tblLayout w:type="fixed"/>
        <w:tblCellMar>
          <w:top w:w="0" w:type="dxa"/>
          <w:left w:w="0" w:type="dxa"/>
          <w:bottom w:w="0" w:type="dxa"/>
          <w:right w:w="0" w:type="dxa"/>
        </w:tblCellMar>
        <w:tblLook w:val="01E0"/>
      </w:tblPr>
      <w:tblGrid>
        <w:gridCol w:w="2509"/>
        <w:gridCol w:w="1733"/>
        <w:gridCol w:w="1537"/>
        <w:gridCol w:w="1746"/>
        <w:gridCol w:w="1625"/>
      </w:tblGrid>
      <w:tr>
        <w:trPr>
          <w:trHeight w:val="637" w:hRule="exact"/>
        </w:trPr>
        <w:tc>
          <w:tcPr>
            <w:tcW w:w="2509" w:type="dxa"/>
            <w:tcBorders>
              <w:top w:val="single" w:sz="12" w:space="0" w:color="000000"/>
              <w:left w:val="nil" w:sz="6" w:space="0" w:color="auto"/>
              <w:bottom w:val="nil" w:sz="6" w:space="0" w:color="auto"/>
              <w:right w:val="nil" w:sz="6" w:space="0" w:color="auto"/>
            </w:tcBorders>
          </w:tcPr>
          <w:p>
            <w:pPr>
              <w:pStyle w:val="TableParagraph"/>
              <w:spacing w:line="240" w:lineRule="exact"/>
              <w:ind w:left="107"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pStyle w:val="TableParagraph"/>
              <w:spacing w:line="240" w:lineRule="auto" w:before="76"/>
              <w:ind w:left="107" w:right="0"/>
              <w:jc w:val="left"/>
              <w:rPr>
                <w:rFonts w:ascii="宋体" w:hAnsi="宋体" w:cs="宋体" w:eastAsia="宋体" w:hint="default"/>
                <w:sz w:val="21"/>
                <w:szCs w:val="21"/>
              </w:rPr>
            </w:pPr>
            <w:r>
              <w:rPr>
                <w:rFonts w:ascii="宋体" w:hAnsi="宋体" w:cs="宋体" w:eastAsia="宋体" w:hint="default"/>
                <w:spacing w:val="8"/>
                <w:sz w:val="21"/>
                <w:szCs w:val="21"/>
              </w:rPr>
              <w:t>同一控制下企业合并形</w:t>
            </w:r>
            <w:r>
              <w:rPr>
                <w:rFonts w:ascii="宋体" w:hAnsi="宋体" w:cs="宋体" w:eastAsia="宋体" w:hint="default"/>
                <w:sz w:val="21"/>
                <w:szCs w:val="21"/>
              </w:rPr>
            </w:r>
          </w:p>
        </w:tc>
        <w:tc>
          <w:tcPr>
            <w:tcW w:w="1733" w:type="dxa"/>
            <w:tcBorders>
              <w:top w:val="single" w:sz="12" w:space="0" w:color="000000"/>
              <w:left w:val="nil" w:sz="6" w:space="0" w:color="auto"/>
              <w:bottom w:val="nil" w:sz="6" w:space="0" w:color="auto"/>
              <w:right w:val="nil" w:sz="6" w:space="0" w:color="auto"/>
            </w:tcBorders>
          </w:tcPr>
          <w:p>
            <w:pPr>
              <w:pStyle w:val="TableParagraph"/>
              <w:spacing w:line="240" w:lineRule="exact"/>
              <w:ind w:left="206" w:right="0"/>
              <w:jc w:val="left"/>
              <w:rPr>
                <w:rFonts w:ascii="宋体" w:hAnsi="宋体" w:cs="宋体" w:eastAsia="宋体" w:hint="default"/>
                <w:sz w:val="21"/>
                <w:szCs w:val="21"/>
              </w:rPr>
            </w:pPr>
            <w:r>
              <w:rPr>
                <w:rFonts w:ascii="宋体" w:hAnsi="宋体" w:cs="宋体" w:eastAsia="宋体" w:hint="default"/>
                <w:b/>
                <w:bCs/>
                <w:sz w:val="21"/>
                <w:szCs w:val="21"/>
              </w:rPr>
              <w:t>未分配利润</w:t>
            </w:r>
            <w:r>
              <w:rPr>
                <w:rFonts w:ascii="宋体" w:hAnsi="宋体" w:cs="宋体" w:eastAsia="宋体" w:hint="default"/>
                <w:sz w:val="21"/>
                <w:szCs w:val="21"/>
              </w:rPr>
            </w:r>
          </w:p>
        </w:tc>
        <w:tc>
          <w:tcPr>
            <w:tcW w:w="1537" w:type="dxa"/>
            <w:tcBorders>
              <w:top w:val="single" w:sz="12" w:space="0" w:color="000000"/>
              <w:left w:val="nil" w:sz="6" w:space="0" w:color="auto"/>
              <w:bottom w:val="nil" w:sz="6" w:space="0" w:color="auto"/>
              <w:right w:val="nil" w:sz="6" w:space="0" w:color="auto"/>
            </w:tcBorders>
          </w:tcPr>
          <w:p>
            <w:pPr>
              <w:pStyle w:val="TableParagraph"/>
              <w:spacing w:line="240" w:lineRule="exact"/>
              <w:ind w:left="263" w:right="0"/>
              <w:jc w:val="left"/>
              <w:rPr>
                <w:rFonts w:ascii="宋体" w:hAnsi="宋体" w:cs="宋体" w:eastAsia="宋体" w:hint="default"/>
                <w:sz w:val="21"/>
                <w:szCs w:val="21"/>
              </w:rPr>
            </w:pPr>
            <w:r>
              <w:rPr>
                <w:rFonts w:ascii="宋体" w:hAnsi="宋体" w:cs="宋体" w:eastAsia="宋体" w:hint="default"/>
                <w:b/>
                <w:bCs/>
                <w:sz w:val="21"/>
                <w:szCs w:val="21"/>
              </w:rPr>
              <w:t>盈余公积</w:t>
            </w:r>
            <w:r>
              <w:rPr>
                <w:rFonts w:ascii="宋体" w:hAnsi="宋体" w:cs="宋体" w:eastAsia="宋体" w:hint="default"/>
                <w:sz w:val="21"/>
                <w:szCs w:val="21"/>
              </w:rPr>
            </w:r>
          </w:p>
        </w:tc>
        <w:tc>
          <w:tcPr>
            <w:tcW w:w="1746" w:type="dxa"/>
            <w:tcBorders>
              <w:top w:val="single" w:sz="12" w:space="0" w:color="000000"/>
              <w:left w:val="nil" w:sz="6" w:space="0" w:color="auto"/>
              <w:bottom w:val="nil" w:sz="6" w:space="0" w:color="auto"/>
              <w:right w:val="nil" w:sz="6" w:space="0" w:color="auto"/>
            </w:tcBorders>
          </w:tcPr>
          <w:p>
            <w:pPr>
              <w:pStyle w:val="TableParagraph"/>
              <w:spacing w:line="240" w:lineRule="exact"/>
              <w:ind w:left="419" w:right="0"/>
              <w:jc w:val="left"/>
              <w:rPr>
                <w:rFonts w:ascii="宋体" w:hAnsi="宋体" w:cs="宋体" w:eastAsia="宋体" w:hint="default"/>
                <w:sz w:val="21"/>
                <w:szCs w:val="21"/>
              </w:rPr>
            </w:pPr>
            <w:r>
              <w:rPr>
                <w:rFonts w:ascii="宋体" w:hAnsi="宋体" w:cs="宋体" w:eastAsia="宋体" w:hint="default"/>
                <w:b/>
                <w:bCs/>
                <w:sz w:val="21"/>
                <w:szCs w:val="21"/>
              </w:rPr>
              <w:t>资本公积</w:t>
            </w:r>
            <w:r>
              <w:rPr>
                <w:rFonts w:ascii="宋体" w:hAnsi="宋体" w:cs="宋体" w:eastAsia="宋体" w:hint="default"/>
                <w:sz w:val="21"/>
                <w:szCs w:val="21"/>
              </w:rPr>
            </w:r>
          </w:p>
        </w:tc>
        <w:tc>
          <w:tcPr>
            <w:tcW w:w="1625" w:type="dxa"/>
            <w:tcBorders>
              <w:top w:val="single" w:sz="12" w:space="0" w:color="000000"/>
              <w:left w:val="nil" w:sz="6" w:space="0" w:color="auto"/>
              <w:bottom w:val="nil" w:sz="6" w:space="0" w:color="auto"/>
              <w:right w:val="nil" w:sz="6" w:space="0" w:color="auto"/>
            </w:tcBorders>
          </w:tcPr>
          <w:p>
            <w:pPr>
              <w:pStyle w:val="TableParagraph"/>
              <w:spacing w:line="240" w:lineRule="exact"/>
              <w:ind w:right="46"/>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r>
      <w:tr>
        <w:trPr>
          <w:trHeight w:val="584"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239" w:lineRule="exact"/>
              <w:ind w:left="107" w:right="0"/>
              <w:jc w:val="left"/>
              <w:rPr>
                <w:rFonts w:ascii="宋体" w:hAnsi="宋体" w:cs="宋体" w:eastAsia="宋体" w:hint="default"/>
                <w:sz w:val="21"/>
                <w:szCs w:val="21"/>
              </w:rPr>
            </w:pPr>
            <w:r>
              <w:rPr>
                <w:rFonts w:ascii="宋体" w:hAnsi="宋体" w:cs="宋体" w:eastAsia="宋体" w:hint="default"/>
                <w:spacing w:val="8"/>
                <w:sz w:val="21"/>
                <w:szCs w:val="21"/>
              </w:rPr>
              <w:t>成的股权投资差额摊销</w:t>
            </w:r>
            <w:r>
              <w:rPr>
                <w:rFonts w:ascii="宋体" w:hAnsi="宋体" w:cs="宋体" w:eastAsia="宋体" w:hint="default"/>
                <w:sz w:val="21"/>
                <w:szCs w:val="21"/>
              </w:rPr>
            </w:r>
          </w:p>
          <w:p>
            <w:pPr>
              <w:pStyle w:val="TableParagraph"/>
              <w:spacing w:line="273" w:lineRule="exact"/>
              <w:ind w:left="107" w:right="0"/>
              <w:jc w:val="left"/>
              <w:rPr>
                <w:rFonts w:ascii="宋体" w:hAnsi="宋体" w:cs="宋体" w:eastAsia="宋体" w:hint="default"/>
                <w:sz w:val="21"/>
                <w:szCs w:val="21"/>
              </w:rPr>
            </w:pPr>
            <w:r>
              <w:rPr>
                <w:rFonts w:ascii="宋体" w:hAnsi="宋体" w:cs="宋体" w:eastAsia="宋体" w:hint="default"/>
                <w:sz w:val="21"/>
                <w:szCs w:val="21"/>
              </w:rPr>
              <w:t>转回</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208" w:right="0"/>
              <w:jc w:val="left"/>
              <w:rPr>
                <w:rFonts w:ascii="宋体" w:hAnsi="宋体" w:cs="宋体" w:eastAsia="宋体" w:hint="default"/>
                <w:sz w:val="21"/>
                <w:szCs w:val="21"/>
              </w:rPr>
            </w:pPr>
            <w:r>
              <w:rPr>
                <w:rFonts w:ascii="宋体"/>
                <w:sz w:val="21"/>
              </w:rPr>
              <w:t>2,672,444.20</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12"/>
              <w:jc w:val="right"/>
              <w:rPr>
                <w:rFonts w:ascii="宋体" w:hAnsi="宋体" w:cs="宋体" w:eastAsia="宋体" w:hint="default"/>
                <w:sz w:val="21"/>
                <w:szCs w:val="21"/>
              </w:rPr>
            </w:pPr>
            <w:r>
              <w:rPr>
                <w:rFonts w:ascii="宋体"/>
                <w:spacing w:val="-1"/>
                <w:sz w:val="21"/>
              </w:rPr>
              <w:t>471,607.80</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160"/>
              <w:jc w:val="right"/>
              <w:rPr>
                <w:rFonts w:ascii="宋体" w:hAnsi="宋体" w:cs="宋体" w:eastAsia="宋体" w:hint="default"/>
                <w:sz w:val="21"/>
                <w:szCs w:val="21"/>
              </w:rPr>
            </w:pPr>
            <w:r>
              <w:rPr>
                <w:rFonts w:ascii="宋体"/>
                <w:spacing w:val="-1"/>
                <w:sz w:val="21"/>
              </w:rPr>
              <w:t>-10,480,173.36</w:t>
            </w:r>
            <w:r>
              <w:rPr>
                <w:rFonts w:ascii="宋体"/>
                <w:sz w:val="21"/>
              </w:rPr>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97"/>
              <w:jc w:val="right"/>
              <w:rPr>
                <w:rFonts w:ascii="宋体" w:hAnsi="宋体" w:cs="宋体" w:eastAsia="宋体" w:hint="default"/>
                <w:sz w:val="21"/>
                <w:szCs w:val="21"/>
              </w:rPr>
            </w:pPr>
            <w:r>
              <w:rPr>
                <w:rFonts w:ascii="宋体"/>
                <w:spacing w:val="-1"/>
                <w:sz w:val="21"/>
              </w:rPr>
              <w:t>-7,336,121.36</w:t>
            </w:r>
          </w:p>
        </w:tc>
      </w:tr>
      <w:tr>
        <w:trPr>
          <w:trHeight w:val="453"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240" w:lineRule="auto" w:before="6"/>
              <w:ind w:left="107" w:right="0"/>
              <w:jc w:val="left"/>
              <w:rPr>
                <w:rFonts w:ascii="宋体" w:hAnsi="宋体" w:cs="宋体" w:eastAsia="宋体" w:hint="default"/>
                <w:sz w:val="21"/>
                <w:szCs w:val="21"/>
              </w:rPr>
            </w:pPr>
            <w:r>
              <w:rPr>
                <w:rFonts w:ascii="宋体" w:hAnsi="宋体" w:cs="宋体" w:eastAsia="宋体" w:hint="default"/>
                <w:sz w:val="21"/>
                <w:szCs w:val="21"/>
              </w:rPr>
              <w:t>盈余公积的转回</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61"/>
              <w:jc w:val="right"/>
              <w:rPr>
                <w:rFonts w:ascii="宋体" w:hAnsi="宋体" w:cs="宋体" w:eastAsia="宋体" w:hint="default"/>
                <w:sz w:val="21"/>
                <w:szCs w:val="21"/>
              </w:rPr>
            </w:pPr>
            <w:r>
              <w:rPr>
                <w:rFonts w:ascii="宋体"/>
                <w:sz w:val="21"/>
              </w:rPr>
              <w:t>0.00</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12"/>
              <w:jc w:val="right"/>
              <w:rPr>
                <w:rFonts w:ascii="宋体" w:hAnsi="宋体" w:cs="宋体" w:eastAsia="宋体" w:hint="default"/>
                <w:sz w:val="21"/>
                <w:szCs w:val="21"/>
              </w:rPr>
            </w:pPr>
            <w:r>
              <w:rPr>
                <w:rFonts w:ascii="宋体"/>
                <w:sz w:val="21"/>
              </w:rPr>
              <w:t>0.00</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58"/>
              <w:jc w:val="right"/>
              <w:rPr>
                <w:rFonts w:ascii="宋体" w:hAnsi="宋体" w:cs="宋体" w:eastAsia="宋体" w:hint="default"/>
                <w:sz w:val="21"/>
                <w:szCs w:val="21"/>
              </w:rPr>
            </w:pPr>
            <w:r>
              <w:rPr>
                <w:rFonts w:ascii="宋体"/>
                <w:sz w:val="21"/>
              </w:rPr>
              <w:t>0.00</w:t>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7"/>
              <w:jc w:val="right"/>
              <w:rPr>
                <w:rFonts w:ascii="宋体" w:hAnsi="宋体" w:cs="宋体" w:eastAsia="宋体" w:hint="default"/>
                <w:sz w:val="21"/>
                <w:szCs w:val="21"/>
              </w:rPr>
            </w:pPr>
            <w:r>
              <w:rPr>
                <w:rFonts w:ascii="宋体"/>
                <w:sz w:val="21"/>
              </w:rPr>
              <w:t>0.00</w:t>
            </w:r>
          </w:p>
        </w:tc>
      </w:tr>
      <w:tr>
        <w:trPr>
          <w:trHeight w:val="453"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07" w:right="0"/>
              <w:jc w:val="left"/>
              <w:rPr>
                <w:rFonts w:ascii="宋体" w:hAnsi="宋体" w:cs="宋体" w:eastAsia="宋体" w:hint="default"/>
                <w:sz w:val="21"/>
                <w:szCs w:val="21"/>
              </w:rPr>
            </w:pPr>
            <w:r>
              <w:rPr>
                <w:rFonts w:ascii="宋体" w:hAnsi="宋体" w:cs="宋体" w:eastAsia="宋体" w:hint="default"/>
                <w:sz w:val="21"/>
                <w:szCs w:val="21"/>
              </w:rPr>
              <w:t>所得税</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08" w:right="0"/>
              <w:jc w:val="left"/>
              <w:rPr>
                <w:rFonts w:ascii="宋体" w:hAnsi="宋体" w:cs="宋体" w:eastAsia="宋体" w:hint="default"/>
                <w:sz w:val="21"/>
                <w:szCs w:val="21"/>
              </w:rPr>
            </w:pPr>
            <w:r>
              <w:rPr>
                <w:rFonts w:ascii="宋体"/>
                <w:sz w:val="21"/>
              </w:rPr>
              <w:t>2,808,006.77</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14"/>
              <w:jc w:val="right"/>
              <w:rPr>
                <w:rFonts w:ascii="宋体" w:hAnsi="宋体" w:cs="宋体" w:eastAsia="宋体" w:hint="default"/>
                <w:sz w:val="21"/>
                <w:szCs w:val="21"/>
              </w:rPr>
            </w:pPr>
            <w:r>
              <w:rPr>
                <w:rFonts w:ascii="宋体"/>
                <w:spacing w:val="-1"/>
                <w:sz w:val="21"/>
              </w:rPr>
              <w:t>495,530.59</w:t>
            </w:r>
            <w:r>
              <w:rPr>
                <w:rFonts w:ascii="宋体"/>
                <w:sz w:val="21"/>
              </w:rPr>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59"/>
              <w:jc w:val="right"/>
              <w:rPr>
                <w:rFonts w:ascii="宋体" w:hAnsi="宋体" w:cs="宋体" w:eastAsia="宋体" w:hint="default"/>
                <w:sz w:val="21"/>
                <w:szCs w:val="21"/>
              </w:rPr>
            </w:pPr>
            <w:r>
              <w:rPr>
                <w:rFonts w:ascii="宋体"/>
                <w:spacing w:val="-1"/>
                <w:sz w:val="21"/>
              </w:rPr>
              <w:t>0.00</w:t>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99"/>
              <w:jc w:val="right"/>
              <w:rPr>
                <w:rFonts w:ascii="宋体" w:hAnsi="宋体" w:cs="宋体" w:eastAsia="宋体" w:hint="default"/>
                <w:sz w:val="21"/>
                <w:szCs w:val="21"/>
              </w:rPr>
            </w:pPr>
            <w:r>
              <w:rPr>
                <w:rFonts w:ascii="宋体"/>
                <w:spacing w:val="-1"/>
                <w:sz w:val="21"/>
              </w:rPr>
              <w:t>3,303,537.36</w:t>
            </w:r>
            <w:r>
              <w:rPr>
                <w:rFonts w:ascii="宋体"/>
                <w:sz w:val="21"/>
              </w:rPr>
            </w:r>
          </w:p>
        </w:tc>
      </w:tr>
      <w:tr>
        <w:trPr>
          <w:trHeight w:val="352"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240" w:lineRule="auto" w:before="6"/>
              <w:ind w:left="107"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61"/>
              <w:jc w:val="right"/>
              <w:rPr>
                <w:rFonts w:ascii="宋体" w:hAnsi="宋体" w:cs="宋体" w:eastAsia="宋体" w:hint="default"/>
                <w:sz w:val="21"/>
                <w:szCs w:val="21"/>
              </w:rPr>
            </w:pPr>
            <w:r>
              <w:rPr>
                <w:rFonts w:ascii="宋体"/>
                <w:sz w:val="21"/>
              </w:rPr>
              <w:t>0.00</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12"/>
              <w:jc w:val="right"/>
              <w:rPr>
                <w:rFonts w:ascii="宋体" w:hAnsi="宋体" w:cs="宋体" w:eastAsia="宋体" w:hint="default"/>
                <w:sz w:val="21"/>
                <w:szCs w:val="21"/>
              </w:rPr>
            </w:pPr>
            <w:r>
              <w:rPr>
                <w:rFonts w:ascii="宋体"/>
                <w:sz w:val="21"/>
              </w:rPr>
              <w:t>0.00</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58"/>
              <w:jc w:val="right"/>
              <w:rPr>
                <w:rFonts w:ascii="宋体" w:hAnsi="宋体" w:cs="宋体" w:eastAsia="宋体" w:hint="default"/>
                <w:sz w:val="21"/>
                <w:szCs w:val="21"/>
              </w:rPr>
            </w:pPr>
            <w:r>
              <w:rPr>
                <w:rFonts w:ascii="宋体"/>
                <w:sz w:val="21"/>
              </w:rPr>
              <w:t>0.00</w:t>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7"/>
              <w:jc w:val="right"/>
              <w:rPr>
                <w:rFonts w:ascii="宋体" w:hAnsi="宋体" w:cs="宋体" w:eastAsia="宋体" w:hint="default"/>
                <w:sz w:val="21"/>
                <w:szCs w:val="21"/>
              </w:rPr>
            </w:pPr>
            <w:r>
              <w:rPr>
                <w:rFonts w:ascii="宋体"/>
                <w:sz w:val="21"/>
              </w:rPr>
              <w:t>0.00</w:t>
            </w:r>
          </w:p>
        </w:tc>
      </w:tr>
      <w:tr>
        <w:trPr>
          <w:trHeight w:val="381"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240" w:lineRule="auto" w:before="6"/>
              <w:ind w:left="107" w:right="0"/>
              <w:jc w:val="left"/>
              <w:rPr>
                <w:rFonts w:ascii="宋体" w:hAnsi="宋体" w:cs="宋体" w:eastAsia="宋体" w:hint="default"/>
                <w:sz w:val="21"/>
                <w:szCs w:val="21"/>
              </w:rPr>
            </w:pPr>
            <w:r>
              <w:rPr>
                <w:rFonts w:ascii="宋体" w:hAnsi="宋体" w:cs="宋体" w:eastAsia="宋体" w:hint="default"/>
                <w:sz w:val="21"/>
                <w:szCs w:val="21"/>
              </w:rPr>
              <w:t>衍生金融工具</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261"/>
              <w:jc w:val="right"/>
              <w:rPr>
                <w:rFonts w:ascii="宋体" w:hAnsi="宋体" w:cs="宋体" w:eastAsia="宋体" w:hint="default"/>
                <w:sz w:val="21"/>
                <w:szCs w:val="21"/>
              </w:rPr>
            </w:pPr>
            <w:r>
              <w:rPr>
                <w:rFonts w:ascii="宋体"/>
                <w:sz w:val="21"/>
              </w:rPr>
              <w:t>0.00</w:t>
            </w:r>
          </w:p>
        </w:tc>
        <w:tc>
          <w:tcPr>
            <w:tcW w:w="153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12"/>
              <w:jc w:val="right"/>
              <w:rPr>
                <w:rFonts w:ascii="宋体" w:hAnsi="宋体" w:cs="宋体" w:eastAsia="宋体" w:hint="default"/>
                <w:sz w:val="21"/>
                <w:szCs w:val="21"/>
              </w:rPr>
            </w:pPr>
            <w:r>
              <w:rPr>
                <w:rFonts w:ascii="宋体"/>
                <w:sz w:val="21"/>
              </w:rPr>
              <w:t>0.00</w:t>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58"/>
              <w:jc w:val="right"/>
              <w:rPr>
                <w:rFonts w:ascii="宋体" w:hAnsi="宋体" w:cs="宋体" w:eastAsia="宋体" w:hint="default"/>
                <w:sz w:val="21"/>
                <w:szCs w:val="21"/>
              </w:rPr>
            </w:pPr>
            <w:r>
              <w:rPr>
                <w:rFonts w:ascii="宋体"/>
                <w:sz w:val="21"/>
              </w:rPr>
              <w:t>0.00</w:t>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8"/>
              <w:jc w:val="right"/>
              <w:rPr>
                <w:rFonts w:ascii="宋体" w:hAnsi="宋体" w:cs="宋体" w:eastAsia="宋体" w:hint="default"/>
                <w:sz w:val="21"/>
                <w:szCs w:val="21"/>
              </w:rPr>
            </w:pPr>
            <w:r>
              <w:rPr>
                <w:rFonts w:ascii="宋体"/>
                <w:sz w:val="21"/>
              </w:rPr>
              <w:t>0.00</w:t>
            </w:r>
          </w:p>
        </w:tc>
      </w:tr>
    </w:tbl>
    <w:p>
      <w:pPr>
        <w:spacing w:after="0" w:line="240" w:lineRule="auto"/>
        <w:jc w:val="right"/>
        <w:rPr>
          <w:rFonts w:ascii="宋体" w:hAnsi="宋体" w:cs="宋体" w:eastAsia="宋体" w:hint="default"/>
          <w:sz w:val="21"/>
          <w:szCs w:val="21"/>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tbl>
      <w:tblPr>
        <w:tblW w:w="0" w:type="auto"/>
        <w:jc w:val="left"/>
        <w:tblInd w:w="130" w:type="dxa"/>
        <w:tblLayout w:type="fixed"/>
        <w:tblCellMar>
          <w:top w:w="0" w:type="dxa"/>
          <w:left w:w="0" w:type="dxa"/>
          <w:bottom w:w="0" w:type="dxa"/>
          <w:right w:w="0" w:type="dxa"/>
        </w:tblCellMar>
        <w:tblLook w:val="01E0"/>
      </w:tblPr>
      <w:tblGrid>
        <w:gridCol w:w="2420"/>
        <w:gridCol w:w="3375"/>
        <w:gridCol w:w="1693"/>
        <w:gridCol w:w="1690"/>
      </w:tblGrid>
      <w:tr>
        <w:trPr>
          <w:trHeight w:val="623" w:hRule="exact"/>
        </w:trPr>
        <w:tc>
          <w:tcPr>
            <w:tcW w:w="2420" w:type="dxa"/>
            <w:tcBorders>
              <w:top w:val="nil" w:sz="6" w:space="0" w:color="auto"/>
              <w:left w:val="nil" w:sz="6" w:space="0" w:color="auto"/>
              <w:bottom w:val="nil" w:sz="6" w:space="0" w:color="auto"/>
              <w:right w:val="nil" w:sz="6" w:space="0" w:color="auto"/>
            </w:tcBorders>
          </w:tcPr>
          <w:p>
            <w:pPr>
              <w:pStyle w:val="TableParagraph"/>
              <w:spacing w:line="247" w:lineRule="auto" w:before="35"/>
              <w:ind w:left="122" w:right="100"/>
              <w:jc w:val="left"/>
              <w:rPr>
                <w:rFonts w:ascii="宋体" w:hAnsi="宋体" w:cs="宋体" w:eastAsia="宋体" w:hint="default"/>
                <w:sz w:val="21"/>
                <w:szCs w:val="21"/>
              </w:rPr>
            </w:pPr>
            <w:r>
              <w:rPr>
                <w:rFonts w:ascii="宋体" w:hAnsi="宋体" w:cs="宋体" w:eastAsia="宋体" w:hint="default"/>
                <w:sz w:val="21"/>
                <w:szCs w:val="21"/>
              </w:rPr>
              <w:t>可转换债券 </w:t>
            </w:r>
            <w:r>
              <w:rPr>
                <w:rFonts w:ascii="宋体" w:hAnsi="宋体" w:cs="宋体" w:eastAsia="宋体" w:hint="default"/>
                <w:spacing w:val="8"/>
                <w:sz w:val="21"/>
                <w:szCs w:val="21"/>
              </w:rPr>
              <w:t>长期股权投资由权益法</w:t>
            </w:r>
            <w:r>
              <w:rPr>
                <w:rFonts w:ascii="宋体" w:hAnsi="宋体" w:cs="宋体" w:eastAsia="宋体" w:hint="default"/>
                <w:sz w:val="21"/>
                <w:szCs w:val="21"/>
              </w:rPr>
            </w:r>
          </w:p>
        </w:tc>
        <w:tc>
          <w:tcPr>
            <w:tcW w:w="3375" w:type="dxa"/>
            <w:tcBorders>
              <w:top w:val="nil" w:sz="6" w:space="0" w:color="auto"/>
              <w:left w:val="nil" w:sz="6" w:space="0" w:color="auto"/>
              <w:bottom w:val="nil" w:sz="6" w:space="0" w:color="auto"/>
              <w:right w:val="nil" w:sz="6" w:space="0" w:color="auto"/>
            </w:tcBorders>
          </w:tcPr>
          <w:p>
            <w:pPr>
              <w:pStyle w:val="TableParagraph"/>
              <w:tabs>
                <w:tab w:pos="1686" w:val="left" w:leader="none"/>
              </w:tabs>
              <w:spacing w:line="240" w:lineRule="auto" w:before="35"/>
              <w:ind w:right="112"/>
              <w:jc w:val="right"/>
              <w:rPr>
                <w:rFonts w:ascii="宋体" w:hAnsi="宋体" w:cs="宋体" w:eastAsia="宋体" w:hint="default"/>
                <w:sz w:val="21"/>
                <w:szCs w:val="21"/>
              </w:rPr>
            </w:pPr>
            <w:r>
              <w:rPr>
                <w:rFonts w:ascii="宋体"/>
                <w:sz w:val="21"/>
              </w:rPr>
              <w:t>0.00</w:t>
              <w:tab/>
              <w:t>0.00</w:t>
            </w:r>
          </w:p>
        </w:tc>
        <w:tc>
          <w:tcPr>
            <w:tcW w:w="169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宋体" w:hAnsi="宋体" w:cs="宋体" w:eastAsia="宋体" w:hint="default"/>
                <w:sz w:val="21"/>
                <w:szCs w:val="21"/>
              </w:rPr>
            </w:pPr>
            <w:r>
              <w:rPr>
                <w:rFonts w:ascii="宋体"/>
                <w:sz w:val="21"/>
              </w:rPr>
              <w:t>0.00</w:t>
            </w: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9"/>
              <w:jc w:val="right"/>
              <w:rPr>
                <w:rFonts w:ascii="宋体" w:hAnsi="宋体" w:cs="宋体" w:eastAsia="宋体" w:hint="default"/>
                <w:sz w:val="21"/>
                <w:szCs w:val="21"/>
              </w:rPr>
            </w:pPr>
            <w:r>
              <w:rPr>
                <w:rFonts w:ascii="宋体"/>
                <w:sz w:val="21"/>
              </w:rPr>
              <w:t>0.00</w:t>
            </w:r>
          </w:p>
        </w:tc>
      </w:tr>
      <w:tr>
        <w:trPr>
          <w:trHeight w:val="550" w:hRule="exact"/>
        </w:trPr>
        <w:tc>
          <w:tcPr>
            <w:tcW w:w="2420"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改为成本法</w:t>
            </w:r>
          </w:p>
        </w:tc>
        <w:tc>
          <w:tcPr>
            <w:tcW w:w="3375" w:type="dxa"/>
            <w:tcBorders>
              <w:top w:val="nil" w:sz="6" w:space="0" w:color="auto"/>
              <w:left w:val="nil" w:sz="6" w:space="0" w:color="auto"/>
              <w:bottom w:val="nil" w:sz="6" w:space="0" w:color="auto"/>
              <w:right w:val="nil" w:sz="6" w:space="0" w:color="auto"/>
            </w:tcBorders>
          </w:tcPr>
          <w:p>
            <w:pPr>
              <w:pStyle w:val="TableParagraph"/>
              <w:tabs>
                <w:tab w:pos="1686" w:val="left" w:leader="none"/>
              </w:tabs>
              <w:spacing w:line="241" w:lineRule="exact"/>
              <w:ind w:right="113"/>
              <w:jc w:val="right"/>
              <w:rPr>
                <w:rFonts w:ascii="宋体" w:hAnsi="宋体" w:cs="宋体" w:eastAsia="宋体" w:hint="default"/>
                <w:sz w:val="21"/>
                <w:szCs w:val="21"/>
              </w:rPr>
            </w:pPr>
            <w:r>
              <w:rPr>
                <w:rFonts w:ascii="宋体"/>
                <w:spacing w:val="-1"/>
                <w:sz w:val="21"/>
              </w:rPr>
              <w:t>-73,863,613.35</w:t>
              <w:tab/>
              <w:t>-13,034,755.29</w:t>
            </w:r>
            <w:r>
              <w:rPr>
                <w:rFonts w:ascii="宋体"/>
                <w:sz w:val="21"/>
              </w:rPr>
            </w:r>
          </w:p>
        </w:tc>
        <w:tc>
          <w:tcPr>
            <w:tcW w:w="1693" w:type="dxa"/>
            <w:tcBorders>
              <w:top w:val="nil" w:sz="6" w:space="0" w:color="auto"/>
              <w:left w:val="nil" w:sz="6" w:space="0" w:color="auto"/>
              <w:bottom w:val="nil" w:sz="6" w:space="0" w:color="auto"/>
              <w:right w:val="nil" w:sz="6" w:space="0" w:color="auto"/>
            </w:tcBorders>
          </w:tcPr>
          <w:p>
            <w:pPr>
              <w:pStyle w:val="TableParagraph"/>
              <w:spacing w:line="241" w:lineRule="exact"/>
              <w:ind w:right="105"/>
              <w:jc w:val="right"/>
              <w:rPr>
                <w:rFonts w:ascii="宋体" w:hAnsi="宋体" w:cs="宋体" w:eastAsia="宋体" w:hint="default"/>
                <w:sz w:val="21"/>
                <w:szCs w:val="21"/>
              </w:rPr>
            </w:pPr>
            <w:r>
              <w:rPr>
                <w:rFonts w:ascii="宋体"/>
                <w:spacing w:val="-1"/>
                <w:sz w:val="21"/>
              </w:rPr>
              <w:t>-4,139,100.00</w:t>
            </w:r>
          </w:p>
        </w:tc>
        <w:tc>
          <w:tcPr>
            <w:tcW w:w="1690" w:type="dxa"/>
            <w:tcBorders>
              <w:top w:val="nil" w:sz="6" w:space="0" w:color="auto"/>
              <w:left w:val="nil" w:sz="6" w:space="0" w:color="auto"/>
              <w:bottom w:val="nil" w:sz="6" w:space="0" w:color="auto"/>
              <w:right w:val="nil" w:sz="6" w:space="0" w:color="auto"/>
            </w:tcBorders>
          </w:tcPr>
          <w:p>
            <w:pPr>
              <w:pStyle w:val="TableParagraph"/>
              <w:spacing w:line="241" w:lineRule="exact"/>
              <w:ind w:right="111"/>
              <w:jc w:val="right"/>
              <w:rPr>
                <w:rFonts w:ascii="宋体" w:hAnsi="宋体" w:cs="宋体" w:eastAsia="宋体" w:hint="default"/>
                <w:sz w:val="21"/>
                <w:szCs w:val="21"/>
              </w:rPr>
            </w:pPr>
            <w:r>
              <w:rPr>
                <w:rFonts w:ascii="宋体"/>
                <w:spacing w:val="-1"/>
                <w:sz w:val="21"/>
              </w:rPr>
              <w:t>-91,037,468.64</w:t>
            </w:r>
          </w:p>
        </w:tc>
      </w:tr>
      <w:tr>
        <w:trPr>
          <w:trHeight w:val="568" w:hRule="exact"/>
        </w:trPr>
        <w:tc>
          <w:tcPr>
            <w:tcW w:w="2420"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375"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tabs>
                <w:tab w:pos="1686" w:val="left" w:leader="none"/>
              </w:tabs>
              <w:spacing w:line="240" w:lineRule="auto"/>
              <w:ind w:right="114"/>
              <w:jc w:val="right"/>
              <w:rPr>
                <w:rFonts w:ascii="宋体" w:hAnsi="宋体" w:cs="宋体" w:eastAsia="宋体" w:hint="default"/>
                <w:sz w:val="21"/>
                <w:szCs w:val="21"/>
              </w:rPr>
            </w:pPr>
            <w:r>
              <w:rPr>
                <w:rFonts w:ascii="宋体"/>
                <w:spacing w:val="-1"/>
                <w:sz w:val="21"/>
              </w:rPr>
              <w:t>-68,383,162.38</w:t>
              <w:tab/>
              <w:t>-12,067,616.90</w:t>
            </w:r>
          </w:p>
        </w:tc>
        <w:tc>
          <w:tcPr>
            <w:tcW w:w="1693"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-14,619,273.36</w:t>
            </w:r>
          </w:p>
        </w:tc>
        <w:tc>
          <w:tcPr>
            <w:tcW w:w="1690"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11"/>
              <w:jc w:val="right"/>
              <w:rPr>
                <w:rFonts w:ascii="宋体" w:hAnsi="宋体" w:cs="宋体" w:eastAsia="宋体" w:hint="default"/>
                <w:sz w:val="21"/>
                <w:szCs w:val="21"/>
              </w:rPr>
            </w:pPr>
            <w:r>
              <w:rPr>
                <w:rFonts w:ascii="宋体"/>
                <w:spacing w:val="-1"/>
                <w:sz w:val="21"/>
              </w:rPr>
              <w:t>-95,070,052.64</w:t>
            </w:r>
          </w:p>
        </w:tc>
      </w:tr>
    </w:tbl>
    <w:p>
      <w:pPr>
        <w:spacing w:line="240" w:lineRule="auto" w:before="7"/>
        <w:rPr>
          <w:rFonts w:ascii="宋体" w:hAnsi="宋体" w:cs="宋体" w:eastAsia="宋体" w:hint="default"/>
          <w:sz w:val="23"/>
          <w:szCs w:val="23"/>
        </w:rPr>
      </w:pPr>
    </w:p>
    <w:p>
      <w:pPr>
        <w:tabs>
          <w:tab w:pos="964" w:val="left" w:leader="none"/>
        </w:tabs>
        <w:spacing w:before="31"/>
        <w:ind w:left="544" w:right="23" w:firstLine="0"/>
        <w:jc w:val="left"/>
        <w:rPr>
          <w:rFonts w:ascii="宋体" w:hAnsi="宋体" w:cs="宋体" w:eastAsia="宋体" w:hint="default"/>
          <w:sz w:val="22"/>
          <w:szCs w:val="22"/>
        </w:rPr>
      </w:pPr>
      <w:r>
        <w:rPr/>
        <w:pict>
          <v:shape style="position:absolute;margin-left:75.619995pt;margin-top:-105.042343pt;width:466.072106pt;height:89.25pt;mso-position-horizontal-relative:page;mso-position-vertical-relative:paragraph;z-index:-621928" type="#_x0000_t75" stroked="false">
            <v:imagedata r:id="rId33" o:title=""/>
          </v:shape>
        </w:pict>
      </w:r>
      <w:r>
        <w:rPr>
          <w:rFonts w:ascii="Wingdings" w:hAnsi="Wingdings" w:cs="Wingdings" w:eastAsia="Wingdings" w:hint="default"/>
          <w:w w:val="135"/>
          <w:sz w:val="21"/>
          <w:szCs w:val="21"/>
        </w:rPr>
        <w:t></w:t>
      </w:r>
      <w:r>
        <w:rPr>
          <w:rFonts w:ascii="Times New Roman" w:hAnsi="Times New Roman" w:cs="Times New Roman" w:eastAsia="Times New Roman" w:hint="default"/>
          <w:w w:val="135"/>
          <w:sz w:val="21"/>
          <w:szCs w:val="21"/>
        </w:rPr>
        <w:tab/>
      </w:r>
      <w:r>
        <w:rPr>
          <w:rFonts w:ascii="宋体" w:hAnsi="宋体" w:cs="宋体" w:eastAsia="宋体" w:hint="default"/>
          <w:w w:val="120"/>
          <w:sz w:val="22"/>
          <w:szCs w:val="22"/>
        </w:rPr>
        <w:t>采用未来适用法核算的重大会计政策变更：</w:t>
      </w:r>
      <w:r>
        <w:rPr>
          <w:rFonts w:ascii="宋体" w:hAnsi="宋体" w:cs="宋体" w:eastAsia="宋体" w:hint="default"/>
          <w:sz w:val="22"/>
          <w:szCs w:val="22"/>
        </w:rPr>
      </w:r>
    </w:p>
    <w:p>
      <w:pPr>
        <w:spacing w:line="240" w:lineRule="auto" w:before="13"/>
        <w:rPr>
          <w:rFonts w:ascii="宋体" w:hAnsi="宋体" w:cs="宋体" w:eastAsia="宋体" w:hint="default"/>
          <w:sz w:val="28"/>
          <w:szCs w:val="28"/>
        </w:rPr>
      </w:pPr>
    </w:p>
    <w:p>
      <w:pPr>
        <w:spacing w:line="283" w:lineRule="auto" w:before="0"/>
        <w:ind w:left="145" w:right="195" w:firstLine="440"/>
        <w:jc w:val="left"/>
        <w:rPr>
          <w:rFonts w:ascii="宋体" w:hAnsi="宋体" w:cs="宋体" w:eastAsia="宋体" w:hint="default"/>
          <w:sz w:val="22"/>
          <w:szCs w:val="22"/>
        </w:rPr>
      </w:pPr>
      <w:r>
        <w:rPr>
          <w:rFonts w:ascii="宋体" w:hAnsi="宋体" w:cs="宋体" w:eastAsia="宋体" w:hint="default"/>
          <w:sz w:val="22"/>
          <w:szCs w:val="22"/>
        </w:rPr>
        <w:t>除上述采用追溯调整法核算的重大会计政策变更以外，本公司因首次执行新会计准则还发生</w:t>
      </w:r>
      <w:r>
        <w:rPr>
          <w:rFonts w:ascii="宋体" w:hAnsi="宋体" w:cs="宋体" w:eastAsia="宋体" w:hint="default"/>
          <w:w w:val="99"/>
          <w:sz w:val="22"/>
          <w:szCs w:val="22"/>
        </w:rPr>
        <w:t> </w:t>
      </w:r>
      <w:r>
        <w:rPr>
          <w:rFonts w:ascii="宋体" w:hAnsi="宋体" w:cs="宋体" w:eastAsia="宋体" w:hint="default"/>
          <w:sz w:val="22"/>
          <w:szCs w:val="22"/>
        </w:rPr>
        <w:t>了下述主要会计政策变更，并采用未来适用法进行会计处理。具体包括：</w:t>
      </w:r>
    </w:p>
    <w:p>
      <w:pPr>
        <w:spacing w:line="240" w:lineRule="auto" w:before="13"/>
        <w:rPr>
          <w:rFonts w:ascii="宋体" w:hAnsi="宋体" w:cs="宋体" w:eastAsia="宋体" w:hint="default"/>
          <w:sz w:val="26"/>
          <w:szCs w:val="26"/>
        </w:rPr>
      </w:pPr>
    </w:p>
    <w:p>
      <w:pPr>
        <w:spacing w:line="283" w:lineRule="auto" w:before="0"/>
        <w:ind w:left="145" w:right="212" w:firstLine="330"/>
        <w:jc w:val="both"/>
        <w:rPr>
          <w:rFonts w:ascii="宋体" w:hAnsi="宋体" w:cs="宋体" w:eastAsia="宋体" w:hint="default"/>
          <w:sz w:val="22"/>
          <w:szCs w:val="22"/>
        </w:rPr>
      </w:pPr>
      <w:r>
        <w:rPr>
          <w:rFonts w:ascii="宋体" w:hAnsi="宋体" w:cs="宋体" w:eastAsia="宋体" w:hint="default"/>
          <w:sz w:val="22"/>
          <w:szCs w:val="22"/>
        </w:rPr>
        <w:t>（1）借款费用资本化：在执行新企业会计准则前，本公司仅将用于固定资产的专门借款的累</w:t>
      </w:r>
      <w:r>
        <w:rPr>
          <w:rFonts w:ascii="宋体" w:hAnsi="宋体" w:cs="宋体" w:eastAsia="宋体" w:hint="default"/>
          <w:w w:val="99"/>
          <w:sz w:val="22"/>
          <w:szCs w:val="22"/>
        </w:rPr>
        <w:t> </w:t>
      </w:r>
      <w:r>
        <w:rPr>
          <w:rFonts w:ascii="宋体" w:hAnsi="宋体" w:cs="宋体" w:eastAsia="宋体" w:hint="default"/>
          <w:sz w:val="22"/>
          <w:szCs w:val="22"/>
        </w:rPr>
        <w:t>计资产支出加权平均数，按所占用专门借款加权平均利率计算确定的借款利息进行资本化。在执</w:t>
      </w:r>
      <w:r>
        <w:rPr>
          <w:rFonts w:ascii="宋体" w:hAnsi="宋体" w:cs="宋体" w:eastAsia="宋体" w:hint="default"/>
          <w:w w:val="99"/>
          <w:sz w:val="22"/>
          <w:szCs w:val="22"/>
        </w:rPr>
        <w:t> </w:t>
      </w:r>
      <w:r>
        <w:rPr>
          <w:rFonts w:ascii="宋体" w:hAnsi="宋体" w:cs="宋体" w:eastAsia="宋体" w:hint="default"/>
          <w:sz w:val="22"/>
          <w:szCs w:val="22"/>
        </w:rPr>
        <w:t>行新企业会计准则后，本公司按照本附注五、13</w:t>
      </w:r>
      <w:r>
        <w:rPr>
          <w:rFonts w:ascii="宋体" w:hAnsi="宋体" w:cs="宋体" w:eastAsia="宋体" w:hint="default"/>
          <w:spacing w:val="-59"/>
          <w:sz w:val="22"/>
          <w:szCs w:val="22"/>
        </w:rPr>
        <w:t> </w:t>
      </w:r>
      <w:r>
        <w:rPr>
          <w:rFonts w:ascii="宋体" w:hAnsi="宋体" w:cs="宋体" w:eastAsia="宋体" w:hint="default"/>
          <w:sz w:val="22"/>
          <w:szCs w:val="22"/>
        </w:rPr>
        <w:t>所述会计政策，对借款费用进行资本化。</w:t>
      </w:r>
    </w:p>
    <w:p>
      <w:pPr>
        <w:spacing w:line="240" w:lineRule="auto" w:before="13"/>
        <w:rPr>
          <w:rFonts w:ascii="宋体" w:hAnsi="宋体" w:cs="宋体" w:eastAsia="宋体" w:hint="default"/>
          <w:sz w:val="26"/>
          <w:szCs w:val="26"/>
        </w:rPr>
      </w:pPr>
    </w:p>
    <w:p>
      <w:pPr>
        <w:spacing w:line="283" w:lineRule="auto" w:before="0"/>
        <w:ind w:left="145" w:right="159" w:firstLine="330"/>
        <w:jc w:val="both"/>
        <w:rPr>
          <w:rFonts w:ascii="宋体" w:hAnsi="宋体" w:cs="宋体" w:eastAsia="宋体" w:hint="default"/>
          <w:sz w:val="22"/>
          <w:szCs w:val="22"/>
        </w:rPr>
      </w:pPr>
      <w:r>
        <w:rPr>
          <w:rFonts w:ascii="宋体" w:hAnsi="宋体" w:cs="宋体" w:eastAsia="宋体" w:hint="default"/>
          <w:sz w:val="22"/>
          <w:szCs w:val="22"/>
        </w:rPr>
        <w:t>（2）非流动资产减值：在执行新企业会计准则之前，本公司前期已确认的非流动资产的减值</w:t>
      </w:r>
      <w:r>
        <w:rPr>
          <w:rFonts w:ascii="宋体" w:hAnsi="宋体" w:cs="宋体" w:eastAsia="宋体" w:hint="default"/>
          <w:w w:val="99"/>
          <w:sz w:val="22"/>
          <w:szCs w:val="22"/>
        </w:rPr>
        <w:t> </w:t>
      </w:r>
      <w:r>
        <w:rPr>
          <w:rFonts w:ascii="宋体" w:hAnsi="宋体" w:cs="宋体" w:eastAsia="宋体" w:hint="default"/>
          <w:sz w:val="22"/>
          <w:szCs w:val="22"/>
        </w:rPr>
        <w:t>损失如果在以后会计期间恢复的，按照恢复的金额，在不超过已确认减值损失金额的范围内，予</w:t>
      </w:r>
      <w:r>
        <w:rPr>
          <w:rFonts w:ascii="宋体" w:hAnsi="宋体" w:cs="宋体" w:eastAsia="宋体" w:hint="default"/>
          <w:w w:val="99"/>
          <w:sz w:val="22"/>
          <w:szCs w:val="22"/>
        </w:rPr>
        <w:t> </w:t>
      </w:r>
      <w:r>
        <w:rPr>
          <w:rFonts w:ascii="宋体" w:hAnsi="宋体" w:cs="宋体" w:eastAsia="宋体" w:hint="default"/>
          <w:sz w:val="22"/>
          <w:szCs w:val="22"/>
        </w:rPr>
        <w:t>以转回，计入当期损益。在执行新企业会计准则之后，本公司按照本附注五、16</w:t>
      </w:r>
      <w:r>
        <w:rPr>
          <w:rFonts w:ascii="宋体" w:hAnsi="宋体" w:cs="宋体" w:eastAsia="宋体" w:hint="default"/>
          <w:spacing w:val="-60"/>
          <w:sz w:val="22"/>
          <w:szCs w:val="22"/>
        </w:rPr>
        <w:t> </w:t>
      </w:r>
      <w:r>
        <w:rPr>
          <w:rFonts w:ascii="宋体" w:hAnsi="宋体" w:cs="宋体" w:eastAsia="宋体" w:hint="default"/>
          <w:sz w:val="22"/>
          <w:szCs w:val="22"/>
        </w:rPr>
        <w:t>所述会计政策，</w:t>
      </w:r>
      <w:r>
        <w:rPr>
          <w:rFonts w:ascii="宋体" w:hAnsi="宋体" w:cs="宋体" w:eastAsia="宋体" w:hint="default"/>
          <w:w w:val="99"/>
          <w:sz w:val="22"/>
          <w:szCs w:val="22"/>
        </w:rPr>
        <w:t> </w:t>
      </w:r>
      <w:r>
        <w:rPr>
          <w:rFonts w:ascii="宋体" w:hAnsi="宋体" w:cs="宋体" w:eastAsia="宋体" w:hint="default"/>
          <w:sz w:val="22"/>
          <w:szCs w:val="22"/>
        </w:rPr>
        <w:t>对非流动资产计提减值准备，非流动资产的减值损失一经确认，除资产处置、出售、对外投资等</w:t>
      </w:r>
      <w:r>
        <w:rPr>
          <w:rFonts w:ascii="宋体" w:hAnsi="宋体" w:cs="宋体" w:eastAsia="宋体" w:hint="default"/>
          <w:w w:val="99"/>
          <w:sz w:val="22"/>
          <w:szCs w:val="22"/>
        </w:rPr>
        <w:t> </w:t>
      </w:r>
      <w:r>
        <w:rPr>
          <w:rFonts w:ascii="宋体" w:hAnsi="宋体" w:cs="宋体" w:eastAsia="宋体" w:hint="default"/>
          <w:sz w:val="22"/>
          <w:szCs w:val="22"/>
        </w:rPr>
        <w:t>情况外，在以后会计期间不得转回。</w:t>
      </w:r>
    </w:p>
    <w:p>
      <w:pPr>
        <w:spacing w:line="240" w:lineRule="auto" w:before="13"/>
        <w:rPr>
          <w:rFonts w:ascii="宋体" w:hAnsi="宋体" w:cs="宋体" w:eastAsia="宋体" w:hint="default"/>
          <w:sz w:val="26"/>
          <w:szCs w:val="26"/>
        </w:rPr>
      </w:pPr>
    </w:p>
    <w:p>
      <w:pPr>
        <w:spacing w:line="283" w:lineRule="auto" w:before="0"/>
        <w:ind w:left="145" w:right="23" w:firstLine="330"/>
        <w:jc w:val="left"/>
        <w:rPr>
          <w:rFonts w:ascii="宋体" w:hAnsi="宋体" w:cs="宋体" w:eastAsia="宋体" w:hint="default"/>
          <w:sz w:val="22"/>
          <w:szCs w:val="22"/>
        </w:rPr>
      </w:pPr>
      <w:r>
        <w:rPr>
          <w:rFonts w:ascii="宋体" w:hAnsi="宋体" w:cs="宋体" w:eastAsia="宋体" w:hint="default"/>
          <w:sz w:val="22"/>
          <w:szCs w:val="22"/>
        </w:rPr>
        <w:t>（3）执行新企业会计准则之前，本公司按照工资总额的</w:t>
      </w:r>
      <w:r>
        <w:rPr>
          <w:rFonts w:ascii="宋体" w:hAnsi="宋体" w:cs="宋体" w:eastAsia="宋体" w:hint="default"/>
          <w:spacing w:val="-8"/>
          <w:sz w:val="22"/>
          <w:szCs w:val="22"/>
        </w:rPr>
        <w:t> </w:t>
      </w:r>
      <w:r>
        <w:rPr>
          <w:rFonts w:ascii="宋体" w:hAnsi="宋体" w:cs="宋体" w:eastAsia="宋体" w:hint="default"/>
          <w:sz w:val="22"/>
          <w:szCs w:val="22"/>
        </w:rPr>
        <w:t>14%计提职工福利费，并计入当期损</w:t>
      </w:r>
      <w:r>
        <w:rPr>
          <w:rFonts w:ascii="宋体" w:hAnsi="宋体" w:cs="宋体" w:eastAsia="宋体" w:hint="default"/>
          <w:w w:val="99"/>
          <w:sz w:val="22"/>
          <w:szCs w:val="22"/>
        </w:rPr>
        <w:t> </w:t>
      </w:r>
      <w:r>
        <w:rPr>
          <w:rFonts w:ascii="宋体" w:hAnsi="宋体" w:cs="宋体" w:eastAsia="宋体" w:hint="default"/>
          <w:sz w:val="22"/>
          <w:szCs w:val="22"/>
        </w:rPr>
        <w:t>益。在执行新企业会计准则后，本公司不再按照工资总额的</w:t>
      </w:r>
      <w:r>
        <w:rPr>
          <w:rFonts w:ascii="宋体" w:hAnsi="宋体" w:cs="宋体" w:eastAsia="宋体" w:hint="default"/>
          <w:spacing w:val="-3"/>
          <w:sz w:val="22"/>
          <w:szCs w:val="22"/>
        </w:rPr>
        <w:t> </w:t>
      </w:r>
      <w:r>
        <w:rPr>
          <w:rFonts w:ascii="宋体" w:hAnsi="宋体" w:cs="宋体" w:eastAsia="宋体" w:hint="default"/>
          <w:sz w:val="22"/>
          <w:szCs w:val="22"/>
        </w:rPr>
        <w:t>14%计提职工福利费，本公司根据实</w:t>
      </w:r>
      <w:r>
        <w:rPr>
          <w:rFonts w:ascii="宋体" w:hAnsi="宋体" w:cs="宋体" w:eastAsia="宋体" w:hint="default"/>
          <w:w w:val="99"/>
          <w:sz w:val="22"/>
          <w:szCs w:val="22"/>
        </w:rPr>
        <w:t> </w:t>
      </w:r>
      <w:r>
        <w:rPr>
          <w:rFonts w:ascii="宋体" w:hAnsi="宋体" w:cs="宋体" w:eastAsia="宋体" w:hint="default"/>
          <w:sz w:val="22"/>
          <w:szCs w:val="22"/>
        </w:rPr>
        <w:t>际情况和职工福利计划确认应付职工薪酬(职工福利)，并计入当期损益。首次执行日后的第一个</w:t>
      </w:r>
      <w:r>
        <w:rPr>
          <w:rFonts w:ascii="宋体" w:hAnsi="宋体" w:cs="宋体" w:eastAsia="宋体" w:hint="default"/>
          <w:w w:val="99"/>
          <w:sz w:val="22"/>
          <w:szCs w:val="22"/>
        </w:rPr>
        <w:t> </w:t>
      </w:r>
      <w:r>
        <w:rPr>
          <w:rFonts w:ascii="宋体" w:hAnsi="宋体" w:cs="宋体" w:eastAsia="宋体" w:hint="default"/>
          <w:spacing w:val="-3"/>
          <w:w w:val="99"/>
          <w:sz w:val="22"/>
          <w:szCs w:val="22"/>
        </w:rPr>
        <w:t>会计期间，将根据新企业会计准则确认的应付职工薪酬(职工福利)与原转入的职工薪酬(职工福利)</w:t>
      </w:r>
      <w:r>
        <w:rPr>
          <w:rFonts w:ascii="宋体" w:hAnsi="宋体" w:cs="宋体" w:eastAsia="宋体" w:hint="default"/>
          <w:spacing w:val="-72"/>
          <w:w w:val="99"/>
          <w:sz w:val="22"/>
          <w:szCs w:val="22"/>
        </w:rPr>
        <w:t> </w:t>
      </w:r>
      <w:r>
        <w:rPr>
          <w:rFonts w:ascii="宋体" w:hAnsi="宋体" w:cs="宋体" w:eastAsia="宋体" w:hint="default"/>
          <w:spacing w:val="-72"/>
          <w:w w:val="99"/>
          <w:sz w:val="22"/>
          <w:szCs w:val="22"/>
        </w:rPr>
      </w:r>
      <w:r>
        <w:rPr>
          <w:rFonts w:ascii="宋体" w:hAnsi="宋体" w:cs="宋体" w:eastAsia="宋体" w:hint="default"/>
          <w:sz w:val="22"/>
          <w:szCs w:val="22"/>
        </w:rPr>
        <w:t>之间的差额计入当期损益。</w:t>
      </w:r>
    </w:p>
    <w:p>
      <w:pPr>
        <w:spacing w:line="240" w:lineRule="auto" w:before="13"/>
        <w:rPr>
          <w:rFonts w:ascii="宋体" w:hAnsi="宋体" w:cs="宋体" w:eastAsia="宋体" w:hint="default"/>
          <w:sz w:val="26"/>
          <w:szCs w:val="26"/>
        </w:rPr>
      </w:pPr>
    </w:p>
    <w:p>
      <w:pPr>
        <w:spacing w:line="283" w:lineRule="auto" w:before="0"/>
        <w:ind w:left="145" w:right="212" w:firstLine="440"/>
        <w:jc w:val="both"/>
        <w:rPr>
          <w:rFonts w:ascii="宋体" w:hAnsi="宋体" w:cs="宋体" w:eastAsia="宋体" w:hint="default"/>
          <w:sz w:val="22"/>
          <w:szCs w:val="22"/>
        </w:rPr>
      </w:pPr>
      <w:r>
        <w:rPr>
          <w:rFonts w:ascii="宋体" w:hAnsi="宋体" w:cs="宋体" w:eastAsia="宋体" w:hint="default"/>
          <w:spacing w:val="-3"/>
          <w:sz w:val="22"/>
          <w:szCs w:val="22"/>
        </w:rPr>
        <w:t>（4）与资产相关的政府补助：执行新企业会计准则前，本公司收到的与资产相关的政府补助</w:t>
      </w:r>
      <w:r>
        <w:rPr>
          <w:rFonts w:ascii="宋体" w:hAnsi="宋体" w:cs="宋体" w:eastAsia="宋体" w:hint="default"/>
          <w:w w:val="99"/>
          <w:sz w:val="22"/>
          <w:szCs w:val="22"/>
        </w:rPr>
        <w:t> </w:t>
      </w:r>
      <w:r>
        <w:rPr>
          <w:rFonts w:ascii="宋体" w:hAnsi="宋体" w:cs="宋体" w:eastAsia="宋体" w:hint="default"/>
          <w:sz w:val="22"/>
          <w:szCs w:val="22"/>
        </w:rPr>
        <w:t>作为专项应付款核算，并在有关拨款项目完成后，对于形成固定资产或产品并按规定留给本公司</w:t>
      </w:r>
      <w:r>
        <w:rPr>
          <w:rFonts w:ascii="宋体" w:hAnsi="宋体" w:cs="宋体" w:eastAsia="宋体" w:hint="default"/>
          <w:w w:val="99"/>
          <w:sz w:val="22"/>
          <w:szCs w:val="22"/>
        </w:rPr>
        <w:t> </w:t>
      </w:r>
      <w:r>
        <w:rPr>
          <w:rFonts w:ascii="宋体" w:hAnsi="宋体" w:cs="宋体" w:eastAsia="宋体" w:hint="default"/>
          <w:sz w:val="22"/>
          <w:szCs w:val="22"/>
        </w:rPr>
        <w:t>的，将有关专项应付款计入资本公积；对未形成资产需要核销的拨款以及形成资产按规定上交国</w:t>
      </w:r>
      <w:r>
        <w:rPr>
          <w:rFonts w:ascii="宋体" w:hAnsi="宋体" w:cs="宋体" w:eastAsia="宋体" w:hint="default"/>
          <w:w w:val="99"/>
          <w:sz w:val="22"/>
          <w:szCs w:val="22"/>
        </w:rPr>
        <w:t> </w:t>
      </w:r>
      <w:r>
        <w:rPr>
          <w:rFonts w:ascii="宋体" w:hAnsi="宋体" w:cs="宋体" w:eastAsia="宋体" w:hint="default"/>
          <w:sz w:val="22"/>
          <w:szCs w:val="22"/>
        </w:rPr>
        <w:t>家的，经批准后将专项应付款与有关资产科目冲销。执行新企业会计准则后，本公司按照本附注</w:t>
      </w:r>
      <w:r>
        <w:rPr>
          <w:rFonts w:ascii="宋体" w:hAnsi="宋体" w:cs="宋体" w:eastAsia="宋体" w:hint="default"/>
          <w:w w:val="99"/>
          <w:sz w:val="22"/>
          <w:szCs w:val="22"/>
        </w:rPr>
        <w:t> </w:t>
      </w:r>
      <w:r>
        <w:rPr>
          <w:rFonts w:ascii="宋体" w:hAnsi="宋体" w:cs="宋体" w:eastAsia="宋体" w:hint="default"/>
          <w:sz w:val="22"/>
          <w:szCs w:val="22"/>
        </w:rPr>
        <w:t>五、23</w:t>
      </w:r>
      <w:r>
        <w:rPr>
          <w:rFonts w:ascii="宋体" w:hAnsi="宋体" w:cs="宋体" w:eastAsia="宋体" w:hint="default"/>
          <w:spacing w:val="-59"/>
          <w:sz w:val="22"/>
          <w:szCs w:val="22"/>
        </w:rPr>
        <w:t> </w:t>
      </w:r>
      <w:r>
        <w:rPr>
          <w:rFonts w:ascii="宋体" w:hAnsi="宋体" w:cs="宋体" w:eastAsia="宋体" w:hint="default"/>
          <w:sz w:val="22"/>
          <w:szCs w:val="22"/>
        </w:rPr>
        <w:t>所述的会计政策核算与资产相关的政府补助。</w:t>
      </w:r>
    </w:p>
    <w:p>
      <w:pPr>
        <w:spacing w:line="240" w:lineRule="auto" w:before="1"/>
        <w:rPr>
          <w:rFonts w:ascii="宋体" w:hAnsi="宋体" w:cs="宋体" w:eastAsia="宋体" w:hint="default"/>
          <w:sz w:val="28"/>
          <w:szCs w:val="28"/>
        </w:rPr>
      </w:pPr>
    </w:p>
    <w:p>
      <w:pPr>
        <w:spacing w:before="0"/>
        <w:ind w:left="544" w:right="23" w:firstLine="0"/>
        <w:jc w:val="left"/>
        <w:rPr>
          <w:rFonts w:ascii="宋体" w:hAnsi="宋体" w:cs="宋体" w:eastAsia="宋体" w:hint="default"/>
          <w:sz w:val="24"/>
          <w:szCs w:val="24"/>
        </w:rPr>
      </w:pPr>
      <w:r>
        <w:rPr>
          <w:rFonts w:ascii="宋体" w:hAnsi="宋体" w:cs="宋体" w:eastAsia="宋体" w:hint="default"/>
          <w:b/>
          <w:bCs/>
          <w:sz w:val="24"/>
          <w:szCs w:val="24"/>
        </w:rPr>
        <w:t>五、</w:t>
      </w:r>
      <w:r>
        <w:rPr>
          <w:rFonts w:ascii="宋体" w:hAnsi="宋体" w:cs="宋体" w:eastAsia="宋体" w:hint="default"/>
          <w:b/>
          <w:bCs/>
          <w:spacing w:val="-52"/>
          <w:sz w:val="24"/>
          <w:szCs w:val="24"/>
        </w:rPr>
        <w:t> </w:t>
      </w:r>
      <w:r>
        <w:rPr>
          <w:rFonts w:ascii="宋体" w:hAnsi="宋体" w:cs="宋体" w:eastAsia="宋体" w:hint="default"/>
          <w:b/>
          <w:bCs/>
          <w:sz w:val="24"/>
          <w:szCs w:val="24"/>
        </w:rPr>
        <w:t>重要会计政策、会计估计和合并财务报表的编制方法</w:t>
      </w:r>
      <w:r>
        <w:rPr>
          <w:rFonts w:ascii="宋体" w:hAnsi="宋体" w:cs="宋体" w:eastAsia="宋体" w:hint="default"/>
          <w:sz w:val="24"/>
          <w:szCs w:val="24"/>
        </w:rPr>
      </w:r>
    </w:p>
    <w:p>
      <w:pPr>
        <w:spacing w:before="69"/>
        <w:ind w:left="585" w:right="23"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87"/>
          <w:sz w:val="22"/>
          <w:szCs w:val="22"/>
        </w:rPr>
        <w:t> </w:t>
      </w:r>
      <w:r>
        <w:rPr>
          <w:rFonts w:ascii="宋体" w:hAnsi="宋体" w:cs="宋体" w:eastAsia="宋体" w:hint="default"/>
          <w:sz w:val="22"/>
          <w:szCs w:val="22"/>
        </w:rPr>
        <w:t>会计期间</w:t>
      </w:r>
    </w:p>
    <w:p>
      <w:pPr>
        <w:spacing w:before="72"/>
        <w:ind w:left="585" w:right="23" w:firstLine="0"/>
        <w:jc w:val="left"/>
        <w:rPr>
          <w:rFonts w:ascii="宋体" w:hAnsi="宋体" w:cs="宋体" w:eastAsia="宋体" w:hint="default"/>
          <w:sz w:val="22"/>
          <w:szCs w:val="22"/>
        </w:rPr>
      </w:pPr>
      <w:r>
        <w:rPr>
          <w:rFonts w:ascii="宋体" w:hAnsi="宋体" w:cs="宋体" w:eastAsia="宋体" w:hint="default"/>
          <w:sz w:val="22"/>
          <w:szCs w:val="22"/>
        </w:rPr>
        <w:t>本公司会计期间自公历</w:t>
      </w:r>
      <w:r>
        <w:rPr>
          <w:rFonts w:ascii="宋体" w:hAnsi="宋体" w:cs="宋体" w:eastAsia="宋体" w:hint="default"/>
          <w:spacing w:val="-55"/>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日起至</w:t>
      </w:r>
      <w:r>
        <w:rPr>
          <w:rFonts w:ascii="宋体" w:hAnsi="宋体" w:cs="宋体" w:eastAsia="宋体" w:hint="default"/>
          <w:spacing w:val="-56"/>
          <w:sz w:val="22"/>
          <w:szCs w:val="22"/>
        </w:rPr>
        <w:t> </w:t>
      </w:r>
      <w:r>
        <w:rPr>
          <w:rFonts w:ascii="宋体" w:hAnsi="宋体" w:cs="宋体" w:eastAsia="宋体" w:hint="default"/>
          <w:sz w:val="22"/>
          <w:szCs w:val="22"/>
        </w:rPr>
        <w:t>12</w:t>
      </w:r>
      <w:r>
        <w:rPr>
          <w:rFonts w:ascii="宋体" w:hAnsi="宋体" w:cs="宋体" w:eastAsia="宋体" w:hint="default"/>
          <w:spacing w:val="-56"/>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宋体" w:hAnsi="宋体" w:cs="宋体" w:eastAsia="宋体" w:hint="default"/>
          <w:sz w:val="22"/>
          <w:szCs w:val="22"/>
        </w:rPr>
        <w:t>31</w:t>
      </w:r>
      <w:r>
        <w:rPr>
          <w:rFonts w:ascii="宋体" w:hAnsi="宋体" w:cs="宋体" w:eastAsia="宋体" w:hint="default"/>
          <w:spacing w:val="-57"/>
          <w:sz w:val="22"/>
          <w:szCs w:val="22"/>
        </w:rPr>
        <w:t> </w:t>
      </w:r>
      <w:r>
        <w:rPr>
          <w:rFonts w:ascii="宋体" w:hAnsi="宋体" w:cs="宋体" w:eastAsia="宋体" w:hint="default"/>
          <w:sz w:val="22"/>
          <w:szCs w:val="22"/>
        </w:rPr>
        <w:t>日止。</w:t>
      </w:r>
    </w:p>
    <w:p>
      <w:pPr>
        <w:spacing w:line="240" w:lineRule="auto" w:before="0"/>
        <w:rPr>
          <w:rFonts w:ascii="宋体" w:hAnsi="宋体" w:cs="宋体" w:eastAsia="宋体" w:hint="default"/>
          <w:sz w:val="22"/>
          <w:szCs w:val="22"/>
        </w:rPr>
      </w:pPr>
    </w:p>
    <w:p>
      <w:pPr>
        <w:spacing w:before="144"/>
        <w:ind w:left="585" w:right="23"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87"/>
          <w:sz w:val="22"/>
          <w:szCs w:val="22"/>
        </w:rPr>
        <w:t> </w:t>
      </w:r>
      <w:r>
        <w:rPr>
          <w:rFonts w:ascii="宋体" w:hAnsi="宋体" w:cs="宋体" w:eastAsia="宋体" w:hint="default"/>
          <w:sz w:val="22"/>
          <w:szCs w:val="22"/>
        </w:rPr>
        <w:t>记账本位币</w:t>
      </w:r>
    </w:p>
    <w:p>
      <w:pPr>
        <w:spacing w:after="0"/>
        <w:jc w:val="left"/>
        <w:rPr>
          <w:rFonts w:ascii="宋体" w:hAnsi="宋体" w:cs="宋体" w:eastAsia="宋体" w:hint="default"/>
          <w:sz w:val="22"/>
          <w:szCs w:val="22"/>
        </w:rPr>
        <w:sectPr>
          <w:pgSz w:w="12240" w:h="15840"/>
          <w:pgMar w:header="747" w:footer="718" w:top="980" w:bottom="900" w:left="1380" w:right="12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line="600" w:lineRule="auto" w:before="31"/>
        <w:ind w:left="585" w:right="5855" w:firstLine="0"/>
        <w:jc w:val="left"/>
        <w:rPr>
          <w:rFonts w:ascii="宋体" w:hAnsi="宋体" w:cs="宋体" w:eastAsia="宋体" w:hint="default"/>
          <w:sz w:val="22"/>
          <w:szCs w:val="22"/>
        </w:rPr>
      </w:pPr>
      <w:r>
        <w:rPr>
          <w:rFonts w:ascii="宋体" w:hAnsi="宋体" w:cs="宋体" w:eastAsia="宋体" w:hint="default"/>
          <w:sz w:val="22"/>
          <w:szCs w:val="22"/>
        </w:rPr>
        <w:t>本公司以人民币为记账本位币。</w:t>
      </w:r>
      <w:r>
        <w:rPr>
          <w:rFonts w:ascii="宋体" w:hAnsi="宋体" w:cs="宋体" w:eastAsia="宋体" w:hint="default"/>
          <w:w w:val="99"/>
          <w:sz w:val="22"/>
          <w:szCs w:val="22"/>
        </w:rPr>
        <w:t> </w:t>
      </w:r>
      <w:r>
        <w:rPr>
          <w:rFonts w:ascii="宋体" w:hAnsi="宋体" w:cs="宋体" w:eastAsia="宋体" w:hint="default"/>
          <w:sz w:val="22"/>
          <w:szCs w:val="22"/>
        </w:rPr>
        <w:t>3.</w:t>
      </w:r>
      <w:r>
        <w:rPr>
          <w:rFonts w:ascii="宋体" w:hAnsi="宋体" w:cs="宋体" w:eastAsia="宋体" w:hint="default"/>
          <w:spacing w:val="87"/>
          <w:sz w:val="22"/>
          <w:szCs w:val="22"/>
        </w:rPr>
        <w:t> </w:t>
      </w:r>
      <w:r>
        <w:rPr>
          <w:rFonts w:ascii="宋体" w:hAnsi="宋体" w:cs="宋体" w:eastAsia="宋体" w:hint="default"/>
          <w:sz w:val="22"/>
          <w:szCs w:val="22"/>
        </w:rPr>
        <w:t>记账基础和计价原则</w:t>
      </w:r>
    </w:p>
    <w:p>
      <w:pPr>
        <w:spacing w:line="300" w:lineRule="auto" w:before="102"/>
        <w:ind w:left="145" w:right="135" w:firstLine="440"/>
        <w:jc w:val="left"/>
        <w:rPr>
          <w:rFonts w:ascii="宋体" w:hAnsi="宋体" w:cs="宋体" w:eastAsia="宋体" w:hint="default"/>
          <w:sz w:val="22"/>
          <w:szCs w:val="22"/>
        </w:rPr>
      </w:pPr>
      <w:r>
        <w:rPr>
          <w:rFonts w:ascii="宋体" w:hAnsi="宋体" w:cs="宋体" w:eastAsia="宋体" w:hint="default"/>
          <w:sz w:val="22"/>
          <w:szCs w:val="22"/>
        </w:rPr>
        <w:t>本公司会计核算以权责发生制为记账基础，除交易性金融资产、可供出售金融资产以公允价</w:t>
      </w:r>
      <w:r>
        <w:rPr>
          <w:rFonts w:ascii="宋体" w:hAnsi="宋体" w:cs="宋体" w:eastAsia="宋体" w:hint="default"/>
          <w:w w:val="99"/>
          <w:sz w:val="22"/>
          <w:szCs w:val="22"/>
        </w:rPr>
        <w:t> </w:t>
      </w:r>
      <w:r>
        <w:rPr>
          <w:rFonts w:ascii="宋体" w:hAnsi="宋体" w:cs="宋体" w:eastAsia="宋体" w:hint="default"/>
          <w:sz w:val="22"/>
          <w:szCs w:val="22"/>
        </w:rPr>
        <w:t>值计量和</w:t>
      </w:r>
      <w:r>
        <w:rPr>
          <w:rFonts w:ascii="宋体" w:hAnsi="宋体" w:cs="宋体" w:eastAsia="宋体" w:hint="default"/>
          <w:spacing w:val="-58"/>
          <w:sz w:val="22"/>
          <w:szCs w:val="22"/>
        </w:rPr>
        <w:t> </w:t>
      </w:r>
      <w:r>
        <w:rPr>
          <w:rFonts w:ascii="宋体" w:hAnsi="宋体" w:cs="宋体" w:eastAsia="宋体" w:hint="default"/>
          <w:sz w:val="22"/>
          <w:szCs w:val="22"/>
        </w:rPr>
        <w:t>1998</w:t>
      </w:r>
      <w:r>
        <w:rPr>
          <w:rFonts w:ascii="宋体" w:hAnsi="宋体" w:cs="宋体" w:eastAsia="宋体" w:hint="default"/>
          <w:spacing w:val="-58"/>
          <w:sz w:val="22"/>
          <w:szCs w:val="22"/>
        </w:rPr>
        <w:t> </w:t>
      </w:r>
      <w:r>
        <w:rPr>
          <w:rFonts w:ascii="宋体" w:hAnsi="宋体" w:cs="宋体" w:eastAsia="宋体" w:hint="default"/>
          <w:sz w:val="22"/>
          <w:szCs w:val="22"/>
        </w:rPr>
        <w:t>年</w:t>
      </w:r>
      <w:r>
        <w:rPr>
          <w:rFonts w:ascii="宋体" w:hAnsi="宋体" w:cs="宋体" w:eastAsia="宋体" w:hint="default"/>
          <w:spacing w:val="-58"/>
          <w:sz w:val="22"/>
          <w:szCs w:val="22"/>
        </w:rPr>
        <w:t> </w:t>
      </w:r>
      <w:r>
        <w:rPr>
          <w:rFonts w:ascii="宋体" w:hAnsi="宋体" w:cs="宋体" w:eastAsia="宋体" w:hint="default"/>
          <w:sz w:val="22"/>
          <w:szCs w:val="22"/>
        </w:rPr>
        <w:t>6</w:t>
      </w:r>
      <w:r>
        <w:rPr>
          <w:rFonts w:ascii="宋体" w:hAnsi="宋体" w:cs="宋体" w:eastAsia="宋体" w:hint="default"/>
          <w:spacing w:val="-58"/>
          <w:sz w:val="22"/>
          <w:szCs w:val="22"/>
        </w:rPr>
        <w:t> </w:t>
      </w:r>
      <w:r>
        <w:rPr>
          <w:rFonts w:ascii="宋体" w:hAnsi="宋体" w:cs="宋体" w:eastAsia="宋体" w:hint="default"/>
          <w:sz w:val="22"/>
          <w:szCs w:val="22"/>
        </w:rPr>
        <w:t>月</w:t>
      </w:r>
      <w:r>
        <w:rPr>
          <w:rFonts w:ascii="宋体" w:hAnsi="宋体" w:cs="宋体" w:eastAsia="宋体" w:hint="default"/>
          <w:spacing w:val="-58"/>
          <w:sz w:val="22"/>
          <w:szCs w:val="22"/>
        </w:rPr>
        <w:t> </w:t>
      </w:r>
      <w:r>
        <w:rPr>
          <w:rFonts w:ascii="宋体" w:hAnsi="宋体" w:cs="宋体" w:eastAsia="宋体" w:hint="default"/>
          <w:sz w:val="22"/>
          <w:szCs w:val="22"/>
        </w:rPr>
        <w:t>30</w:t>
      </w:r>
      <w:r>
        <w:rPr>
          <w:rFonts w:ascii="宋体" w:hAnsi="宋体" w:cs="宋体" w:eastAsia="宋体" w:hint="default"/>
          <w:spacing w:val="-58"/>
          <w:sz w:val="22"/>
          <w:szCs w:val="22"/>
        </w:rPr>
        <w:t> </w:t>
      </w:r>
      <w:r>
        <w:rPr>
          <w:rFonts w:ascii="宋体" w:hAnsi="宋体" w:cs="宋体" w:eastAsia="宋体" w:hint="default"/>
          <w:sz w:val="22"/>
          <w:szCs w:val="22"/>
        </w:rPr>
        <w:t>日经评估确认的资产以评估价值计量外，均以历史成本为计价原则。</w:t>
      </w:r>
    </w:p>
    <w:p>
      <w:pPr>
        <w:spacing w:line="720" w:lineRule="exact" w:before="58"/>
        <w:ind w:left="585" w:right="135"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88"/>
          <w:sz w:val="22"/>
          <w:szCs w:val="22"/>
        </w:rPr>
        <w:t> </w:t>
      </w:r>
      <w:r>
        <w:rPr>
          <w:rFonts w:ascii="宋体" w:hAnsi="宋体" w:cs="宋体" w:eastAsia="宋体" w:hint="default"/>
          <w:sz w:val="22"/>
          <w:szCs w:val="22"/>
        </w:rPr>
        <w:t>现金及现金等价物的确定标准</w:t>
      </w:r>
      <w:r>
        <w:rPr>
          <w:rFonts w:ascii="宋体" w:hAnsi="宋体" w:cs="宋体" w:eastAsia="宋体" w:hint="default"/>
          <w:w w:val="99"/>
          <w:sz w:val="22"/>
          <w:szCs w:val="22"/>
        </w:rPr>
        <w:t> </w:t>
      </w:r>
      <w:r>
        <w:rPr>
          <w:rFonts w:ascii="宋体" w:hAnsi="宋体" w:cs="宋体" w:eastAsia="宋体" w:hint="default"/>
          <w:sz w:val="22"/>
          <w:szCs w:val="22"/>
        </w:rPr>
        <w:t>本公司现金流量表之现金指库存现金以及可以随时用于支付的存款。现金流量表之现金等价</w:t>
      </w:r>
    </w:p>
    <w:p>
      <w:pPr>
        <w:spacing w:line="247" w:lineRule="exact" w:before="0"/>
        <w:ind w:left="145" w:right="0" w:firstLine="0"/>
        <w:jc w:val="both"/>
        <w:rPr>
          <w:rFonts w:ascii="宋体" w:hAnsi="宋体" w:cs="宋体" w:eastAsia="宋体" w:hint="default"/>
          <w:sz w:val="22"/>
          <w:szCs w:val="22"/>
        </w:rPr>
      </w:pPr>
      <w:r>
        <w:rPr>
          <w:rFonts w:ascii="宋体" w:hAnsi="宋体" w:cs="宋体" w:eastAsia="宋体" w:hint="default"/>
          <w:sz w:val="22"/>
          <w:szCs w:val="22"/>
        </w:rPr>
        <w:t>物指持有期限短（一般是指从购买日起三个月内到期）、流动性强、易于转换为已知金额现金、</w:t>
      </w:r>
    </w:p>
    <w:p>
      <w:pPr>
        <w:spacing w:before="72"/>
        <w:ind w:left="145" w:right="0" w:firstLine="0"/>
        <w:jc w:val="both"/>
        <w:rPr>
          <w:rFonts w:ascii="宋体" w:hAnsi="宋体" w:cs="宋体" w:eastAsia="宋体" w:hint="default"/>
          <w:sz w:val="22"/>
          <w:szCs w:val="22"/>
        </w:rPr>
      </w:pPr>
      <w:r>
        <w:rPr>
          <w:rFonts w:ascii="宋体" w:hAnsi="宋体" w:cs="宋体" w:eastAsia="宋体" w:hint="default"/>
          <w:sz w:val="22"/>
          <w:szCs w:val="22"/>
        </w:rPr>
        <w:t>价值变动风险很小的投资。</w:t>
      </w:r>
    </w:p>
    <w:p>
      <w:pPr>
        <w:spacing w:line="720" w:lineRule="atLeast" w:before="0"/>
        <w:ind w:left="585" w:right="135" w:firstLine="0"/>
        <w:jc w:val="left"/>
        <w:rPr>
          <w:rFonts w:ascii="宋体" w:hAnsi="宋体" w:cs="宋体" w:eastAsia="宋体" w:hint="default"/>
          <w:sz w:val="22"/>
          <w:szCs w:val="22"/>
        </w:rPr>
      </w:pPr>
      <w:r>
        <w:rPr>
          <w:rFonts w:ascii="宋体" w:hAnsi="宋体" w:cs="宋体" w:eastAsia="宋体" w:hint="default"/>
          <w:sz w:val="22"/>
          <w:szCs w:val="22"/>
        </w:rPr>
        <w:t>5.</w:t>
      </w:r>
      <w:r>
        <w:rPr>
          <w:rFonts w:ascii="宋体" w:hAnsi="宋体" w:cs="宋体" w:eastAsia="宋体" w:hint="default"/>
          <w:spacing w:val="88"/>
          <w:sz w:val="22"/>
          <w:szCs w:val="22"/>
        </w:rPr>
        <w:t> </w:t>
      </w:r>
      <w:r>
        <w:rPr>
          <w:rFonts w:ascii="宋体" w:hAnsi="宋体" w:cs="宋体" w:eastAsia="宋体" w:hint="default"/>
          <w:sz w:val="22"/>
          <w:szCs w:val="22"/>
        </w:rPr>
        <w:t>外币业务的核算方法及折算方法</w:t>
      </w:r>
      <w:r>
        <w:rPr>
          <w:rFonts w:ascii="宋体" w:hAnsi="宋体" w:cs="宋体" w:eastAsia="宋体" w:hint="default"/>
          <w:w w:val="99"/>
          <w:sz w:val="22"/>
          <w:szCs w:val="22"/>
        </w:rPr>
        <w:t> </w:t>
      </w:r>
      <w:r>
        <w:rPr>
          <w:rFonts w:ascii="宋体" w:hAnsi="宋体" w:cs="宋体" w:eastAsia="宋体" w:hint="default"/>
          <w:sz w:val="22"/>
          <w:szCs w:val="22"/>
        </w:rPr>
        <w:t>本公司外币交易按交易发生日的即期汇率将外币金额折算为人民币金额。于资产负债表日，</w:t>
      </w:r>
    </w:p>
    <w:p>
      <w:pPr>
        <w:spacing w:line="300" w:lineRule="auto" w:before="72"/>
        <w:ind w:left="145" w:right="153" w:firstLine="0"/>
        <w:jc w:val="both"/>
        <w:rPr>
          <w:rFonts w:ascii="宋体" w:hAnsi="宋体" w:cs="宋体" w:eastAsia="宋体" w:hint="default"/>
          <w:sz w:val="22"/>
          <w:szCs w:val="22"/>
        </w:rPr>
      </w:pPr>
      <w:r>
        <w:rPr>
          <w:rFonts w:ascii="宋体" w:hAnsi="宋体" w:cs="宋体" w:eastAsia="宋体" w:hint="default"/>
          <w:sz w:val="22"/>
          <w:szCs w:val="22"/>
        </w:rPr>
        <w:t>外币货币性项目采用资产负债表日的即期汇率折算为人民币，所产生的折算差额除了为购建或生</w:t>
      </w:r>
      <w:r>
        <w:rPr>
          <w:rFonts w:ascii="宋体" w:hAnsi="宋体" w:cs="宋体" w:eastAsia="宋体" w:hint="default"/>
          <w:w w:val="99"/>
          <w:sz w:val="22"/>
          <w:szCs w:val="22"/>
        </w:rPr>
        <w:t> </w:t>
      </w:r>
      <w:r>
        <w:rPr>
          <w:rFonts w:ascii="宋体" w:hAnsi="宋体" w:cs="宋体" w:eastAsia="宋体" w:hint="default"/>
          <w:sz w:val="22"/>
          <w:szCs w:val="22"/>
        </w:rPr>
        <w:t>产符合资本化条件的资产而借入的外币专门借款产生的汇兑差额按资本化的原则处理外，直接计</w:t>
      </w:r>
      <w:r>
        <w:rPr>
          <w:rFonts w:ascii="宋体" w:hAnsi="宋体" w:cs="宋体" w:eastAsia="宋体" w:hint="default"/>
          <w:w w:val="99"/>
          <w:sz w:val="22"/>
          <w:szCs w:val="22"/>
        </w:rPr>
        <w:t> </w:t>
      </w:r>
      <w:r>
        <w:rPr>
          <w:rFonts w:ascii="宋体" w:hAnsi="宋体" w:cs="宋体" w:eastAsia="宋体" w:hint="default"/>
          <w:sz w:val="22"/>
          <w:szCs w:val="22"/>
        </w:rPr>
        <w:t>入当期损益。以公允价值计量的外币非货币性项目，采用公允价值确定日的即期汇率折算为人民</w:t>
      </w:r>
      <w:r>
        <w:rPr>
          <w:rFonts w:ascii="宋体" w:hAnsi="宋体" w:cs="宋体" w:eastAsia="宋体" w:hint="default"/>
          <w:w w:val="99"/>
          <w:sz w:val="22"/>
          <w:szCs w:val="22"/>
        </w:rPr>
        <w:t> </w:t>
      </w:r>
      <w:r>
        <w:rPr>
          <w:rFonts w:ascii="宋体" w:hAnsi="宋体" w:cs="宋体" w:eastAsia="宋体" w:hint="default"/>
          <w:sz w:val="22"/>
          <w:szCs w:val="22"/>
        </w:rPr>
        <w:t>币，所产生的折算差额，作为公允价值变动直接计入当期损益。以历史成本计量的外币非货币性</w:t>
      </w:r>
      <w:r>
        <w:rPr>
          <w:rFonts w:ascii="宋体" w:hAnsi="宋体" w:cs="宋体" w:eastAsia="宋体" w:hint="default"/>
          <w:w w:val="99"/>
          <w:sz w:val="22"/>
          <w:szCs w:val="22"/>
        </w:rPr>
        <w:t> </w:t>
      </w:r>
      <w:r>
        <w:rPr>
          <w:rFonts w:ascii="宋体" w:hAnsi="宋体" w:cs="宋体" w:eastAsia="宋体" w:hint="default"/>
          <w:sz w:val="22"/>
          <w:szCs w:val="22"/>
        </w:rPr>
        <w:t>项目，仍采用交易发生日的即期汇率折算，不改变其人民币金额。</w:t>
      </w:r>
    </w:p>
    <w:p>
      <w:pPr>
        <w:spacing w:line="240" w:lineRule="auto" w:before="11"/>
        <w:rPr>
          <w:rFonts w:ascii="宋体" w:hAnsi="宋体" w:cs="宋体" w:eastAsia="宋体" w:hint="default"/>
          <w:sz w:val="28"/>
          <w:szCs w:val="28"/>
        </w:rPr>
      </w:pPr>
    </w:p>
    <w:p>
      <w:pPr>
        <w:spacing w:before="0"/>
        <w:ind w:left="585" w:right="0" w:firstLine="0"/>
        <w:jc w:val="left"/>
        <w:rPr>
          <w:rFonts w:ascii="宋体" w:hAnsi="宋体" w:cs="宋体" w:eastAsia="宋体" w:hint="default"/>
          <w:sz w:val="22"/>
          <w:szCs w:val="22"/>
        </w:rPr>
      </w:pPr>
      <w:r>
        <w:rPr>
          <w:rFonts w:ascii="宋体" w:hAnsi="宋体" w:cs="宋体" w:eastAsia="宋体" w:hint="default"/>
          <w:sz w:val="22"/>
          <w:szCs w:val="22"/>
        </w:rPr>
        <w:t>6.</w:t>
      </w:r>
      <w:r>
        <w:rPr>
          <w:rFonts w:ascii="宋体" w:hAnsi="宋体" w:cs="宋体" w:eastAsia="宋体" w:hint="default"/>
          <w:spacing w:val="87"/>
          <w:sz w:val="22"/>
          <w:szCs w:val="22"/>
        </w:rPr>
        <w:t> </w:t>
      </w:r>
      <w:r>
        <w:rPr>
          <w:rFonts w:ascii="宋体" w:hAnsi="宋体" w:cs="宋体" w:eastAsia="宋体" w:hint="default"/>
          <w:sz w:val="22"/>
          <w:szCs w:val="22"/>
        </w:rPr>
        <w:t>金融资产</w:t>
      </w:r>
    </w:p>
    <w:p>
      <w:pPr>
        <w:spacing w:line="240" w:lineRule="auto" w:before="0"/>
        <w:rPr>
          <w:rFonts w:ascii="宋体" w:hAnsi="宋体" w:cs="宋体" w:eastAsia="宋体" w:hint="default"/>
          <w:sz w:val="22"/>
          <w:szCs w:val="22"/>
        </w:rPr>
      </w:pPr>
    </w:p>
    <w:p>
      <w:pPr>
        <w:spacing w:line="300" w:lineRule="auto" w:before="144"/>
        <w:ind w:left="145" w:right="148" w:firstLine="440"/>
        <w:jc w:val="left"/>
        <w:rPr>
          <w:rFonts w:ascii="宋体" w:hAnsi="宋体" w:cs="宋体" w:eastAsia="宋体" w:hint="default"/>
          <w:sz w:val="22"/>
          <w:szCs w:val="22"/>
        </w:rPr>
      </w:pPr>
      <w:r>
        <w:rPr>
          <w:rFonts w:ascii="宋体" w:hAnsi="宋体" w:cs="宋体" w:eastAsia="宋体" w:hint="default"/>
          <w:spacing w:val="-3"/>
          <w:sz w:val="22"/>
          <w:szCs w:val="22"/>
        </w:rPr>
        <w:t>（1）金融资产的分类：本公司按投资目的和经济实质对拥有的金融资产分为以公允价值计量</w:t>
      </w:r>
      <w:r>
        <w:rPr>
          <w:rFonts w:ascii="宋体" w:hAnsi="宋体" w:cs="宋体" w:eastAsia="宋体" w:hint="default"/>
          <w:w w:val="99"/>
          <w:sz w:val="22"/>
          <w:szCs w:val="22"/>
        </w:rPr>
        <w:t> </w:t>
      </w:r>
      <w:r>
        <w:rPr>
          <w:rFonts w:ascii="宋体" w:hAnsi="宋体" w:cs="宋体" w:eastAsia="宋体" w:hint="default"/>
          <w:sz w:val="22"/>
          <w:szCs w:val="22"/>
        </w:rPr>
        <w:t>且其变动计入当期损益的金融资产、持有至到期投资、应收款项和可供出售金融资产四大类。</w:t>
      </w:r>
    </w:p>
    <w:p>
      <w:pPr>
        <w:spacing w:line="300" w:lineRule="auto" w:before="17"/>
        <w:ind w:left="145" w:right="135" w:firstLine="440"/>
        <w:jc w:val="left"/>
        <w:rPr>
          <w:rFonts w:ascii="宋体" w:hAnsi="宋体" w:cs="宋体" w:eastAsia="宋体" w:hint="default"/>
          <w:sz w:val="22"/>
          <w:szCs w:val="22"/>
        </w:rPr>
      </w:pPr>
      <w:r>
        <w:rPr>
          <w:rFonts w:ascii="宋体" w:hAnsi="宋体" w:cs="宋体" w:eastAsia="宋体" w:hint="default"/>
          <w:sz w:val="22"/>
          <w:szCs w:val="22"/>
        </w:rPr>
        <w:t>以公允价值计量且其变动计入当期损益的金融资产：主要是指持有的主要目的为短期内出售</w:t>
      </w:r>
      <w:r>
        <w:rPr>
          <w:rFonts w:ascii="宋体" w:hAnsi="宋体" w:cs="宋体" w:eastAsia="宋体" w:hint="default"/>
          <w:w w:val="99"/>
          <w:sz w:val="22"/>
          <w:szCs w:val="22"/>
        </w:rPr>
        <w:t> </w:t>
      </w:r>
      <w:r>
        <w:rPr>
          <w:rFonts w:ascii="宋体" w:hAnsi="宋体" w:cs="宋体" w:eastAsia="宋体" w:hint="default"/>
          <w:sz w:val="22"/>
          <w:szCs w:val="22"/>
        </w:rPr>
        <w:t>的金融资产，在资产负债表中以交易性金融资产列示。</w:t>
      </w:r>
    </w:p>
    <w:p>
      <w:pPr>
        <w:spacing w:line="240" w:lineRule="auto" w:before="11"/>
        <w:rPr>
          <w:rFonts w:ascii="宋体" w:hAnsi="宋体" w:cs="宋体" w:eastAsia="宋体" w:hint="default"/>
          <w:sz w:val="28"/>
          <w:szCs w:val="28"/>
        </w:rPr>
      </w:pPr>
    </w:p>
    <w:p>
      <w:pPr>
        <w:spacing w:line="300" w:lineRule="auto" w:before="0"/>
        <w:ind w:left="145" w:right="135" w:firstLine="440"/>
        <w:jc w:val="left"/>
        <w:rPr>
          <w:rFonts w:ascii="宋体" w:hAnsi="宋体" w:cs="宋体" w:eastAsia="宋体" w:hint="default"/>
          <w:sz w:val="22"/>
          <w:szCs w:val="22"/>
        </w:rPr>
      </w:pPr>
      <w:r>
        <w:rPr>
          <w:rFonts w:ascii="宋体" w:hAnsi="宋体" w:cs="宋体" w:eastAsia="宋体" w:hint="default"/>
          <w:sz w:val="22"/>
          <w:szCs w:val="22"/>
        </w:rPr>
        <w:t>持有至到期投资：是指到期日固定、回收金额固定或可确定，且管理层有明确意图和能力持</w:t>
      </w:r>
      <w:r>
        <w:rPr>
          <w:rFonts w:ascii="宋体" w:hAnsi="宋体" w:cs="宋体" w:eastAsia="宋体" w:hint="default"/>
          <w:w w:val="99"/>
          <w:sz w:val="22"/>
          <w:szCs w:val="22"/>
        </w:rPr>
        <w:t> </w:t>
      </w:r>
      <w:r>
        <w:rPr>
          <w:rFonts w:ascii="宋体" w:hAnsi="宋体" w:cs="宋体" w:eastAsia="宋体" w:hint="default"/>
          <w:sz w:val="22"/>
          <w:szCs w:val="22"/>
        </w:rPr>
        <w:t>有至到期的非衍生金融资产。</w:t>
      </w:r>
    </w:p>
    <w:p>
      <w:pPr>
        <w:spacing w:line="240" w:lineRule="auto" w:before="11"/>
        <w:rPr>
          <w:rFonts w:ascii="宋体" w:hAnsi="宋体" w:cs="宋体" w:eastAsia="宋体" w:hint="default"/>
          <w:sz w:val="28"/>
          <w:szCs w:val="28"/>
        </w:rPr>
      </w:pPr>
    </w:p>
    <w:p>
      <w:pPr>
        <w:spacing w:line="300" w:lineRule="auto" w:before="0"/>
        <w:ind w:left="145" w:right="135" w:firstLine="440"/>
        <w:jc w:val="left"/>
        <w:rPr>
          <w:rFonts w:ascii="宋体" w:hAnsi="宋体" w:cs="宋体" w:eastAsia="宋体" w:hint="default"/>
          <w:sz w:val="22"/>
          <w:szCs w:val="22"/>
        </w:rPr>
      </w:pPr>
      <w:r>
        <w:rPr>
          <w:rFonts w:ascii="宋体" w:hAnsi="宋体" w:cs="宋体" w:eastAsia="宋体" w:hint="default"/>
          <w:sz w:val="22"/>
          <w:szCs w:val="22"/>
        </w:rPr>
        <w:t>应收款项：是指在活跃市场中没有报价，回收金额固定或可确定的非衍生金融资产，包括应</w:t>
      </w:r>
      <w:r>
        <w:rPr>
          <w:rFonts w:ascii="宋体" w:hAnsi="宋体" w:cs="宋体" w:eastAsia="宋体" w:hint="default"/>
          <w:w w:val="99"/>
          <w:sz w:val="22"/>
          <w:szCs w:val="22"/>
        </w:rPr>
        <w:t> </w:t>
      </w:r>
      <w:r>
        <w:rPr>
          <w:rFonts w:ascii="宋体" w:hAnsi="宋体" w:cs="宋体" w:eastAsia="宋体" w:hint="default"/>
          <w:sz w:val="22"/>
          <w:szCs w:val="22"/>
        </w:rPr>
        <w:t>收票据、应收账款、应收利息、应收股利及其他应收款等。</w:t>
      </w:r>
    </w:p>
    <w:p>
      <w:pPr>
        <w:spacing w:line="240" w:lineRule="auto" w:before="11"/>
        <w:rPr>
          <w:rFonts w:ascii="宋体" w:hAnsi="宋体" w:cs="宋体" w:eastAsia="宋体" w:hint="default"/>
          <w:sz w:val="28"/>
          <w:szCs w:val="28"/>
        </w:rPr>
      </w:pPr>
    </w:p>
    <w:p>
      <w:pPr>
        <w:spacing w:line="300" w:lineRule="auto" w:before="0"/>
        <w:ind w:left="145" w:right="135" w:firstLine="440"/>
        <w:jc w:val="left"/>
        <w:rPr>
          <w:rFonts w:ascii="宋体" w:hAnsi="宋体" w:cs="宋体" w:eastAsia="宋体" w:hint="default"/>
          <w:sz w:val="22"/>
          <w:szCs w:val="22"/>
        </w:rPr>
      </w:pPr>
      <w:r>
        <w:rPr>
          <w:rFonts w:ascii="宋体" w:hAnsi="宋体" w:cs="宋体" w:eastAsia="宋体" w:hint="default"/>
          <w:sz w:val="22"/>
          <w:szCs w:val="22"/>
        </w:rPr>
        <w:t>可供出售金融资产：包括初始确认时即被指定为可供出售的非衍生金融资产及未被划分为其</w:t>
      </w:r>
      <w:r>
        <w:rPr>
          <w:rFonts w:ascii="宋体" w:hAnsi="宋体" w:cs="宋体" w:eastAsia="宋体" w:hint="default"/>
          <w:w w:val="99"/>
          <w:sz w:val="22"/>
          <w:szCs w:val="22"/>
        </w:rPr>
        <w:t> </w:t>
      </w:r>
      <w:r>
        <w:rPr>
          <w:rFonts w:ascii="宋体" w:hAnsi="宋体" w:cs="宋体" w:eastAsia="宋体" w:hint="default"/>
          <w:sz w:val="22"/>
          <w:szCs w:val="22"/>
        </w:rPr>
        <w:t>他类的金融资产。</w:t>
      </w:r>
    </w:p>
    <w:p>
      <w:pPr>
        <w:spacing w:after="0" w:line="300" w:lineRule="auto"/>
        <w:jc w:val="left"/>
        <w:rPr>
          <w:rFonts w:ascii="宋体" w:hAnsi="宋体" w:cs="宋体" w:eastAsia="宋体" w:hint="default"/>
          <w:sz w:val="22"/>
          <w:szCs w:val="22"/>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spacing w:before="31"/>
        <w:ind w:left="844" w:right="23" w:firstLine="0"/>
        <w:jc w:val="left"/>
        <w:rPr>
          <w:rFonts w:ascii="宋体" w:hAnsi="宋体" w:cs="宋体" w:eastAsia="宋体" w:hint="default"/>
          <w:sz w:val="22"/>
          <w:szCs w:val="22"/>
        </w:rPr>
      </w:pPr>
      <w:r>
        <w:rPr>
          <w:rFonts w:ascii="宋体" w:hAnsi="宋体" w:cs="宋体" w:eastAsia="宋体" w:hint="default"/>
          <w:sz w:val="22"/>
          <w:szCs w:val="22"/>
        </w:rPr>
        <w:t>（2）金融资产的确认和计量：</w:t>
      </w:r>
    </w:p>
    <w:p>
      <w:pPr>
        <w:spacing w:line="240" w:lineRule="auto" w:before="0"/>
        <w:rPr>
          <w:rFonts w:ascii="宋体" w:hAnsi="宋体" w:cs="宋体" w:eastAsia="宋体" w:hint="default"/>
          <w:sz w:val="22"/>
          <w:szCs w:val="22"/>
        </w:rPr>
      </w:pPr>
    </w:p>
    <w:p>
      <w:pPr>
        <w:spacing w:line="300" w:lineRule="auto" w:before="144"/>
        <w:ind w:left="145" w:right="23" w:firstLine="720"/>
        <w:jc w:val="left"/>
        <w:rPr>
          <w:rFonts w:ascii="宋体" w:hAnsi="宋体" w:cs="宋体" w:eastAsia="宋体" w:hint="default"/>
          <w:sz w:val="22"/>
          <w:szCs w:val="22"/>
        </w:rPr>
      </w:pPr>
      <w:r>
        <w:rPr>
          <w:rFonts w:ascii="宋体" w:hAnsi="宋体" w:cs="宋体" w:eastAsia="宋体" w:hint="default"/>
          <w:sz w:val="22"/>
          <w:szCs w:val="22"/>
        </w:rPr>
        <w:t>金融资产以公允价值进行初始确认。以公允价值计量且其变动计入当期损益的金融资产，</w:t>
      </w:r>
      <w:r>
        <w:rPr>
          <w:rFonts w:ascii="宋体" w:hAnsi="宋体" w:cs="宋体" w:eastAsia="宋体" w:hint="default"/>
          <w:w w:val="99"/>
          <w:sz w:val="22"/>
          <w:szCs w:val="22"/>
        </w:rPr>
        <w:t> </w:t>
      </w:r>
      <w:r>
        <w:rPr>
          <w:rFonts w:ascii="宋体" w:hAnsi="宋体" w:cs="宋体" w:eastAsia="宋体" w:hint="default"/>
          <w:spacing w:val="-3"/>
          <w:w w:val="99"/>
          <w:sz w:val="22"/>
          <w:szCs w:val="22"/>
        </w:rPr>
        <w:t>取得时发生的相关交易费用直接计入当期损益，其他金融资产的相关交易费用计入初始确认金额。</w:t>
      </w:r>
      <w:r>
        <w:rPr>
          <w:rFonts w:ascii="宋体" w:hAnsi="宋体" w:cs="宋体" w:eastAsia="宋体" w:hint="default"/>
          <w:spacing w:val="-76"/>
          <w:w w:val="99"/>
          <w:sz w:val="22"/>
          <w:szCs w:val="22"/>
        </w:rPr>
        <w:t> </w:t>
      </w:r>
      <w:r>
        <w:rPr>
          <w:rFonts w:ascii="宋体" w:hAnsi="宋体" w:cs="宋体" w:eastAsia="宋体" w:hint="default"/>
          <w:spacing w:val="-76"/>
          <w:w w:val="99"/>
          <w:sz w:val="22"/>
          <w:szCs w:val="22"/>
        </w:rPr>
      </w:r>
      <w:r>
        <w:rPr>
          <w:rFonts w:ascii="宋体" w:hAnsi="宋体" w:cs="宋体" w:eastAsia="宋体" w:hint="default"/>
          <w:sz w:val="22"/>
          <w:szCs w:val="22"/>
        </w:rPr>
        <w:t>当某项金融资产收取现金流量的合同权利已终止或与该金融资产所有权上几乎所有的风险和报酬</w:t>
      </w:r>
      <w:r>
        <w:rPr>
          <w:rFonts w:ascii="宋体" w:hAnsi="宋体" w:cs="宋体" w:eastAsia="宋体" w:hint="default"/>
          <w:w w:val="99"/>
          <w:sz w:val="22"/>
          <w:szCs w:val="22"/>
        </w:rPr>
        <w:t> </w:t>
      </w:r>
      <w:r>
        <w:rPr>
          <w:rFonts w:ascii="宋体" w:hAnsi="宋体" w:cs="宋体" w:eastAsia="宋体" w:hint="default"/>
          <w:sz w:val="22"/>
          <w:szCs w:val="22"/>
        </w:rPr>
        <w:t>已转移至转入方的，终止确认该金融资产。</w:t>
      </w:r>
    </w:p>
    <w:p>
      <w:pPr>
        <w:spacing w:line="240" w:lineRule="auto" w:before="11"/>
        <w:rPr>
          <w:rFonts w:ascii="宋体" w:hAnsi="宋体" w:cs="宋体" w:eastAsia="宋体" w:hint="default"/>
          <w:sz w:val="28"/>
          <w:szCs w:val="28"/>
        </w:rPr>
      </w:pPr>
    </w:p>
    <w:p>
      <w:pPr>
        <w:spacing w:line="300" w:lineRule="auto" w:before="0"/>
        <w:ind w:left="145" w:right="205" w:firstLine="720"/>
        <w:jc w:val="both"/>
        <w:rPr>
          <w:rFonts w:ascii="宋体" w:hAnsi="宋体" w:cs="宋体" w:eastAsia="宋体" w:hint="default"/>
          <w:sz w:val="22"/>
          <w:szCs w:val="22"/>
        </w:rPr>
      </w:pPr>
      <w:r>
        <w:rPr>
          <w:rFonts w:ascii="宋体" w:hAnsi="宋体" w:cs="宋体" w:eastAsia="宋体" w:hint="default"/>
          <w:spacing w:val="4"/>
          <w:sz w:val="22"/>
          <w:szCs w:val="22"/>
        </w:rPr>
        <w:t>以公允价值计量且其变动计入当期损益的金融资产和可供出售金融资产按照公允价值进</w:t>
      </w:r>
      <w:r>
        <w:rPr>
          <w:rFonts w:ascii="宋体" w:hAnsi="宋体" w:cs="宋体" w:eastAsia="宋体" w:hint="default"/>
          <w:spacing w:val="4"/>
          <w:w w:val="99"/>
          <w:sz w:val="22"/>
          <w:szCs w:val="22"/>
        </w:rPr>
        <w:t> </w:t>
      </w:r>
      <w:r>
        <w:rPr>
          <w:rFonts w:ascii="宋体" w:hAnsi="宋体" w:cs="宋体" w:eastAsia="宋体" w:hint="default"/>
          <w:sz w:val="22"/>
          <w:szCs w:val="22"/>
        </w:rPr>
        <w:t>行后续计量；应收款项以及持有至到期投资采用实际利率法，以摊余成本列示。</w:t>
      </w:r>
    </w:p>
    <w:p>
      <w:pPr>
        <w:spacing w:line="240" w:lineRule="auto" w:before="11"/>
        <w:rPr>
          <w:rFonts w:ascii="宋体" w:hAnsi="宋体" w:cs="宋体" w:eastAsia="宋体" w:hint="default"/>
          <w:sz w:val="28"/>
          <w:szCs w:val="28"/>
        </w:rPr>
      </w:pPr>
    </w:p>
    <w:p>
      <w:pPr>
        <w:spacing w:line="300" w:lineRule="auto" w:before="0"/>
        <w:ind w:left="145" w:right="205" w:firstLine="720"/>
        <w:jc w:val="both"/>
        <w:rPr>
          <w:rFonts w:ascii="宋体" w:hAnsi="宋体" w:cs="宋体" w:eastAsia="宋体" w:hint="default"/>
          <w:sz w:val="22"/>
          <w:szCs w:val="22"/>
        </w:rPr>
      </w:pPr>
      <w:r>
        <w:rPr>
          <w:rFonts w:ascii="宋体" w:hAnsi="宋体" w:cs="宋体" w:eastAsia="宋体" w:hint="default"/>
          <w:spacing w:val="4"/>
          <w:sz w:val="22"/>
          <w:szCs w:val="22"/>
        </w:rPr>
        <w:t>以公允价值计量且其变动计入当期损益的金融资产的公允价值变动计入公允价值变动损</w:t>
      </w:r>
      <w:r>
        <w:rPr>
          <w:rFonts w:ascii="宋体" w:hAnsi="宋体" w:cs="宋体" w:eastAsia="宋体" w:hint="default"/>
          <w:spacing w:val="4"/>
          <w:w w:val="99"/>
          <w:sz w:val="22"/>
          <w:szCs w:val="22"/>
        </w:rPr>
        <w:t> </w:t>
      </w:r>
      <w:r>
        <w:rPr>
          <w:rFonts w:ascii="宋体" w:hAnsi="宋体" w:cs="宋体" w:eastAsia="宋体" w:hint="default"/>
          <w:sz w:val="22"/>
          <w:szCs w:val="22"/>
        </w:rPr>
        <w:t>益；在资产持有期间所取得的利息或现金股利，确认为投资收益；处置时，其公允价值与初始入</w:t>
      </w:r>
      <w:r>
        <w:rPr>
          <w:rFonts w:ascii="宋体" w:hAnsi="宋体" w:cs="宋体" w:eastAsia="宋体" w:hint="default"/>
          <w:w w:val="99"/>
          <w:sz w:val="22"/>
          <w:szCs w:val="22"/>
        </w:rPr>
        <w:t> </w:t>
      </w:r>
      <w:r>
        <w:rPr>
          <w:rFonts w:ascii="宋体" w:hAnsi="宋体" w:cs="宋体" w:eastAsia="宋体" w:hint="default"/>
          <w:sz w:val="22"/>
          <w:szCs w:val="22"/>
        </w:rPr>
        <w:t>账金额之间的差额确认为投资损益，同时调整公允价值变动损益。</w:t>
      </w:r>
    </w:p>
    <w:p>
      <w:pPr>
        <w:spacing w:line="300" w:lineRule="auto" w:before="17"/>
        <w:ind w:left="145" w:right="213" w:firstLine="720"/>
        <w:jc w:val="both"/>
        <w:rPr>
          <w:rFonts w:ascii="宋体" w:hAnsi="宋体" w:cs="宋体" w:eastAsia="宋体" w:hint="default"/>
          <w:sz w:val="22"/>
          <w:szCs w:val="22"/>
        </w:rPr>
      </w:pPr>
      <w:r>
        <w:rPr>
          <w:rFonts w:ascii="宋体" w:hAnsi="宋体" w:cs="宋体" w:eastAsia="宋体" w:hint="default"/>
          <w:spacing w:val="-2"/>
          <w:sz w:val="22"/>
          <w:szCs w:val="22"/>
        </w:rPr>
        <w:t>可供出售金融资产的公允价值变动计入股东权益；持有期间按实际利率法计算的利息，计</w:t>
      </w:r>
      <w:r>
        <w:rPr>
          <w:rFonts w:ascii="宋体" w:hAnsi="宋体" w:cs="宋体" w:eastAsia="宋体" w:hint="default"/>
          <w:w w:val="99"/>
          <w:sz w:val="22"/>
          <w:szCs w:val="22"/>
        </w:rPr>
        <w:t> </w:t>
      </w:r>
      <w:r>
        <w:rPr>
          <w:rFonts w:ascii="宋体" w:hAnsi="宋体" w:cs="宋体" w:eastAsia="宋体" w:hint="default"/>
          <w:sz w:val="22"/>
          <w:szCs w:val="22"/>
        </w:rPr>
        <w:t>入投资收益；可供出售权益工具投资的现金股利，于被投资单位宣告发放股利时计入投资收益；</w:t>
      </w:r>
      <w:r>
        <w:rPr>
          <w:rFonts w:ascii="宋体" w:hAnsi="宋体" w:cs="宋体" w:eastAsia="宋体" w:hint="default"/>
          <w:w w:val="99"/>
          <w:sz w:val="22"/>
          <w:szCs w:val="22"/>
        </w:rPr>
        <w:t> </w:t>
      </w:r>
      <w:r>
        <w:rPr>
          <w:rFonts w:ascii="宋体" w:hAnsi="宋体" w:cs="宋体" w:eastAsia="宋体" w:hint="default"/>
          <w:sz w:val="22"/>
          <w:szCs w:val="22"/>
        </w:rPr>
        <w:t>处置时，取得的价款与账面价值扣除原直接计入股东权益的公允价值变动累计额之后的差额，计</w:t>
      </w:r>
      <w:r>
        <w:rPr>
          <w:rFonts w:ascii="宋体" w:hAnsi="宋体" w:cs="宋体" w:eastAsia="宋体" w:hint="default"/>
          <w:w w:val="99"/>
          <w:sz w:val="22"/>
          <w:szCs w:val="22"/>
        </w:rPr>
        <w:t> </w:t>
      </w:r>
      <w:r>
        <w:rPr>
          <w:rFonts w:ascii="宋体" w:hAnsi="宋体" w:cs="宋体" w:eastAsia="宋体" w:hint="default"/>
          <w:sz w:val="22"/>
          <w:szCs w:val="22"/>
        </w:rPr>
        <w:t>入投资损益。</w:t>
      </w:r>
    </w:p>
    <w:p>
      <w:pPr>
        <w:spacing w:line="240" w:lineRule="auto" w:before="4"/>
        <w:rPr>
          <w:rFonts w:ascii="宋体" w:hAnsi="宋体" w:cs="宋体" w:eastAsia="宋体" w:hint="default"/>
          <w:sz w:val="23"/>
          <w:szCs w:val="23"/>
        </w:rPr>
      </w:pPr>
    </w:p>
    <w:p>
      <w:pPr>
        <w:spacing w:line="720" w:lineRule="atLeast" w:before="0"/>
        <w:ind w:left="865" w:right="23" w:hanging="21"/>
        <w:jc w:val="left"/>
        <w:rPr>
          <w:rFonts w:ascii="宋体" w:hAnsi="宋体" w:cs="宋体" w:eastAsia="宋体" w:hint="default"/>
          <w:sz w:val="22"/>
          <w:szCs w:val="22"/>
        </w:rPr>
      </w:pPr>
      <w:r>
        <w:rPr>
          <w:rFonts w:ascii="宋体" w:hAnsi="宋体" w:cs="宋体" w:eastAsia="宋体" w:hint="default"/>
          <w:sz w:val="22"/>
          <w:szCs w:val="22"/>
        </w:rPr>
        <w:t>（3）金融资产减值：</w:t>
      </w:r>
      <w:r>
        <w:rPr>
          <w:rFonts w:ascii="宋体" w:hAnsi="宋体" w:cs="宋体" w:eastAsia="宋体" w:hint="default"/>
          <w:spacing w:val="-101"/>
          <w:sz w:val="22"/>
          <w:szCs w:val="22"/>
        </w:rPr>
        <w:t> </w:t>
      </w:r>
      <w:r>
        <w:rPr>
          <w:rFonts w:ascii="宋体" w:hAnsi="宋体" w:cs="宋体" w:eastAsia="宋体" w:hint="default"/>
          <w:spacing w:val="-101"/>
          <w:sz w:val="22"/>
          <w:szCs w:val="22"/>
        </w:rPr>
      </w:r>
      <w:r>
        <w:rPr>
          <w:rFonts w:ascii="宋体" w:hAnsi="宋体" w:cs="宋体" w:eastAsia="宋体" w:hint="default"/>
          <w:spacing w:val="-2"/>
          <w:sz w:val="22"/>
          <w:szCs w:val="22"/>
        </w:rPr>
        <w:t>除以公允价值计量且其变动计入当期损益的金融资产外，本公司于资产负债表日对其他金</w:t>
      </w:r>
    </w:p>
    <w:p>
      <w:pPr>
        <w:spacing w:line="300" w:lineRule="auto" w:before="72"/>
        <w:ind w:left="145" w:right="213" w:firstLine="0"/>
        <w:jc w:val="both"/>
        <w:rPr>
          <w:rFonts w:ascii="宋体" w:hAnsi="宋体" w:cs="宋体" w:eastAsia="宋体" w:hint="default"/>
          <w:sz w:val="22"/>
          <w:szCs w:val="22"/>
        </w:rPr>
      </w:pPr>
      <w:r>
        <w:rPr>
          <w:rFonts w:ascii="宋体" w:hAnsi="宋体" w:cs="宋体" w:eastAsia="宋体" w:hint="default"/>
          <w:sz w:val="22"/>
          <w:szCs w:val="22"/>
        </w:rPr>
        <w:t>融资产的账面价值进行检查，如果有客观证据表明某项金融资产发生减值的，计提减值准备。如</w:t>
      </w:r>
      <w:r>
        <w:rPr>
          <w:rFonts w:ascii="宋体" w:hAnsi="宋体" w:cs="宋体" w:eastAsia="宋体" w:hint="default"/>
          <w:w w:val="99"/>
          <w:sz w:val="22"/>
          <w:szCs w:val="22"/>
        </w:rPr>
        <w:t> </w:t>
      </w:r>
      <w:r>
        <w:rPr>
          <w:rFonts w:ascii="宋体" w:hAnsi="宋体" w:cs="宋体" w:eastAsia="宋体" w:hint="default"/>
          <w:sz w:val="22"/>
          <w:szCs w:val="22"/>
        </w:rPr>
        <w:t>果可供出售金融资产的公允价值发生较大幅度或非暂时性下降，原直接计入股东权益的因公允价</w:t>
      </w:r>
      <w:r>
        <w:rPr>
          <w:rFonts w:ascii="宋体" w:hAnsi="宋体" w:cs="宋体" w:eastAsia="宋体" w:hint="default"/>
          <w:w w:val="99"/>
          <w:sz w:val="22"/>
          <w:szCs w:val="22"/>
        </w:rPr>
        <w:t> </w:t>
      </w:r>
      <w:r>
        <w:rPr>
          <w:rFonts w:ascii="宋体" w:hAnsi="宋体" w:cs="宋体" w:eastAsia="宋体" w:hint="default"/>
          <w:sz w:val="22"/>
          <w:szCs w:val="22"/>
        </w:rPr>
        <w:t>值下降形成的累计损失计入减值损失。对已确认减值损失的可供出售债务工具投资，在期后公允</w:t>
      </w:r>
      <w:r>
        <w:rPr>
          <w:rFonts w:ascii="宋体" w:hAnsi="宋体" w:cs="宋体" w:eastAsia="宋体" w:hint="default"/>
          <w:w w:val="99"/>
          <w:sz w:val="22"/>
          <w:szCs w:val="22"/>
        </w:rPr>
        <w:t> </w:t>
      </w:r>
      <w:r>
        <w:rPr>
          <w:rFonts w:ascii="宋体" w:hAnsi="宋体" w:cs="宋体" w:eastAsia="宋体" w:hint="default"/>
          <w:sz w:val="22"/>
          <w:szCs w:val="22"/>
        </w:rPr>
        <w:t>价值上升且客观上与确认原减值损失确认后发生的事项有关的，原确认的减值损失予以转回，计</w:t>
      </w:r>
      <w:r>
        <w:rPr>
          <w:rFonts w:ascii="宋体" w:hAnsi="宋体" w:cs="宋体" w:eastAsia="宋体" w:hint="default"/>
          <w:w w:val="99"/>
          <w:sz w:val="22"/>
          <w:szCs w:val="22"/>
        </w:rPr>
        <w:t> </w:t>
      </w:r>
      <w:r>
        <w:rPr>
          <w:rFonts w:ascii="宋体" w:hAnsi="宋体" w:cs="宋体" w:eastAsia="宋体" w:hint="default"/>
          <w:sz w:val="22"/>
          <w:szCs w:val="22"/>
        </w:rPr>
        <w:t>入当期损益。对已确认减值损失的可供出售权益工具投资，在期后公允价值上升且客观上与确认</w:t>
      </w:r>
      <w:r>
        <w:rPr>
          <w:rFonts w:ascii="宋体" w:hAnsi="宋体" w:cs="宋体" w:eastAsia="宋体" w:hint="default"/>
          <w:w w:val="99"/>
          <w:sz w:val="22"/>
          <w:szCs w:val="22"/>
        </w:rPr>
        <w:t> </w:t>
      </w:r>
      <w:r>
        <w:rPr>
          <w:rFonts w:ascii="宋体" w:hAnsi="宋体" w:cs="宋体" w:eastAsia="宋体" w:hint="default"/>
          <w:sz w:val="22"/>
          <w:szCs w:val="22"/>
        </w:rPr>
        <w:t>原减值损失确认后发生的事项有关的，原确认的减值损失予以转回，计入股东权益。在活跃市场</w:t>
      </w:r>
      <w:r>
        <w:rPr>
          <w:rFonts w:ascii="宋体" w:hAnsi="宋体" w:cs="宋体" w:eastAsia="宋体" w:hint="default"/>
          <w:w w:val="99"/>
          <w:sz w:val="22"/>
          <w:szCs w:val="22"/>
        </w:rPr>
        <w:t> </w:t>
      </w:r>
      <w:r>
        <w:rPr>
          <w:rFonts w:ascii="宋体" w:hAnsi="宋体" w:cs="宋体" w:eastAsia="宋体" w:hint="default"/>
          <w:sz w:val="22"/>
          <w:szCs w:val="22"/>
        </w:rPr>
        <w:t>中没有报价且其公允价值不能可靠计量的权益工具投资发生的减值损失，不予转回。</w:t>
      </w:r>
    </w:p>
    <w:p>
      <w:pPr>
        <w:spacing w:line="720" w:lineRule="exact" w:before="58"/>
        <w:ind w:left="603" w:right="23" w:hanging="18"/>
        <w:jc w:val="left"/>
        <w:rPr>
          <w:rFonts w:ascii="宋体" w:hAnsi="宋体" w:cs="宋体" w:eastAsia="宋体" w:hint="default"/>
          <w:sz w:val="22"/>
          <w:szCs w:val="22"/>
        </w:rPr>
      </w:pPr>
      <w:r>
        <w:rPr>
          <w:rFonts w:ascii="宋体" w:hAnsi="宋体" w:cs="宋体" w:eastAsia="宋体" w:hint="default"/>
          <w:sz w:val="22"/>
          <w:szCs w:val="22"/>
        </w:rPr>
        <w:t>7.</w:t>
      </w:r>
      <w:r>
        <w:rPr>
          <w:rFonts w:ascii="宋体" w:hAnsi="宋体" w:cs="宋体" w:eastAsia="宋体" w:hint="default"/>
          <w:spacing w:val="88"/>
          <w:sz w:val="22"/>
          <w:szCs w:val="22"/>
        </w:rPr>
        <w:t> </w:t>
      </w:r>
      <w:r>
        <w:rPr>
          <w:rFonts w:ascii="宋体" w:hAnsi="宋体" w:cs="宋体" w:eastAsia="宋体" w:hint="default"/>
          <w:sz w:val="22"/>
          <w:szCs w:val="22"/>
        </w:rPr>
        <w:t>应收款项坏账准备核算方法</w:t>
      </w:r>
      <w:r>
        <w:rPr>
          <w:rFonts w:ascii="宋体" w:hAnsi="宋体" w:cs="宋体" w:eastAsia="宋体" w:hint="default"/>
          <w:w w:val="99"/>
          <w:sz w:val="22"/>
          <w:szCs w:val="22"/>
        </w:rPr>
        <w:t> </w:t>
      </w:r>
      <w:r>
        <w:rPr>
          <w:rFonts w:ascii="宋体" w:hAnsi="宋体" w:cs="宋体" w:eastAsia="宋体" w:hint="default"/>
          <w:spacing w:val="-1"/>
          <w:sz w:val="22"/>
          <w:szCs w:val="22"/>
        </w:rPr>
        <w:t>对于重大应收款项，当存在客观证据表明本公司将无法按应收款项的原有条款收回所有款项</w:t>
      </w:r>
    </w:p>
    <w:p>
      <w:pPr>
        <w:spacing w:line="247" w:lineRule="exact" w:before="0"/>
        <w:ind w:left="145" w:right="0" w:firstLine="0"/>
        <w:jc w:val="both"/>
        <w:rPr>
          <w:rFonts w:ascii="宋体" w:hAnsi="宋体" w:cs="宋体" w:eastAsia="宋体" w:hint="default"/>
          <w:sz w:val="22"/>
          <w:szCs w:val="22"/>
        </w:rPr>
      </w:pPr>
      <w:r>
        <w:rPr>
          <w:rFonts w:ascii="宋体" w:hAnsi="宋体" w:cs="宋体" w:eastAsia="宋体" w:hint="default"/>
          <w:sz w:val="22"/>
          <w:szCs w:val="22"/>
        </w:rPr>
        <w:t>时，根据其未来现金流量现值低于其账面价值的差额，单独进行减值测试，计提坏账准备。</w:t>
      </w:r>
    </w:p>
    <w:p>
      <w:pPr>
        <w:spacing w:after="0" w:line="247" w:lineRule="exact"/>
        <w:jc w:val="both"/>
        <w:rPr>
          <w:rFonts w:ascii="宋体" w:hAnsi="宋体" w:cs="宋体" w:eastAsia="宋体" w:hint="default"/>
          <w:sz w:val="22"/>
          <w:szCs w:val="22"/>
        </w:rPr>
        <w:sectPr>
          <w:pgSz w:w="12240" w:h="15840"/>
          <w:pgMar w:header="747" w:footer="718" w:top="980" w:bottom="900" w:left="1380" w:right="12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line="300" w:lineRule="auto" w:before="31"/>
        <w:ind w:left="145" w:right="152" w:firstLine="458"/>
        <w:jc w:val="both"/>
        <w:rPr>
          <w:rFonts w:ascii="宋体" w:hAnsi="宋体" w:cs="宋体" w:eastAsia="宋体" w:hint="default"/>
          <w:sz w:val="22"/>
          <w:szCs w:val="22"/>
        </w:rPr>
      </w:pPr>
      <w:r>
        <w:rPr>
          <w:rFonts w:ascii="宋体" w:hAnsi="宋体" w:cs="宋体" w:eastAsia="宋体" w:hint="default"/>
          <w:spacing w:val="-1"/>
          <w:sz w:val="22"/>
          <w:szCs w:val="22"/>
        </w:rPr>
        <w:t>对于单项金额非重大的应收款项，本公司将其与经单独测试后未减值的重大应收款项一起按</w:t>
      </w:r>
      <w:r>
        <w:rPr>
          <w:rFonts w:ascii="宋体" w:hAnsi="宋体" w:cs="宋体" w:eastAsia="宋体" w:hint="default"/>
          <w:w w:val="99"/>
          <w:sz w:val="22"/>
          <w:szCs w:val="22"/>
        </w:rPr>
        <w:t> </w:t>
      </w:r>
      <w:r>
        <w:rPr>
          <w:rFonts w:ascii="宋体" w:hAnsi="宋体" w:cs="宋体" w:eastAsia="宋体" w:hint="default"/>
          <w:sz w:val="22"/>
          <w:szCs w:val="22"/>
        </w:rPr>
        <w:t>信用风险特征划分为若干组合，根据以前年度与之相同或相类似的、具有类似信用风险特征的应</w:t>
      </w:r>
      <w:r>
        <w:rPr>
          <w:rFonts w:ascii="宋体" w:hAnsi="宋体" w:cs="宋体" w:eastAsia="宋体" w:hint="default"/>
          <w:w w:val="99"/>
          <w:sz w:val="22"/>
          <w:szCs w:val="22"/>
        </w:rPr>
        <w:t> </w:t>
      </w:r>
      <w:r>
        <w:rPr>
          <w:rFonts w:ascii="宋体" w:hAnsi="宋体" w:cs="宋体" w:eastAsia="宋体" w:hint="default"/>
          <w:sz w:val="22"/>
          <w:szCs w:val="22"/>
        </w:rPr>
        <w:t>收账款组合的实际损失率为基础，结合现时情况确定本年度各项组合计提坏账准备的比例，据此</w:t>
      </w:r>
      <w:r>
        <w:rPr>
          <w:rFonts w:ascii="宋体" w:hAnsi="宋体" w:cs="宋体" w:eastAsia="宋体" w:hint="default"/>
          <w:w w:val="99"/>
          <w:sz w:val="22"/>
          <w:szCs w:val="22"/>
        </w:rPr>
        <w:t> </w:t>
      </w:r>
      <w:r>
        <w:rPr>
          <w:rFonts w:ascii="宋体" w:hAnsi="宋体" w:cs="宋体" w:eastAsia="宋体" w:hint="default"/>
          <w:sz w:val="22"/>
          <w:szCs w:val="22"/>
        </w:rPr>
        <w:t>计算本年度应计提的坏账准备。</w:t>
      </w:r>
    </w:p>
    <w:p>
      <w:pPr>
        <w:spacing w:line="240" w:lineRule="auto" w:before="11"/>
        <w:rPr>
          <w:rFonts w:ascii="宋体" w:hAnsi="宋体" w:cs="宋体" w:eastAsia="宋体" w:hint="default"/>
          <w:sz w:val="28"/>
          <w:szCs w:val="28"/>
        </w:rPr>
      </w:pPr>
    </w:p>
    <w:p>
      <w:pPr>
        <w:spacing w:before="0"/>
        <w:ind w:left="562" w:right="0" w:firstLine="0"/>
        <w:jc w:val="left"/>
        <w:rPr>
          <w:rFonts w:ascii="宋体" w:hAnsi="宋体" w:cs="宋体" w:eastAsia="宋体" w:hint="default"/>
          <w:sz w:val="22"/>
          <w:szCs w:val="22"/>
        </w:rPr>
      </w:pPr>
      <w:r>
        <w:rPr>
          <w:rFonts w:ascii="宋体" w:hAnsi="宋体" w:cs="宋体" w:eastAsia="宋体" w:hint="default"/>
          <w:sz w:val="22"/>
          <w:szCs w:val="22"/>
        </w:rPr>
        <w:t>应收款项按账龄划分组合的坏账准备计提比例如下：</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1"/>
          <w:szCs w:val="11"/>
        </w:rPr>
      </w:pPr>
    </w:p>
    <w:tbl>
      <w:tblPr>
        <w:tblW w:w="0" w:type="auto"/>
        <w:jc w:val="left"/>
        <w:tblInd w:w="130" w:type="dxa"/>
        <w:tblLayout w:type="fixed"/>
        <w:tblCellMar>
          <w:top w:w="0" w:type="dxa"/>
          <w:left w:w="0" w:type="dxa"/>
          <w:bottom w:w="0" w:type="dxa"/>
          <w:right w:w="0" w:type="dxa"/>
        </w:tblCellMar>
        <w:tblLook w:val="01E0"/>
      </w:tblPr>
      <w:tblGrid>
        <w:gridCol w:w="2508"/>
        <w:gridCol w:w="2417"/>
        <w:gridCol w:w="4297"/>
      </w:tblGrid>
      <w:tr>
        <w:trPr>
          <w:trHeight w:val="668" w:hRule="exact"/>
        </w:trPr>
        <w:tc>
          <w:tcPr>
            <w:tcW w:w="2508" w:type="dxa"/>
            <w:tcBorders>
              <w:top w:val="single" w:sz="12" w:space="0" w:color="000000"/>
              <w:left w:val="nil" w:sz="6" w:space="0" w:color="auto"/>
              <w:bottom w:val="nil" w:sz="6" w:space="0" w:color="auto"/>
              <w:right w:val="nil" w:sz="6" w:space="0" w:color="auto"/>
            </w:tcBorders>
          </w:tcPr>
          <w:p>
            <w:pPr>
              <w:pStyle w:val="TableParagraph"/>
              <w:spacing w:line="263" w:lineRule="exact"/>
              <w:ind w:left="1540" w:right="0"/>
              <w:jc w:val="left"/>
              <w:rPr>
                <w:rFonts w:ascii="宋体" w:hAnsi="宋体" w:cs="宋体" w:eastAsia="宋体" w:hint="default"/>
                <w:sz w:val="22"/>
                <w:szCs w:val="22"/>
              </w:rPr>
            </w:pPr>
            <w:r>
              <w:rPr>
                <w:rFonts w:ascii="宋体" w:hAnsi="宋体" w:cs="宋体" w:eastAsia="宋体" w:hint="default"/>
                <w:w w:val="99"/>
                <w:sz w:val="22"/>
                <w:szCs w:val="22"/>
              </w:rPr>
              <w:t>账</w:t>
            </w:r>
            <w:r>
              <w:rPr>
                <w:rFonts w:ascii="宋体" w:hAnsi="宋体" w:cs="宋体" w:eastAsia="宋体" w:hint="default"/>
                <w:sz w:val="22"/>
                <w:szCs w:val="22"/>
              </w:rPr>
            </w:r>
          </w:p>
          <w:p>
            <w:pPr>
              <w:pStyle w:val="TableParagraph"/>
              <w:spacing w:line="240" w:lineRule="auto" w:before="41"/>
              <w:ind w:left="9" w:right="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年以内（含</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年）</w:t>
            </w:r>
          </w:p>
        </w:tc>
        <w:tc>
          <w:tcPr>
            <w:tcW w:w="2417" w:type="dxa"/>
            <w:tcBorders>
              <w:top w:val="single" w:sz="12" w:space="0" w:color="000000"/>
              <w:left w:val="nil" w:sz="6" w:space="0" w:color="auto"/>
              <w:bottom w:val="nil" w:sz="6" w:space="0" w:color="auto"/>
              <w:right w:val="nil" w:sz="6" w:space="0" w:color="auto"/>
            </w:tcBorders>
          </w:tcPr>
          <w:p>
            <w:pPr>
              <w:pStyle w:val="TableParagraph"/>
              <w:spacing w:line="263" w:lineRule="exact"/>
              <w:ind w:left="572" w:right="0"/>
              <w:jc w:val="left"/>
              <w:rPr>
                <w:rFonts w:ascii="宋体" w:hAnsi="宋体" w:cs="宋体" w:eastAsia="宋体" w:hint="default"/>
                <w:sz w:val="22"/>
                <w:szCs w:val="22"/>
              </w:rPr>
            </w:pPr>
            <w:r>
              <w:rPr>
                <w:rFonts w:ascii="宋体" w:hAnsi="宋体" w:cs="宋体" w:eastAsia="宋体" w:hint="default"/>
                <w:w w:val="99"/>
                <w:sz w:val="22"/>
                <w:szCs w:val="22"/>
              </w:rPr>
              <w:t>龄</w:t>
            </w:r>
            <w:r>
              <w:rPr>
                <w:rFonts w:ascii="宋体" w:hAnsi="宋体" w:cs="宋体" w:eastAsia="宋体" w:hint="default"/>
                <w:sz w:val="22"/>
                <w:szCs w:val="22"/>
              </w:rPr>
            </w:r>
          </w:p>
        </w:tc>
        <w:tc>
          <w:tcPr>
            <w:tcW w:w="4297" w:type="dxa"/>
            <w:tcBorders>
              <w:top w:val="single" w:sz="12" w:space="0" w:color="000000"/>
              <w:left w:val="nil" w:sz="6" w:space="0" w:color="auto"/>
              <w:bottom w:val="nil" w:sz="6" w:space="0" w:color="auto"/>
              <w:right w:val="nil" w:sz="6" w:space="0" w:color="auto"/>
            </w:tcBorders>
          </w:tcPr>
          <w:p>
            <w:pPr>
              <w:pStyle w:val="TableParagraph"/>
              <w:spacing w:line="263" w:lineRule="exact"/>
              <w:ind w:right="166"/>
              <w:jc w:val="center"/>
              <w:rPr>
                <w:rFonts w:ascii="宋体" w:hAnsi="宋体" w:cs="宋体" w:eastAsia="宋体" w:hint="default"/>
                <w:sz w:val="22"/>
                <w:szCs w:val="22"/>
              </w:rPr>
            </w:pPr>
            <w:r>
              <w:rPr>
                <w:rFonts w:ascii="宋体" w:hAnsi="宋体" w:cs="宋体" w:eastAsia="宋体" w:hint="default"/>
                <w:sz w:val="22"/>
                <w:szCs w:val="22"/>
              </w:rPr>
              <w:t>计提比例</w:t>
            </w:r>
          </w:p>
          <w:p>
            <w:pPr>
              <w:pStyle w:val="TableParagraph"/>
              <w:spacing w:line="240" w:lineRule="auto" w:before="41"/>
              <w:ind w:right="164"/>
              <w:jc w:val="center"/>
              <w:rPr>
                <w:rFonts w:ascii="宋体" w:hAnsi="宋体" w:cs="宋体" w:eastAsia="宋体" w:hint="default"/>
                <w:sz w:val="22"/>
                <w:szCs w:val="22"/>
              </w:rPr>
            </w:pPr>
            <w:r>
              <w:rPr>
                <w:rFonts w:ascii="宋体"/>
                <w:sz w:val="22"/>
              </w:rPr>
              <w:t>2%</w:t>
            </w:r>
          </w:p>
        </w:tc>
      </w:tr>
      <w:tr>
        <w:trPr>
          <w:trHeight w:val="340" w:hRule="exact"/>
        </w:trPr>
        <w:tc>
          <w:tcPr>
            <w:tcW w:w="2508" w:type="dxa"/>
            <w:tcBorders>
              <w:top w:val="nil" w:sz="6" w:space="0" w:color="auto"/>
              <w:left w:val="nil" w:sz="6" w:space="0" w:color="auto"/>
              <w:bottom w:val="nil" w:sz="6" w:space="0" w:color="auto"/>
              <w:right w:val="nil" w:sz="6" w:space="0" w:color="auto"/>
            </w:tcBorders>
          </w:tcPr>
          <w:p>
            <w:pPr>
              <w:pStyle w:val="TableParagraph"/>
              <w:spacing w:line="280" w:lineRule="exact"/>
              <w:ind w:left="9" w:right="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至</w:t>
            </w:r>
            <w:r>
              <w:rPr>
                <w:rFonts w:ascii="宋体" w:hAnsi="宋体" w:cs="宋体" w:eastAsia="宋体" w:hint="default"/>
                <w:spacing w:val="-56"/>
                <w:sz w:val="22"/>
                <w:szCs w:val="22"/>
              </w:rPr>
              <w:t> </w:t>
            </w:r>
            <w:r>
              <w:rPr>
                <w:rFonts w:ascii="宋体" w:hAnsi="宋体" w:cs="宋体" w:eastAsia="宋体" w:hint="default"/>
                <w:sz w:val="22"/>
                <w:szCs w:val="22"/>
              </w:rPr>
              <w:t>2</w:t>
            </w:r>
            <w:r>
              <w:rPr>
                <w:rFonts w:ascii="宋体" w:hAnsi="宋体" w:cs="宋体" w:eastAsia="宋体" w:hint="default"/>
                <w:spacing w:val="-56"/>
                <w:sz w:val="22"/>
                <w:szCs w:val="22"/>
              </w:rPr>
              <w:t> </w:t>
            </w:r>
            <w:r>
              <w:rPr>
                <w:rFonts w:ascii="宋体" w:hAnsi="宋体" w:cs="宋体" w:eastAsia="宋体" w:hint="default"/>
                <w:sz w:val="22"/>
                <w:szCs w:val="22"/>
              </w:rPr>
              <w:t>年（含</w:t>
            </w:r>
            <w:r>
              <w:rPr>
                <w:rFonts w:ascii="宋体" w:hAnsi="宋体" w:cs="宋体" w:eastAsia="宋体" w:hint="default"/>
                <w:spacing w:val="-56"/>
                <w:sz w:val="22"/>
                <w:szCs w:val="22"/>
              </w:rPr>
              <w:t> </w:t>
            </w:r>
            <w:r>
              <w:rPr>
                <w:rFonts w:ascii="宋体" w:hAnsi="宋体" w:cs="宋体" w:eastAsia="宋体" w:hint="default"/>
                <w:sz w:val="22"/>
                <w:szCs w:val="22"/>
              </w:rPr>
              <w:t>2</w:t>
            </w:r>
            <w:r>
              <w:rPr>
                <w:rFonts w:ascii="宋体" w:hAnsi="宋体" w:cs="宋体" w:eastAsia="宋体" w:hint="default"/>
                <w:spacing w:val="-56"/>
                <w:sz w:val="22"/>
                <w:szCs w:val="22"/>
              </w:rPr>
              <w:t> </w:t>
            </w:r>
            <w:r>
              <w:rPr>
                <w:rFonts w:ascii="宋体" w:hAnsi="宋体" w:cs="宋体" w:eastAsia="宋体" w:hint="default"/>
                <w:sz w:val="22"/>
                <w:szCs w:val="22"/>
              </w:rPr>
              <w:t>年）</w:t>
            </w:r>
          </w:p>
        </w:tc>
        <w:tc>
          <w:tcPr>
            <w:tcW w:w="2417" w:type="dxa"/>
            <w:tcBorders>
              <w:top w:val="nil" w:sz="6" w:space="0" w:color="auto"/>
              <w:left w:val="nil" w:sz="6" w:space="0" w:color="auto"/>
              <w:bottom w:val="nil" w:sz="6" w:space="0" w:color="auto"/>
              <w:right w:val="nil" w:sz="6" w:space="0" w:color="auto"/>
            </w:tcBorders>
          </w:tcPr>
          <w:p>
            <w:pPr/>
          </w:p>
        </w:tc>
        <w:tc>
          <w:tcPr>
            <w:tcW w:w="4297" w:type="dxa"/>
            <w:tcBorders>
              <w:top w:val="nil" w:sz="6" w:space="0" w:color="auto"/>
              <w:left w:val="nil" w:sz="6" w:space="0" w:color="auto"/>
              <w:bottom w:val="nil" w:sz="6" w:space="0" w:color="auto"/>
              <w:right w:val="nil" w:sz="6" w:space="0" w:color="auto"/>
            </w:tcBorders>
          </w:tcPr>
          <w:p>
            <w:pPr>
              <w:pStyle w:val="TableParagraph"/>
              <w:spacing w:line="280" w:lineRule="exact"/>
              <w:ind w:left="1955" w:right="0"/>
              <w:jc w:val="left"/>
              <w:rPr>
                <w:rFonts w:ascii="宋体" w:hAnsi="宋体" w:cs="宋体" w:eastAsia="宋体" w:hint="default"/>
                <w:sz w:val="22"/>
                <w:szCs w:val="22"/>
              </w:rPr>
            </w:pPr>
            <w:r>
              <w:rPr>
                <w:rFonts w:ascii="宋体"/>
                <w:sz w:val="22"/>
              </w:rPr>
              <w:t>5%</w:t>
            </w:r>
          </w:p>
        </w:tc>
      </w:tr>
      <w:tr>
        <w:trPr>
          <w:trHeight w:val="340" w:hRule="exact"/>
        </w:trPr>
        <w:tc>
          <w:tcPr>
            <w:tcW w:w="2508" w:type="dxa"/>
            <w:tcBorders>
              <w:top w:val="nil" w:sz="6" w:space="0" w:color="auto"/>
              <w:left w:val="nil" w:sz="6" w:space="0" w:color="auto"/>
              <w:bottom w:val="nil" w:sz="6" w:space="0" w:color="auto"/>
              <w:right w:val="nil" w:sz="6" w:space="0" w:color="auto"/>
            </w:tcBorders>
          </w:tcPr>
          <w:p>
            <w:pPr>
              <w:pStyle w:val="TableParagraph"/>
              <w:spacing w:line="280" w:lineRule="exact"/>
              <w:ind w:left="9" w:right="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56"/>
                <w:sz w:val="22"/>
                <w:szCs w:val="22"/>
              </w:rPr>
              <w:t> </w:t>
            </w:r>
            <w:r>
              <w:rPr>
                <w:rFonts w:ascii="宋体" w:hAnsi="宋体" w:cs="宋体" w:eastAsia="宋体" w:hint="default"/>
                <w:sz w:val="22"/>
                <w:szCs w:val="22"/>
              </w:rPr>
              <w:t>至</w:t>
            </w:r>
            <w:r>
              <w:rPr>
                <w:rFonts w:ascii="宋体" w:hAnsi="宋体" w:cs="宋体" w:eastAsia="宋体" w:hint="default"/>
                <w:spacing w:val="-56"/>
                <w:sz w:val="22"/>
                <w:szCs w:val="22"/>
              </w:rPr>
              <w:t> </w:t>
            </w:r>
            <w:r>
              <w:rPr>
                <w:rFonts w:ascii="宋体" w:hAnsi="宋体" w:cs="宋体" w:eastAsia="宋体" w:hint="default"/>
                <w:sz w:val="22"/>
                <w:szCs w:val="22"/>
              </w:rPr>
              <w:t>3</w:t>
            </w:r>
            <w:r>
              <w:rPr>
                <w:rFonts w:ascii="宋体" w:hAnsi="宋体" w:cs="宋体" w:eastAsia="宋体" w:hint="default"/>
                <w:spacing w:val="-56"/>
                <w:sz w:val="22"/>
                <w:szCs w:val="22"/>
              </w:rPr>
              <w:t> </w:t>
            </w:r>
            <w:r>
              <w:rPr>
                <w:rFonts w:ascii="宋体" w:hAnsi="宋体" w:cs="宋体" w:eastAsia="宋体" w:hint="default"/>
                <w:sz w:val="22"/>
                <w:szCs w:val="22"/>
              </w:rPr>
              <w:t>年（含</w:t>
            </w:r>
            <w:r>
              <w:rPr>
                <w:rFonts w:ascii="宋体" w:hAnsi="宋体" w:cs="宋体" w:eastAsia="宋体" w:hint="default"/>
                <w:spacing w:val="-56"/>
                <w:sz w:val="22"/>
                <w:szCs w:val="22"/>
              </w:rPr>
              <w:t> </w:t>
            </w:r>
            <w:r>
              <w:rPr>
                <w:rFonts w:ascii="宋体" w:hAnsi="宋体" w:cs="宋体" w:eastAsia="宋体" w:hint="default"/>
                <w:sz w:val="22"/>
                <w:szCs w:val="22"/>
              </w:rPr>
              <w:t>3</w:t>
            </w:r>
            <w:r>
              <w:rPr>
                <w:rFonts w:ascii="宋体" w:hAnsi="宋体" w:cs="宋体" w:eastAsia="宋体" w:hint="default"/>
                <w:spacing w:val="-56"/>
                <w:sz w:val="22"/>
                <w:szCs w:val="22"/>
              </w:rPr>
              <w:t> </w:t>
            </w:r>
            <w:r>
              <w:rPr>
                <w:rFonts w:ascii="宋体" w:hAnsi="宋体" w:cs="宋体" w:eastAsia="宋体" w:hint="default"/>
                <w:sz w:val="22"/>
                <w:szCs w:val="22"/>
              </w:rPr>
              <w:t>年）</w:t>
            </w:r>
          </w:p>
        </w:tc>
        <w:tc>
          <w:tcPr>
            <w:tcW w:w="2417" w:type="dxa"/>
            <w:tcBorders>
              <w:top w:val="nil" w:sz="6" w:space="0" w:color="auto"/>
              <w:left w:val="nil" w:sz="6" w:space="0" w:color="auto"/>
              <w:bottom w:val="nil" w:sz="6" w:space="0" w:color="auto"/>
              <w:right w:val="nil" w:sz="6" w:space="0" w:color="auto"/>
            </w:tcBorders>
          </w:tcPr>
          <w:p>
            <w:pPr/>
          </w:p>
        </w:tc>
        <w:tc>
          <w:tcPr>
            <w:tcW w:w="4297" w:type="dxa"/>
            <w:tcBorders>
              <w:top w:val="nil" w:sz="6" w:space="0" w:color="auto"/>
              <w:left w:val="nil" w:sz="6" w:space="0" w:color="auto"/>
              <w:bottom w:val="nil" w:sz="6" w:space="0" w:color="auto"/>
              <w:right w:val="nil" w:sz="6" w:space="0" w:color="auto"/>
            </w:tcBorders>
          </w:tcPr>
          <w:p>
            <w:pPr>
              <w:pStyle w:val="TableParagraph"/>
              <w:spacing w:line="280" w:lineRule="exact"/>
              <w:ind w:left="1900" w:right="0"/>
              <w:jc w:val="left"/>
              <w:rPr>
                <w:rFonts w:ascii="宋体" w:hAnsi="宋体" w:cs="宋体" w:eastAsia="宋体" w:hint="default"/>
                <w:sz w:val="22"/>
                <w:szCs w:val="22"/>
              </w:rPr>
            </w:pPr>
            <w:r>
              <w:rPr>
                <w:rFonts w:ascii="宋体"/>
                <w:sz w:val="22"/>
              </w:rPr>
              <w:t>15%</w:t>
            </w:r>
          </w:p>
        </w:tc>
      </w:tr>
      <w:tr>
        <w:trPr>
          <w:trHeight w:val="353" w:hRule="exact"/>
        </w:trPr>
        <w:tc>
          <w:tcPr>
            <w:tcW w:w="2508" w:type="dxa"/>
            <w:tcBorders>
              <w:top w:val="nil" w:sz="6" w:space="0" w:color="auto"/>
              <w:left w:val="nil" w:sz="6" w:space="0" w:color="auto"/>
              <w:bottom w:val="single" w:sz="12" w:space="0" w:color="000000"/>
              <w:right w:val="nil" w:sz="6" w:space="0" w:color="auto"/>
            </w:tcBorders>
          </w:tcPr>
          <w:p>
            <w:pPr>
              <w:pStyle w:val="TableParagraph"/>
              <w:spacing w:line="280" w:lineRule="exact"/>
              <w:ind w:left="9" w:right="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57"/>
                <w:sz w:val="22"/>
                <w:szCs w:val="22"/>
              </w:rPr>
              <w:t> </w:t>
            </w:r>
            <w:r>
              <w:rPr>
                <w:rFonts w:ascii="宋体" w:hAnsi="宋体" w:cs="宋体" w:eastAsia="宋体" w:hint="default"/>
                <w:sz w:val="22"/>
                <w:szCs w:val="22"/>
              </w:rPr>
              <w:t>年以上</w:t>
            </w:r>
          </w:p>
        </w:tc>
        <w:tc>
          <w:tcPr>
            <w:tcW w:w="2417" w:type="dxa"/>
            <w:tcBorders>
              <w:top w:val="nil" w:sz="6" w:space="0" w:color="auto"/>
              <w:left w:val="nil" w:sz="6" w:space="0" w:color="auto"/>
              <w:bottom w:val="single" w:sz="12" w:space="0" w:color="000000"/>
              <w:right w:val="nil" w:sz="6" w:space="0" w:color="auto"/>
            </w:tcBorders>
          </w:tcPr>
          <w:p>
            <w:pPr/>
          </w:p>
        </w:tc>
        <w:tc>
          <w:tcPr>
            <w:tcW w:w="4297" w:type="dxa"/>
            <w:tcBorders>
              <w:top w:val="nil" w:sz="6" w:space="0" w:color="auto"/>
              <w:left w:val="nil" w:sz="6" w:space="0" w:color="auto"/>
              <w:bottom w:val="single" w:sz="12" w:space="0" w:color="000000"/>
              <w:right w:val="nil" w:sz="6" w:space="0" w:color="auto"/>
            </w:tcBorders>
          </w:tcPr>
          <w:p>
            <w:pPr>
              <w:pStyle w:val="TableParagraph"/>
              <w:spacing w:line="280" w:lineRule="exact"/>
              <w:ind w:left="1900" w:right="0"/>
              <w:jc w:val="left"/>
              <w:rPr>
                <w:rFonts w:ascii="宋体" w:hAnsi="宋体" w:cs="宋体" w:eastAsia="宋体" w:hint="default"/>
                <w:sz w:val="22"/>
                <w:szCs w:val="22"/>
              </w:rPr>
            </w:pPr>
            <w:r>
              <w:rPr>
                <w:rFonts w:ascii="宋体"/>
                <w:sz w:val="22"/>
              </w:rPr>
              <w:t>50%</w:t>
            </w:r>
          </w:p>
        </w:tc>
      </w:tr>
    </w:tbl>
    <w:p>
      <w:pPr>
        <w:spacing w:line="240" w:lineRule="auto" w:before="4"/>
        <w:rPr>
          <w:rFonts w:ascii="宋体" w:hAnsi="宋体" w:cs="宋体" w:eastAsia="宋体" w:hint="default"/>
          <w:sz w:val="26"/>
          <w:szCs w:val="26"/>
        </w:rPr>
      </w:pPr>
    </w:p>
    <w:p>
      <w:pPr>
        <w:spacing w:before="31"/>
        <w:ind w:left="585" w:right="0" w:firstLine="0"/>
        <w:jc w:val="left"/>
        <w:rPr>
          <w:rFonts w:ascii="宋体" w:hAnsi="宋体" w:cs="宋体" w:eastAsia="宋体" w:hint="default"/>
          <w:sz w:val="22"/>
          <w:szCs w:val="22"/>
        </w:rPr>
      </w:pPr>
      <w:r>
        <w:rPr/>
        <w:pict>
          <v:group style="position:absolute;margin-left:75.300003pt;margin-top:-103.018555pt;width:462.75pt;height:83.55pt;mso-position-horizontal-relative:page;mso-position-vertical-relative:paragraph;z-index:-621904" coordorigin="1506,-2060" coordsize="9255,1671">
            <v:shape style="position:absolute;left:6258;top:-2060;width:10;height:310" type="#_x0000_t75" stroked="false">
              <v:imagedata r:id="rId35" o:title=""/>
            </v:shape>
            <v:shape style="position:absolute;left:1506;top:-1770;width:9254;height:1380" type="#_x0000_t75" stroked="false">
              <v:imagedata r:id="rId36" o:title=""/>
            </v:shape>
            <w10:wrap type="none"/>
          </v:group>
        </w:pict>
      </w:r>
      <w:r>
        <w:rPr>
          <w:rFonts w:ascii="宋体" w:hAnsi="宋体" w:cs="宋体" w:eastAsia="宋体" w:hint="default"/>
          <w:sz w:val="22"/>
          <w:szCs w:val="22"/>
        </w:rPr>
        <w:t>8.</w:t>
      </w:r>
      <w:r>
        <w:rPr>
          <w:rFonts w:ascii="宋体" w:hAnsi="宋体" w:cs="宋体" w:eastAsia="宋体" w:hint="default"/>
          <w:spacing w:val="87"/>
          <w:sz w:val="22"/>
          <w:szCs w:val="22"/>
        </w:rPr>
        <w:t> </w:t>
      </w:r>
      <w:r>
        <w:rPr>
          <w:rFonts w:ascii="宋体" w:hAnsi="宋体" w:cs="宋体" w:eastAsia="宋体" w:hint="default"/>
          <w:sz w:val="22"/>
          <w:szCs w:val="22"/>
        </w:rPr>
        <w:t>存货</w:t>
      </w:r>
    </w:p>
    <w:p>
      <w:pPr>
        <w:spacing w:line="240" w:lineRule="auto" w:before="0"/>
        <w:rPr>
          <w:rFonts w:ascii="宋体" w:hAnsi="宋体" w:cs="宋体" w:eastAsia="宋体" w:hint="default"/>
          <w:sz w:val="22"/>
          <w:szCs w:val="22"/>
        </w:rPr>
      </w:pPr>
    </w:p>
    <w:p>
      <w:pPr>
        <w:spacing w:before="144"/>
        <w:ind w:left="585" w:right="0" w:firstLine="0"/>
        <w:jc w:val="left"/>
        <w:rPr>
          <w:rFonts w:ascii="宋体" w:hAnsi="宋体" w:cs="宋体" w:eastAsia="宋体" w:hint="default"/>
          <w:sz w:val="22"/>
          <w:szCs w:val="22"/>
        </w:rPr>
      </w:pPr>
      <w:r>
        <w:rPr>
          <w:rFonts w:ascii="宋体" w:hAnsi="宋体" w:cs="宋体" w:eastAsia="宋体" w:hint="default"/>
          <w:sz w:val="22"/>
          <w:szCs w:val="22"/>
        </w:rPr>
        <w:t>（1）存货的分类：存货分为原材料、包装物、低值易耗品、在产品、库存商品等。</w:t>
      </w:r>
    </w:p>
    <w:p>
      <w:pPr>
        <w:spacing w:line="240" w:lineRule="auto" w:before="0"/>
        <w:rPr>
          <w:rFonts w:ascii="宋体" w:hAnsi="宋体" w:cs="宋体" w:eastAsia="宋体" w:hint="default"/>
          <w:sz w:val="22"/>
          <w:szCs w:val="22"/>
        </w:rPr>
      </w:pPr>
    </w:p>
    <w:p>
      <w:pPr>
        <w:spacing w:line="300" w:lineRule="auto" w:before="144"/>
        <w:ind w:left="145" w:right="152" w:firstLine="440"/>
        <w:jc w:val="both"/>
        <w:rPr>
          <w:rFonts w:ascii="宋体" w:hAnsi="宋体" w:cs="宋体" w:eastAsia="宋体" w:hint="default"/>
          <w:sz w:val="22"/>
          <w:szCs w:val="22"/>
        </w:rPr>
      </w:pPr>
      <w:r>
        <w:rPr>
          <w:rFonts w:ascii="宋体" w:hAnsi="宋体" w:cs="宋体" w:eastAsia="宋体" w:hint="default"/>
          <w:spacing w:val="-3"/>
          <w:sz w:val="22"/>
          <w:szCs w:val="22"/>
        </w:rPr>
        <w:t>（2）存货取得和发出的计价方法：存货实行永续盘存制，购入和入库按实际成本计价，领用</w:t>
      </w:r>
      <w:r>
        <w:rPr>
          <w:rFonts w:ascii="宋体" w:hAnsi="宋体" w:cs="宋体" w:eastAsia="宋体" w:hint="default"/>
          <w:w w:val="99"/>
          <w:sz w:val="22"/>
          <w:szCs w:val="22"/>
        </w:rPr>
        <w:t> </w:t>
      </w:r>
      <w:r>
        <w:rPr>
          <w:rFonts w:ascii="宋体" w:hAnsi="宋体" w:cs="宋体" w:eastAsia="宋体" w:hint="default"/>
          <w:sz w:val="22"/>
          <w:szCs w:val="22"/>
        </w:rPr>
        <w:t>和销售原材料以加权平均法核算。按照计划成本进行存货核算的企业，期末通过成本差异科目，</w:t>
      </w:r>
      <w:r>
        <w:rPr>
          <w:rFonts w:ascii="宋体" w:hAnsi="宋体" w:cs="宋体" w:eastAsia="宋体" w:hint="default"/>
          <w:w w:val="99"/>
          <w:sz w:val="22"/>
          <w:szCs w:val="22"/>
        </w:rPr>
        <w:t> </w:t>
      </w:r>
      <w:r>
        <w:rPr>
          <w:rFonts w:ascii="宋体" w:hAnsi="宋体" w:cs="宋体" w:eastAsia="宋体" w:hint="default"/>
          <w:sz w:val="22"/>
          <w:szCs w:val="22"/>
        </w:rPr>
        <w:t>将计划成本调整为实际成本。</w:t>
      </w:r>
    </w:p>
    <w:p>
      <w:pPr>
        <w:spacing w:line="240" w:lineRule="auto" w:before="11"/>
        <w:rPr>
          <w:rFonts w:ascii="宋体" w:hAnsi="宋体" w:cs="宋体" w:eastAsia="宋体" w:hint="default"/>
          <w:sz w:val="28"/>
          <w:szCs w:val="28"/>
        </w:rPr>
      </w:pPr>
    </w:p>
    <w:p>
      <w:pPr>
        <w:spacing w:before="0"/>
        <w:ind w:left="585" w:right="0" w:firstLine="0"/>
        <w:jc w:val="left"/>
        <w:rPr>
          <w:rFonts w:ascii="宋体" w:hAnsi="宋体" w:cs="宋体" w:eastAsia="宋体" w:hint="default"/>
          <w:sz w:val="22"/>
          <w:szCs w:val="22"/>
        </w:rPr>
      </w:pPr>
      <w:r>
        <w:rPr>
          <w:rFonts w:ascii="宋体" w:hAnsi="宋体" w:cs="宋体" w:eastAsia="宋体" w:hint="default"/>
          <w:sz w:val="22"/>
          <w:szCs w:val="22"/>
        </w:rPr>
        <w:t>（3）低值易耗品和包装物采用一次转销法进行摊销，计入相关成本费用。</w:t>
      </w:r>
    </w:p>
    <w:p>
      <w:pPr>
        <w:spacing w:line="240" w:lineRule="auto" w:before="0"/>
        <w:rPr>
          <w:rFonts w:ascii="宋体" w:hAnsi="宋体" w:cs="宋体" w:eastAsia="宋体" w:hint="default"/>
          <w:sz w:val="22"/>
          <w:szCs w:val="22"/>
        </w:rPr>
      </w:pPr>
    </w:p>
    <w:p>
      <w:pPr>
        <w:spacing w:line="300" w:lineRule="auto" w:before="144"/>
        <w:ind w:left="145" w:right="152" w:firstLine="440"/>
        <w:jc w:val="both"/>
        <w:rPr>
          <w:rFonts w:ascii="宋体" w:hAnsi="宋体" w:cs="宋体" w:eastAsia="宋体" w:hint="default"/>
          <w:sz w:val="22"/>
          <w:szCs w:val="22"/>
        </w:rPr>
      </w:pPr>
      <w:r>
        <w:rPr>
          <w:rFonts w:ascii="宋体" w:hAnsi="宋体" w:cs="宋体" w:eastAsia="宋体" w:hint="default"/>
          <w:spacing w:val="-3"/>
          <w:sz w:val="22"/>
          <w:szCs w:val="22"/>
        </w:rPr>
        <w:t>（4）期末存货计价原则及存货跌价准备确认标准和计提方法：期末存货按成本与可变现净值</w:t>
      </w:r>
      <w:r>
        <w:rPr>
          <w:rFonts w:ascii="宋体" w:hAnsi="宋体" w:cs="宋体" w:eastAsia="宋体" w:hint="default"/>
          <w:w w:val="99"/>
          <w:sz w:val="22"/>
          <w:szCs w:val="22"/>
        </w:rPr>
        <w:t> </w:t>
      </w:r>
      <w:r>
        <w:rPr>
          <w:rFonts w:ascii="宋体" w:hAnsi="宋体" w:cs="宋体" w:eastAsia="宋体" w:hint="default"/>
          <w:sz w:val="22"/>
          <w:szCs w:val="22"/>
        </w:rPr>
        <w:t>孰低原则计价；期末，在对存货进行全面盘点的基础上，对于存货因遭受毁损、全部或部分陈旧</w:t>
      </w:r>
      <w:r>
        <w:rPr>
          <w:rFonts w:ascii="宋体" w:hAnsi="宋体" w:cs="宋体" w:eastAsia="宋体" w:hint="default"/>
          <w:w w:val="99"/>
          <w:sz w:val="22"/>
          <w:szCs w:val="22"/>
        </w:rPr>
        <w:t> </w:t>
      </w:r>
      <w:r>
        <w:rPr>
          <w:rFonts w:ascii="宋体" w:hAnsi="宋体" w:cs="宋体" w:eastAsia="宋体" w:hint="default"/>
          <w:sz w:val="22"/>
          <w:szCs w:val="22"/>
        </w:rPr>
        <w:t>过时或销售价格低于成本等原因，预计其成本不可收回的部分，提取存货跌价准备。大宗原材料</w:t>
      </w:r>
      <w:r>
        <w:rPr>
          <w:rFonts w:ascii="宋体" w:hAnsi="宋体" w:cs="宋体" w:eastAsia="宋体" w:hint="default"/>
          <w:w w:val="99"/>
          <w:sz w:val="22"/>
          <w:szCs w:val="22"/>
        </w:rPr>
        <w:t> </w:t>
      </w:r>
      <w:r>
        <w:rPr>
          <w:rFonts w:ascii="宋体" w:hAnsi="宋体" w:cs="宋体" w:eastAsia="宋体" w:hint="default"/>
          <w:sz w:val="22"/>
          <w:szCs w:val="22"/>
        </w:rPr>
        <w:t>的存货跌价准备按单个存货项目的成本高于其可变现净值的差额提取；其他数量繁多、单价较低</w:t>
      </w:r>
      <w:r>
        <w:rPr>
          <w:rFonts w:ascii="宋体" w:hAnsi="宋体" w:cs="宋体" w:eastAsia="宋体" w:hint="default"/>
          <w:w w:val="99"/>
          <w:sz w:val="22"/>
          <w:szCs w:val="22"/>
        </w:rPr>
        <w:t> </w:t>
      </w:r>
      <w:r>
        <w:rPr>
          <w:rFonts w:ascii="宋体" w:hAnsi="宋体" w:cs="宋体" w:eastAsia="宋体" w:hint="default"/>
          <w:sz w:val="22"/>
          <w:szCs w:val="22"/>
        </w:rPr>
        <w:t>的原辅材料按类别提取存货跌价准备。</w:t>
      </w:r>
    </w:p>
    <w:p>
      <w:pPr>
        <w:spacing w:line="240" w:lineRule="auto" w:before="11"/>
        <w:rPr>
          <w:rFonts w:ascii="宋体" w:hAnsi="宋体" w:cs="宋体" w:eastAsia="宋体" w:hint="default"/>
          <w:sz w:val="28"/>
          <w:szCs w:val="28"/>
        </w:rPr>
      </w:pPr>
    </w:p>
    <w:p>
      <w:pPr>
        <w:spacing w:line="300" w:lineRule="auto" w:before="0"/>
        <w:ind w:left="145" w:right="152" w:firstLine="440"/>
        <w:jc w:val="both"/>
        <w:rPr>
          <w:rFonts w:ascii="宋体" w:hAnsi="宋体" w:cs="宋体" w:eastAsia="宋体" w:hint="default"/>
          <w:sz w:val="22"/>
          <w:szCs w:val="22"/>
        </w:rPr>
      </w:pPr>
      <w:r>
        <w:rPr>
          <w:rFonts w:ascii="宋体" w:hAnsi="宋体" w:cs="宋体" w:eastAsia="宋体" w:hint="default"/>
          <w:spacing w:val="-3"/>
          <w:sz w:val="22"/>
          <w:szCs w:val="22"/>
        </w:rPr>
        <w:t>（5）存货可变现净值确定方法：库存商品、在产品和用于出售的材料等直接用于出售的商品</w:t>
      </w:r>
      <w:r>
        <w:rPr>
          <w:rFonts w:ascii="宋体" w:hAnsi="宋体" w:cs="宋体" w:eastAsia="宋体" w:hint="default"/>
          <w:w w:val="99"/>
          <w:sz w:val="22"/>
          <w:szCs w:val="22"/>
        </w:rPr>
        <w:t> </w:t>
      </w:r>
      <w:r>
        <w:rPr>
          <w:rFonts w:ascii="宋体" w:hAnsi="宋体" w:cs="宋体" w:eastAsia="宋体" w:hint="default"/>
          <w:sz w:val="22"/>
          <w:szCs w:val="22"/>
        </w:rPr>
        <w:t>存货，其可变现净值按该存货的估计售价减去估计的销售费用和相关税费后的金额确定；用于生</w:t>
      </w:r>
      <w:r>
        <w:rPr>
          <w:rFonts w:ascii="宋体" w:hAnsi="宋体" w:cs="宋体" w:eastAsia="宋体" w:hint="default"/>
          <w:w w:val="99"/>
          <w:sz w:val="22"/>
          <w:szCs w:val="22"/>
        </w:rPr>
        <w:t> </w:t>
      </w:r>
      <w:r>
        <w:rPr>
          <w:rFonts w:ascii="宋体" w:hAnsi="宋体" w:cs="宋体" w:eastAsia="宋体" w:hint="default"/>
          <w:sz w:val="22"/>
          <w:szCs w:val="22"/>
        </w:rPr>
        <w:t>产而持有的材料存货，其可变现净值按所生产的产成品的估计售价减去至完工时估计将要发生的</w:t>
      </w:r>
      <w:r>
        <w:rPr>
          <w:rFonts w:ascii="宋体" w:hAnsi="宋体" w:cs="宋体" w:eastAsia="宋体" w:hint="default"/>
          <w:w w:val="99"/>
          <w:sz w:val="22"/>
          <w:szCs w:val="22"/>
        </w:rPr>
        <w:t> </w:t>
      </w:r>
      <w:r>
        <w:rPr>
          <w:rFonts w:ascii="宋体" w:hAnsi="宋体" w:cs="宋体" w:eastAsia="宋体" w:hint="default"/>
          <w:sz w:val="22"/>
          <w:szCs w:val="22"/>
        </w:rPr>
        <w:t>成本、估计的销售费用和相关税费后的金额确定。为执行销售合同或者劳务合同而持有的存货，</w:t>
      </w:r>
      <w:r>
        <w:rPr>
          <w:rFonts w:ascii="宋体" w:hAnsi="宋体" w:cs="宋体" w:eastAsia="宋体" w:hint="default"/>
          <w:w w:val="99"/>
          <w:sz w:val="22"/>
          <w:szCs w:val="22"/>
        </w:rPr>
        <w:t> </w:t>
      </w:r>
      <w:r>
        <w:rPr>
          <w:rFonts w:ascii="宋体" w:hAnsi="宋体" w:cs="宋体" w:eastAsia="宋体" w:hint="default"/>
          <w:sz w:val="22"/>
          <w:szCs w:val="22"/>
        </w:rPr>
        <w:t>其可变现净值以合同价格为基础计算；企业持有存货的数量多于销售合同订购数量的，超出部分</w:t>
      </w:r>
      <w:r>
        <w:rPr>
          <w:rFonts w:ascii="宋体" w:hAnsi="宋体" w:cs="宋体" w:eastAsia="宋体" w:hint="default"/>
          <w:w w:val="99"/>
          <w:sz w:val="22"/>
          <w:szCs w:val="22"/>
        </w:rPr>
        <w:t> </w:t>
      </w:r>
      <w:r>
        <w:rPr>
          <w:rFonts w:ascii="宋体" w:hAnsi="宋体" w:cs="宋体" w:eastAsia="宋体" w:hint="default"/>
          <w:sz w:val="22"/>
          <w:szCs w:val="22"/>
        </w:rPr>
        <w:t>的存货可变现净值以一般销售价格为基础计算。</w:t>
      </w:r>
    </w:p>
    <w:p>
      <w:pPr>
        <w:spacing w:line="240" w:lineRule="auto" w:before="11"/>
        <w:rPr>
          <w:rFonts w:ascii="宋体" w:hAnsi="宋体" w:cs="宋体" w:eastAsia="宋体" w:hint="default"/>
          <w:sz w:val="28"/>
          <w:szCs w:val="28"/>
        </w:rPr>
      </w:pPr>
    </w:p>
    <w:p>
      <w:pPr>
        <w:spacing w:before="0"/>
        <w:ind w:left="585" w:right="0" w:firstLine="0"/>
        <w:jc w:val="left"/>
        <w:rPr>
          <w:rFonts w:ascii="宋体" w:hAnsi="宋体" w:cs="宋体" w:eastAsia="宋体" w:hint="default"/>
          <w:sz w:val="22"/>
          <w:szCs w:val="22"/>
        </w:rPr>
      </w:pPr>
      <w:r>
        <w:rPr>
          <w:rFonts w:ascii="宋体" w:hAnsi="宋体" w:cs="宋体" w:eastAsia="宋体" w:hint="default"/>
          <w:sz w:val="22"/>
          <w:szCs w:val="22"/>
        </w:rPr>
        <w:t>9.</w:t>
      </w:r>
      <w:r>
        <w:rPr>
          <w:rFonts w:ascii="宋体" w:hAnsi="宋体" w:cs="宋体" w:eastAsia="宋体" w:hint="default"/>
          <w:spacing w:val="88"/>
          <w:sz w:val="22"/>
          <w:szCs w:val="22"/>
        </w:rPr>
        <w:t> </w:t>
      </w:r>
      <w:r>
        <w:rPr>
          <w:rFonts w:ascii="宋体" w:hAnsi="宋体" w:cs="宋体" w:eastAsia="宋体" w:hint="default"/>
          <w:sz w:val="22"/>
          <w:szCs w:val="22"/>
        </w:rPr>
        <w:t>长期股权投资</w:t>
      </w:r>
    </w:p>
    <w:p>
      <w:pPr>
        <w:spacing w:after="0"/>
        <w:jc w:val="left"/>
        <w:rPr>
          <w:rFonts w:ascii="宋体" w:hAnsi="宋体" w:cs="宋体" w:eastAsia="宋体" w:hint="default"/>
          <w:sz w:val="22"/>
          <w:szCs w:val="22"/>
        </w:rPr>
        <w:sectPr>
          <w:footerReference w:type="default" r:id="rId34"/>
          <w:pgSz w:w="12240" w:h="15840"/>
          <w:pgMar w:footer="718" w:header="747" w:top="980" w:bottom="900" w:left="1380" w:right="1320"/>
          <w:pgNumType w:start="49"/>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spacing w:before="31"/>
        <w:ind w:left="585" w:right="23" w:firstLine="0"/>
        <w:jc w:val="left"/>
        <w:rPr>
          <w:rFonts w:ascii="宋体" w:hAnsi="宋体" w:cs="宋体" w:eastAsia="宋体" w:hint="default"/>
          <w:sz w:val="22"/>
          <w:szCs w:val="22"/>
        </w:rPr>
      </w:pPr>
      <w:r>
        <w:rPr>
          <w:rFonts w:ascii="宋体" w:hAnsi="宋体" w:cs="宋体" w:eastAsia="宋体" w:hint="default"/>
          <w:sz w:val="22"/>
          <w:szCs w:val="22"/>
        </w:rPr>
        <w:t>（1）长期股权投资的初始计量</w:t>
      </w:r>
    </w:p>
    <w:p>
      <w:pPr>
        <w:spacing w:line="240" w:lineRule="auto" w:before="0"/>
        <w:rPr>
          <w:rFonts w:ascii="宋体" w:hAnsi="宋体" w:cs="宋体" w:eastAsia="宋体" w:hint="default"/>
          <w:sz w:val="22"/>
          <w:szCs w:val="22"/>
        </w:rPr>
      </w:pPr>
    </w:p>
    <w:p>
      <w:pPr>
        <w:spacing w:line="300" w:lineRule="auto" w:before="144"/>
        <w:ind w:left="144" w:right="213" w:firstLine="420"/>
        <w:jc w:val="both"/>
        <w:rPr>
          <w:rFonts w:ascii="宋体" w:hAnsi="宋体" w:cs="宋体" w:eastAsia="宋体" w:hint="default"/>
          <w:sz w:val="22"/>
          <w:szCs w:val="22"/>
        </w:rPr>
      </w:pPr>
      <w:r>
        <w:rPr>
          <w:rFonts w:ascii="宋体" w:hAnsi="宋体" w:cs="宋体" w:eastAsia="宋体" w:hint="default"/>
          <w:sz w:val="22"/>
          <w:szCs w:val="22"/>
        </w:rPr>
        <w:t>通过同一控制下的企业合并取得的长期股权投资，在合并日按照取得被合并方所有者权益账</w:t>
      </w:r>
      <w:r>
        <w:rPr>
          <w:rFonts w:ascii="宋体" w:hAnsi="宋体" w:cs="宋体" w:eastAsia="宋体" w:hint="default"/>
          <w:w w:val="99"/>
          <w:sz w:val="22"/>
          <w:szCs w:val="22"/>
        </w:rPr>
        <w:t> </w:t>
      </w:r>
      <w:r>
        <w:rPr>
          <w:rFonts w:ascii="宋体" w:hAnsi="宋体" w:cs="宋体" w:eastAsia="宋体" w:hint="default"/>
          <w:sz w:val="22"/>
          <w:szCs w:val="22"/>
        </w:rPr>
        <w:t>面价值的份额作为长期股权投资的初始投资成本。通过非同一控制下的企业合并取得的长期股权</w:t>
      </w:r>
      <w:r>
        <w:rPr>
          <w:rFonts w:ascii="宋体" w:hAnsi="宋体" w:cs="宋体" w:eastAsia="宋体" w:hint="default"/>
          <w:w w:val="99"/>
          <w:sz w:val="22"/>
          <w:szCs w:val="22"/>
        </w:rPr>
        <w:t> </w:t>
      </w:r>
      <w:r>
        <w:rPr>
          <w:rFonts w:ascii="宋体" w:hAnsi="宋体" w:cs="宋体" w:eastAsia="宋体" w:hint="default"/>
          <w:sz w:val="22"/>
          <w:szCs w:val="22"/>
        </w:rPr>
        <w:t>投资，以在合并（购买）日为取得对被合并（购买）方的控制权而付出的资产、发生或承担的负</w:t>
      </w:r>
      <w:r>
        <w:rPr>
          <w:rFonts w:ascii="宋体" w:hAnsi="宋体" w:cs="宋体" w:eastAsia="宋体" w:hint="default"/>
          <w:w w:val="99"/>
          <w:sz w:val="22"/>
          <w:szCs w:val="22"/>
        </w:rPr>
        <w:t> </w:t>
      </w:r>
      <w:r>
        <w:rPr>
          <w:rFonts w:ascii="宋体" w:hAnsi="宋体" w:cs="宋体" w:eastAsia="宋体" w:hint="default"/>
          <w:sz w:val="22"/>
          <w:szCs w:val="22"/>
        </w:rPr>
        <w:t>债以及发行的权益性证券的公允价值作为合并成本。在合并（购买）日按照合并成本作为长期股</w:t>
      </w:r>
      <w:r>
        <w:rPr>
          <w:rFonts w:ascii="宋体" w:hAnsi="宋体" w:cs="宋体" w:eastAsia="宋体" w:hint="default"/>
          <w:w w:val="99"/>
          <w:sz w:val="22"/>
          <w:szCs w:val="22"/>
        </w:rPr>
        <w:t> </w:t>
      </w:r>
      <w:r>
        <w:rPr>
          <w:rFonts w:ascii="宋体" w:hAnsi="宋体" w:cs="宋体" w:eastAsia="宋体" w:hint="default"/>
          <w:sz w:val="22"/>
          <w:szCs w:val="22"/>
        </w:rPr>
        <w:t>权投资的初始投资成本。</w:t>
      </w:r>
    </w:p>
    <w:p>
      <w:pPr>
        <w:spacing w:line="240" w:lineRule="auto" w:before="11"/>
        <w:rPr>
          <w:rFonts w:ascii="宋体" w:hAnsi="宋体" w:cs="宋体" w:eastAsia="宋体" w:hint="default"/>
          <w:sz w:val="28"/>
          <w:szCs w:val="28"/>
        </w:rPr>
      </w:pPr>
    </w:p>
    <w:p>
      <w:pPr>
        <w:spacing w:line="300" w:lineRule="auto" w:before="0"/>
        <w:ind w:left="144" w:right="23" w:firstLine="440"/>
        <w:jc w:val="left"/>
        <w:rPr>
          <w:rFonts w:ascii="宋体" w:hAnsi="宋体" w:cs="宋体" w:eastAsia="宋体" w:hint="default"/>
          <w:sz w:val="22"/>
          <w:szCs w:val="22"/>
        </w:rPr>
      </w:pPr>
      <w:r>
        <w:rPr>
          <w:rFonts w:ascii="宋体" w:hAnsi="宋体" w:cs="宋体" w:eastAsia="宋体" w:hint="default"/>
          <w:sz w:val="22"/>
          <w:szCs w:val="22"/>
        </w:rPr>
        <w:t>除上述通过企业合并取得的长期股权投资外，以支付现金取得的长期股权投资，按照实际支</w:t>
      </w:r>
      <w:r>
        <w:rPr>
          <w:rFonts w:ascii="宋体" w:hAnsi="宋体" w:cs="宋体" w:eastAsia="宋体" w:hint="default"/>
          <w:w w:val="99"/>
          <w:sz w:val="22"/>
          <w:szCs w:val="22"/>
        </w:rPr>
        <w:t> </w:t>
      </w:r>
      <w:r>
        <w:rPr>
          <w:rFonts w:ascii="宋体" w:hAnsi="宋体" w:cs="宋体" w:eastAsia="宋体" w:hint="default"/>
          <w:sz w:val="22"/>
          <w:szCs w:val="22"/>
        </w:rPr>
        <w:t>付的购买价款作为初始投资成本，初始投资成本包括与取得长期股权投资直接相关的费用、税金</w:t>
      </w:r>
      <w:r>
        <w:rPr>
          <w:rFonts w:ascii="宋体" w:hAnsi="宋体" w:cs="宋体" w:eastAsia="宋体" w:hint="default"/>
          <w:w w:val="99"/>
          <w:sz w:val="22"/>
          <w:szCs w:val="22"/>
        </w:rPr>
        <w:t> </w:t>
      </w:r>
      <w:r>
        <w:rPr>
          <w:rFonts w:ascii="宋体" w:hAnsi="宋体" w:cs="宋体" w:eastAsia="宋体" w:hint="default"/>
          <w:sz w:val="22"/>
          <w:szCs w:val="22"/>
        </w:rPr>
        <w:t>及其他必要支出；以发行权益性证券取得的长期股权投资，按照发行权益性证券的公允价值作为</w:t>
      </w:r>
      <w:r>
        <w:rPr>
          <w:rFonts w:ascii="宋体" w:hAnsi="宋体" w:cs="宋体" w:eastAsia="宋体" w:hint="default"/>
          <w:w w:val="99"/>
          <w:sz w:val="22"/>
          <w:szCs w:val="22"/>
        </w:rPr>
        <w:t> </w:t>
      </w:r>
      <w:r>
        <w:rPr>
          <w:rFonts w:ascii="宋体" w:hAnsi="宋体" w:cs="宋体" w:eastAsia="宋体" w:hint="default"/>
          <w:spacing w:val="-3"/>
          <w:sz w:val="22"/>
          <w:szCs w:val="22"/>
        </w:rPr>
        <w:t>初始投资成本；投资者投入的长期股权投资，按照投资合同或协议约定的价值作为初始投资成本；</w:t>
      </w:r>
      <w:r>
        <w:rPr>
          <w:rFonts w:ascii="宋体" w:hAnsi="宋体" w:cs="宋体" w:eastAsia="宋体" w:hint="default"/>
          <w:spacing w:val="-94"/>
          <w:sz w:val="22"/>
          <w:szCs w:val="22"/>
        </w:rPr>
        <w:t> </w:t>
      </w:r>
      <w:r>
        <w:rPr>
          <w:rFonts w:ascii="宋体" w:hAnsi="宋体" w:cs="宋体" w:eastAsia="宋体" w:hint="default"/>
          <w:spacing w:val="-94"/>
          <w:sz w:val="22"/>
          <w:szCs w:val="22"/>
        </w:rPr>
      </w:r>
      <w:r>
        <w:rPr>
          <w:rFonts w:ascii="宋体" w:hAnsi="宋体" w:cs="宋体" w:eastAsia="宋体" w:hint="default"/>
          <w:sz w:val="22"/>
          <w:szCs w:val="22"/>
        </w:rPr>
        <w:t>以债务重组、非货币性资产交换等方式取得的长期股权投资，按相关会计准则的规定确定初始投</w:t>
      </w:r>
      <w:r>
        <w:rPr>
          <w:rFonts w:ascii="宋体" w:hAnsi="宋体" w:cs="宋体" w:eastAsia="宋体" w:hint="default"/>
          <w:w w:val="99"/>
          <w:sz w:val="22"/>
          <w:szCs w:val="22"/>
        </w:rPr>
        <w:t> </w:t>
      </w:r>
      <w:r>
        <w:rPr>
          <w:rFonts w:ascii="宋体" w:hAnsi="宋体" w:cs="宋体" w:eastAsia="宋体" w:hint="default"/>
          <w:sz w:val="22"/>
          <w:szCs w:val="22"/>
        </w:rPr>
        <w:t>资成本。</w:t>
      </w:r>
    </w:p>
    <w:p>
      <w:pPr>
        <w:spacing w:line="720" w:lineRule="exact" w:before="58"/>
        <w:ind w:left="585" w:right="195" w:firstLine="0"/>
        <w:jc w:val="left"/>
        <w:rPr>
          <w:rFonts w:ascii="宋体" w:hAnsi="宋体" w:cs="宋体" w:eastAsia="宋体" w:hint="default"/>
          <w:sz w:val="22"/>
          <w:szCs w:val="22"/>
        </w:rPr>
      </w:pPr>
      <w:r>
        <w:rPr>
          <w:rFonts w:ascii="宋体" w:hAnsi="宋体" w:cs="宋体" w:eastAsia="宋体" w:hint="default"/>
          <w:sz w:val="22"/>
          <w:szCs w:val="22"/>
        </w:rPr>
        <w:t>（2）长期股权投资的后续计量</w:t>
      </w:r>
      <w:r>
        <w:rPr>
          <w:rFonts w:ascii="宋体" w:hAnsi="宋体" w:cs="宋体" w:eastAsia="宋体" w:hint="default"/>
          <w:w w:val="99"/>
          <w:sz w:val="22"/>
          <w:szCs w:val="22"/>
        </w:rPr>
        <w:t> </w:t>
      </w:r>
      <w:r>
        <w:rPr>
          <w:rFonts w:ascii="宋体" w:hAnsi="宋体" w:cs="宋体" w:eastAsia="宋体" w:hint="default"/>
          <w:sz w:val="22"/>
          <w:szCs w:val="22"/>
        </w:rPr>
        <w:t>本公司对子公司投资采用成本法核算，编制合并财务报表时按权益法进行调整；对合营企业</w:t>
      </w:r>
    </w:p>
    <w:p>
      <w:pPr>
        <w:spacing w:line="247" w:lineRule="exact" w:before="0"/>
        <w:ind w:left="144" w:right="0" w:firstLine="0"/>
        <w:jc w:val="both"/>
        <w:rPr>
          <w:rFonts w:ascii="宋体" w:hAnsi="宋体" w:cs="宋体" w:eastAsia="宋体" w:hint="default"/>
          <w:sz w:val="22"/>
          <w:szCs w:val="22"/>
        </w:rPr>
      </w:pPr>
      <w:r>
        <w:rPr>
          <w:rFonts w:ascii="宋体" w:hAnsi="宋体" w:cs="宋体" w:eastAsia="宋体" w:hint="default"/>
          <w:sz w:val="22"/>
          <w:szCs w:val="22"/>
        </w:rPr>
        <w:t>及联营企业投资采用权益法核算；对不具有控制、共同控制或重大影响并且在活跃市场中没有报</w:t>
      </w:r>
    </w:p>
    <w:p>
      <w:pPr>
        <w:spacing w:line="300" w:lineRule="auto" w:before="72"/>
        <w:ind w:left="144" w:right="213" w:firstLine="0"/>
        <w:jc w:val="both"/>
        <w:rPr>
          <w:rFonts w:ascii="宋体" w:hAnsi="宋体" w:cs="宋体" w:eastAsia="宋体" w:hint="default"/>
          <w:sz w:val="22"/>
          <w:szCs w:val="22"/>
        </w:rPr>
      </w:pPr>
      <w:r>
        <w:rPr>
          <w:rFonts w:ascii="宋体" w:hAnsi="宋体" w:cs="宋体" w:eastAsia="宋体" w:hint="default"/>
          <w:sz w:val="22"/>
          <w:szCs w:val="22"/>
        </w:rPr>
        <w:t>价、公允价值不能可靠计量的长期股权投资，采用成本法核算；对不具有控制、共同控制或重大</w:t>
      </w:r>
      <w:r>
        <w:rPr>
          <w:rFonts w:ascii="宋体" w:hAnsi="宋体" w:cs="宋体" w:eastAsia="宋体" w:hint="default"/>
          <w:w w:val="99"/>
          <w:sz w:val="22"/>
          <w:szCs w:val="22"/>
        </w:rPr>
        <w:t> </w:t>
      </w:r>
      <w:r>
        <w:rPr>
          <w:rFonts w:ascii="宋体" w:hAnsi="宋体" w:cs="宋体" w:eastAsia="宋体" w:hint="default"/>
          <w:sz w:val="22"/>
          <w:szCs w:val="22"/>
        </w:rPr>
        <w:t>影响，但在活跃市场中有报价、公允价值能够可靠计量的长期股权投资，作为可供出售金融资产</w:t>
      </w:r>
      <w:r>
        <w:rPr>
          <w:rFonts w:ascii="宋体" w:hAnsi="宋体" w:cs="宋体" w:eastAsia="宋体" w:hint="default"/>
          <w:w w:val="99"/>
          <w:sz w:val="22"/>
          <w:szCs w:val="22"/>
        </w:rPr>
        <w:t> </w:t>
      </w:r>
      <w:r>
        <w:rPr>
          <w:rFonts w:ascii="宋体" w:hAnsi="宋体" w:cs="宋体" w:eastAsia="宋体" w:hint="default"/>
          <w:sz w:val="22"/>
          <w:szCs w:val="22"/>
        </w:rPr>
        <w:t>核算。</w:t>
      </w:r>
    </w:p>
    <w:p>
      <w:pPr>
        <w:spacing w:line="240" w:lineRule="auto" w:before="11"/>
        <w:rPr>
          <w:rFonts w:ascii="宋体" w:hAnsi="宋体" w:cs="宋体" w:eastAsia="宋体" w:hint="default"/>
          <w:sz w:val="28"/>
          <w:szCs w:val="28"/>
        </w:rPr>
      </w:pPr>
    </w:p>
    <w:p>
      <w:pPr>
        <w:spacing w:before="0"/>
        <w:ind w:left="585" w:right="23" w:firstLine="0"/>
        <w:jc w:val="left"/>
        <w:rPr>
          <w:rFonts w:ascii="宋体" w:hAnsi="宋体" w:cs="宋体" w:eastAsia="宋体" w:hint="default"/>
          <w:sz w:val="22"/>
          <w:szCs w:val="22"/>
        </w:rPr>
      </w:pPr>
      <w:r>
        <w:rPr>
          <w:rFonts w:ascii="宋体" w:hAnsi="宋体" w:cs="宋体" w:eastAsia="宋体" w:hint="default"/>
          <w:sz w:val="22"/>
          <w:szCs w:val="22"/>
        </w:rPr>
        <w:t>10.</w:t>
      </w:r>
      <w:r>
        <w:rPr>
          <w:rFonts w:ascii="宋体" w:hAnsi="宋体" w:cs="宋体" w:eastAsia="宋体" w:hint="default"/>
          <w:spacing w:val="-22"/>
          <w:sz w:val="22"/>
          <w:szCs w:val="22"/>
        </w:rPr>
        <w:t> </w:t>
      </w:r>
      <w:r>
        <w:rPr>
          <w:rFonts w:ascii="宋体" w:hAnsi="宋体" w:cs="宋体" w:eastAsia="宋体" w:hint="default"/>
          <w:sz w:val="22"/>
          <w:szCs w:val="22"/>
        </w:rPr>
        <w:t>投资性房地产</w:t>
      </w:r>
    </w:p>
    <w:p>
      <w:pPr>
        <w:spacing w:line="240" w:lineRule="auto" w:before="0"/>
        <w:rPr>
          <w:rFonts w:ascii="宋体" w:hAnsi="宋体" w:cs="宋体" w:eastAsia="宋体" w:hint="default"/>
          <w:sz w:val="22"/>
          <w:szCs w:val="22"/>
        </w:rPr>
      </w:pPr>
    </w:p>
    <w:p>
      <w:pPr>
        <w:spacing w:line="300" w:lineRule="auto" w:before="144"/>
        <w:ind w:left="145" w:right="23" w:firstLine="440"/>
        <w:jc w:val="left"/>
        <w:rPr>
          <w:rFonts w:ascii="宋体" w:hAnsi="宋体" w:cs="宋体" w:eastAsia="宋体" w:hint="default"/>
          <w:sz w:val="22"/>
          <w:szCs w:val="22"/>
        </w:rPr>
      </w:pPr>
      <w:r>
        <w:rPr>
          <w:rFonts w:ascii="宋体" w:hAnsi="宋体" w:cs="宋体" w:eastAsia="宋体" w:hint="default"/>
          <w:spacing w:val="-5"/>
          <w:w w:val="95"/>
          <w:sz w:val="22"/>
          <w:szCs w:val="22"/>
        </w:rPr>
        <w:t>（1）投资性房地产的分类：包括已出租的土地使用权；持有并准备增值后转让的土地使用权；</w:t>
      </w:r>
      <w:r>
        <w:rPr>
          <w:rFonts w:ascii="宋体" w:hAnsi="宋体" w:cs="宋体" w:eastAsia="宋体" w:hint="default"/>
          <w:spacing w:val="-101"/>
          <w:w w:val="95"/>
          <w:sz w:val="22"/>
          <w:szCs w:val="22"/>
        </w:rPr>
        <w:t> </w:t>
      </w:r>
      <w:r>
        <w:rPr>
          <w:rFonts w:ascii="宋体" w:hAnsi="宋体" w:cs="宋体" w:eastAsia="宋体" w:hint="default"/>
          <w:spacing w:val="-101"/>
          <w:w w:val="95"/>
          <w:sz w:val="22"/>
          <w:szCs w:val="22"/>
        </w:rPr>
      </w:r>
      <w:r>
        <w:rPr>
          <w:rFonts w:ascii="宋体" w:hAnsi="宋体" w:cs="宋体" w:eastAsia="宋体" w:hint="default"/>
          <w:sz w:val="22"/>
          <w:szCs w:val="22"/>
        </w:rPr>
        <w:t>已出租的建筑物。</w:t>
      </w:r>
    </w:p>
    <w:p>
      <w:pPr>
        <w:spacing w:line="240" w:lineRule="auto" w:before="11"/>
        <w:rPr>
          <w:rFonts w:ascii="宋体" w:hAnsi="宋体" w:cs="宋体" w:eastAsia="宋体" w:hint="default"/>
          <w:sz w:val="28"/>
          <w:szCs w:val="28"/>
        </w:rPr>
      </w:pPr>
    </w:p>
    <w:p>
      <w:pPr>
        <w:spacing w:line="300" w:lineRule="auto" w:before="0"/>
        <w:ind w:left="145" w:right="212" w:firstLine="440"/>
        <w:jc w:val="both"/>
        <w:rPr>
          <w:rFonts w:ascii="宋体" w:hAnsi="宋体" w:cs="宋体" w:eastAsia="宋体" w:hint="default"/>
          <w:sz w:val="22"/>
          <w:szCs w:val="22"/>
        </w:rPr>
      </w:pPr>
      <w:r>
        <w:rPr>
          <w:rFonts w:ascii="宋体" w:hAnsi="宋体" w:cs="宋体" w:eastAsia="宋体" w:hint="default"/>
          <w:spacing w:val="-3"/>
          <w:sz w:val="22"/>
          <w:szCs w:val="22"/>
        </w:rPr>
        <w:t>（2）投资性房地产的计价：投资性房地产按其成本作为入账价值，外购投资性房地产的成本</w:t>
      </w:r>
      <w:r>
        <w:rPr>
          <w:rFonts w:ascii="宋体" w:hAnsi="宋体" w:cs="宋体" w:eastAsia="宋体" w:hint="default"/>
          <w:w w:val="99"/>
          <w:sz w:val="22"/>
          <w:szCs w:val="22"/>
        </w:rPr>
        <w:t> </w:t>
      </w:r>
      <w:r>
        <w:rPr>
          <w:rFonts w:ascii="宋体" w:hAnsi="宋体" w:cs="宋体" w:eastAsia="宋体" w:hint="default"/>
          <w:sz w:val="22"/>
          <w:szCs w:val="22"/>
        </w:rPr>
        <w:t>包括购买价款、相关税费和可直接归属于该资产的其他支出；自行建造投资性房地产的成本，由</w:t>
      </w:r>
      <w:r>
        <w:rPr>
          <w:rFonts w:ascii="宋体" w:hAnsi="宋体" w:cs="宋体" w:eastAsia="宋体" w:hint="default"/>
          <w:w w:val="99"/>
          <w:sz w:val="22"/>
          <w:szCs w:val="22"/>
        </w:rPr>
        <w:t> </w:t>
      </w:r>
      <w:r>
        <w:rPr>
          <w:rFonts w:ascii="宋体" w:hAnsi="宋体" w:cs="宋体" w:eastAsia="宋体" w:hint="default"/>
          <w:sz w:val="22"/>
          <w:szCs w:val="22"/>
        </w:rPr>
        <w:t>建造该项资产达到预定可使用状态前所发生的必要支出构成。</w:t>
      </w:r>
    </w:p>
    <w:p>
      <w:pPr>
        <w:spacing w:line="240" w:lineRule="auto" w:before="11"/>
        <w:rPr>
          <w:rFonts w:ascii="宋体" w:hAnsi="宋体" w:cs="宋体" w:eastAsia="宋体" w:hint="default"/>
          <w:sz w:val="28"/>
          <w:szCs w:val="28"/>
        </w:rPr>
      </w:pPr>
    </w:p>
    <w:p>
      <w:pPr>
        <w:spacing w:line="300" w:lineRule="auto" w:before="0"/>
        <w:ind w:left="145" w:right="212" w:firstLine="440"/>
        <w:jc w:val="both"/>
        <w:rPr>
          <w:rFonts w:ascii="宋体" w:hAnsi="宋体" w:cs="宋体" w:eastAsia="宋体" w:hint="default"/>
          <w:sz w:val="22"/>
          <w:szCs w:val="22"/>
        </w:rPr>
      </w:pPr>
      <w:r>
        <w:rPr>
          <w:rFonts w:ascii="宋体" w:hAnsi="宋体" w:cs="宋体" w:eastAsia="宋体" w:hint="default"/>
          <w:sz w:val="22"/>
          <w:szCs w:val="22"/>
        </w:rPr>
        <w:t>本公司对投资性房地产采用成本模式进行后续计量，按其预计使用寿命及净残值率对建筑物</w:t>
      </w:r>
      <w:r>
        <w:rPr>
          <w:rFonts w:ascii="宋体" w:hAnsi="宋体" w:cs="宋体" w:eastAsia="宋体" w:hint="default"/>
          <w:w w:val="99"/>
          <w:sz w:val="22"/>
          <w:szCs w:val="22"/>
        </w:rPr>
        <w:t> </w:t>
      </w:r>
      <w:r>
        <w:rPr>
          <w:rFonts w:ascii="宋体" w:hAnsi="宋体" w:cs="宋体" w:eastAsia="宋体" w:hint="default"/>
          <w:sz w:val="22"/>
          <w:szCs w:val="22"/>
        </w:rPr>
        <w:t>和土地使用权计提折旧或摊销。投资性房地产的预计使用寿命、净残值率及年折旧(摊销)率列示</w:t>
      </w:r>
      <w:r>
        <w:rPr>
          <w:rFonts w:ascii="宋体" w:hAnsi="宋体" w:cs="宋体" w:eastAsia="宋体" w:hint="default"/>
          <w:w w:val="99"/>
          <w:sz w:val="22"/>
          <w:szCs w:val="22"/>
        </w:rPr>
        <w:t> </w:t>
      </w:r>
      <w:r>
        <w:rPr>
          <w:rFonts w:ascii="宋体" w:hAnsi="宋体" w:cs="宋体" w:eastAsia="宋体" w:hint="default"/>
          <w:sz w:val="22"/>
          <w:szCs w:val="22"/>
        </w:rPr>
        <w:t>如下：</w:t>
      </w:r>
    </w:p>
    <w:p>
      <w:pPr>
        <w:spacing w:after="0" w:line="300" w:lineRule="auto"/>
        <w:jc w:val="both"/>
        <w:rPr>
          <w:rFonts w:ascii="宋体" w:hAnsi="宋体" w:cs="宋体" w:eastAsia="宋体" w:hint="default"/>
          <w:sz w:val="22"/>
          <w:szCs w:val="22"/>
        </w:rPr>
        <w:sectPr>
          <w:pgSz w:w="12240" w:h="15840"/>
          <w:pgMar w:header="747" w:footer="718" w:top="980" w:bottom="900" w:left="1380" w:right="12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line="789" w:lineRule="exact"/>
        <w:ind w:left="107"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69.35pt;height:39.5pt;mso-position-horizontal-relative:char;mso-position-vertical-relative:line" coordorigin="0,0" coordsize="9387,790">
            <v:group style="position:absolute;left:29;top:15;width:9335;height:2" coordorigin="29,15" coordsize="9335,2">
              <v:shape style="position:absolute;left:29;top:15;width:9335;height:2" coordorigin="29,15" coordsize="9335,0" path="m29,15l9364,15e" filled="false" stroked="true" strokeweight="1.5pt" strokecolor="#000000">
                <v:path arrowok="t"/>
              </v:shape>
            </v:group>
            <v:group style="position:absolute;left:15;top:775;width:2770;height:2" coordorigin="15,775" coordsize="2770,2">
              <v:shape style="position:absolute;left:15;top:775;width:2770;height:2" coordorigin="15,775" coordsize="2770,0" path="m15,775l2785,775e" filled="false" stroked="true" strokeweight="1.5pt" strokecolor="#000000">
                <v:path arrowok="t"/>
              </v:shape>
            </v:group>
            <v:group style="position:absolute;left:2785;top:775;width:2234;height:2" coordorigin="2785,775" coordsize="2234,2">
              <v:shape style="position:absolute;left:2785;top:775;width:2234;height:2" coordorigin="2785,775" coordsize="2234,0" path="m2785,775l5018,775e" filled="false" stroked="true" strokeweight="1.5pt" strokecolor="#000000">
                <v:path arrowok="t"/>
              </v:shape>
            </v:group>
            <v:group style="position:absolute;left:5018;top:775;width:2496;height:2" coordorigin="5018,775" coordsize="2496,2">
              <v:shape style="position:absolute;left:5018;top:775;width:2496;height:2" coordorigin="5018,775" coordsize="2496,0" path="m5018,775l7514,775e" filled="false" stroked="true" strokeweight="1.5pt" strokecolor="#000000">
                <v:path arrowok="t"/>
              </v:shape>
              <v:shape style="position:absolute;left:10;top:16;width:9356;height:744" type="#_x0000_t75" stroked="false">
                <v:imagedata r:id="rId37" o:title=""/>
              </v:shape>
            </v:group>
            <v:group style="position:absolute;left:7514;top:775;width:1858;height:2" coordorigin="7514,775" coordsize="1858,2">
              <v:shape style="position:absolute;left:7514;top:775;width:1858;height:2" coordorigin="7514,775" coordsize="1858,0" path="m7514,775l9371,775e" filled="false" stroked="true" strokeweight="1.5pt" strokecolor="#000000">
                <v:path arrowok="t"/>
              </v:shape>
              <v:shape style="position:absolute;left:137;top:129;width:1101;height:590" type="#_x0000_t202" filled="false" stroked="false">
                <v:textbox inset="0,0,0,0">
                  <w:txbxContent>
                    <w:p>
                      <w:pPr>
                        <w:tabs>
                          <w:tab w:pos="553" w:val="left" w:leader="none"/>
                        </w:tabs>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b/>
                          <w:bCs/>
                          <w:w w:val="95"/>
                          <w:sz w:val="22"/>
                          <w:szCs w:val="22"/>
                        </w:rPr>
                        <w:t>类</w:t>
                        <w:tab/>
                      </w:r>
                      <w:r>
                        <w:rPr>
                          <w:rFonts w:ascii="宋体" w:hAnsi="宋体" w:cs="宋体" w:eastAsia="宋体" w:hint="default"/>
                          <w:b/>
                          <w:bCs/>
                          <w:sz w:val="22"/>
                          <w:szCs w:val="22"/>
                        </w:rPr>
                        <w:t>别</w:t>
                      </w:r>
                      <w:r>
                        <w:rPr>
                          <w:rFonts w:ascii="宋体" w:hAnsi="宋体" w:cs="宋体" w:eastAsia="宋体" w:hint="default"/>
                          <w:sz w:val="22"/>
                          <w:szCs w:val="22"/>
                        </w:rPr>
                      </w:r>
                    </w:p>
                    <w:p>
                      <w:pPr>
                        <w:spacing w:before="81"/>
                        <w:ind w:left="0" w:right="0" w:firstLine="0"/>
                        <w:jc w:val="left"/>
                        <w:rPr>
                          <w:rFonts w:ascii="宋体" w:hAnsi="宋体" w:cs="宋体" w:eastAsia="宋体" w:hint="default"/>
                          <w:sz w:val="22"/>
                          <w:szCs w:val="22"/>
                        </w:rPr>
                      </w:pPr>
                      <w:r>
                        <w:rPr>
                          <w:rFonts w:ascii="宋体" w:hAnsi="宋体" w:cs="宋体" w:eastAsia="宋体" w:hint="default"/>
                          <w:w w:val="95"/>
                          <w:sz w:val="22"/>
                          <w:szCs w:val="22"/>
                        </w:rPr>
                        <w:t>房屋建筑物</w:t>
                      </w:r>
                      <w:r>
                        <w:rPr>
                          <w:rFonts w:ascii="宋体" w:hAnsi="宋体" w:cs="宋体" w:eastAsia="宋体" w:hint="default"/>
                          <w:sz w:val="22"/>
                          <w:szCs w:val="22"/>
                        </w:rPr>
                      </w:r>
                    </w:p>
                  </w:txbxContent>
                </v:textbox>
                <w10:wrap type="none"/>
              </v:shape>
              <v:shape style="position:absolute;left:3369;top:129;width:1546;height:59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b/>
                          <w:bCs/>
                          <w:w w:val="95"/>
                          <w:sz w:val="22"/>
                          <w:szCs w:val="22"/>
                        </w:rPr>
                        <w:t>折旧年限（年）</w:t>
                      </w:r>
                      <w:r>
                        <w:rPr>
                          <w:rFonts w:ascii="宋体" w:hAnsi="宋体" w:cs="宋体" w:eastAsia="宋体" w:hint="default"/>
                          <w:sz w:val="22"/>
                          <w:szCs w:val="22"/>
                        </w:rPr>
                      </w:r>
                    </w:p>
                    <w:p>
                      <w:pPr>
                        <w:spacing w:before="81"/>
                        <w:ind w:left="426" w:right="0" w:firstLine="0"/>
                        <w:jc w:val="left"/>
                        <w:rPr>
                          <w:rFonts w:ascii="宋体" w:hAnsi="宋体" w:cs="宋体" w:eastAsia="宋体" w:hint="default"/>
                          <w:sz w:val="22"/>
                          <w:szCs w:val="22"/>
                        </w:rPr>
                      </w:pPr>
                      <w:r>
                        <w:rPr>
                          <w:rFonts w:ascii="宋体"/>
                          <w:sz w:val="22"/>
                        </w:rPr>
                        <w:t>45</w:t>
                      </w:r>
                    </w:p>
                  </w:txbxContent>
                </v:textbox>
                <w10:wrap type="none"/>
              </v:shape>
              <v:shape style="position:absolute;left:5939;top:129;width:663;height:590" type="#_x0000_t202" filled="false" stroked="false">
                <v:textbox inset="0,0,0,0">
                  <w:txbxContent>
                    <w:p>
                      <w:pPr>
                        <w:spacing w:line="220" w:lineRule="exact" w:before="0"/>
                        <w:ind w:left="0" w:right="0" w:firstLine="0"/>
                        <w:jc w:val="center"/>
                        <w:rPr>
                          <w:rFonts w:ascii="宋体" w:hAnsi="宋体" w:cs="宋体" w:eastAsia="宋体" w:hint="default"/>
                          <w:sz w:val="22"/>
                          <w:szCs w:val="22"/>
                        </w:rPr>
                      </w:pPr>
                      <w:r>
                        <w:rPr>
                          <w:rFonts w:ascii="宋体" w:hAnsi="宋体" w:cs="宋体" w:eastAsia="宋体" w:hint="default"/>
                          <w:b/>
                          <w:bCs/>
                          <w:w w:val="95"/>
                          <w:sz w:val="22"/>
                          <w:szCs w:val="22"/>
                        </w:rPr>
                        <w:t>残值率</w:t>
                      </w:r>
                      <w:r>
                        <w:rPr>
                          <w:rFonts w:ascii="宋体" w:hAnsi="宋体" w:cs="宋体" w:eastAsia="宋体" w:hint="default"/>
                          <w:sz w:val="22"/>
                          <w:szCs w:val="22"/>
                        </w:rPr>
                      </w:r>
                    </w:p>
                    <w:p>
                      <w:pPr>
                        <w:spacing w:before="81"/>
                        <w:ind w:left="1" w:right="0" w:firstLine="0"/>
                        <w:jc w:val="center"/>
                        <w:rPr>
                          <w:rFonts w:ascii="宋体" w:hAnsi="宋体" w:cs="宋体" w:eastAsia="宋体" w:hint="default"/>
                          <w:sz w:val="22"/>
                          <w:szCs w:val="22"/>
                        </w:rPr>
                      </w:pPr>
                      <w:r>
                        <w:rPr>
                          <w:rFonts w:ascii="宋体"/>
                          <w:sz w:val="22"/>
                        </w:rPr>
                        <w:t>5%</w:t>
                      </w:r>
                    </w:p>
                  </w:txbxContent>
                </v:textbox>
                <w10:wrap type="none"/>
              </v:shape>
              <v:shape style="position:absolute;left:7827;top:129;width:1437;height:59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b/>
                          <w:bCs/>
                          <w:sz w:val="22"/>
                          <w:szCs w:val="22"/>
                        </w:rPr>
                        <w:t>年折旧率（%）</w:t>
                      </w:r>
                      <w:r>
                        <w:rPr>
                          <w:rFonts w:ascii="宋体" w:hAnsi="宋体" w:cs="宋体" w:eastAsia="宋体" w:hint="default"/>
                          <w:sz w:val="22"/>
                          <w:szCs w:val="22"/>
                        </w:rPr>
                      </w:r>
                    </w:p>
                    <w:p>
                      <w:pPr>
                        <w:spacing w:before="81"/>
                        <w:ind w:left="342" w:right="0" w:firstLine="0"/>
                        <w:jc w:val="left"/>
                        <w:rPr>
                          <w:rFonts w:ascii="宋体" w:hAnsi="宋体" w:cs="宋体" w:eastAsia="宋体" w:hint="default"/>
                          <w:sz w:val="22"/>
                          <w:szCs w:val="22"/>
                        </w:rPr>
                      </w:pPr>
                      <w:r>
                        <w:rPr>
                          <w:rFonts w:ascii="宋体"/>
                          <w:sz w:val="22"/>
                        </w:rPr>
                        <w:t>2.11%</w:t>
                      </w:r>
                    </w:p>
                  </w:txbxContent>
                </v:textbox>
                <w10:wrap type="none"/>
              </v:shape>
            </v:group>
          </v:group>
        </w:pict>
      </w:r>
      <w:r>
        <w:rPr>
          <w:rFonts w:ascii="宋体" w:hAnsi="宋体" w:cs="宋体" w:eastAsia="宋体" w:hint="default"/>
          <w:position w:val="-15"/>
          <w:sz w:val="20"/>
          <w:szCs w:val="20"/>
        </w:rPr>
      </w:r>
    </w:p>
    <w:p>
      <w:pPr>
        <w:spacing w:line="240" w:lineRule="auto" w:before="6"/>
        <w:rPr>
          <w:rFonts w:ascii="宋体" w:hAnsi="宋体" w:cs="宋体" w:eastAsia="宋体" w:hint="default"/>
          <w:sz w:val="27"/>
          <w:szCs w:val="27"/>
        </w:rPr>
      </w:pPr>
    </w:p>
    <w:p>
      <w:pPr>
        <w:spacing w:before="31"/>
        <w:ind w:left="685" w:right="0" w:firstLine="0"/>
        <w:jc w:val="left"/>
        <w:rPr>
          <w:rFonts w:ascii="宋体" w:hAnsi="宋体" w:cs="宋体" w:eastAsia="宋体" w:hint="default"/>
          <w:sz w:val="22"/>
          <w:szCs w:val="22"/>
        </w:rPr>
      </w:pPr>
      <w:r>
        <w:rPr>
          <w:rFonts w:ascii="宋体" w:hAnsi="宋体" w:cs="宋体" w:eastAsia="宋体" w:hint="default"/>
          <w:sz w:val="22"/>
          <w:szCs w:val="22"/>
        </w:rPr>
        <w:t>（3）投资性房地产的转换和处置：</w:t>
      </w:r>
    </w:p>
    <w:p>
      <w:pPr>
        <w:spacing w:line="240" w:lineRule="auto" w:before="0"/>
        <w:rPr>
          <w:rFonts w:ascii="宋体" w:hAnsi="宋体" w:cs="宋体" w:eastAsia="宋体" w:hint="default"/>
          <w:sz w:val="22"/>
          <w:szCs w:val="22"/>
        </w:rPr>
      </w:pPr>
    </w:p>
    <w:p>
      <w:pPr>
        <w:spacing w:line="300" w:lineRule="auto" w:before="144"/>
        <w:ind w:left="245" w:right="152" w:firstLine="440"/>
        <w:jc w:val="both"/>
        <w:rPr>
          <w:rFonts w:ascii="宋体" w:hAnsi="宋体" w:cs="宋体" w:eastAsia="宋体" w:hint="default"/>
          <w:sz w:val="22"/>
          <w:szCs w:val="22"/>
        </w:rPr>
      </w:pPr>
      <w:r>
        <w:rPr>
          <w:rFonts w:ascii="宋体" w:hAnsi="宋体" w:cs="宋体" w:eastAsia="宋体" w:hint="default"/>
          <w:sz w:val="22"/>
          <w:szCs w:val="22"/>
        </w:rPr>
        <w:t>投资性房地产的用途改变为自用时，则自改变之日起，将该投资性房地产转换为固定资产或</w:t>
      </w:r>
      <w:r>
        <w:rPr>
          <w:rFonts w:ascii="宋体" w:hAnsi="宋体" w:cs="宋体" w:eastAsia="宋体" w:hint="default"/>
          <w:w w:val="99"/>
          <w:sz w:val="22"/>
          <w:szCs w:val="22"/>
        </w:rPr>
        <w:t> </w:t>
      </w:r>
      <w:r>
        <w:rPr>
          <w:rFonts w:ascii="宋体" w:hAnsi="宋体" w:cs="宋体" w:eastAsia="宋体" w:hint="default"/>
          <w:sz w:val="22"/>
          <w:szCs w:val="22"/>
        </w:rPr>
        <w:t>无形资产。自用房地产的用途改变为赚取租金或资本增值时，则自改变之日起，将固定资产或无</w:t>
      </w:r>
      <w:r>
        <w:rPr>
          <w:rFonts w:ascii="宋体" w:hAnsi="宋体" w:cs="宋体" w:eastAsia="宋体" w:hint="default"/>
          <w:w w:val="99"/>
          <w:sz w:val="22"/>
          <w:szCs w:val="22"/>
        </w:rPr>
        <w:t> </w:t>
      </w:r>
      <w:r>
        <w:rPr>
          <w:rFonts w:ascii="宋体" w:hAnsi="宋体" w:cs="宋体" w:eastAsia="宋体" w:hint="default"/>
          <w:sz w:val="22"/>
          <w:szCs w:val="22"/>
        </w:rPr>
        <w:t>形资产转换为投资性房地产。发生转换时，以转换前的账面价值作为转换后的入账价值。</w:t>
      </w:r>
    </w:p>
    <w:p>
      <w:pPr>
        <w:spacing w:line="240" w:lineRule="auto" w:before="11"/>
        <w:rPr>
          <w:rFonts w:ascii="宋体" w:hAnsi="宋体" w:cs="宋体" w:eastAsia="宋体" w:hint="default"/>
          <w:sz w:val="28"/>
          <w:szCs w:val="28"/>
        </w:rPr>
      </w:pPr>
    </w:p>
    <w:p>
      <w:pPr>
        <w:spacing w:line="300" w:lineRule="auto" w:before="0"/>
        <w:ind w:left="245" w:right="152" w:firstLine="440"/>
        <w:jc w:val="both"/>
        <w:rPr>
          <w:rFonts w:ascii="宋体" w:hAnsi="宋体" w:cs="宋体" w:eastAsia="宋体" w:hint="default"/>
          <w:sz w:val="22"/>
          <w:szCs w:val="22"/>
        </w:rPr>
      </w:pPr>
      <w:r>
        <w:rPr>
          <w:rFonts w:ascii="宋体" w:hAnsi="宋体" w:cs="宋体" w:eastAsia="宋体" w:hint="default"/>
          <w:sz w:val="22"/>
          <w:szCs w:val="22"/>
        </w:rPr>
        <w:t>当投资性房地产被处置，或者永久退出使用且预计不能从其处置中取得经济利益时，终止确</w:t>
      </w:r>
      <w:r>
        <w:rPr>
          <w:rFonts w:ascii="宋体" w:hAnsi="宋体" w:cs="宋体" w:eastAsia="宋体" w:hint="default"/>
          <w:w w:val="99"/>
          <w:sz w:val="22"/>
          <w:szCs w:val="22"/>
        </w:rPr>
        <w:t> </w:t>
      </w:r>
      <w:r>
        <w:rPr>
          <w:rFonts w:ascii="宋体" w:hAnsi="宋体" w:cs="宋体" w:eastAsia="宋体" w:hint="default"/>
          <w:sz w:val="22"/>
          <w:szCs w:val="22"/>
        </w:rPr>
        <w:t>认该项投资性房地产。投资性房地产出售、转让、报废或毁损的处置收入扣除其账面价值和相关</w:t>
      </w:r>
      <w:r>
        <w:rPr>
          <w:rFonts w:ascii="宋体" w:hAnsi="宋体" w:cs="宋体" w:eastAsia="宋体" w:hint="default"/>
          <w:w w:val="99"/>
          <w:sz w:val="22"/>
          <w:szCs w:val="22"/>
        </w:rPr>
        <w:t> </w:t>
      </w:r>
      <w:r>
        <w:rPr>
          <w:rFonts w:ascii="宋体" w:hAnsi="宋体" w:cs="宋体" w:eastAsia="宋体" w:hint="default"/>
          <w:sz w:val="22"/>
          <w:szCs w:val="22"/>
        </w:rPr>
        <w:t>税费后的金额计入当期损益。</w:t>
      </w:r>
    </w:p>
    <w:p>
      <w:pPr>
        <w:spacing w:line="240" w:lineRule="auto" w:before="11"/>
        <w:rPr>
          <w:rFonts w:ascii="宋体" w:hAnsi="宋体" w:cs="宋体" w:eastAsia="宋体" w:hint="default"/>
          <w:sz w:val="28"/>
          <w:szCs w:val="28"/>
        </w:rPr>
      </w:pPr>
    </w:p>
    <w:p>
      <w:pPr>
        <w:spacing w:before="0"/>
        <w:ind w:left="685" w:right="0" w:firstLine="0"/>
        <w:jc w:val="left"/>
        <w:rPr>
          <w:rFonts w:ascii="宋体" w:hAnsi="宋体" w:cs="宋体" w:eastAsia="宋体" w:hint="default"/>
          <w:sz w:val="22"/>
          <w:szCs w:val="22"/>
        </w:rPr>
      </w:pPr>
      <w:r>
        <w:rPr>
          <w:rFonts w:ascii="宋体" w:hAnsi="宋体" w:cs="宋体" w:eastAsia="宋体" w:hint="default"/>
          <w:sz w:val="22"/>
          <w:szCs w:val="22"/>
        </w:rPr>
        <w:t>11.</w:t>
      </w:r>
      <w:r>
        <w:rPr>
          <w:rFonts w:ascii="宋体" w:hAnsi="宋体" w:cs="宋体" w:eastAsia="宋体" w:hint="default"/>
          <w:spacing w:val="-24"/>
          <w:sz w:val="22"/>
          <w:szCs w:val="22"/>
        </w:rPr>
        <w:t> </w:t>
      </w:r>
      <w:r>
        <w:rPr>
          <w:rFonts w:ascii="宋体" w:hAnsi="宋体" w:cs="宋体" w:eastAsia="宋体" w:hint="default"/>
          <w:sz w:val="22"/>
          <w:szCs w:val="22"/>
        </w:rPr>
        <w:t>固定资产</w:t>
      </w:r>
    </w:p>
    <w:p>
      <w:pPr>
        <w:spacing w:line="333" w:lineRule="auto" w:before="104"/>
        <w:ind w:left="245" w:right="155" w:firstLine="440"/>
        <w:jc w:val="both"/>
        <w:rPr>
          <w:rFonts w:ascii="宋体" w:hAnsi="宋体" w:cs="宋体" w:eastAsia="宋体" w:hint="default"/>
          <w:sz w:val="22"/>
          <w:szCs w:val="22"/>
        </w:rPr>
      </w:pPr>
      <w:r>
        <w:rPr>
          <w:rFonts w:ascii="宋体" w:hAnsi="宋体" w:cs="宋体" w:eastAsia="宋体" w:hint="default"/>
          <w:spacing w:val="-3"/>
          <w:sz w:val="22"/>
          <w:szCs w:val="22"/>
        </w:rPr>
        <w:t>（1）固定资产的确认标准：固定资产是指同时具有以下特征，即为生产商品、提供劳务、出</w:t>
      </w:r>
      <w:r>
        <w:rPr>
          <w:rFonts w:ascii="宋体" w:hAnsi="宋体" w:cs="宋体" w:eastAsia="宋体" w:hint="default"/>
          <w:w w:val="99"/>
          <w:sz w:val="22"/>
          <w:szCs w:val="22"/>
        </w:rPr>
        <w:t> </w:t>
      </w:r>
      <w:r>
        <w:rPr>
          <w:rFonts w:ascii="宋体" w:hAnsi="宋体" w:cs="宋体" w:eastAsia="宋体" w:hint="default"/>
          <w:sz w:val="22"/>
          <w:szCs w:val="22"/>
        </w:rPr>
        <w:t>租或经营管理而持有的，使用年限超过一年，单位价值超过</w:t>
      </w:r>
      <w:r>
        <w:rPr>
          <w:rFonts w:ascii="宋体" w:hAnsi="宋体" w:cs="宋体" w:eastAsia="宋体" w:hint="default"/>
          <w:spacing w:val="-64"/>
          <w:sz w:val="22"/>
          <w:szCs w:val="22"/>
        </w:rPr>
        <w:t> </w:t>
      </w:r>
      <w:r>
        <w:rPr>
          <w:rFonts w:ascii="宋体" w:hAnsi="宋体" w:cs="宋体" w:eastAsia="宋体" w:hint="default"/>
          <w:sz w:val="22"/>
          <w:szCs w:val="22"/>
        </w:rPr>
        <w:t>2000</w:t>
      </w:r>
      <w:r>
        <w:rPr>
          <w:rFonts w:ascii="宋体" w:hAnsi="宋体" w:cs="宋体" w:eastAsia="宋体" w:hint="default"/>
          <w:spacing w:val="-64"/>
          <w:sz w:val="22"/>
          <w:szCs w:val="22"/>
        </w:rPr>
        <w:t> </w:t>
      </w:r>
      <w:r>
        <w:rPr>
          <w:rFonts w:ascii="宋体" w:hAnsi="宋体" w:cs="宋体" w:eastAsia="宋体" w:hint="default"/>
          <w:sz w:val="22"/>
          <w:szCs w:val="22"/>
        </w:rPr>
        <w:t>元的有形资产。</w:t>
      </w:r>
    </w:p>
    <w:p>
      <w:pPr>
        <w:spacing w:line="240" w:lineRule="auto" w:before="1"/>
        <w:rPr>
          <w:rFonts w:ascii="宋体" w:hAnsi="宋体" w:cs="宋体" w:eastAsia="宋体" w:hint="default"/>
          <w:sz w:val="30"/>
          <w:szCs w:val="30"/>
        </w:rPr>
      </w:pPr>
    </w:p>
    <w:p>
      <w:pPr>
        <w:spacing w:before="0"/>
        <w:ind w:left="670" w:right="0" w:firstLine="0"/>
        <w:jc w:val="left"/>
        <w:rPr>
          <w:rFonts w:ascii="宋体" w:hAnsi="宋体" w:cs="宋体" w:eastAsia="宋体" w:hint="default"/>
          <w:sz w:val="22"/>
          <w:szCs w:val="22"/>
        </w:rPr>
      </w:pPr>
      <w:r>
        <w:rPr>
          <w:rFonts w:ascii="宋体" w:hAnsi="宋体" w:cs="宋体" w:eastAsia="宋体" w:hint="default"/>
          <w:sz w:val="22"/>
          <w:szCs w:val="22"/>
        </w:rPr>
        <w:t>（2）固定资产的分类：房屋及建筑物、机器机械设备、运输工具和办公设备及其他设备。</w:t>
      </w:r>
    </w:p>
    <w:p>
      <w:pPr>
        <w:spacing w:line="240" w:lineRule="auto" w:before="0"/>
        <w:rPr>
          <w:rFonts w:ascii="宋体" w:hAnsi="宋体" w:cs="宋体" w:eastAsia="宋体" w:hint="default"/>
          <w:sz w:val="22"/>
          <w:szCs w:val="22"/>
        </w:rPr>
      </w:pPr>
    </w:p>
    <w:p>
      <w:pPr>
        <w:spacing w:line="300" w:lineRule="auto" w:before="144"/>
        <w:ind w:left="245" w:right="152" w:firstLine="424"/>
        <w:jc w:val="both"/>
        <w:rPr>
          <w:rFonts w:ascii="宋体" w:hAnsi="宋体" w:cs="宋体" w:eastAsia="宋体" w:hint="default"/>
          <w:sz w:val="22"/>
          <w:szCs w:val="22"/>
        </w:rPr>
      </w:pPr>
      <w:r>
        <w:rPr>
          <w:rFonts w:ascii="宋体" w:hAnsi="宋体" w:cs="宋体" w:eastAsia="宋体" w:hint="default"/>
          <w:spacing w:val="-6"/>
          <w:sz w:val="22"/>
          <w:szCs w:val="22"/>
        </w:rPr>
        <w:t>（3）固定资产的计价：除</w:t>
      </w:r>
      <w:r>
        <w:rPr>
          <w:rFonts w:ascii="宋体" w:hAnsi="宋体" w:cs="宋体" w:eastAsia="宋体" w:hint="default"/>
          <w:spacing w:val="-61"/>
          <w:sz w:val="22"/>
          <w:szCs w:val="22"/>
        </w:rPr>
        <w:t> </w:t>
      </w:r>
      <w:r>
        <w:rPr>
          <w:rFonts w:ascii="宋体" w:hAnsi="宋体" w:cs="宋体" w:eastAsia="宋体" w:hint="default"/>
          <w:sz w:val="22"/>
          <w:szCs w:val="22"/>
        </w:rPr>
        <w:t>1998</w:t>
      </w:r>
      <w:r>
        <w:rPr>
          <w:rFonts w:ascii="宋体" w:hAnsi="宋体" w:cs="宋体" w:eastAsia="宋体" w:hint="default"/>
          <w:spacing w:val="-61"/>
          <w:sz w:val="22"/>
          <w:szCs w:val="22"/>
        </w:rPr>
        <w:t> </w:t>
      </w:r>
      <w:r>
        <w:rPr>
          <w:rFonts w:ascii="宋体" w:hAnsi="宋体" w:cs="宋体" w:eastAsia="宋体" w:hint="default"/>
          <w:sz w:val="22"/>
          <w:szCs w:val="22"/>
        </w:rPr>
        <w:t>年</w:t>
      </w:r>
      <w:r>
        <w:rPr>
          <w:rFonts w:ascii="宋体" w:hAnsi="宋体" w:cs="宋体" w:eastAsia="宋体" w:hint="default"/>
          <w:spacing w:val="-62"/>
          <w:sz w:val="22"/>
          <w:szCs w:val="22"/>
        </w:rPr>
        <w:t> </w:t>
      </w:r>
      <w:r>
        <w:rPr>
          <w:rFonts w:ascii="宋体" w:hAnsi="宋体" w:cs="宋体" w:eastAsia="宋体" w:hint="default"/>
          <w:sz w:val="22"/>
          <w:szCs w:val="22"/>
        </w:rPr>
        <w:t>6</w:t>
      </w:r>
      <w:r>
        <w:rPr>
          <w:rFonts w:ascii="宋体" w:hAnsi="宋体" w:cs="宋体" w:eastAsia="宋体" w:hint="default"/>
          <w:spacing w:val="-62"/>
          <w:sz w:val="22"/>
          <w:szCs w:val="22"/>
        </w:rPr>
        <w:t> </w:t>
      </w:r>
      <w:r>
        <w:rPr>
          <w:rFonts w:ascii="宋体" w:hAnsi="宋体" w:cs="宋体" w:eastAsia="宋体" w:hint="default"/>
          <w:sz w:val="22"/>
          <w:szCs w:val="22"/>
        </w:rPr>
        <w:t>月</w:t>
      </w:r>
      <w:r>
        <w:rPr>
          <w:rFonts w:ascii="宋体" w:hAnsi="宋体" w:cs="宋体" w:eastAsia="宋体" w:hint="default"/>
          <w:spacing w:val="-61"/>
          <w:sz w:val="22"/>
          <w:szCs w:val="22"/>
        </w:rPr>
        <w:t> </w:t>
      </w:r>
      <w:r>
        <w:rPr>
          <w:rFonts w:ascii="宋体" w:hAnsi="宋体" w:cs="宋体" w:eastAsia="宋体" w:hint="default"/>
          <w:sz w:val="22"/>
          <w:szCs w:val="22"/>
        </w:rPr>
        <w:t>30</w:t>
      </w:r>
      <w:r>
        <w:rPr>
          <w:rFonts w:ascii="宋体" w:hAnsi="宋体" w:cs="宋体" w:eastAsia="宋体" w:hint="default"/>
          <w:spacing w:val="-61"/>
          <w:sz w:val="22"/>
          <w:szCs w:val="22"/>
        </w:rPr>
        <w:t> </w:t>
      </w:r>
      <w:r>
        <w:rPr>
          <w:rFonts w:ascii="宋体" w:hAnsi="宋体" w:cs="宋体" w:eastAsia="宋体" w:hint="default"/>
          <w:sz w:val="22"/>
          <w:szCs w:val="22"/>
        </w:rPr>
        <w:t>日经评估确认的资产以评估价值计量外，其余的固</w:t>
      </w:r>
      <w:r>
        <w:rPr>
          <w:rFonts w:ascii="宋体" w:hAnsi="宋体" w:cs="宋体" w:eastAsia="宋体" w:hint="default"/>
          <w:w w:val="99"/>
          <w:sz w:val="22"/>
          <w:szCs w:val="22"/>
        </w:rPr>
        <w:t> </w:t>
      </w:r>
      <w:r>
        <w:rPr>
          <w:rFonts w:ascii="宋体" w:hAnsi="宋体" w:cs="宋体" w:eastAsia="宋体" w:hint="default"/>
          <w:sz w:val="22"/>
          <w:szCs w:val="22"/>
        </w:rPr>
        <w:t>定资产按取得时的实际成本进行初始计量，其中，外购的固定资产的成本包括买价、增值税、进</w:t>
      </w:r>
      <w:r>
        <w:rPr>
          <w:rFonts w:ascii="宋体" w:hAnsi="宋体" w:cs="宋体" w:eastAsia="宋体" w:hint="default"/>
          <w:w w:val="99"/>
          <w:sz w:val="22"/>
          <w:szCs w:val="22"/>
        </w:rPr>
        <w:t> </w:t>
      </w:r>
      <w:r>
        <w:rPr>
          <w:rFonts w:ascii="宋体" w:hAnsi="宋体" w:cs="宋体" w:eastAsia="宋体" w:hint="default"/>
          <w:sz w:val="22"/>
          <w:szCs w:val="22"/>
        </w:rPr>
        <w:t>口关税等相关税费，以及为使固定资产达到预定可使用状态前所发生的可直接归属于该资产的其</w:t>
      </w:r>
      <w:r>
        <w:rPr>
          <w:rFonts w:ascii="宋体" w:hAnsi="宋体" w:cs="宋体" w:eastAsia="宋体" w:hint="default"/>
          <w:w w:val="99"/>
          <w:sz w:val="22"/>
          <w:szCs w:val="22"/>
        </w:rPr>
        <w:t> </w:t>
      </w:r>
      <w:r>
        <w:rPr>
          <w:rFonts w:ascii="宋体" w:hAnsi="宋体" w:cs="宋体" w:eastAsia="宋体" w:hint="default"/>
          <w:sz w:val="22"/>
          <w:szCs w:val="22"/>
        </w:rPr>
        <w:t>他支出；自行建造固定资产的成本，由建造该项资产达到预定可使用状态前所发生的必要支出构</w:t>
      </w:r>
      <w:r>
        <w:rPr>
          <w:rFonts w:ascii="宋体" w:hAnsi="宋体" w:cs="宋体" w:eastAsia="宋体" w:hint="default"/>
          <w:w w:val="99"/>
          <w:sz w:val="22"/>
          <w:szCs w:val="22"/>
        </w:rPr>
        <w:t> </w:t>
      </w:r>
      <w:r>
        <w:rPr>
          <w:rFonts w:ascii="宋体" w:hAnsi="宋体" w:cs="宋体" w:eastAsia="宋体" w:hint="default"/>
          <w:sz w:val="22"/>
          <w:szCs w:val="22"/>
        </w:rPr>
        <w:t>成；投资者投入的固定资产，按投资合同或协议约定的价值作为入账价值，但合同或协议约定价</w:t>
      </w:r>
      <w:r>
        <w:rPr>
          <w:rFonts w:ascii="宋体" w:hAnsi="宋体" w:cs="宋体" w:eastAsia="宋体" w:hint="default"/>
          <w:w w:val="99"/>
          <w:sz w:val="22"/>
          <w:szCs w:val="22"/>
        </w:rPr>
        <w:t> </w:t>
      </w:r>
      <w:r>
        <w:rPr>
          <w:rFonts w:ascii="宋体" w:hAnsi="宋体" w:cs="宋体" w:eastAsia="宋体" w:hint="default"/>
          <w:sz w:val="22"/>
          <w:szCs w:val="22"/>
        </w:rPr>
        <w:t>值不公允的按公允价值入账；融资租赁租入的固定资产，按租赁开始日租赁资产公允价值与最低</w:t>
      </w:r>
      <w:r>
        <w:rPr>
          <w:rFonts w:ascii="宋体" w:hAnsi="宋体" w:cs="宋体" w:eastAsia="宋体" w:hint="default"/>
          <w:w w:val="99"/>
          <w:sz w:val="22"/>
          <w:szCs w:val="22"/>
        </w:rPr>
        <w:t> </w:t>
      </w:r>
      <w:r>
        <w:rPr>
          <w:rFonts w:ascii="宋体" w:hAnsi="宋体" w:cs="宋体" w:eastAsia="宋体" w:hint="default"/>
          <w:sz w:val="22"/>
          <w:szCs w:val="22"/>
        </w:rPr>
        <w:t>租赁付款额的现值两者中较低者，作为入账价值。</w:t>
      </w:r>
    </w:p>
    <w:p>
      <w:pPr>
        <w:spacing w:line="240" w:lineRule="auto" w:before="11"/>
        <w:rPr>
          <w:rFonts w:ascii="宋体" w:hAnsi="宋体" w:cs="宋体" w:eastAsia="宋体" w:hint="default"/>
          <w:sz w:val="28"/>
          <w:szCs w:val="28"/>
        </w:rPr>
      </w:pPr>
    </w:p>
    <w:p>
      <w:pPr>
        <w:spacing w:line="300" w:lineRule="auto" w:before="0"/>
        <w:ind w:left="245" w:right="152" w:firstLine="424"/>
        <w:jc w:val="both"/>
        <w:rPr>
          <w:rFonts w:ascii="宋体" w:hAnsi="宋体" w:cs="宋体" w:eastAsia="宋体" w:hint="default"/>
          <w:sz w:val="22"/>
          <w:szCs w:val="22"/>
        </w:rPr>
      </w:pPr>
      <w:r>
        <w:rPr>
          <w:rFonts w:ascii="宋体" w:hAnsi="宋体" w:cs="宋体" w:eastAsia="宋体" w:hint="default"/>
          <w:spacing w:val="-3"/>
          <w:sz w:val="22"/>
          <w:szCs w:val="22"/>
        </w:rPr>
        <w:t>（4）固定资产折旧方法：除已提足折旧仍继续使用的固定资产，本公司对所有固定资产计提</w:t>
      </w:r>
      <w:r>
        <w:rPr>
          <w:rFonts w:ascii="宋体" w:hAnsi="宋体" w:cs="宋体" w:eastAsia="宋体" w:hint="default"/>
          <w:w w:val="99"/>
          <w:sz w:val="22"/>
          <w:szCs w:val="22"/>
        </w:rPr>
        <w:t> </w:t>
      </w:r>
      <w:r>
        <w:rPr>
          <w:rFonts w:ascii="宋体" w:hAnsi="宋体" w:cs="宋体" w:eastAsia="宋体" w:hint="default"/>
          <w:sz w:val="22"/>
          <w:szCs w:val="22"/>
        </w:rPr>
        <w:t>折旧。计提折旧时采用平均年限法，以单项折旧率按月计算，并根据用途分别计入相关资产的成</w:t>
      </w:r>
      <w:r>
        <w:rPr>
          <w:rFonts w:ascii="宋体" w:hAnsi="宋体" w:cs="宋体" w:eastAsia="宋体" w:hint="default"/>
          <w:w w:val="99"/>
          <w:sz w:val="22"/>
          <w:szCs w:val="22"/>
        </w:rPr>
        <w:t> </w:t>
      </w:r>
      <w:r>
        <w:rPr>
          <w:rFonts w:ascii="宋体" w:hAnsi="宋体" w:cs="宋体" w:eastAsia="宋体" w:hint="default"/>
          <w:sz w:val="22"/>
          <w:szCs w:val="22"/>
        </w:rPr>
        <w:t>本或当期费用。本公司固定资产的预计净残值率为</w:t>
      </w:r>
      <w:r>
        <w:rPr>
          <w:rFonts w:ascii="宋体" w:hAnsi="宋体" w:cs="宋体" w:eastAsia="宋体" w:hint="default"/>
          <w:spacing w:val="-69"/>
          <w:sz w:val="22"/>
          <w:szCs w:val="22"/>
        </w:rPr>
        <w:t> </w:t>
      </w:r>
      <w:r>
        <w:rPr>
          <w:rFonts w:ascii="宋体" w:hAnsi="宋体" w:cs="宋体" w:eastAsia="宋体" w:hint="default"/>
          <w:sz w:val="22"/>
          <w:szCs w:val="22"/>
        </w:rPr>
        <w:t>0%-5%，分类折旧年限如下：</w:t>
      </w:r>
    </w:p>
    <w:p>
      <w:pPr>
        <w:spacing w:line="240" w:lineRule="auto" w:before="8"/>
        <w:rPr>
          <w:rFonts w:ascii="宋体" w:hAnsi="宋体" w:cs="宋体" w:eastAsia="宋体" w:hint="default"/>
          <w:sz w:val="26"/>
          <w:szCs w:val="26"/>
        </w:rPr>
      </w:pPr>
    </w:p>
    <w:p>
      <w:pPr>
        <w:spacing w:line="1678" w:lineRule="exact"/>
        <w:ind w:left="416"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12.35pt;height:83.95pt;mso-position-horizontal-relative:char;mso-position-vertical-relative:line" coordorigin="0,0" coordsize="8247,1679">
            <v:group style="position:absolute;left:29;top:15;width:8194;height:2" coordorigin="29,15" coordsize="8194,2">
              <v:shape style="position:absolute;left:29;top:15;width:8194;height:2" coordorigin="29,15" coordsize="8194,0" path="m29,15l8223,15e" filled="false" stroked="true" strokeweight="1.5pt" strokecolor="#000000">
                <v:path arrowok="t"/>
              </v:shape>
              <v:shape style="position:absolute;left:3524;top:30;width:10;height:397" type="#_x0000_t75" stroked="false">
                <v:imagedata r:id="rId38" o:title=""/>
              </v:shape>
            </v:group>
            <v:group style="position:absolute;left:15;top:1664;width:3509;height:2" coordorigin="15,1664" coordsize="3509,2">
              <v:shape style="position:absolute;left:15;top:1664;width:3509;height:2" coordorigin="15,1664" coordsize="3509,0" path="m15,1664l3524,1664e" filled="false" stroked="true" strokeweight="1.5pt" strokecolor="#000000">
                <v:path arrowok="t"/>
              </v:shape>
              <v:shape style="position:absolute;left:10;top:408;width:8237;height:1241" type="#_x0000_t75" stroked="false">
                <v:imagedata r:id="rId39" o:title=""/>
              </v:shape>
            </v:group>
            <v:group style="position:absolute;left:3524;top:1664;width:4707;height:2" coordorigin="3524,1664" coordsize="4707,2">
              <v:shape style="position:absolute;left:3524;top:1664;width:4707;height:2" coordorigin="3524,1664" coordsize="4707,0" path="m3524,1664l8230,1664e" filled="false" stroked="true" strokeweight="1.5pt" strokecolor="#000000">
                <v:path arrowok="t"/>
              </v:shape>
              <v:shape style="position:absolute;left:137;top:124;width:1979;height:1443"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sz w:val="22"/>
                          <w:szCs w:val="22"/>
                        </w:rPr>
                        <w:t>房屋建筑物</w:t>
                      </w:r>
                    </w:p>
                    <w:p>
                      <w:pPr>
                        <w:spacing w:line="338" w:lineRule="auto" w:before="120"/>
                        <w:ind w:left="0" w:right="0" w:firstLine="0"/>
                        <w:jc w:val="left"/>
                        <w:rPr>
                          <w:rFonts w:ascii="宋体" w:hAnsi="宋体" w:cs="宋体" w:eastAsia="宋体" w:hint="default"/>
                          <w:sz w:val="22"/>
                          <w:szCs w:val="22"/>
                        </w:rPr>
                      </w:pPr>
                      <w:r>
                        <w:rPr>
                          <w:rFonts w:ascii="宋体" w:hAnsi="宋体" w:cs="宋体" w:eastAsia="宋体" w:hint="default"/>
                          <w:sz w:val="22"/>
                          <w:szCs w:val="22"/>
                        </w:rPr>
                        <w:t>机器机械设备</w:t>
                      </w:r>
                      <w:r>
                        <w:rPr>
                          <w:rFonts w:ascii="宋体" w:hAnsi="宋体" w:cs="宋体" w:eastAsia="宋体" w:hint="default"/>
                          <w:spacing w:val="-1"/>
                          <w:sz w:val="22"/>
                          <w:szCs w:val="22"/>
                        </w:rPr>
                        <w:t> </w:t>
                      </w:r>
                      <w:r>
                        <w:rPr>
                          <w:rFonts w:ascii="宋体" w:hAnsi="宋体" w:cs="宋体" w:eastAsia="宋体" w:hint="default"/>
                          <w:sz w:val="22"/>
                          <w:szCs w:val="22"/>
                        </w:rPr>
                        <w:t>*</w:t>
                      </w:r>
                      <w:r>
                        <w:rPr>
                          <w:rFonts w:ascii="宋体" w:hAnsi="宋体" w:cs="宋体" w:eastAsia="宋体" w:hint="default"/>
                          <w:w w:val="99"/>
                          <w:sz w:val="22"/>
                          <w:szCs w:val="22"/>
                        </w:rPr>
                        <w:t> </w:t>
                      </w:r>
                      <w:r>
                        <w:rPr>
                          <w:rFonts w:ascii="宋体" w:hAnsi="宋体" w:cs="宋体" w:eastAsia="宋体" w:hint="default"/>
                          <w:sz w:val="22"/>
                          <w:szCs w:val="22"/>
                        </w:rPr>
                        <w:t>运输工具</w:t>
                      </w:r>
                    </w:p>
                    <w:p>
                      <w:pPr>
                        <w:spacing w:before="30"/>
                        <w:ind w:left="0" w:right="0" w:firstLine="0"/>
                        <w:jc w:val="left"/>
                        <w:rPr>
                          <w:rFonts w:ascii="宋体" w:hAnsi="宋体" w:cs="宋体" w:eastAsia="宋体" w:hint="default"/>
                          <w:sz w:val="22"/>
                          <w:szCs w:val="22"/>
                        </w:rPr>
                      </w:pPr>
                      <w:r>
                        <w:rPr>
                          <w:rFonts w:ascii="宋体" w:hAnsi="宋体" w:cs="宋体" w:eastAsia="宋体" w:hint="default"/>
                          <w:w w:val="95"/>
                          <w:sz w:val="22"/>
                          <w:szCs w:val="22"/>
                        </w:rPr>
                        <w:t>办公设备及其他设备</w:t>
                      </w:r>
                      <w:r>
                        <w:rPr>
                          <w:rFonts w:ascii="宋体" w:hAnsi="宋体" w:cs="宋体" w:eastAsia="宋体" w:hint="default"/>
                          <w:sz w:val="22"/>
                          <w:szCs w:val="22"/>
                        </w:rPr>
                      </w:r>
                    </w:p>
                  </w:txbxContent>
                </v:textbox>
                <w10:wrap type="none"/>
              </v:shape>
              <v:shape style="position:absolute;left:6781;top:116;width:1046;height:1443" type="#_x0000_t202" filled="false" stroked="false">
                <v:textbox inset="0,0,0,0">
                  <w:txbxContent>
                    <w:p>
                      <w:pPr>
                        <w:spacing w:line="220" w:lineRule="exact" w:before="0"/>
                        <w:ind w:left="-1" w:right="0" w:firstLine="0"/>
                        <w:jc w:val="center"/>
                        <w:rPr>
                          <w:rFonts w:ascii="宋体" w:hAnsi="宋体" w:cs="宋体" w:eastAsia="宋体" w:hint="default"/>
                          <w:sz w:val="22"/>
                          <w:szCs w:val="22"/>
                        </w:rPr>
                      </w:pPr>
                      <w:r>
                        <w:rPr>
                          <w:rFonts w:ascii="宋体" w:hAnsi="宋体" w:cs="宋体" w:eastAsia="宋体" w:hint="default"/>
                          <w:sz w:val="22"/>
                          <w:szCs w:val="22"/>
                        </w:rPr>
                        <w:t>15</w:t>
                      </w:r>
                      <w:r>
                        <w:rPr>
                          <w:rFonts w:ascii="宋体" w:hAnsi="宋体" w:cs="宋体" w:eastAsia="宋体" w:hint="default"/>
                          <w:spacing w:val="-56"/>
                          <w:sz w:val="22"/>
                          <w:szCs w:val="22"/>
                        </w:rPr>
                        <w:t> </w:t>
                      </w:r>
                      <w:r>
                        <w:rPr>
                          <w:rFonts w:ascii="宋体" w:hAnsi="宋体" w:cs="宋体" w:eastAsia="宋体" w:hint="default"/>
                          <w:sz w:val="22"/>
                          <w:szCs w:val="22"/>
                        </w:rPr>
                        <w:t>至</w:t>
                      </w:r>
                      <w:r>
                        <w:rPr>
                          <w:rFonts w:ascii="宋体" w:hAnsi="宋体" w:cs="宋体" w:eastAsia="宋体" w:hint="default"/>
                          <w:spacing w:val="-56"/>
                          <w:sz w:val="22"/>
                          <w:szCs w:val="22"/>
                        </w:rPr>
                        <w:t> </w:t>
                      </w:r>
                      <w:r>
                        <w:rPr>
                          <w:rFonts w:ascii="宋体" w:hAnsi="宋体" w:cs="宋体" w:eastAsia="宋体" w:hint="default"/>
                          <w:sz w:val="22"/>
                          <w:szCs w:val="22"/>
                        </w:rPr>
                        <w:t>50</w:t>
                      </w:r>
                      <w:r>
                        <w:rPr>
                          <w:rFonts w:ascii="宋体" w:hAnsi="宋体" w:cs="宋体" w:eastAsia="宋体" w:hint="default"/>
                          <w:spacing w:val="-56"/>
                          <w:sz w:val="22"/>
                          <w:szCs w:val="22"/>
                        </w:rPr>
                        <w:t> </w:t>
                      </w:r>
                      <w:r>
                        <w:rPr>
                          <w:rFonts w:ascii="宋体" w:hAnsi="宋体" w:cs="宋体" w:eastAsia="宋体" w:hint="default"/>
                          <w:sz w:val="22"/>
                          <w:szCs w:val="22"/>
                        </w:rPr>
                        <w:t>年</w:t>
                      </w:r>
                    </w:p>
                    <w:p>
                      <w:pPr>
                        <w:spacing w:before="120"/>
                        <w:ind w:left="109" w:right="0" w:firstLine="0"/>
                        <w:jc w:val="center"/>
                        <w:rPr>
                          <w:rFonts w:ascii="宋体" w:hAnsi="宋体" w:cs="宋体" w:eastAsia="宋体" w:hint="default"/>
                          <w:sz w:val="22"/>
                          <w:szCs w:val="22"/>
                        </w:rPr>
                      </w:pPr>
                      <w:r>
                        <w:rPr>
                          <w:rFonts w:ascii="宋体" w:hAnsi="宋体" w:cs="宋体" w:eastAsia="宋体" w:hint="default"/>
                          <w:spacing w:val="27"/>
                          <w:sz w:val="22"/>
                          <w:szCs w:val="22"/>
                        </w:rPr>
                        <w:t>5至</w:t>
                      </w:r>
                      <w:r>
                        <w:rPr>
                          <w:rFonts w:ascii="宋体" w:hAnsi="宋体" w:cs="宋体" w:eastAsia="宋体" w:hint="default"/>
                          <w:spacing w:val="-56"/>
                          <w:sz w:val="22"/>
                          <w:szCs w:val="22"/>
                        </w:rPr>
                        <w:t> </w:t>
                      </w:r>
                      <w:r>
                        <w:rPr>
                          <w:rFonts w:ascii="宋体" w:hAnsi="宋体" w:cs="宋体" w:eastAsia="宋体" w:hint="default"/>
                          <w:sz w:val="22"/>
                          <w:szCs w:val="22"/>
                        </w:rPr>
                        <w:t>20</w:t>
                      </w:r>
                      <w:r>
                        <w:rPr>
                          <w:rFonts w:ascii="宋体" w:hAnsi="宋体" w:cs="宋体" w:eastAsia="宋体" w:hint="default"/>
                          <w:spacing w:val="-56"/>
                          <w:sz w:val="22"/>
                          <w:szCs w:val="22"/>
                        </w:rPr>
                        <w:t> </w:t>
                      </w:r>
                      <w:r>
                        <w:rPr>
                          <w:rFonts w:ascii="宋体" w:hAnsi="宋体" w:cs="宋体" w:eastAsia="宋体" w:hint="default"/>
                          <w:sz w:val="22"/>
                          <w:szCs w:val="22"/>
                        </w:rPr>
                        <w:t>年</w:t>
                      </w:r>
                    </w:p>
                    <w:p>
                      <w:pPr>
                        <w:spacing w:before="119"/>
                        <w:ind w:left="109" w:right="0" w:firstLine="0"/>
                        <w:jc w:val="center"/>
                        <w:rPr>
                          <w:rFonts w:ascii="宋体" w:hAnsi="宋体" w:cs="宋体" w:eastAsia="宋体" w:hint="default"/>
                          <w:sz w:val="22"/>
                          <w:szCs w:val="22"/>
                        </w:rPr>
                      </w:pPr>
                      <w:r>
                        <w:rPr>
                          <w:rFonts w:ascii="宋体" w:hAnsi="宋体" w:cs="宋体" w:eastAsia="宋体" w:hint="default"/>
                          <w:spacing w:val="27"/>
                          <w:sz w:val="22"/>
                          <w:szCs w:val="22"/>
                        </w:rPr>
                        <w:t>5至</w:t>
                      </w:r>
                      <w:r>
                        <w:rPr>
                          <w:rFonts w:ascii="宋体" w:hAnsi="宋体" w:cs="宋体" w:eastAsia="宋体" w:hint="default"/>
                          <w:spacing w:val="-56"/>
                          <w:sz w:val="22"/>
                          <w:szCs w:val="22"/>
                        </w:rPr>
                        <w:t> </w:t>
                      </w:r>
                      <w:r>
                        <w:rPr>
                          <w:rFonts w:ascii="宋体" w:hAnsi="宋体" w:cs="宋体" w:eastAsia="宋体" w:hint="default"/>
                          <w:sz w:val="22"/>
                          <w:szCs w:val="22"/>
                        </w:rPr>
                        <w:t>10</w:t>
                      </w:r>
                      <w:r>
                        <w:rPr>
                          <w:rFonts w:ascii="宋体" w:hAnsi="宋体" w:cs="宋体" w:eastAsia="宋体" w:hint="default"/>
                          <w:spacing w:val="-56"/>
                          <w:sz w:val="22"/>
                          <w:szCs w:val="22"/>
                        </w:rPr>
                        <w:t> </w:t>
                      </w:r>
                      <w:r>
                        <w:rPr>
                          <w:rFonts w:ascii="宋体" w:hAnsi="宋体" w:cs="宋体" w:eastAsia="宋体" w:hint="default"/>
                          <w:sz w:val="22"/>
                          <w:szCs w:val="22"/>
                        </w:rPr>
                        <w:t>年</w:t>
                      </w:r>
                    </w:p>
                    <w:p>
                      <w:pPr>
                        <w:spacing w:before="120"/>
                        <w:ind w:left="109" w:right="0" w:firstLine="0"/>
                        <w:jc w:val="center"/>
                        <w:rPr>
                          <w:rFonts w:ascii="宋体" w:hAnsi="宋体" w:cs="宋体" w:eastAsia="宋体" w:hint="default"/>
                          <w:sz w:val="22"/>
                          <w:szCs w:val="22"/>
                        </w:rPr>
                      </w:pPr>
                      <w:r>
                        <w:rPr>
                          <w:rFonts w:ascii="宋体" w:hAnsi="宋体" w:cs="宋体" w:eastAsia="宋体" w:hint="default"/>
                          <w:spacing w:val="27"/>
                          <w:sz w:val="22"/>
                          <w:szCs w:val="22"/>
                        </w:rPr>
                        <w:t>5至</w:t>
                      </w:r>
                      <w:r>
                        <w:rPr>
                          <w:rFonts w:ascii="宋体" w:hAnsi="宋体" w:cs="宋体" w:eastAsia="宋体" w:hint="default"/>
                          <w:spacing w:val="-56"/>
                          <w:sz w:val="22"/>
                          <w:szCs w:val="22"/>
                        </w:rPr>
                        <w:t> </w:t>
                      </w:r>
                      <w:r>
                        <w:rPr>
                          <w:rFonts w:ascii="宋体" w:hAnsi="宋体" w:cs="宋体" w:eastAsia="宋体" w:hint="default"/>
                          <w:sz w:val="22"/>
                          <w:szCs w:val="22"/>
                        </w:rPr>
                        <w:t>25</w:t>
                      </w:r>
                      <w:r>
                        <w:rPr>
                          <w:rFonts w:ascii="宋体" w:hAnsi="宋体" w:cs="宋体" w:eastAsia="宋体" w:hint="default"/>
                          <w:spacing w:val="-56"/>
                          <w:sz w:val="22"/>
                          <w:szCs w:val="22"/>
                        </w:rPr>
                        <w:t> </w:t>
                      </w:r>
                      <w:r>
                        <w:rPr>
                          <w:rFonts w:ascii="宋体" w:hAnsi="宋体" w:cs="宋体" w:eastAsia="宋体" w:hint="default"/>
                          <w:sz w:val="22"/>
                          <w:szCs w:val="22"/>
                        </w:rPr>
                        <w:t>年</w:t>
                      </w:r>
                    </w:p>
                  </w:txbxContent>
                </v:textbox>
                <w10:wrap type="none"/>
              </v:shape>
            </v:group>
          </v:group>
        </w:pict>
      </w:r>
      <w:r>
        <w:rPr>
          <w:rFonts w:ascii="宋体" w:hAnsi="宋体" w:cs="宋体" w:eastAsia="宋体" w:hint="default"/>
          <w:position w:val="-33"/>
          <w:sz w:val="20"/>
          <w:szCs w:val="20"/>
        </w:rPr>
      </w:r>
    </w:p>
    <w:p>
      <w:pPr>
        <w:spacing w:after="0" w:line="1678" w:lineRule="exact"/>
        <w:rPr>
          <w:rFonts w:ascii="宋体" w:hAnsi="宋体" w:cs="宋体" w:eastAsia="宋体" w:hint="default"/>
          <w:sz w:val="20"/>
          <w:szCs w:val="20"/>
        </w:rPr>
        <w:sectPr>
          <w:pgSz w:w="12240" w:h="15840"/>
          <w:pgMar w:header="747" w:footer="718" w:top="980" w:bottom="900" w:left="1280" w:right="13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line="300" w:lineRule="auto" w:before="31"/>
        <w:ind w:left="145" w:right="199" w:firstLine="219"/>
        <w:jc w:val="left"/>
        <w:rPr>
          <w:rFonts w:ascii="宋体" w:hAnsi="宋体" w:cs="宋体" w:eastAsia="宋体" w:hint="default"/>
          <w:sz w:val="22"/>
          <w:szCs w:val="22"/>
        </w:rPr>
      </w:pPr>
      <w:r>
        <w:rPr>
          <w:rFonts w:ascii="宋体" w:hAnsi="宋体" w:cs="宋体" w:eastAsia="宋体" w:hint="default"/>
          <w:sz w:val="22"/>
          <w:szCs w:val="22"/>
        </w:rPr>
        <w:t>*</w:t>
      </w:r>
      <w:r>
        <w:rPr>
          <w:rFonts w:ascii="宋体" w:hAnsi="宋体" w:cs="宋体" w:eastAsia="宋体" w:hint="default"/>
          <w:spacing w:val="-3"/>
          <w:sz w:val="22"/>
          <w:szCs w:val="22"/>
        </w:rPr>
        <w:t> </w:t>
      </w:r>
      <w:r>
        <w:rPr>
          <w:rFonts w:ascii="宋体" w:hAnsi="宋体" w:cs="宋体" w:eastAsia="宋体" w:hint="default"/>
          <w:sz w:val="22"/>
          <w:szCs w:val="22"/>
        </w:rPr>
        <w:t>本公司之子公司黑龙江省北大荒米业有限公司（以下简称“米业公司”）的机器设备按照工</w:t>
      </w:r>
      <w:r>
        <w:rPr>
          <w:rFonts w:ascii="宋体" w:hAnsi="宋体" w:cs="宋体" w:eastAsia="宋体" w:hint="default"/>
          <w:w w:val="99"/>
          <w:sz w:val="22"/>
          <w:szCs w:val="22"/>
        </w:rPr>
        <w:t> </w:t>
      </w:r>
      <w:r>
        <w:rPr>
          <w:rFonts w:ascii="宋体" w:hAnsi="宋体" w:cs="宋体" w:eastAsia="宋体" w:hint="default"/>
          <w:sz w:val="22"/>
          <w:szCs w:val="22"/>
        </w:rPr>
        <w:t>作量法计提折旧，总工作量</w:t>
      </w:r>
      <w:r>
        <w:rPr>
          <w:rFonts w:ascii="宋体" w:hAnsi="宋体" w:cs="宋体" w:eastAsia="宋体" w:hint="default"/>
          <w:spacing w:val="-57"/>
          <w:sz w:val="22"/>
          <w:szCs w:val="22"/>
        </w:rPr>
        <w:t> </w:t>
      </w:r>
      <w:r>
        <w:rPr>
          <w:rFonts w:ascii="宋体" w:hAnsi="宋体" w:cs="宋体" w:eastAsia="宋体" w:hint="default"/>
          <w:sz w:val="22"/>
          <w:szCs w:val="22"/>
        </w:rPr>
        <w:t>60</w:t>
      </w:r>
      <w:r>
        <w:rPr>
          <w:rFonts w:ascii="宋体" w:hAnsi="宋体" w:cs="宋体" w:eastAsia="宋体" w:hint="default"/>
          <w:spacing w:val="-57"/>
          <w:sz w:val="22"/>
          <w:szCs w:val="22"/>
        </w:rPr>
        <w:t> </w:t>
      </w:r>
      <w:r>
        <w:rPr>
          <w:rFonts w:ascii="宋体" w:hAnsi="宋体" w:cs="宋体" w:eastAsia="宋体" w:hint="default"/>
          <w:sz w:val="22"/>
          <w:szCs w:val="22"/>
        </w:rPr>
        <w:t>万吨/每条生产线，生产线的设计能力</w:t>
      </w:r>
      <w:r>
        <w:rPr>
          <w:rFonts w:ascii="宋体" w:hAnsi="宋体" w:cs="宋体" w:eastAsia="宋体" w:hint="default"/>
          <w:spacing w:val="-57"/>
          <w:sz w:val="22"/>
          <w:szCs w:val="22"/>
        </w:rPr>
        <w:t> </w:t>
      </w:r>
      <w:r>
        <w:rPr>
          <w:rFonts w:ascii="宋体" w:hAnsi="宋体" w:cs="宋体" w:eastAsia="宋体" w:hint="default"/>
          <w:sz w:val="22"/>
          <w:szCs w:val="22"/>
        </w:rPr>
        <w:t>100</w:t>
      </w:r>
      <w:r>
        <w:rPr>
          <w:rFonts w:ascii="宋体" w:hAnsi="宋体" w:cs="宋体" w:eastAsia="宋体" w:hint="default"/>
          <w:spacing w:val="-57"/>
          <w:sz w:val="22"/>
          <w:szCs w:val="22"/>
        </w:rPr>
        <w:t> </w:t>
      </w:r>
      <w:r>
        <w:rPr>
          <w:rFonts w:ascii="宋体" w:hAnsi="宋体" w:cs="宋体" w:eastAsia="宋体" w:hint="default"/>
          <w:sz w:val="22"/>
          <w:szCs w:val="22"/>
        </w:rPr>
        <w:t>吨/日。</w:t>
      </w:r>
    </w:p>
    <w:p>
      <w:pPr>
        <w:spacing w:line="240" w:lineRule="auto" w:before="11"/>
        <w:rPr>
          <w:rFonts w:ascii="宋体" w:hAnsi="宋体" w:cs="宋体" w:eastAsia="宋体" w:hint="default"/>
          <w:sz w:val="28"/>
          <w:szCs w:val="28"/>
        </w:rPr>
      </w:pPr>
    </w:p>
    <w:p>
      <w:pPr>
        <w:spacing w:line="300" w:lineRule="auto" w:before="0"/>
        <w:ind w:left="145" w:right="212" w:firstLine="440"/>
        <w:jc w:val="both"/>
        <w:rPr>
          <w:rFonts w:ascii="宋体" w:hAnsi="宋体" w:cs="宋体" w:eastAsia="宋体" w:hint="default"/>
          <w:sz w:val="22"/>
          <w:szCs w:val="22"/>
        </w:rPr>
      </w:pPr>
      <w:r>
        <w:rPr>
          <w:rFonts w:ascii="宋体" w:hAnsi="宋体" w:cs="宋体" w:eastAsia="宋体" w:hint="default"/>
          <w:sz w:val="22"/>
          <w:szCs w:val="22"/>
        </w:rPr>
        <w:t>本公司之子公司哈尔滨龙垦麦芽有限公司（以下简称“麦芽公司”）的机器设备按照工作量</w:t>
      </w:r>
      <w:r>
        <w:rPr>
          <w:rFonts w:ascii="宋体" w:hAnsi="宋体" w:cs="宋体" w:eastAsia="宋体" w:hint="default"/>
          <w:w w:val="99"/>
          <w:sz w:val="22"/>
          <w:szCs w:val="22"/>
        </w:rPr>
        <w:t> </w:t>
      </w:r>
      <w:r>
        <w:rPr>
          <w:rFonts w:ascii="宋体" w:hAnsi="宋体" w:cs="宋体" w:eastAsia="宋体" w:hint="default"/>
          <w:sz w:val="22"/>
          <w:szCs w:val="22"/>
        </w:rPr>
        <w:t>法计提折旧，两条自建生产线中进口设备总工作量</w:t>
      </w:r>
      <w:r>
        <w:rPr>
          <w:rFonts w:ascii="宋体" w:hAnsi="宋体" w:cs="宋体" w:eastAsia="宋体" w:hint="default"/>
          <w:spacing w:val="-57"/>
          <w:sz w:val="22"/>
          <w:szCs w:val="22"/>
        </w:rPr>
        <w:t> </w:t>
      </w:r>
      <w:r>
        <w:rPr>
          <w:rFonts w:ascii="宋体" w:hAnsi="宋体" w:cs="宋体" w:eastAsia="宋体" w:hint="default"/>
          <w:sz w:val="22"/>
          <w:szCs w:val="22"/>
        </w:rPr>
        <w:t>232</w:t>
      </w:r>
      <w:r>
        <w:rPr>
          <w:rFonts w:ascii="宋体" w:hAnsi="宋体" w:cs="宋体" w:eastAsia="宋体" w:hint="default"/>
          <w:spacing w:val="-57"/>
          <w:sz w:val="22"/>
          <w:szCs w:val="22"/>
        </w:rPr>
        <w:t> </w:t>
      </w:r>
      <w:r>
        <w:rPr>
          <w:rFonts w:ascii="宋体" w:hAnsi="宋体" w:cs="宋体" w:eastAsia="宋体" w:hint="default"/>
          <w:sz w:val="22"/>
          <w:szCs w:val="22"/>
        </w:rPr>
        <w:t>万吨/每条生产线，国产设备总工作量为</w:t>
      </w:r>
    </w:p>
    <w:p>
      <w:pPr>
        <w:spacing w:before="17"/>
        <w:ind w:left="145" w:right="23" w:firstLine="0"/>
        <w:jc w:val="left"/>
        <w:rPr>
          <w:rFonts w:ascii="宋体" w:hAnsi="宋体" w:cs="宋体" w:eastAsia="宋体" w:hint="default"/>
          <w:sz w:val="22"/>
          <w:szCs w:val="22"/>
        </w:rPr>
      </w:pPr>
      <w:r>
        <w:rPr>
          <w:rFonts w:ascii="宋体" w:hAnsi="宋体" w:cs="宋体" w:eastAsia="宋体" w:hint="default"/>
          <w:sz w:val="22"/>
          <w:szCs w:val="22"/>
        </w:rPr>
        <w:t>58-174</w:t>
      </w:r>
      <w:r>
        <w:rPr>
          <w:rFonts w:ascii="宋体" w:hAnsi="宋体" w:cs="宋体" w:eastAsia="宋体" w:hint="default"/>
          <w:spacing w:val="-59"/>
          <w:sz w:val="22"/>
          <w:szCs w:val="22"/>
        </w:rPr>
        <w:t> </w:t>
      </w:r>
      <w:r>
        <w:rPr>
          <w:rFonts w:ascii="宋体" w:hAnsi="宋体" w:cs="宋体" w:eastAsia="宋体" w:hint="default"/>
          <w:sz w:val="22"/>
          <w:szCs w:val="22"/>
        </w:rPr>
        <w:t>万吨/每条生产线，生产线的设计能力为</w:t>
      </w:r>
      <w:r>
        <w:rPr>
          <w:rFonts w:ascii="宋体" w:hAnsi="宋体" w:cs="宋体" w:eastAsia="宋体" w:hint="default"/>
          <w:spacing w:val="-58"/>
          <w:sz w:val="22"/>
          <w:szCs w:val="22"/>
        </w:rPr>
        <w:t> </w:t>
      </w:r>
      <w:r>
        <w:rPr>
          <w:rFonts w:ascii="宋体" w:hAnsi="宋体" w:cs="宋体" w:eastAsia="宋体" w:hint="default"/>
          <w:sz w:val="22"/>
          <w:szCs w:val="22"/>
        </w:rPr>
        <w:t>11.6</w:t>
      </w:r>
      <w:r>
        <w:rPr>
          <w:rFonts w:ascii="宋体" w:hAnsi="宋体" w:cs="宋体" w:eastAsia="宋体" w:hint="default"/>
          <w:spacing w:val="-59"/>
          <w:sz w:val="22"/>
          <w:szCs w:val="22"/>
        </w:rPr>
        <w:t> </w:t>
      </w:r>
      <w:r>
        <w:rPr>
          <w:rFonts w:ascii="宋体" w:hAnsi="宋体" w:cs="宋体" w:eastAsia="宋体" w:hint="default"/>
          <w:sz w:val="22"/>
          <w:szCs w:val="22"/>
        </w:rPr>
        <w:t>万吨/年/条；收购生产线总工作量为</w:t>
      </w:r>
      <w:r>
        <w:rPr>
          <w:rFonts w:ascii="宋体" w:hAnsi="宋体" w:cs="宋体" w:eastAsia="宋体" w:hint="default"/>
          <w:spacing w:val="-59"/>
          <w:sz w:val="22"/>
          <w:szCs w:val="22"/>
        </w:rPr>
        <w:t> </w:t>
      </w:r>
      <w:r>
        <w:rPr>
          <w:rFonts w:ascii="宋体" w:hAnsi="宋体" w:cs="宋体" w:eastAsia="宋体" w:hint="default"/>
          <w:sz w:val="22"/>
          <w:szCs w:val="22"/>
        </w:rPr>
        <w:t>75</w:t>
      </w:r>
      <w:r>
        <w:rPr>
          <w:rFonts w:ascii="宋体" w:hAnsi="宋体" w:cs="宋体" w:eastAsia="宋体" w:hint="default"/>
          <w:spacing w:val="-59"/>
          <w:sz w:val="22"/>
          <w:szCs w:val="22"/>
        </w:rPr>
        <w:t> </w:t>
      </w:r>
      <w:r>
        <w:rPr>
          <w:rFonts w:ascii="宋体" w:hAnsi="宋体" w:cs="宋体" w:eastAsia="宋体" w:hint="default"/>
          <w:sz w:val="22"/>
          <w:szCs w:val="22"/>
        </w:rPr>
        <w:t>万</w:t>
      </w:r>
    </w:p>
    <w:p>
      <w:pPr>
        <w:spacing w:before="72"/>
        <w:ind w:left="145" w:right="23" w:firstLine="0"/>
        <w:jc w:val="left"/>
        <w:rPr>
          <w:rFonts w:ascii="宋体" w:hAnsi="宋体" w:cs="宋体" w:eastAsia="宋体" w:hint="default"/>
          <w:sz w:val="22"/>
          <w:szCs w:val="22"/>
        </w:rPr>
      </w:pPr>
      <w:r>
        <w:rPr>
          <w:rFonts w:ascii="宋体" w:hAnsi="宋体" w:cs="宋体" w:eastAsia="宋体" w:hint="default"/>
          <w:sz w:val="22"/>
          <w:szCs w:val="22"/>
        </w:rPr>
        <w:t>吨，生产线的设计能力为</w:t>
      </w:r>
      <w:r>
        <w:rPr>
          <w:rFonts w:ascii="宋体" w:hAnsi="宋体" w:cs="宋体" w:eastAsia="宋体" w:hint="default"/>
          <w:spacing w:val="-57"/>
          <w:sz w:val="22"/>
          <w:szCs w:val="22"/>
        </w:rPr>
        <w:t> </w:t>
      </w:r>
      <w:r>
        <w:rPr>
          <w:rFonts w:ascii="宋体" w:hAnsi="宋体" w:cs="宋体" w:eastAsia="宋体" w:hint="default"/>
          <w:sz w:val="22"/>
          <w:szCs w:val="22"/>
        </w:rPr>
        <w:t>5</w:t>
      </w:r>
      <w:r>
        <w:rPr>
          <w:rFonts w:ascii="宋体" w:hAnsi="宋体" w:cs="宋体" w:eastAsia="宋体" w:hint="default"/>
          <w:spacing w:val="-57"/>
          <w:sz w:val="22"/>
          <w:szCs w:val="22"/>
        </w:rPr>
        <w:t> </w:t>
      </w:r>
      <w:r>
        <w:rPr>
          <w:rFonts w:ascii="宋体" w:hAnsi="宋体" w:cs="宋体" w:eastAsia="宋体" w:hint="default"/>
          <w:sz w:val="22"/>
          <w:szCs w:val="22"/>
        </w:rPr>
        <w:t>万吨/年。</w:t>
      </w:r>
    </w:p>
    <w:p>
      <w:pPr>
        <w:spacing w:line="300" w:lineRule="auto" w:before="72"/>
        <w:ind w:left="145" w:right="212" w:firstLine="440"/>
        <w:jc w:val="both"/>
        <w:rPr>
          <w:rFonts w:ascii="宋体" w:hAnsi="宋体" w:cs="宋体" w:eastAsia="宋体" w:hint="default"/>
          <w:sz w:val="22"/>
          <w:szCs w:val="22"/>
        </w:rPr>
      </w:pPr>
      <w:r>
        <w:rPr>
          <w:rFonts w:ascii="宋体" w:hAnsi="宋体" w:cs="宋体" w:eastAsia="宋体" w:hint="default"/>
          <w:spacing w:val="-3"/>
          <w:sz w:val="22"/>
          <w:szCs w:val="22"/>
        </w:rPr>
        <w:t>（5）固定资产后续支出的处理：固定资产的后续支出主要包括修理支出、更新改良支出及装</w:t>
      </w:r>
      <w:r>
        <w:rPr>
          <w:rFonts w:ascii="宋体" w:hAnsi="宋体" w:cs="宋体" w:eastAsia="宋体" w:hint="default"/>
          <w:w w:val="99"/>
          <w:sz w:val="22"/>
          <w:szCs w:val="22"/>
        </w:rPr>
        <w:t> </w:t>
      </w:r>
      <w:r>
        <w:rPr>
          <w:rFonts w:ascii="宋体" w:hAnsi="宋体" w:cs="宋体" w:eastAsia="宋体" w:hint="default"/>
          <w:sz w:val="22"/>
          <w:szCs w:val="22"/>
        </w:rPr>
        <w:t>修支出等内容，在相关的经济利益很可能流入且其成本能够可靠的计量时，计入固定资产成本，</w:t>
      </w:r>
      <w:r>
        <w:rPr>
          <w:rFonts w:ascii="宋体" w:hAnsi="宋体" w:cs="宋体" w:eastAsia="宋体" w:hint="default"/>
          <w:w w:val="99"/>
          <w:sz w:val="22"/>
          <w:szCs w:val="22"/>
        </w:rPr>
        <w:t> </w:t>
      </w:r>
      <w:r>
        <w:rPr>
          <w:rFonts w:ascii="宋体" w:hAnsi="宋体" w:cs="宋体" w:eastAsia="宋体" w:hint="default"/>
          <w:sz w:val="22"/>
          <w:szCs w:val="22"/>
        </w:rPr>
        <w:t>对于被替换的部分，终止确认其账面价值；所有其他后续支出于发生时计入当期损益。</w:t>
      </w:r>
    </w:p>
    <w:p>
      <w:pPr>
        <w:spacing w:line="240" w:lineRule="auto" w:before="11"/>
        <w:rPr>
          <w:rFonts w:ascii="宋体" w:hAnsi="宋体" w:cs="宋体" w:eastAsia="宋体" w:hint="default"/>
          <w:sz w:val="28"/>
          <w:szCs w:val="28"/>
        </w:rPr>
      </w:pPr>
    </w:p>
    <w:p>
      <w:pPr>
        <w:spacing w:line="300" w:lineRule="auto" w:before="0"/>
        <w:ind w:left="145" w:right="23" w:firstLine="440"/>
        <w:jc w:val="left"/>
        <w:rPr>
          <w:rFonts w:ascii="宋体" w:hAnsi="宋体" w:cs="宋体" w:eastAsia="宋体" w:hint="default"/>
          <w:sz w:val="22"/>
          <w:szCs w:val="22"/>
        </w:rPr>
      </w:pPr>
      <w:r>
        <w:rPr>
          <w:rFonts w:ascii="宋体" w:hAnsi="宋体" w:cs="宋体" w:eastAsia="宋体" w:hint="default"/>
          <w:spacing w:val="-6"/>
          <w:sz w:val="22"/>
          <w:szCs w:val="22"/>
        </w:rPr>
        <w:t>（6）本公司于每年年度终了，对固定资产的预计使用寿命、预计净残值和折旧方法进行复核，</w:t>
      </w:r>
      <w:r>
        <w:rPr>
          <w:rFonts w:ascii="宋体" w:hAnsi="宋体" w:cs="宋体" w:eastAsia="宋体" w:hint="default"/>
          <w:w w:val="99"/>
          <w:sz w:val="22"/>
          <w:szCs w:val="22"/>
        </w:rPr>
        <w:t> </w:t>
      </w:r>
      <w:r>
        <w:rPr>
          <w:rFonts w:ascii="宋体" w:hAnsi="宋体" w:cs="宋体" w:eastAsia="宋体" w:hint="default"/>
          <w:sz w:val="22"/>
          <w:szCs w:val="22"/>
        </w:rPr>
        <w:t>如发生改变，则作为会计估计变更处理。</w:t>
      </w:r>
    </w:p>
    <w:p>
      <w:pPr>
        <w:spacing w:line="240" w:lineRule="auto" w:before="11"/>
        <w:rPr>
          <w:rFonts w:ascii="宋体" w:hAnsi="宋体" w:cs="宋体" w:eastAsia="宋体" w:hint="default"/>
          <w:sz w:val="28"/>
          <w:szCs w:val="28"/>
        </w:rPr>
      </w:pPr>
    </w:p>
    <w:p>
      <w:pPr>
        <w:spacing w:line="300" w:lineRule="auto" w:before="0"/>
        <w:ind w:left="145" w:right="212" w:firstLine="440"/>
        <w:jc w:val="both"/>
        <w:rPr>
          <w:rFonts w:ascii="宋体" w:hAnsi="宋体" w:cs="宋体" w:eastAsia="宋体" w:hint="default"/>
          <w:sz w:val="22"/>
          <w:szCs w:val="22"/>
        </w:rPr>
      </w:pPr>
      <w:r>
        <w:rPr>
          <w:rFonts w:ascii="宋体" w:hAnsi="宋体" w:cs="宋体" w:eastAsia="宋体" w:hint="default"/>
          <w:spacing w:val="-3"/>
          <w:sz w:val="22"/>
          <w:szCs w:val="22"/>
        </w:rPr>
        <w:t>（7）当固定资产被处置、或者预期通过使用或处置不能产生经济利益时，终止确认该固定资</w:t>
      </w:r>
      <w:r>
        <w:rPr>
          <w:rFonts w:ascii="宋体" w:hAnsi="宋体" w:cs="宋体" w:eastAsia="宋体" w:hint="default"/>
          <w:w w:val="99"/>
          <w:sz w:val="22"/>
          <w:szCs w:val="22"/>
        </w:rPr>
        <w:t> </w:t>
      </w:r>
      <w:r>
        <w:rPr>
          <w:rFonts w:ascii="宋体" w:hAnsi="宋体" w:cs="宋体" w:eastAsia="宋体" w:hint="default"/>
          <w:sz w:val="22"/>
          <w:szCs w:val="22"/>
        </w:rPr>
        <w:t>产。固定资产出售、转让、报废或毁损的处置收入扣除其账面价值和相关税费后的金额计入当期</w:t>
      </w:r>
      <w:r>
        <w:rPr>
          <w:rFonts w:ascii="宋体" w:hAnsi="宋体" w:cs="宋体" w:eastAsia="宋体" w:hint="default"/>
          <w:w w:val="99"/>
          <w:sz w:val="22"/>
          <w:szCs w:val="22"/>
        </w:rPr>
        <w:t> </w:t>
      </w:r>
      <w:r>
        <w:rPr>
          <w:rFonts w:ascii="宋体" w:hAnsi="宋体" w:cs="宋体" w:eastAsia="宋体" w:hint="default"/>
          <w:sz w:val="22"/>
          <w:szCs w:val="22"/>
        </w:rPr>
        <w:t>损益。</w:t>
      </w:r>
    </w:p>
    <w:p>
      <w:pPr>
        <w:spacing w:line="240" w:lineRule="auto" w:before="12"/>
        <w:rPr>
          <w:rFonts w:ascii="宋体" w:hAnsi="宋体" w:cs="宋体" w:eastAsia="宋体" w:hint="default"/>
          <w:sz w:val="28"/>
          <w:szCs w:val="28"/>
        </w:rPr>
      </w:pPr>
    </w:p>
    <w:p>
      <w:pPr>
        <w:spacing w:before="0"/>
        <w:ind w:left="585" w:right="23" w:firstLine="0"/>
        <w:jc w:val="left"/>
        <w:rPr>
          <w:rFonts w:ascii="宋体" w:hAnsi="宋体" w:cs="宋体" w:eastAsia="宋体" w:hint="default"/>
          <w:sz w:val="22"/>
          <w:szCs w:val="22"/>
        </w:rPr>
      </w:pPr>
      <w:r>
        <w:rPr>
          <w:rFonts w:ascii="宋体" w:hAnsi="宋体" w:cs="宋体" w:eastAsia="宋体" w:hint="default"/>
          <w:sz w:val="22"/>
          <w:szCs w:val="22"/>
        </w:rPr>
        <w:t>12.</w:t>
      </w:r>
      <w:r>
        <w:rPr>
          <w:rFonts w:ascii="宋体" w:hAnsi="宋体" w:cs="宋体" w:eastAsia="宋体" w:hint="default"/>
          <w:spacing w:val="-24"/>
          <w:sz w:val="22"/>
          <w:szCs w:val="22"/>
        </w:rPr>
        <w:t> </w:t>
      </w:r>
      <w:r>
        <w:rPr>
          <w:rFonts w:ascii="宋体" w:hAnsi="宋体" w:cs="宋体" w:eastAsia="宋体" w:hint="default"/>
          <w:sz w:val="22"/>
          <w:szCs w:val="22"/>
        </w:rPr>
        <w:t>在建工程</w:t>
      </w:r>
    </w:p>
    <w:p>
      <w:pPr>
        <w:spacing w:line="240" w:lineRule="auto" w:before="0"/>
        <w:rPr>
          <w:rFonts w:ascii="宋体" w:hAnsi="宋体" w:cs="宋体" w:eastAsia="宋体" w:hint="default"/>
          <w:sz w:val="22"/>
          <w:szCs w:val="22"/>
        </w:rPr>
      </w:pPr>
    </w:p>
    <w:p>
      <w:pPr>
        <w:spacing w:line="300" w:lineRule="auto" w:before="144"/>
        <w:ind w:left="145" w:right="23" w:firstLine="440"/>
        <w:jc w:val="left"/>
        <w:rPr>
          <w:rFonts w:ascii="宋体" w:hAnsi="宋体" w:cs="宋体" w:eastAsia="宋体" w:hint="default"/>
          <w:sz w:val="22"/>
          <w:szCs w:val="22"/>
        </w:rPr>
      </w:pPr>
      <w:r>
        <w:rPr>
          <w:rFonts w:ascii="宋体" w:hAnsi="宋体" w:cs="宋体" w:eastAsia="宋体" w:hint="default"/>
          <w:spacing w:val="-3"/>
          <w:sz w:val="22"/>
          <w:szCs w:val="22"/>
        </w:rPr>
        <w:t>（1）在建工程的计价：按实际发生的成本计量。自营工程按直接材料、直接工资、直接施工</w:t>
      </w:r>
      <w:r>
        <w:rPr>
          <w:rFonts w:ascii="宋体" w:hAnsi="宋体" w:cs="宋体" w:eastAsia="宋体" w:hint="default"/>
          <w:w w:val="99"/>
          <w:sz w:val="22"/>
          <w:szCs w:val="22"/>
        </w:rPr>
        <w:t> </w:t>
      </w:r>
      <w:r>
        <w:rPr>
          <w:rFonts w:ascii="宋体" w:hAnsi="宋体" w:cs="宋体" w:eastAsia="宋体" w:hint="default"/>
          <w:spacing w:val="-3"/>
          <w:sz w:val="22"/>
          <w:szCs w:val="22"/>
        </w:rPr>
        <w:t>费等计量；出包工程按应支付的工程价款等计量；设备安装工程按所安装设备的价值、安装费用、</w:t>
      </w:r>
      <w:r>
        <w:rPr>
          <w:rFonts w:ascii="宋体" w:hAnsi="宋体" w:cs="宋体" w:eastAsia="宋体" w:hint="default"/>
          <w:spacing w:val="-94"/>
          <w:sz w:val="22"/>
          <w:szCs w:val="22"/>
        </w:rPr>
        <w:t> </w:t>
      </w:r>
      <w:r>
        <w:rPr>
          <w:rFonts w:ascii="宋体" w:hAnsi="宋体" w:cs="宋体" w:eastAsia="宋体" w:hint="default"/>
          <w:spacing w:val="-94"/>
          <w:sz w:val="22"/>
          <w:szCs w:val="22"/>
        </w:rPr>
      </w:r>
      <w:r>
        <w:rPr>
          <w:rFonts w:ascii="宋体" w:hAnsi="宋体" w:cs="宋体" w:eastAsia="宋体" w:hint="default"/>
          <w:sz w:val="22"/>
          <w:szCs w:val="22"/>
        </w:rPr>
        <w:t>工程试运转等所发生的支出等确定工程成本。在建工程成本还包括应当资本化的借款费用和汇兑</w:t>
      </w:r>
      <w:r>
        <w:rPr>
          <w:rFonts w:ascii="宋体" w:hAnsi="宋体" w:cs="宋体" w:eastAsia="宋体" w:hint="default"/>
          <w:w w:val="99"/>
          <w:sz w:val="22"/>
          <w:szCs w:val="22"/>
        </w:rPr>
        <w:t> </w:t>
      </w:r>
      <w:r>
        <w:rPr>
          <w:rFonts w:ascii="宋体" w:hAnsi="宋体" w:cs="宋体" w:eastAsia="宋体" w:hint="default"/>
          <w:sz w:val="22"/>
          <w:szCs w:val="22"/>
        </w:rPr>
        <w:t>损益。</w:t>
      </w:r>
    </w:p>
    <w:p>
      <w:pPr>
        <w:spacing w:line="240" w:lineRule="auto" w:before="11"/>
        <w:rPr>
          <w:rFonts w:ascii="宋体" w:hAnsi="宋体" w:cs="宋体" w:eastAsia="宋体" w:hint="default"/>
          <w:sz w:val="28"/>
          <w:szCs w:val="28"/>
        </w:rPr>
      </w:pPr>
    </w:p>
    <w:p>
      <w:pPr>
        <w:spacing w:line="300" w:lineRule="auto" w:before="0"/>
        <w:ind w:left="145" w:right="212" w:firstLine="440"/>
        <w:jc w:val="both"/>
        <w:rPr>
          <w:rFonts w:ascii="宋体" w:hAnsi="宋体" w:cs="宋体" w:eastAsia="宋体" w:hint="default"/>
          <w:sz w:val="22"/>
          <w:szCs w:val="22"/>
        </w:rPr>
      </w:pPr>
      <w:r>
        <w:rPr>
          <w:rFonts w:ascii="宋体" w:hAnsi="宋体" w:cs="宋体" w:eastAsia="宋体" w:hint="default"/>
          <w:spacing w:val="-3"/>
          <w:sz w:val="22"/>
          <w:szCs w:val="22"/>
        </w:rPr>
        <w:t>（2）在建工程结转固定资产的标准和时点：本公司建造的固定资产在达到预定可使用状态之</w:t>
      </w:r>
      <w:r>
        <w:rPr>
          <w:rFonts w:ascii="宋体" w:hAnsi="宋体" w:cs="宋体" w:eastAsia="宋体" w:hint="default"/>
          <w:w w:val="99"/>
          <w:sz w:val="22"/>
          <w:szCs w:val="22"/>
        </w:rPr>
        <w:t> </w:t>
      </w:r>
      <w:r>
        <w:rPr>
          <w:rFonts w:ascii="宋体" w:hAnsi="宋体" w:cs="宋体" w:eastAsia="宋体" w:hint="default"/>
          <w:sz w:val="22"/>
          <w:szCs w:val="22"/>
        </w:rPr>
        <w:t>日起，根据工程预算、造价或工程实际成本等，按估计的价值结转固定资产，次月起开始计提折</w:t>
      </w:r>
      <w:r>
        <w:rPr>
          <w:rFonts w:ascii="宋体" w:hAnsi="宋体" w:cs="宋体" w:eastAsia="宋体" w:hint="default"/>
          <w:w w:val="99"/>
          <w:sz w:val="22"/>
          <w:szCs w:val="22"/>
        </w:rPr>
        <w:t> </w:t>
      </w:r>
      <w:r>
        <w:rPr>
          <w:rFonts w:ascii="宋体" w:hAnsi="宋体" w:cs="宋体" w:eastAsia="宋体" w:hint="default"/>
          <w:sz w:val="22"/>
          <w:szCs w:val="22"/>
        </w:rPr>
        <w:t>旧。待办理了竣工决算手续后再对固定资产原值差异作调整。</w:t>
      </w:r>
    </w:p>
    <w:p>
      <w:pPr>
        <w:spacing w:line="240" w:lineRule="auto" w:before="11"/>
        <w:rPr>
          <w:rFonts w:ascii="宋体" w:hAnsi="宋体" w:cs="宋体" w:eastAsia="宋体" w:hint="default"/>
          <w:sz w:val="28"/>
          <w:szCs w:val="28"/>
        </w:rPr>
      </w:pPr>
    </w:p>
    <w:p>
      <w:pPr>
        <w:spacing w:before="0"/>
        <w:ind w:left="585" w:right="23" w:firstLine="0"/>
        <w:jc w:val="left"/>
        <w:rPr>
          <w:rFonts w:ascii="宋体" w:hAnsi="宋体" w:cs="宋体" w:eastAsia="宋体" w:hint="default"/>
          <w:sz w:val="22"/>
          <w:szCs w:val="22"/>
        </w:rPr>
      </w:pPr>
      <w:r>
        <w:rPr>
          <w:rFonts w:ascii="宋体" w:hAnsi="宋体" w:cs="宋体" w:eastAsia="宋体" w:hint="default"/>
          <w:sz w:val="22"/>
          <w:szCs w:val="22"/>
        </w:rPr>
        <w:t>13.</w:t>
      </w:r>
      <w:r>
        <w:rPr>
          <w:rFonts w:ascii="宋体" w:hAnsi="宋体" w:cs="宋体" w:eastAsia="宋体" w:hint="default"/>
          <w:spacing w:val="-24"/>
          <w:sz w:val="22"/>
          <w:szCs w:val="22"/>
        </w:rPr>
        <w:t> </w:t>
      </w:r>
      <w:r>
        <w:rPr>
          <w:rFonts w:ascii="宋体" w:hAnsi="宋体" w:cs="宋体" w:eastAsia="宋体" w:hint="default"/>
          <w:sz w:val="22"/>
          <w:szCs w:val="22"/>
        </w:rPr>
        <w:t>借款费用</w:t>
      </w:r>
    </w:p>
    <w:p>
      <w:pPr>
        <w:spacing w:line="240" w:lineRule="auto" w:before="0"/>
        <w:rPr>
          <w:rFonts w:ascii="宋体" w:hAnsi="宋体" w:cs="宋体" w:eastAsia="宋体" w:hint="default"/>
          <w:sz w:val="22"/>
          <w:szCs w:val="22"/>
        </w:rPr>
      </w:pPr>
    </w:p>
    <w:p>
      <w:pPr>
        <w:spacing w:line="300" w:lineRule="auto" w:before="144"/>
        <w:ind w:left="145" w:right="211" w:firstLine="440"/>
        <w:jc w:val="both"/>
        <w:rPr>
          <w:rFonts w:ascii="宋体" w:hAnsi="宋体" w:cs="宋体" w:eastAsia="宋体" w:hint="default"/>
          <w:sz w:val="22"/>
          <w:szCs w:val="22"/>
        </w:rPr>
      </w:pPr>
      <w:r>
        <w:rPr>
          <w:rFonts w:ascii="宋体" w:hAnsi="宋体" w:cs="宋体" w:eastAsia="宋体" w:hint="default"/>
          <w:spacing w:val="-3"/>
          <w:sz w:val="22"/>
          <w:szCs w:val="22"/>
        </w:rPr>
        <w:t>（1）借款费用资本化的确认原则：本公司将发生的、可直接归属于符合资本化条件的资产的</w:t>
      </w:r>
      <w:r>
        <w:rPr>
          <w:rFonts w:ascii="宋体" w:hAnsi="宋体" w:cs="宋体" w:eastAsia="宋体" w:hint="default"/>
          <w:w w:val="99"/>
          <w:sz w:val="22"/>
          <w:szCs w:val="22"/>
        </w:rPr>
        <w:t> </w:t>
      </w:r>
      <w:r>
        <w:rPr>
          <w:rFonts w:ascii="宋体" w:hAnsi="宋体" w:cs="宋体" w:eastAsia="宋体" w:hint="default"/>
          <w:sz w:val="22"/>
          <w:szCs w:val="22"/>
        </w:rPr>
        <w:t>购建或者生产的借款费用予以资本化，计入相关资产成本；其他借款费用，在发生时根据其发生</w:t>
      </w:r>
      <w:r>
        <w:rPr>
          <w:rFonts w:ascii="宋体" w:hAnsi="宋体" w:cs="宋体" w:eastAsia="宋体" w:hint="default"/>
          <w:w w:val="99"/>
          <w:sz w:val="22"/>
          <w:szCs w:val="22"/>
        </w:rPr>
        <w:t> </w:t>
      </w:r>
      <w:r>
        <w:rPr>
          <w:rFonts w:ascii="宋体" w:hAnsi="宋体" w:cs="宋体" w:eastAsia="宋体" w:hint="default"/>
          <w:sz w:val="22"/>
          <w:szCs w:val="22"/>
        </w:rPr>
        <w:t>额确认为费用，计入当期损益。符合资本化条件的资产，是指需要经过相当长时间（通常指</w:t>
      </w:r>
      <w:r>
        <w:rPr>
          <w:rFonts w:ascii="宋体" w:hAnsi="宋体" w:cs="宋体" w:eastAsia="宋体" w:hint="default"/>
          <w:spacing w:val="-55"/>
          <w:sz w:val="22"/>
          <w:szCs w:val="22"/>
        </w:rPr>
        <w:t> </w:t>
      </w:r>
      <w:r>
        <w:rPr>
          <w:rFonts w:ascii="宋体" w:hAnsi="宋体" w:cs="宋体" w:eastAsia="宋体" w:hint="default"/>
          <w:sz w:val="22"/>
          <w:szCs w:val="22"/>
        </w:rPr>
        <w:t>1</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w w:val="99"/>
          <w:sz w:val="22"/>
          <w:szCs w:val="22"/>
        </w:rPr>
        <w:t> </w:t>
      </w:r>
      <w:r>
        <w:rPr>
          <w:rFonts w:ascii="宋体" w:hAnsi="宋体" w:cs="宋体" w:eastAsia="宋体" w:hint="default"/>
          <w:sz w:val="22"/>
          <w:szCs w:val="22"/>
        </w:rPr>
        <w:t>以上）的购建或者生产活动才能达到预定可使用或者可销售状态的固定资产、投资性房地产和存</w:t>
      </w:r>
      <w:r>
        <w:rPr>
          <w:rFonts w:ascii="宋体" w:hAnsi="宋体" w:cs="宋体" w:eastAsia="宋体" w:hint="default"/>
          <w:w w:val="99"/>
          <w:sz w:val="22"/>
          <w:szCs w:val="22"/>
        </w:rPr>
        <w:t> </w:t>
      </w:r>
      <w:r>
        <w:rPr>
          <w:rFonts w:ascii="宋体" w:hAnsi="宋体" w:cs="宋体" w:eastAsia="宋体" w:hint="default"/>
          <w:sz w:val="22"/>
          <w:szCs w:val="22"/>
        </w:rPr>
        <w:t>货等资产。</w:t>
      </w:r>
    </w:p>
    <w:p>
      <w:pPr>
        <w:spacing w:after="0" w:line="300" w:lineRule="auto"/>
        <w:jc w:val="both"/>
        <w:rPr>
          <w:rFonts w:ascii="宋体" w:hAnsi="宋体" w:cs="宋体" w:eastAsia="宋体" w:hint="default"/>
          <w:sz w:val="22"/>
          <w:szCs w:val="22"/>
        </w:rPr>
        <w:sectPr>
          <w:pgSz w:w="12240" w:h="15840"/>
          <w:pgMar w:header="747" w:footer="718" w:top="980" w:bottom="900" w:left="1380" w:right="12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line="300" w:lineRule="auto" w:before="31"/>
        <w:ind w:left="145" w:right="23" w:firstLine="440"/>
        <w:jc w:val="left"/>
        <w:rPr>
          <w:rFonts w:ascii="宋体" w:hAnsi="宋体" w:cs="宋体" w:eastAsia="宋体" w:hint="default"/>
          <w:sz w:val="22"/>
          <w:szCs w:val="22"/>
        </w:rPr>
      </w:pPr>
      <w:r>
        <w:rPr>
          <w:rFonts w:ascii="宋体" w:hAnsi="宋体" w:cs="宋体" w:eastAsia="宋体" w:hint="default"/>
          <w:spacing w:val="-3"/>
          <w:sz w:val="22"/>
          <w:szCs w:val="22"/>
        </w:rPr>
        <w:t>（2）借款费用资本化的期间：当资产支出已经发生、借款费用已经发生且为使资产达到预定</w:t>
      </w:r>
      <w:r>
        <w:rPr>
          <w:rFonts w:ascii="宋体" w:hAnsi="宋体" w:cs="宋体" w:eastAsia="宋体" w:hint="default"/>
          <w:w w:val="99"/>
          <w:sz w:val="22"/>
          <w:szCs w:val="22"/>
        </w:rPr>
        <w:t> </w:t>
      </w:r>
      <w:r>
        <w:rPr>
          <w:rFonts w:ascii="宋体" w:hAnsi="宋体" w:cs="宋体" w:eastAsia="宋体" w:hint="default"/>
          <w:sz w:val="22"/>
          <w:szCs w:val="22"/>
        </w:rPr>
        <w:t>可使用或者可销售状态所必要的购建或者生产活动已经开始时，本公司将与符合资本化条件的资</w:t>
      </w:r>
      <w:r>
        <w:rPr>
          <w:rFonts w:ascii="宋体" w:hAnsi="宋体" w:cs="宋体" w:eastAsia="宋体" w:hint="default"/>
          <w:w w:val="99"/>
          <w:sz w:val="22"/>
          <w:szCs w:val="22"/>
        </w:rPr>
        <w:t> </w:t>
      </w:r>
      <w:r>
        <w:rPr>
          <w:rFonts w:ascii="宋体" w:hAnsi="宋体" w:cs="宋体" w:eastAsia="宋体" w:hint="default"/>
          <w:spacing w:val="-3"/>
          <w:w w:val="99"/>
          <w:sz w:val="22"/>
          <w:szCs w:val="22"/>
        </w:rPr>
        <w:t>产相关的借款费用开始资本化。若符合资本化条件的资产在购建或者生产过程中发生非正常中断、</w:t>
      </w:r>
      <w:r>
        <w:rPr>
          <w:rFonts w:ascii="宋体" w:hAnsi="宋体" w:cs="宋体" w:eastAsia="宋体" w:hint="default"/>
          <w:spacing w:val="-76"/>
          <w:w w:val="99"/>
          <w:sz w:val="22"/>
          <w:szCs w:val="22"/>
        </w:rPr>
        <w:t> </w:t>
      </w:r>
      <w:r>
        <w:rPr>
          <w:rFonts w:ascii="宋体" w:hAnsi="宋体" w:cs="宋体" w:eastAsia="宋体" w:hint="default"/>
          <w:spacing w:val="-76"/>
          <w:w w:val="99"/>
          <w:sz w:val="22"/>
          <w:szCs w:val="22"/>
        </w:rPr>
      </w:r>
      <w:r>
        <w:rPr>
          <w:rFonts w:ascii="宋体" w:hAnsi="宋体" w:cs="宋体" w:eastAsia="宋体" w:hint="default"/>
          <w:sz w:val="22"/>
          <w:szCs w:val="22"/>
        </w:rPr>
        <w:t>且中断时间连续超过</w:t>
      </w:r>
      <w:r>
        <w:rPr>
          <w:rFonts w:ascii="宋体" w:hAnsi="宋体" w:cs="宋体" w:eastAsia="宋体" w:hint="default"/>
          <w:spacing w:val="-56"/>
          <w:sz w:val="22"/>
          <w:szCs w:val="22"/>
        </w:rPr>
        <w:t> </w:t>
      </w:r>
      <w:r>
        <w:rPr>
          <w:rFonts w:ascii="宋体" w:hAnsi="宋体" w:cs="宋体" w:eastAsia="宋体" w:hint="default"/>
          <w:sz w:val="22"/>
          <w:szCs w:val="22"/>
        </w:rPr>
        <w:t>3</w:t>
      </w:r>
      <w:r>
        <w:rPr>
          <w:rFonts w:ascii="宋体" w:hAnsi="宋体" w:cs="宋体" w:eastAsia="宋体" w:hint="default"/>
          <w:spacing w:val="-56"/>
          <w:sz w:val="22"/>
          <w:szCs w:val="22"/>
        </w:rPr>
        <w:t> </w:t>
      </w:r>
      <w:r>
        <w:rPr>
          <w:rFonts w:ascii="宋体" w:hAnsi="宋体" w:cs="宋体" w:eastAsia="宋体" w:hint="default"/>
          <w:sz w:val="22"/>
          <w:szCs w:val="22"/>
        </w:rPr>
        <w:t>个月，则暂停借款费用的资本化；当购建或者生产符合资本化条件的资产</w:t>
      </w:r>
      <w:r>
        <w:rPr>
          <w:rFonts w:ascii="宋体" w:hAnsi="宋体" w:cs="宋体" w:eastAsia="宋体" w:hint="default"/>
          <w:w w:val="99"/>
          <w:sz w:val="22"/>
          <w:szCs w:val="22"/>
        </w:rPr>
        <w:t> </w:t>
      </w:r>
      <w:r>
        <w:rPr>
          <w:rFonts w:ascii="宋体" w:hAnsi="宋体" w:cs="宋体" w:eastAsia="宋体" w:hint="default"/>
          <w:sz w:val="22"/>
          <w:szCs w:val="22"/>
        </w:rPr>
        <w:t>达到预定可使用或者可销售状态时，借款费用停止资本化。</w:t>
      </w:r>
    </w:p>
    <w:p>
      <w:pPr>
        <w:spacing w:line="300" w:lineRule="auto" w:before="17"/>
        <w:ind w:left="145" w:right="100" w:firstLine="440"/>
        <w:jc w:val="both"/>
        <w:rPr>
          <w:rFonts w:ascii="宋体" w:hAnsi="宋体" w:cs="宋体" w:eastAsia="宋体" w:hint="default"/>
          <w:sz w:val="22"/>
          <w:szCs w:val="22"/>
        </w:rPr>
      </w:pPr>
      <w:r>
        <w:rPr>
          <w:rFonts w:ascii="宋体" w:hAnsi="宋体" w:cs="宋体" w:eastAsia="宋体" w:hint="default"/>
          <w:spacing w:val="-3"/>
          <w:sz w:val="22"/>
          <w:szCs w:val="22"/>
        </w:rPr>
        <w:t>（3）借款费用资本化金额的计算方法：为购建或者生产符合资本化条件的资产而借入专门借</w:t>
      </w:r>
      <w:r>
        <w:rPr>
          <w:rFonts w:ascii="宋体" w:hAnsi="宋体" w:cs="宋体" w:eastAsia="宋体" w:hint="default"/>
          <w:w w:val="99"/>
          <w:sz w:val="22"/>
          <w:szCs w:val="22"/>
        </w:rPr>
        <w:t> </w:t>
      </w:r>
      <w:r>
        <w:rPr>
          <w:rFonts w:ascii="宋体" w:hAnsi="宋体" w:cs="宋体" w:eastAsia="宋体" w:hint="default"/>
          <w:sz w:val="22"/>
          <w:szCs w:val="22"/>
        </w:rPr>
        <w:t>款时，本公司以专门借款当期实际发生的利息费用扣除将尚未动用的借款资金存入银行取得的利</w:t>
      </w:r>
      <w:r>
        <w:rPr>
          <w:rFonts w:ascii="宋体" w:hAnsi="宋体" w:cs="宋体" w:eastAsia="宋体" w:hint="default"/>
          <w:w w:val="99"/>
          <w:sz w:val="22"/>
          <w:szCs w:val="22"/>
        </w:rPr>
        <w:t> </w:t>
      </w:r>
      <w:r>
        <w:rPr>
          <w:rFonts w:ascii="宋体" w:hAnsi="宋体" w:cs="宋体" w:eastAsia="宋体" w:hint="default"/>
          <w:sz w:val="22"/>
          <w:szCs w:val="22"/>
        </w:rPr>
        <w:t>息收入或进行暂时性投资取得的投资收益后的差额作为专门借款利息的资本化金额。为购建或者</w:t>
      </w:r>
      <w:r>
        <w:rPr>
          <w:rFonts w:ascii="宋体" w:hAnsi="宋体" w:cs="宋体" w:eastAsia="宋体" w:hint="default"/>
          <w:w w:val="99"/>
          <w:sz w:val="22"/>
          <w:szCs w:val="22"/>
        </w:rPr>
        <w:t> </w:t>
      </w:r>
      <w:r>
        <w:rPr>
          <w:rFonts w:ascii="宋体" w:hAnsi="宋体" w:cs="宋体" w:eastAsia="宋体" w:hint="default"/>
          <w:sz w:val="22"/>
          <w:szCs w:val="22"/>
        </w:rPr>
        <w:t>生产符合资本化条件的资产占用一般借款时，本公司根据累计资产支出超过专门借款部分的资产</w:t>
      </w:r>
      <w:r>
        <w:rPr>
          <w:rFonts w:ascii="宋体" w:hAnsi="宋体" w:cs="宋体" w:eastAsia="宋体" w:hint="default"/>
          <w:w w:val="99"/>
          <w:sz w:val="22"/>
          <w:szCs w:val="22"/>
        </w:rPr>
        <w:t> </w:t>
      </w:r>
      <w:r>
        <w:rPr>
          <w:rFonts w:ascii="宋体" w:hAnsi="宋体" w:cs="宋体" w:eastAsia="宋体" w:hint="default"/>
          <w:spacing w:val="-3"/>
          <w:w w:val="99"/>
          <w:sz w:val="22"/>
          <w:szCs w:val="22"/>
        </w:rPr>
        <w:t>支出加权平均数乘以所占用一般借款的加权平均利率，计算确定一般借款应予资本化的利息金额。</w:t>
      </w:r>
      <w:r>
        <w:rPr>
          <w:rFonts w:ascii="宋体" w:hAnsi="宋体" w:cs="宋体" w:eastAsia="宋体" w:hint="default"/>
          <w:spacing w:val="-3"/>
          <w:sz w:val="22"/>
          <w:szCs w:val="22"/>
        </w:rPr>
      </w:r>
    </w:p>
    <w:p>
      <w:pPr>
        <w:spacing w:line="240" w:lineRule="auto" w:before="11"/>
        <w:rPr>
          <w:rFonts w:ascii="宋体" w:hAnsi="宋体" w:cs="宋体" w:eastAsia="宋体" w:hint="default"/>
          <w:sz w:val="28"/>
          <w:szCs w:val="28"/>
        </w:rPr>
      </w:pPr>
    </w:p>
    <w:p>
      <w:pPr>
        <w:spacing w:before="0"/>
        <w:ind w:left="585" w:right="23" w:firstLine="0"/>
        <w:jc w:val="left"/>
        <w:rPr>
          <w:rFonts w:ascii="宋体" w:hAnsi="宋体" w:cs="宋体" w:eastAsia="宋体" w:hint="default"/>
          <w:sz w:val="22"/>
          <w:szCs w:val="22"/>
        </w:rPr>
      </w:pPr>
      <w:r>
        <w:rPr>
          <w:rFonts w:ascii="宋体" w:hAnsi="宋体" w:cs="宋体" w:eastAsia="宋体" w:hint="default"/>
          <w:sz w:val="22"/>
          <w:szCs w:val="22"/>
        </w:rPr>
        <w:t>14.</w:t>
      </w:r>
      <w:r>
        <w:rPr>
          <w:rFonts w:ascii="宋体" w:hAnsi="宋体" w:cs="宋体" w:eastAsia="宋体" w:hint="default"/>
          <w:spacing w:val="-24"/>
          <w:sz w:val="22"/>
          <w:szCs w:val="22"/>
        </w:rPr>
        <w:t> </w:t>
      </w:r>
      <w:r>
        <w:rPr>
          <w:rFonts w:ascii="宋体" w:hAnsi="宋体" w:cs="宋体" w:eastAsia="宋体" w:hint="default"/>
          <w:sz w:val="22"/>
          <w:szCs w:val="22"/>
        </w:rPr>
        <w:t>无形资产</w:t>
      </w:r>
    </w:p>
    <w:p>
      <w:pPr>
        <w:spacing w:line="240" w:lineRule="auto" w:before="0"/>
        <w:rPr>
          <w:rFonts w:ascii="宋体" w:hAnsi="宋体" w:cs="宋体" w:eastAsia="宋体" w:hint="default"/>
          <w:sz w:val="22"/>
          <w:szCs w:val="22"/>
        </w:rPr>
      </w:pPr>
    </w:p>
    <w:p>
      <w:pPr>
        <w:spacing w:line="300" w:lineRule="auto" w:before="144"/>
        <w:ind w:left="145" w:right="213" w:firstLine="458"/>
        <w:jc w:val="both"/>
        <w:rPr>
          <w:rFonts w:ascii="宋体" w:hAnsi="宋体" w:cs="宋体" w:eastAsia="宋体" w:hint="default"/>
          <w:sz w:val="22"/>
          <w:szCs w:val="22"/>
        </w:rPr>
      </w:pPr>
      <w:r>
        <w:rPr>
          <w:rFonts w:ascii="宋体" w:hAnsi="宋体" w:cs="宋体" w:eastAsia="宋体" w:hint="default"/>
          <w:spacing w:val="2"/>
          <w:sz w:val="22"/>
          <w:szCs w:val="22"/>
        </w:rPr>
        <w:t>（1）无形资产的计价方法：本公司的主要无形资产是土地使用权、软件等。购入的无形资</w:t>
      </w:r>
      <w:r>
        <w:rPr>
          <w:rFonts w:ascii="宋体" w:hAnsi="宋体" w:cs="宋体" w:eastAsia="宋体" w:hint="default"/>
          <w:w w:val="99"/>
          <w:sz w:val="22"/>
          <w:szCs w:val="22"/>
        </w:rPr>
        <w:t> </w:t>
      </w:r>
      <w:r>
        <w:rPr>
          <w:rFonts w:ascii="宋体" w:hAnsi="宋体" w:cs="宋体" w:eastAsia="宋体" w:hint="default"/>
          <w:sz w:val="22"/>
          <w:szCs w:val="22"/>
        </w:rPr>
        <w:t>产，按实际支付的价款和相关的其他支出作为实际成本。投资者投入的无形资产，按投资合同或</w:t>
      </w:r>
      <w:r>
        <w:rPr>
          <w:rFonts w:ascii="宋体" w:hAnsi="宋体" w:cs="宋体" w:eastAsia="宋体" w:hint="default"/>
          <w:w w:val="99"/>
          <w:sz w:val="22"/>
          <w:szCs w:val="22"/>
        </w:rPr>
        <w:t> </w:t>
      </w:r>
      <w:r>
        <w:rPr>
          <w:rFonts w:ascii="宋体" w:hAnsi="宋体" w:cs="宋体" w:eastAsia="宋体" w:hint="default"/>
          <w:sz w:val="22"/>
          <w:szCs w:val="22"/>
        </w:rPr>
        <w:t>协议约定的价值确定实际成本，但合同或协议约定价值不公允的，按公允价值确定实际成本。</w:t>
      </w:r>
    </w:p>
    <w:p>
      <w:pPr>
        <w:spacing w:line="240" w:lineRule="auto" w:before="11"/>
        <w:rPr>
          <w:rFonts w:ascii="宋体" w:hAnsi="宋体" w:cs="宋体" w:eastAsia="宋体" w:hint="default"/>
          <w:sz w:val="28"/>
          <w:szCs w:val="28"/>
        </w:rPr>
      </w:pPr>
    </w:p>
    <w:p>
      <w:pPr>
        <w:spacing w:line="300" w:lineRule="auto" w:before="0"/>
        <w:ind w:left="145" w:right="213" w:firstLine="458"/>
        <w:jc w:val="both"/>
        <w:rPr>
          <w:rFonts w:ascii="宋体" w:hAnsi="宋体" w:cs="宋体" w:eastAsia="宋体" w:hint="default"/>
          <w:sz w:val="22"/>
          <w:szCs w:val="22"/>
        </w:rPr>
      </w:pPr>
      <w:r>
        <w:rPr>
          <w:rFonts w:ascii="宋体" w:hAnsi="宋体" w:cs="宋体" w:eastAsia="宋体" w:hint="default"/>
          <w:spacing w:val="2"/>
          <w:sz w:val="22"/>
          <w:szCs w:val="22"/>
        </w:rPr>
        <w:t>（2）无形资产摊销方法和期限：本公司取得的土地使用权按其使用年限平均摊销；本公司</w:t>
      </w:r>
      <w:r>
        <w:rPr>
          <w:rFonts w:ascii="宋体" w:hAnsi="宋体" w:cs="宋体" w:eastAsia="宋体" w:hint="default"/>
          <w:w w:val="99"/>
          <w:sz w:val="22"/>
          <w:szCs w:val="22"/>
        </w:rPr>
        <w:t> </w:t>
      </w:r>
      <w:r>
        <w:rPr>
          <w:rFonts w:ascii="宋体" w:hAnsi="宋体" w:cs="宋体" w:eastAsia="宋体" w:hint="default"/>
          <w:sz w:val="22"/>
          <w:szCs w:val="22"/>
        </w:rPr>
        <w:t>的其他无形资产按预计使用年限、合同规定的受益年限和法律规定的有效年限三者中最短者分期</w:t>
      </w:r>
      <w:r>
        <w:rPr>
          <w:rFonts w:ascii="宋体" w:hAnsi="宋体" w:cs="宋体" w:eastAsia="宋体" w:hint="default"/>
          <w:w w:val="99"/>
          <w:sz w:val="22"/>
          <w:szCs w:val="22"/>
        </w:rPr>
        <w:t> </w:t>
      </w:r>
      <w:r>
        <w:rPr>
          <w:rFonts w:ascii="宋体" w:hAnsi="宋体" w:cs="宋体" w:eastAsia="宋体" w:hint="default"/>
          <w:sz w:val="22"/>
          <w:szCs w:val="22"/>
        </w:rPr>
        <w:t>平均摊销。摊销金额按其受益对象计入相关资产成本和当期损益。</w:t>
      </w:r>
    </w:p>
    <w:p>
      <w:pPr>
        <w:spacing w:line="240" w:lineRule="auto" w:before="11"/>
        <w:rPr>
          <w:rFonts w:ascii="宋体" w:hAnsi="宋体" w:cs="宋体" w:eastAsia="宋体" w:hint="default"/>
          <w:sz w:val="28"/>
          <w:szCs w:val="28"/>
        </w:rPr>
      </w:pPr>
    </w:p>
    <w:p>
      <w:pPr>
        <w:spacing w:line="300" w:lineRule="auto" w:before="0"/>
        <w:ind w:left="145" w:right="212" w:firstLine="440"/>
        <w:jc w:val="both"/>
        <w:rPr>
          <w:rFonts w:ascii="宋体" w:hAnsi="宋体" w:cs="宋体" w:eastAsia="宋体" w:hint="default"/>
          <w:sz w:val="22"/>
          <w:szCs w:val="22"/>
        </w:rPr>
      </w:pPr>
      <w:r>
        <w:rPr>
          <w:rFonts w:ascii="宋体" w:hAnsi="宋体" w:cs="宋体" w:eastAsia="宋体" w:hint="default"/>
          <w:spacing w:val="-3"/>
          <w:sz w:val="22"/>
          <w:szCs w:val="22"/>
        </w:rPr>
        <w:t>（3）本公司于每年年度终了，对使用寿命有限的无形资产的预计使用寿命及摊销方法进行复</w:t>
      </w:r>
      <w:r>
        <w:rPr>
          <w:rFonts w:ascii="宋体" w:hAnsi="宋体" w:cs="宋体" w:eastAsia="宋体" w:hint="default"/>
          <w:w w:val="99"/>
          <w:sz w:val="22"/>
          <w:szCs w:val="22"/>
        </w:rPr>
        <w:t> </w:t>
      </w:r>
      <w:r>
        <w:rPr>
          <w:rFonts w:ascii="宋体" w:hAnsi="宋体" w:cs="宋体" w:eastAsia="宋体" w:hint="default"/>
          <w:sz w:val="22"/>
          <w:szCs w:val="22"/>
        </w:rPr>
        <w:t>核并作适当调整。并于每个会计期间，对使用寿命不确定的无形资产的预计使用寿命进行复核，</w:t>
      </w:r>
      <w:r>
        <w:rPr>
          <w:rFonts w:ascii="宋体" w:hAnsi="宋体" w:cs="宋体" w:eastAsia="宋体" w:hint="default"/>
          <w:w w:val="99"/>
          <w:sz w:val="22"/>
          <w:szCs w:val="22"/>
        </w:rPr>
        <w:t> </w:t>
      </w:r>
      <w:r>
        <w:rPr>
          <w:rFonts w:ascii="宋体" w:hAnsi="宋体" w:cs="宋体" w:eastAsia="宋体" w:hint="default"/>
          <w:sz w:val="22"/>
          <w:szCs w:val="22"/>
        </w:rPr>
        <w:t>对于有证据表明无形资产的使用寿命是有限的，则估计其使用寿命并在预计使用寿命内摊销。</w:t>
      </w:r>
    </w:p>
    <w:p>
      <w:pPr>
        <w:spacing w:line="720" w:lineRule="exact" w:before="58"/>
        <w:ind w:left="586" w:right="194" w:hanging="1"/>
        <w:jc w:val="left"/>
        <w:rPr>
          <w:rFonts w:ascii="宋体" w:hAnsi="宋体" w:cs="宋体" w:eastAsia="宋体" w:hint="default"/>
          <w:sz w:val="22"/>
          <w:szCs w:val="22"/>
        </w:rPr>
      </w:pPr>
      <w:r>
        <w:rPr>
          <w:rFonts w:ascii="宋体" w:hAnsi="宋体" w:cs="宋体" w:eastAsia="宋体" w:hint="default"/>
          <w:sz w:val="22"/>
          <w:szCs w:val="22"/>
        </w:rPr>
        <w:t>15.</w:t>
      </w:r>
      <w:r>
        <w:rPr>
          <w:rFonts w:ascii="宋体" w:hAnsi="宋体" w:cs="宋体" w:eastAsia="宋体" w:hint="default"/>
          <w:spacing w:val="-21"/>
          <w:sz w:val="22"/>
          <w:szCs w:val="22"/>
        </w:rPr>
        <w:t> </w:t>
      </w:r>
      <w:r>
        <w:rPr>
          <w:rFonts w:ascii="宋体" w:hAnsi="宋体" w:cs="宋体" w:eastAsia="宋体" w:hint="default"/>
          <w:sz w:val="22"/>
          <w:szCs w:val="22"/>
        </w:rPr>
        <w:t>研究与开发</w:t>
      </w:r>
      <w:r>
        <w:rPr>
          <w:rFonts w:ascii="宋体" w:hAnsi="宋体" w:cs="宋体" w:eastAsia="宋体" w:hint="default"/>
          <w:w w:val="99"/>
          <w:sz w:val="22"/>
          <w:szCs w:val="22"/>
        </w:rPr>
        <w:t> </w:t>
      </w:r>
      <w:r>
        <w:rPr>
          <w:rFonts w:ascii="宋体" w:hAnsi="宋体" w:cs="宋体" w:eastAsia="宋体" w:hint="default"/>
          <w:sz w:val="22"/>
          <w:szCs w:val="22"/>
        </w:rPr>
        <w:t>本公司内部研究开发项目支出根据其性质以及研发活动最终形成无形资产是否具有较大不确</w:t>
      </w:r>
    </w:p>
    <w:p>
      <w:pPr>
        <w:spacing w:line="247" w:lineRule="exact" w:before="0"/>
        <w:ind w:left="145" w:right="23" w:firstLine="0"/>
        <w:jc w:val="left"/>
        <w:rPr>
          <w:rFonts w:ascii="宋体" w:hAnsi="宋体" w:cs="宋体" w:eastAsia="宋体" w:hint="default"/>
          <w:sz w:val="22"/>
          <w:szCs w:val="22"/>
        </w:rPr>
      </w:pPr>
      <w:r>
        <w:rPr>
          <w:rFonts w:ascii="宋体" w:hAnsi="宋体" w:cs="宋体" w:eastAsia="宋体" w:hint="default"/>
          <w:sz w:val="22"/>
          <w:szCs w:val="22"/>
        </w:rPr>
        <w:t>定性，分为研究阶段支出和开发阶段支出。</w:t>
      </w:r>
    </w:p>
    <w:p>
      <w:pPr>
        <w:spacing w:line="240" w:lineRule="auto" w:before="0"/>
        <w:rPr>
          <w:rFonts w:ascii="宋体" w:hAnsi="宋体" w:cs="宋体" w:eastAsia="宋体" w:hint="default"/>
          <w:sz w:val="22"/>
          <w:szCs w:val="22"/>
        </w:rPr>
      </w:pPr>
    </w:p>
    <w:p>
      <w:pPr>
        <w:spacing w:line="300" w:lineRule="auto" w:before="144"/>
        <w:ind w:left="145" w:right="23" w:firstLine="458"/>
        <w:jc w:val="left"/>
        <w:rPr>
          <w:rFonts w:ascii="宋体" w:hAnsi="宋体" w:cs="宋体" w:eastAsia="宋体" w:hint="default"/>
          <w:sz w:val="22"/>
          <w:szCs w:val="22"/>
        </w:rPr>
      </w:pPr>
      <w:r>
        <w:rPr>
          <w:rFonts w:ascii="宋体" w:hAnsi="宋体" w:cs="宋体" w:eastAsia="宋体" w:hint="default"/>
          <w:spacing w:val="-3"/>
          <w:w w:val="95"/>
          <w:sz w:val="22"/>
          <w:szCs w:val="22"/>
        </w:rPr>
        <w:t>自行研究开发的无形资产，其研究阶段的支出，于发生时计入当期损益；其开发阶段的支出，</w:t>
      </w:r>
      <w:r>
        <w:rPr>
          <w:rFonts w:ascii="宋体" w:hAnsi="宋体" w:cs="宋体" w:eastAsia="宋体" w:hint="default"/>
          <w:w w:val="99"/>
          <w:sz w:val="22"/>
          <w:szCs w:val="22"/>
        </w:rPr>
        <w:t> </w:t>
      </w:r>
      <w:r>
        <w:rPr>
          <w:rFonts w:ascii="宋体" w:hAnsi="宋体" w:cs="宋体" w:eastAsia="宋体" w:hint="default"/>
          <w:sz w:val="22"/>
          <w:szCs w:val="22"/>
        </w:rPr>
        <w:t>同时满足下列条件的，确认为无形资产：</w:t>
      </w:r>
    </w:p>
    <w:p>
      <w:pPr>
        <w:spacing w:line="240" w:lineRule="auto" w:before="11"/>
        <w:rPr>
          <w:rFonts w:ascii="宋体" w:hAnsi="宋体" w:cs="宋体" w:eastAsia="宋体" w:hint="default"/>
          <w:sz w:val="28"/>
          <w:szCs w:val="28"/>
        </w:rPr>
      </w:pPr>
    </w:p>
    <w:p>
      <w:pPr>
        <w:spacing w:before="0"/>
        <w:ind w:left="586" w:right="23" w:firstLine="0"/>
        <w:jc w:val="left"/>
        <w:rPr>
          <w:rFonts w:ascii="宋体" w:hAnsi="宋体" w:cs="宋体" w:eastAsia="宋体" w:hint="default"/>
          <w:sz w:val="22"/>
          <w:szCs w:val="22"/>
        </w:rPr>
      </w:pPr>
      <w:r>
        <w:rPr>
          <w:rFonts w:ascii="宋体" w:hAnsi="宋体" w:cs="宋体" w:eastAsia="宋体" w:hint="default"/>
          <w:sz w:val="22"/>
          <w:szCs w:val="22"/>
        </w:rPr>
        <w:t>（1）完成该无形资产以使其能够使用或出售在技术上具有可行性；</w:t>
      </w:r>
    </w:p>
    <w:p>
      <w:pPr>
        <w:spacing w:line="240" w:lineRule="auto" w:before="0"/>
        <w:rPr>
          <w:rFonts w:ascii="宋体" w:hAnsi="宋体" w:cs="宋体" w:eastAsia="宋体" w:hint="default"/>
          <w:sz w:val="22"/>
          <w:szCs w:val="22"/>
        </w:rPr>
      </w:pPr>
    </w:p>
    <w:p>
      <w:pPr>
        <w:spacing w:before="144"/>
        <w:ind w:left="586" w:right="23" w:firstLine="0"/>
        <w:jc w:val="left"/>
        <w:rPr>
          <w:rFonts w:ascii="宋体" w:hAnsi="宋体" w:cs="宋体" w:eastAsia="宋体" w:hint="default"/>
          <w:sz w:val="22"/>
          <w:szCs w:val="22"/>
        </w:rPr>
      </w:pPr>
      <w:r>
        <w:rPr>
          <w:rFonts w:ascii="宋体" w:hAnsi="宋体" w:cs="宋体" w:eastAsia="宋体" w:hint="default"/>
          <w:sz w:val="22"/>
          <w:szCs w:val="22"/>
        </w:rPr>
        <w:t>（2）具有完成该无形资产并使用或出售的意图；</w:t>
      </w:r>
    </w:p>
    <w:p>
      <w:pPr>
        <w:spacing w:after="0"/>
        <w:jc w:val="left"/>
        <w:rPr>
          <w:rFonts w:ascii="宋体" w:hAnsi="宋体" w:cs="宋体" w:eastAsia="宋体" w:hint="default"/>
          <w:sz w:val="22"/>
          <w:szCs w:val="22"/>
        </w:rPr>
        <w:sectPr>
          <w:pgSz w:w="12240" w:h="15840"/>
          <w:pgMar w:header="747" w:footer="718" w:top="980" w:bottom="900" w:left="1380" w:right="12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before="31"/>
        <w:ind w:left="585" w:right="0" w:firstLine="0"/>
        <w:jc w:val="left"/>
        <w:rPr>
          <w:rFonts w:ascii="宋体" w:hAnsi="宋体" w:cs="宋体" w:eastAsia="宋体" w:hint="default"/>
          <w:sz w:val="22"/>
          <w:szCs w:val="22"/>
        </w:rPr>
      </w:pPr>
      <w:r>
        <w:rPr>
          <w:rFonts w:ascii="宋体" w:hAnsi="宋体" w:cs="宋体" w:eastAsia="宋体" w:hint="default"/>
          <w:sz w:val="22"/>
          <w:szCs w:val="22"/>
        </w:rPr>
        <w:t>（3）运用该无形资产生产的产品存在市场或无形资产自身存在市场；</w:t>
      </w:r>
    </w:p>
    <w:p>
      <w:pPr>
        <w:spacing w:line="240" w:lineRule="auto" w:before="0"/>
        <w:rPr>
          <w:rFonts w:ascii="宋体" w:hAnsi="宋体" w:cs="宋体" w:eastAsia="宋体" w:hint="default"/>
          <w:sz w:val="22"/>
          <w:szCs w:val="22"/>
        </w:rPr>
      </w:pPr>
    </w:p>
    <w:p>
      <w:pPr>
        <w:spacing w:line="300" w:lineRule="auto" w:before="144"/>
        <w:ind w:left="145" w:right="152" w:firstLine="440"/>
        <w:jc w:val="both"/>
        <w:rPr>
          <w:rFonts w:ascii="宋体" w:hAnsi="宋体" w:cs="宋体" w:eastAsia="宋体" w:hint="default"/>
          <w:sz w:val="22"/>
          <w:szCs w:val="22"/>
        </w:rPr>
      </w:pPr>
      <w:r>
        <w:rPr>
          <w:rFonts w:ascii="宋体" w:hAnsi="宋体" w:cs="宋体" w:eastAsia="宋体" w:hint="default"/>
          <w:spacing w:val="-3"/>
          <w:sz w:val="22"/>
          <w:szCs w:val="22"/>
        </w:rPr>
        <w:t>（4）有足够的技术、财务资源和其他资源支持，以完成该无形资产的开发，并有能力使用或</w:t>
      </w:r>
      <w:r>
        <w:rPr>
          <w:rFonts w:ascii="宋体" w:hAnsi="宋体" w:cs="宋体" w:eastAsia="宋体" w:hint="default"/>
          <w:w w:val="99"/>
          <w:sz w:val="22"/>
          <w:szCs w:val="22"/>
        </w:rPr>
        <w:t> </w:t>
      </w:r>
      <w:r>
        <w:rPr>
          <w:rFonts w:ascii="宋体" w:hAnsi="宋体" w:cs="宋体" w:eastAsia="宋体" w:hint="default"/>
          <w:sz w:val="22"/>
          <w:szCs w:val="22"/>
        </w:rPr>
        <w:t>出售该无形资产；</w:t>
      </w:r>
    </w:p>
    <w:p>
      <w:pPr>
        <w:spacing w:line="720" w:lineRule="exact" w:before="58"/>
        <w:ind w:left="585" w:right="135" w:firstLine="17"/>
        <w:jc w:val="left"/>
        <w:rPr>
          <w:rFonts w:ascii="宋体" w:hAnsi="宋体" w:cs="宋体" w:eastAsia="宋体" w:hint="default"/>
          <w:sz w:val="22"/>
          <w:szCs w:val="22"/>
        </w:rPr>
      </w:pPr>
      <w:r>
        <w:rPr>
          <w:rFonts w:ascii="宋体" w:hAnsi="宋体" w:cs="宋体" w:eastAsia="宋体" w:hint="default"/>
          <w:sz w:val="22"/>
          <w:szCs w:val="22"/>
        </w:rPr>
        <w:t>（5）归属于该无形资产开发阶段的支出能够可靠地计量。</w:t>
      </w:r>
      <w:r>
        <w:rPr>
          <w:rFonts w:ascii="宋体" w:hAnsi="宋体" w:cs="宋体" w:eastAsia="宋体" w:hint="default"/>
          <w:w w:val="99"/>
          <w:sz w:val="22"/>
          <w:szCs w:val="22"/>
        </w:rPr>
        <w:t> </w:t>
      </w:r>
      <w:r>
        <w:rPr>
          <w:rFonts w:ascii="宋体" w:hAnsi="宋体" w:cs="宋体" w:eastAsia="宋体" w:hint="default"/>
          <w:sz w:val="22"/>
          <w:szCs w:val="22"/>
        </w:rPr>
        <w:t>不满足上述条件的开发阶段的支出，于发生时计入当期损益。前期已计入损益的开发支出不</w:t>
      </w:r>
    </w:p>
    <w:p>
      <w:pPr>
        <w:spacing w:line="247" w:lineRule="exact" w:before="0"/>
        <w:ind w:left="145" w:right="0" w:firstLine="0"/>
        <w:jc w:val="left"/>
        <w:rPr>
          <w:rFonts w:ascii="宋体" w:hAnsi="宋体" w:cs="宋体" w:eastAsia="宋体" w:hint="default"/>
          <w:sz w:val="22"/>
          <w:szCs w:val="22"/>
        </w:rPr>
      </w:pPr>
      <w:r>
        <w:rPr>
          <w:rFonts w:ascii="宋体" w:hAnsi="宋体" w:cs="宋体" w:eastAsia="宋体" w:hint="default"/>
          <w:sz w:val="22"/>
          <w:szCs w:val="22"/>
        </w:rPr>
        <w:t>在以后期间确认为资产。已资本化的开发阶段的支出在资产负债表上列示为开发支出，自该项目</w:t>
      </w:r>
    </w:p>
    <w:p>
      <w:pPr>
        <w:spacing w:line="600" w:lineRule="auto" w:before="72"/>
        <w:ind w:left="585" w:right="5196" w:hanging="441"/>
        <w:jc w:val="left"/>
        <w:rPr>
          <w:rFonts w:ascii="宋体" w:hAnsi="宋体" w:cs="宋体" w:eastAsia="宋体" w:hint="default"/>
          <w:sz w:val="22"/>
          <w:szCs w:val="22"/>
        </w:rPr>
      </w:pPr>
      <w:r>
        <w:rPr>
          <w:rFonts w:ascii="宋体" w:hAnsi="宋体" w:cs="宋体" w:eastAsia="宋体" w:hint="default"/>
          <w:sz w:val="22"/>
          <w:szCs w:val="22"/>
        </w:rPr>
        <w:t>达到预定可使用状态之日起转为无形资产。</w:t>
      </w:r>
      <w:r>
        <w:rPr>
          <w:rFonts w:ascii="宋体" w:hAnsi="宋体" w:cs="宋体" w:eastAsia="宋体" w:hint="default"/>
          <w:w w:val="99"/>
          <w:sz w:val="22"/>
          <w:szCs w:val="22"/>
        </w:rPr>
        <w:t> </w:t>
      </w:r>
      <w:r>
        <w:rPr>
          <w:rFonts w:ascii="宋体" w:hAnsi="宋体" w:cs="宋体" w:eastAsia="宋体" w:hint="default"/>
          <w:sz w:val="22"/>
          <w:szCs w:val="22"/>
        </w:rPr>
        <w:t>16.</w:t>
      </w:r>
      <w:r>
        <w:rPr>
          <w:rFonts w:ascii="宋体" w:hAnsi="宋体" w:cs="宋体" w:eastAsia="宋体" w:hint="default"/>
          <w:spacing w:val="-23"/>
          <w:sz w:val="22"/>
          <w:szCs w:val="22"/>
        </w:rPr>
        <w:t> </w:t>
      </w:r>
      <w:r>
        <w:rPr>
          <w:rFonts w:ascii="宋体" w:hAnsi="宋体" w:cs="宋体" w:eastAsia="宋体" w:hint="default"/>
          <w:sz w:val="22"/>
          <w:szCs w:val="22"/>
        </w:rPr>
        <w:t>非金融资产减值</w:t>
      </w:r>
    </w:p>
    <w:p>
      <w:pPr>
        <w:spacing w:line="300" w:lineRule="auto" w:before="102"/>
        <w:ind w:left="145" w:right="153" w:firstLine="398"/>
        <w:jc w:val="both"/>
        <w:rPr>
          <w:rFonts w:ascii="宋体" w:hAnsi="宋体" w:cs="宋体" w:eastAsia="宋体" w:hint="default"/>
          <w:sz w:val="22"/>
          <w:szCs w:val="22"/>
        </w:rPr>
      </w:pPr>
      <w:r>
        <w:rPr>
          <w:rFonts w:ascii="宋体" w:hAnsi="宋体" w:cs="宋体" w:eastAsia="宋体" w:hint="default"/>
          <w:sz w:val="22"/>
          <w:szCs w:val="22"/>
        </w:rPr>
        <w:t>本公司于每一资产负债表日对子公司、合营企业和联营企业的长期股权投资、固定资产、在</w:t>
      </w:r>
      <w:r>
        <w:rPr>
          <w:rFonts w:ascii="宋体" w:hAnsi="宋体" w:cs="宋体" w:eastAsia="宋体" w:hint="default"/>
          <w:w w:val="99"/>
          <w:sz w:val="22"/>
          <w:szCs w:val="22"/>
        </w:rPr>
        <w:t> </w:t>
      </w:r>
      <w:r>
        <w:rPr>
          <w:rFonts w:ascii="宋体" w:hAnsi="宋体" w:cs="宋体" w:eastAsia="宋体" w:hint="default"/>
          <w:sz w:val="22"/>
          <w:szCs w:val="22"/>
        </w:rPr>
        <w:t>建工程、使用寿命确定的无形资产等项目进行检查，当存在下列迹象时，表明资产可能发生了减</w:t>
      </w:r>
      <w:r>
        <w:rPr>
          <w:rFonts w:ascii="宋体" w:hAnsi="宋体" w:cs="宋体" w:eastAsia="宋体" w:hint="default"/>
          <w:w w:val="99"/>
          <w:sz w:val="22"/>
          <w:szCs w:val="22"/>
        </w:rPr>
        <w:t> </w:t>
      </w:r>
      <w:r>
        <w:rPr>
          <w:rFonts w:ascii="宋体" w:hAnsi="宋体" w:cs="宋体" w:eastAsia="宋体" w:hint="default"/>
          <w:sz w:val="22"/>
          <w:szCs w:val="22"/>
        </w:rPr>
        <w:t>值，本公司将进行减值测试，对商誉和受益年限不确定的无形资产，无论是否存在减值迹象，每</w:t>
      </w:r>
      <w:r>
        <w:rPr>
          <w:rFonts w:ascii="宋体" w:hAnsi="宋体" w:cs="宋体" w:eastAsia="宋体" w:hint="default"/>
          <w:w w:val="99"/>
          <w:sz w:val="22"/>
          <w:szCs w:val="22"/>
        </w:rPr>
        <w:t> </w:t>
      </w:r>
      <w:r>
        <w:rPr>
          <w:rFonts w:ascii="宋体" w:hAnsi="宋体" w:cs="宋体" w:eastAsia="宋体" w:hint="default"/>
          <w:sz w:val="22"/>
          <w:szCs w:val="22"/>
        </w:rPr>
        <w:t>年末均进行减值测试。难以对单项资产的可收回金额进行测试的，以该资产所属的资产组或资产</w:t>
      </w:r>
      <w:r>
        <w:rPr>
          <w:rFonts w:ascii="宋体" w:hAnsi="宋体" w:cs="宋体" w:eastAsia="宋体" w:hint="default"/>
          <w:w w:val="99"/>
          <w:sz w:val="22"/>
          <w:szCs w:val="22"/>
        </w:rPr>
        <w:t> </w:t>
      </w:r>
      <w:r>
        <w:rPr>
          <w:rFonts w:ascii="宋体" w:hAnsi="宋体" w:cs="宋体" w:eastAsia="宋体" w:hint="default"/>
          <w:sz w:val="22"/>
          <w:szCs w:val="22"/>
        </w:rPr>
        <w:t>组组合为基础测试。</w:t>
      </w:r>
    </w:p>
    <w:p>
      <w:pPr>
        <w:spacing w:line="240" w:lineRule="auto" w:before="11"/>
        <w:rPr>
          <w:rFonts w:ascii="宋体" w:hAnsi="宋体" w:cs="宋体" w:eastAsia="宋体" w:hint="default"/>
          <w:sz w:val="28"/>
          <w:szCs w:val="28"/>
        </w:rPr>
      </w:pPr>
    </w:p>
    <w:p>
      <w:pPr>
        <w:spacing w:line="300" w:lineRule="auto" w:before="0"/>
        <w:ind w:left="145" w:right="152" w:firstLine="458"/>
        <w:jc w:val="both"/>
        <w:rPr>
          <w:rFonts w:ascii="宋体" w:hAnsi="宋体" w:cs="宋体" w:eastAsia="宋体" w:hint="default"/>
          <w:sz w:val="22"/>
          <w:szCs w:val="22"/>
        </w:rPr>
      </w:pPr>
      <w:r>
        <w:rPr>
          <w:rFonts w:ascii="宋体" w:hAnsi="宋体" w:cs="宋体" w:eastAsia="宋体" w:hint="default"/>
          <w:spacing w:val="-1"/>
          <w:sz w:val="22"/>
          <w:szCs w:val="22"/>
        </w:rPr>
        <w:t>减值测试后，若该资产的账面价值超过其可收回金额，其差额确认为减值损失，上述资产的</w:t>
      </w:r>
      <w:r>
        <w:rPr>
          <w:rFonts w:ascii="宋体" w:hAnsi="宋体" w:cs="宋体" w:eastAsia="宋体" w:hint="default"/>
          <w:w w:val="99"/>
          <w:sz w:val="22"/>
          <w:szCs w:val="22"/>
        </w:rPr>
        <w:t> </w:t>
      </w:r>
      <w:r>
        <w:rPr>
          <w:rFonts w:ascii="宋体" w:hAnsi="宋体" w:cs="宋体" w:eastAsia="宋体" w:hint="default"/>
          <w:sz w:val="22"/>
          <w:szCs w:val="22"/>
        </w:rPr>
        <w:t>减值损失一经确认，在以后会计期间不予转回。资产的可收回金额是指资产的公允价值减去处置</w:t>
      </w:r>
      <w:r>
        <w:rPr>
          <w:rFonts w:ascii="宋体" w:hAnsi="宋体" w:cs="宋体" w:eastAsia="宋体" w:hint="default"/>
          <w:w w:val="99"/>
          <w:sz w:val="22"/>
          <w:szCs w:val="22"/>
        </w:rPr>
        <w:t> </w:t>
      </w:r>
      <w:r>
        <w:rPr>
          <w:rFonts w:ascii="宋体" w:hAnsi="宋体" w:cs="宋体" w:eastAsia="宋体" w:hint="default"/>
          <w:sz w:val="22"/>
          <w:szCs w:val="22"/>
        </w:rPr>
        <w:t>费用后的净额与资产预计未来现金流量的现值两者之间的较高者。</w:t>
      </w:r>
    </w:p>
    <w:p>
      <w:pPr>
        <w:spacing w:line="240" w:lineRule="auto" w:before="11"/>
        <w:rPr>
          <w:rFonts w:ascii="宋体" w:hAnsi="宋体" w:cs="宋体" w:eastAsia="宋体" w:hint="default"/>
          <w:sz w:val="28"/>
          <w:szCs w:val="28"/>
        </w:rPr>
      </w:pPr>
    </w:p>
    <w:p>
      <w:pPr>
        <w:spacing w:before="0"/>
        <w:ind w:left="585" w:right="0" w:firstLine="0"/>
        <w:jc w:val="left"/>
        <w:rPr>
          <w:rFonts w:ascii="宋体" w:hAnsi="宋体" w:cs="宋体" w:eastAsia="宋体" w:hint="default"/>
          <w:sz w:val="22"/>
          <w:szCs w:val="22"/>
        </w:rPr>
      </w:pPr>
      <w:r>
        <w:rPr>
          <w:rFonts w:ascii="宋体" w:hAnsi="宋体" w:cs="宋体" w:eastAsia="宋体" w:hint="default"/>
          <w:sz w:val="22"/>
          <w:szCs w:val="22"/>
        </w:rPr>
        <w:t>出现减值的迹象如下：</w:t>
      </w:r>
    </w:p>
    <w:p>
      <w:pPr>
        <w:spacing w:line="240" w:lineRule="auto" w:before="0"/>
        <w:rPr>
          <w:rFonts w:ascii="宋体" w:hAnsi="宋体" w:cs="宋体" w:eastAsia="宋体" w:hint="default"/>
          <w:sz w:val="20"/>
          <w:szCs w:val="20"/>
        </w:rPr>
      </w:pPr>
    </w:p>
    <w:p>
      <w:pPr>
        <w:spacing w:before="170"/>
        <w:ind w:left="603" w:right="0" w:firstLine="0"/>
        <w:jc w:val="left"/>
        <w:rPr>
          <w:rFonts w:ascii="宋体" w:hAnsi="宋体" w:cs="宋体" w:eastAsia="宋体" w:hint="default"/>
          <w:sz w:val="22"/>
          <w:szCs w:val="22"/>
        </w:rPr>
      </w:pPr>
      <w:r>
        <w:rPr>
          <w:rFonts w:ascii="宋体" w:hAnsi="宋体" w:cs="宋体" w:eastAsia="宋体" w:hint="default"/>
          <w:spacing w:val="2"/>
          <w:sz w:val="22"/>
          <w:szCs w:val="22"/>
        </w:rPr>
        <w:t>（1）资产的市价当期大幅度下跌，其跌幅明显高于因时间的推移或者正常使用而预计的下</w:t>
      </w:r>
    </w:p>
    <w:p>
      <w:pPr>
        <w:spacing w:before="72"/>
        <w:ind w:left="145" w:right="0" w:firstLine="0"/>
        <w:jc w:val="left"/>
        <w:rPr>
          <w:rFonts w:ascii="宋体" w:hAnsi="宋体" w:cs="宋体" w:eastAsia="宋体" w:hint="default"/>
          <w:sz w:val="22"/>
          <w:szCs w:val="22"/>
        </w:rPr>
      </w:pPr>
      <w:r>
        <w:rPr>
          <w:rFonts w:ascii="宋体" w:hAnsi="宋体" w:cs="宋体" w:eastAsia="宋体" w:hint="default"/>
          <w:sz w:val="22"/>
          <w:szCs w:val="22"/>
        </w:rPr>
        <w:t>跌。</w:t>
      </w:r>
    </w:p>
    <w:p>
      <w:pPr>
        <w:spacing w:line="240" w:lineRule="auto" w:before="0"/>
        <w:rPr>
          <w:rFonts w:ascii="宋体" w:hAnsi="宋体" w:cs="宋体" w:eastAsia="宋体" w:hint="default"/>
          <w:sz w:val="20"/>
          <w:szCs w:val="20"/>
        </w:rPr>
      </w:pPr>
    </w:p>
    <w:p>
      <w:pPr>
        <w:spacing w:line="300" w:lineRule="auto" w:before="170"/>
        <w:ind w:left="145" w:right="147" w:firstLine="458"/>
        <w:jc w:val="left"/>
        <w:rPr>
          <w:rFonts w:ascii="宋体" w:hAnsi="宋体" w:cs="宋体" w:eastAsia="宋体" w:hint="default"/>
          <w:sz w:val="22"/>
          <w:szCs w:val="22"/>
        </w:rPr>
      </w:pPr>
      <w:r>
        <w:rPr>
          <w:rFonts w:ascii="宋体" w:hAnsi="宋体" w:cs="宋体" w:eastAsia="宋体" w:hint="default"/>
          <w:spacing w:val="2"/>
          <w:sz w:val="22"/>
          <w:szCs w:val="22"/>
        </w:rPr>
        <w:t>（2）企业经营所处的经济、技术或者法律等环境以及资产所处的市场在当期或者将在近期</w:t>
      </w:r>
      <w:r>
        <w:rPr>
          <w:rFonts w:ascii="宋体" w:hAnsi="宋体" w:cs="宋体" w:eastAsia="宋体" w:hint="default"/>
          <w:w w:val="99"/>
          <w:sz w:val="22"/>
          <w:szCs w:val="22"/>
        </w:rPr>
        <w:t> </w:t>
      </w:r>
      <w:r>
        <w:rPr>
          <w:rFonts w:ascii="宋体" w:hAnsi="宋体" w:cs="宋体" w:eastAsia="宋体" w:hint="default"/>
          <w:sz w:val="22"/>
          <w:szCs w:val="22"/>
        </w:rPr>
        <w:t>发生重大变化，从而对企业产生不利影响。</w:t>
      </w:r>
    </w:p>
    <w:p>
      <w:pPr>
        <w:spacing w:line="240" w:lineRule="auto" w:before="11"/>
        <w:rPr>
          <w:rFonts w:ascii="宋体" w:hAnsi="宋体" w:cs="宋体" w:eastAsia="宋体" w:hint="default"/>
          <w:sz w:val="28"/>
          <w:szCs w:val="28"/>
        </w:rPr>
      </w:pPr>
    </w:p>
    <w:p>
      <w:pPr>
        <w:spacing w:line="300" w:lineRule="auto" w:before="0"/>
        <w:ind w:left="145" w:right="147" w:firstLine="458"/>
        <w:jc w:val="left"/>
        <w:rPr>
          <w:rFonts w:ascii="宋体" w:hAnsi="宋体" w:cs="宋体" w:eastAsia="宋体" w:hint="default"/>
          <w:sz w:val="22"/>
          <w:szCs w:val="22"/>
        </w:rPr>
      </w:pPr>
      <w:r>
        <w:rPr>
          <w:rFonts w:ascii="宋体" w:hAnsi="宋体" w:cs="宋体" w:eastAsia="宋体" w:hint="default"/>
          <w:spacing w:val="2"/>
          <w:sz w:val="22"/>
          <w:szCs w:val="22"/>
        </w:rPr>
        <w:t>（3）市场利率或者其他市场投资报酬率在当期已经提高，从而影响企业计算资产预计未来</w:t>
      </w:r>
      <w:r>
        <w:rPr>
          <w:rFonts w:ascii="宋体" w:hAnsi="宋体" w:cs="宋体" w:eastAsia="宋体" w:hint="default"/>
          <w:w w:val="99"/>
          <w:sz w:val="22"/>
          <w:szCs w:val="22"/>
        </w:rPr>
        <w:t> </w:t>
      </w:r>
      <w:r>
        <w:rPr>
          <w:rFonts w:ascii="宋体" w:hAnsi="宋体" w:cs="宋体" w:eastAsia="宋体" w:hint="default"/>
          <w:sz w:val="22"/>
          <w:szCs w:val="22"/>
        </w:rPr>
        <w:t>现金流量现值的折现率，导致资产可收回金额大幅度降低。</w:t>
      </w:r>
    </w:p>
    <w:p>
      <w:pPr>
        <w:spacing w:line="240" w:lineRule="auto" w:before="11"/>
        <w:rPr>
          <w:rFonts w:ascii="宋体" w:hAnsi="宋体" w:cs="宋体" w:eastAsia="宋体" w:hint="default"/>
          <w:sz w:val="28"/>
          <w:szCs w:val="28"/>
        </w:rPr>
      </w:pPr>
    </w:p>
    <w:p>
      <w:pPr>
        <w:spacing w:before="0"/>
        <w:ind w:left="603" w:right="0" w:firstLine="0"/>
        <w:jc w:val="left"/>
        <w:rPr>
          <w:rFonts w:ascii="宋体" w:hAnsi="宋体" w:cs="宋体" w:eastAsia="宋体" w:hint="default"/>
          <w:sz w:val="22"/>
          <w:szCs w:val="22"/>
        </w:rPr>
      </w:pPr>
      <w:r>
        <w:rPr>
          <w:rFonts w:ascii="宋体" w:hAnsi="宋体" w:cs="宋体" w:eastAsia="宋体" w:hint="default"/>
          <w:sz w:val="22"/>
          <w:szCs w:val="22"/>
        </w:rPr>
        <w:t>（4）有证据表明资产已经陈旧过时或者其实体已经损坏。</w:t>
      </w:r>
    </w:p>
    <w:p>
      <w:pPr>
        <w:spacing w:line="240" w:lineRule="auto" w:before="0"/>
        <w:rPr>
          <w:rFonts w:ascii="宋体" w:hAnsi="宋体" w:cs="宋体" w:eastAsia="宋体" w:hint="default"/>
          <w:sz w:val="22"/>
          <w:szCs w:val="22"/>
        </w:rPr>
      </w:pPr>
    </w:p>
    <w:p>
      <w:pPr>
        <w:spacing w:before="144"/>
        <w:ind w:left="603" w:right="0" w:firstLine="0"/>
        <w:jc w:val="left"/>
        <w:rPr>
          <w:rFonts w:ascii="宋体" w:hAnsi="宋体" w:cs="宋体" w:eastAsia="宋体" w:hint="default"/>
          <w:sz w:val="22"/>
          <w:szCs w:val="22"/>
        </w:rPr>
      </w:pPr>
      <w:r>
        <w:rPr>
          <w:rFonts w:ascii="宋体" w:hAnsi="宋体" w:cs="宋体" w:eastAsia="宋体" w:hint="default"/>
          <w:sz w:val="22"/>
          <w:szCs w:val="22"/>
        </w:rPr>
        <w:t>（5）资产已经或者将被闲置、终止使用或者计划提前处置。</w:t>
      </w:r>
    </w:p>
    <w:p>
      <w:pPr>
        <w:spacing w:after="0"/>
        <w:jc w:val="left"/>
        <w:rPr>
          <w:rFonts w:ascii="宋体" w:hAnsi="宋体" w:cs="宋体" w:eastAsia="宋体" w:hint="default"/>
          <w:sz w:val="22"/>
          <w:szCs w:val="22"/>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spacing w:line="300" w:lineRule="auto" w:before="31"/>
        <w:ind w:left="145" w:right="153" w:firstLine="458"/>
        <w:jc w:val="both"/>
        <w:rPr>
          <w:rFonts w:ascii="宋体" w:hAnsi="宋体" w:cs="宋体" w:eastAsia="宋体" w:hint="default"/>
          <w:sz w:val="22"/>
          <w:szCs w:val="22"/>
        </w:rPr>
      </w:pPr>
      <w:r>
        <w:rPr>
          <w:rFonts w:ascii="宋体" w:hAnsi="宋体" w:cs="宋体" w:eastAsia="宋体" w:hint="default"/>
          <w:spacing w:val="2"/>
          <w:sz w:val="22"/>
          <w:szCs w:val="22"/>
        </w:rPr>
        <w:t>（6）企业内部报告的证据表明资产的经济绩效已经低于或者将低于预期，如资产所创造的</w:t>
      </w:r>
      <w:r>
        <w:rPr>
          <w:rFonts w:ascii="宋体" w:hAnsi="宋体" w:cs="宋体" w:eastAsia="宋体" w:hint="default"/>
          <w:w w:val="99"/>
          <w:sz w:val="22"/>
          <w:szCs w:val="22"/>
        </w:rPr>
        <w:t> </w:t>
      </w:r>
      <w:r>
        <w:rPr>
          <w:rFonts w:ascii="宋体" w:hAnsi="宋体" w:cs="宋体" w:eastAsia="宋体" w:hint="default"/>
          <w:sz w:val="22"/>
          <w:szCs w:val="22"/>
        </w:rPr>
        <w:t>净现金流量或者实现的营业利润（或者亏损）远远低于（或者高于）预计金额等。</w:t>
      </w:r>
    </w:p>
    <w:p>
      <w:pPr>
        <w:spacing w:line="240" w:lineRule="auto" w:before="11"/>
        <w:rPr>
          <w:rFonts w:ascii="宋体" w:hAnsi="宋体" w:cs="宋体" w:eastAsia="宋体" w:hint="default"/>
          <w:sz w:val="28"/>
          <w:szCs w:val="28"/>
        </w:rPr>
      </w:pPr>
    </w:p>
    <w:p>
      <w:pPr>
        <w:spacing w:line="600" w:lineRule="auto" w:before="0"/>
        <w:ind w:left="585" w:right="4408" w:firstLine="17"/>
        <w:jc w:val="left"/>
        <w:rPr>
          <w:rFonts w:ascii="宋体" w:hAnsi="宋体" w:cs="宋体" w:eastAsia="宋体" w:hint="default"/>
          <w:sz w:val="22"/>
          <w:szCs w:val="22"/>
        </w:rPr>
      </w:pPr>
      <w:r>
        <w:rPr>
          <w:rFonts w:ascii="宋体" w:hAnsi="宋体" w:cs="宋体" w:eastAsia="宋体" w:hint="default"/>
          <w:sz w:val="22"/>
          <w:szCs w:val="22"/>
        </w:rPr>
        <w:t>（7）其他表明资产可能已经发生减值的迹象。</w:t>
      </w:r>
      <w:r>
        <w:rPr>
          <w:rFonts w:ascii="宋体" w:hAnsi="宋体" w:cs="宋体" w:eastAsia="宋体" w:hint="default"/>
          <w:w w:val="99"/>
          <w:sz w:val="22"/>
          <w:szCs w:val="22"/>
        </w:rPr>
        <w:t> </w:t>
      </w:r>
      <w:r>
        <w:rPr>
          <w:rFonts w:ascii="宋体" w:hAnsi="宋体" w:cs="宋体" w:eastAsia="宋体" w:hint="default"/>
          <w:sz w:val="22"/>
          <w:szCs w:val="22"/>
        </w:rPr>
        <w:t>17.</w:t>
      </w:r>
      <w:r>
        <w:rPr>
          <w:rFonts w:ascii="宋体" w:hAnsi="宋体" w:cs="宋体" w:eastAsia="宋体" w:hint="default"/>
          <w:spacing w:val="-23"/>
          <w:sz w:val="22"/>
          <w:szCs w:val="22"/>
        </w:rPr>
        <w:t> </w:t>
      </w:r>
      <w:r>
        <w:rPr>
          <w:rFonts w:ascii="宋体" w:hAnsi="宋体" w:cs="宋体" w:eastAsia="宋体" w:hint="default"/>
          <w:sz w:val="22"/>
          <w:szCs w:val="22"/>
        </w:rPr>
        <w:t>商誉</w:t>
      </w:r>
    </w:p>
    <w:p>
      <w:pPr>
        <w:spacing w:line="300" w:lineRule="auto" w:before="102"/>
        <w:ind w:left="145" w:right="152" w:firstLine="440"/>
        <w:jc w:val="both"/>
        <w:rPr>
          <w:rFonts w:ascii="宋体" w:hAnsi="宋体" w:cs="宋体" w:eastAsia="宋体" w:hint="default"/>
          <w:sz w:val="22"/>
          <w:szCs w:val="22"/>
        </w:rPr>
      </w:pPr>
      <w:r>
        <w:rPr>
          <w:rFonts w:ascii="宋体" w:hAnsi="宋体" w:cs="宋体" w:eastAsia="宋体" w:hint="default"/>
          <w:sz w:val="22"/>
          <w:szCs w:val="22"/>
        </w:rPr>
        <w:t>商誉为股权投资成本或非同一控制下企业合并成本超过应享有的或企业合并中取得的被投资</w:t>
      </w:r>
      <w:r>
        <w:rPr>
          <w:rFonts w:ascii="宋体" w:hAnsi="宋体" w:cs="宋体" w:eastAsia="宋体" w:hint="default"/>
          <w:w w:val="99"/>
          <w:sz w:val="22"/>
          <w:szCs w:val="22"/>
        </w:rPr>
        <w:t> </w:t>
      </w:r>
      <w:r>
        <w:rPr>
          <w:rFonts w:ascii="宋体" w:hAnsi="宋体" w:cs="宋体" w:eastAsia="宋体" w:hint="default"/>
          <w:sz w:val="22"/>
          <w:szCs w:val="22"/>
        </w:rPr>
        <w:t>单位或被购买方可辨认净资产于取得日或购买日的公允价值份额的差额。</w:t>
      </w:r>
    </w:p>
    <w:p>
      <w:pPr>
        <w:spacing w:line="240" w:lineRule="auto" w:before="11"/>
        <w:rPr>
          <w:rFonts w:ascii="宋体" w:hAnsi="宋体" w:cs="宋体" w:eastAsia="宋体" w:hint="default"/>
          <w:sz w:val="28"/>
          <w:szCs w:val="28"/>
        </w:rPr>
      </w:pPr>
    </w:p>
    <w:p>
      <w:pPr>
        <w:spacing w:line="300" w:lineRule="auto" w:before="0"/>
        <w:ind w:left="145" w:right="152" w:firstLine="440"/>
        <w:jc w:val="both"/>
        <w:rPr>
          <w:rFonts w:ascii="宋体" w:hAnsi="宋体" w:cs="宋体" w:eastAsia="宋体" w:hint="default"/>
          <w:sz w:val="22"/>
          <w:szCs w:val="22"/>
        </w:rPr>
      </w:pPr>
      <w:r>
        <w:rPr>
          <w:rFonts w:ascii="宋体" w:hAnsi="宋体" w:cs="宋体" w:eastAsia="宋体" w:hint="default"/>
          <w:sz w:val="22"/>
          <w:szCs w:val="22"/>
        </w:rPr>
        <w:t>与子公司有关的商誉在合并财务报表上单独列示，与联营企业和合营企业有关的商誉，包含</w:t>
      </w:r>
      <w:r>
        <w:rPr>
          <w:rFonts w:ascii="宋体" w:hAnsi="宋体" w:cs="宋体" w:eastAsia="宋体" w:hint="default"/>
          <w:w w:val="99"/>
          <w:sz w:val="22"/>
          <w:szCs w:val="22"/>
        </w:rPr>
        <w:t> </w:t>
      </w:r>
      <w:r>
        <w:rPr>
          <w:rFonts w:ascii="宋体" w:hAnsi="宋体" w:cs="宋体" w:eastAsia="宋体" w:hint="default"/>
          <w:sz w:val="22"/>
          <w:szCs w:val="22"/>
        </w:rPr>
        <w:t>在长期股权投资的账面价值中。</w:t>
      </w:r>
    </w:p>
    <w:p>
      <w:pPr>
        <w:spacing w:line="240" w:lineRule="auto" w:before="11"/>
        <w:rPr>
          <w:rFonts w:ascii="宋体" w:hAnsi="宋体" w:cs="宋体" w:eastAsia="宋体" w:hint="default"/>
          <w:sz w:val="28"/>
          <w:szCs w:val="28"/>
        </w:rPr>
      </w:pPr>
    </w:p>
    <w:p>
      <w:pPr>
        <w:spacing w:line="300" w:lineRule="auto" w:before="0"/>
        <w:ind w:left="145" w:right="152" w:firstLine="440"/>
        <w:jc w:val="both"/>
        <w:rPr>
          <w:rFonts w:ascii="宋体" w:hAnsi="宋体" w:cs="宋体" w:eastAsia="宋体" w:hint="default"/>
          <w:sz w:val="22"/>
          <w:szCs w:val="22"/>
        </w:rPr>
      </w:pPr>
      <w:r>
        <w:rPr>
          <w:rFonts w:ascii="宋体" w:hAnsi="宋体" w:cs="宋体" w:eastAsia="宋体" w:hint="default"/>
          <w:sz w:val="22"/>
          <w:szCs w:val="22"/>
        </w:rPr>
        <w:t>在财务报表中单独列示的商誉至少每年进行减值测试。减值测试时，商誉的账面价值根据企</w:t>
      </w:r>
      <w:r>
        <w:rPr>
          <w:rFonts w:ascii="宋体" w:hAnsi="宋体" w:cs="宋体" w:eastAsia="宋体" w:hint="default"/>
          <w:w w:val="99"/>
          <w:sz w:val="22"/>
          <w:szCs w:val="22"/>
        </w:rPr>
        <w:t> </w:t>
      </w:r>
      <w:r>
        <w:rPr>
          <w:rFonts w:ascii="宋体" w:hAnsi="宋体" w:cs="宋体" w:eastAsia="宋体" w:hint="default"/>
          <w:sz w:val="22"/>
          <w:szCs w:val="22"/>
        </w:rPr>
        <w:t>业合并的协同效应分摊至受益的资产组或资产组组合。</w:t>
      </w:r>
    </w:p>
    <w:p>
      <w:pPr>
        <w:spacing w:line="720" w:lineRule="exact" w:before="58"/>
        <w:ind w:left="586" w:right="134" w:hanging="1"/>
        <w:jc w:val="left"/>
        <w:rPr>
          <w:rFonts w:ascii="宋体" w:hAnsi="宋体" w:cs="宋体" w:eastAsia="宋体" w:hint="default"/>
          <w:sz w:val="22"/>
          <w:szCs w:val="22"/>
        </w:rPr>
      </w:pPr>
      <w:r>
        <w:rPr>
          <w:rFonts w:ascii="宋体" w:hAnsi="宋体" w:cs="宋体" w:eastAsia="宋体" w:hint="default"/>
          <w:sz w:val="22"/>
          <w:szCs w:val="22"/>
        </w:rPr>
        <w:t>18.</w:t>
      </w:r>
      <w:r>
        <w:rPr>
          <w:rFonts w:ascii="宋体" w:hAnsi="宋体" w:cs="宋体" w:eastAsia="宋体" w:hint="default"/>
          <w:spacing w:val="-22"/>
          <w:sz w:val="22"/>
          <w:szCs w:val="22"/>
        </w:rPr>
        <w:t> </w:t>
      </w:r>
      <w:r>
        <w:rPr>
          <w:rFonts w:ascii="宋体" w:hAnsi="宋体" w:cs="宋体" w:eastAsia="宋体" w:hint="default"/>
          <w:sz w:val="22"/>
          <w:szCs w:val="22"/>
        </w:rPr>
        <w:t>职工薪酬</w:t>
      </w:r>
      <w:r>
        <w:rPr>
          <w:rFonts w:ascii="宋体" w:hAnsi="宋体" w:cs="宋体" w:eastAsia="宋体" w:hint="default"/>
          <w:w w:val="99"/>
          <w:sz w:val="22"/>
          <w:szCs w:val="22"/>
        </w:rPr>
        <w:t> </w:t>
      </w:r>
      <w:r>
        <w:rPr>
          <w:rFonts w:ascii="宋体" w:hAnsi="宋体" w:cs="宋体" w:eastAsia="宋体" w:hint="default"/>
          <w:sz w:val="22"/>
          <w:szCs w:val="22"/>
        </w:rPr>
        <w:t>职工薪酬主要包括工资、奖金、津贴和补贴、职工福利费、社会保险费及住房公积金、工会</w:t>
      </w:r>
    </w:p>
    <w:p>
      <w:pPr>
        <w:spacing w:line="247" w:lineRule="exact" w:before="0"/>
        <w:ind w:left="145" w:right="0" w:firstLine="0"/>
        <w:jc w:val="left"/>
        <w:rPr>
          <w:rFonts w:ascii="宋体" w:hAnsi="宋体" w:cs="宋体" w:eastAsia="宋体" w:hint="default"/>
          <w:sz w:val="22"/>
          <w:szCs w:val="22"/>
        </w:rPr>
      </w:pPr>
      <w:r>
        <w:rPr>
          <w:rFonts w:ascii="宋体" w:hAnsi="宋体" w:cs="宋体" w:eastAsia="宋体" w:hint="default"/>
          <w:sz w:val="22"/>
          <w:szCs w:val="22"/>
        </w:rPr>
        <w:t>经费和职工教育经费等其他与获得职工提供的服务相关的支出。</w:t>
      </w:r>
    </w:p>
    <w:p>
      <w:pPr>
        <w:spacing w:line="240" w:lineRule="auto" w:before="0"/>
        <w:rPr>
          <w:rFonts w:ascii="宋体" w:hAnsi="宋体" w:cs="宋体" w:eastAsia="宋体" w:hint="default"/>
          <w:sz w:val="22"/>
          <w:szCs w:val="22"/>
        </w:rPr>
      </w:pPr>
    </w:p>
    <w:p>
      <w:pPr>
        <w:spacing w:line="300" w:lineRule="auto" w:before="144"/>
        <w:ind w:left="145" w:right="152" w:firstLine="440"/>
        <w:jc w:val="both"/>
        <w:rPr>
          <w:rFonts w:ascii="宋体" w:hAnsi="宋体" w:cs="宋体" w:eastAsia="宋体" w:hint="default"/>
          <w:sz w:val="22"/>
          <w:szCs w:val="22"/>
        </w:rPr>
      </w:pPr>
      <w:r>
        <w:rPr>
          <w:rFonts w:ascii="宋体" w:hAnsi="宋体" w:cs="宋体" w:eastAsia="宋体" w:hint="default"/>
          <w:sz w:val="22"/>
          <w:szCs w:val="22"/>
        </w:rPr>
        <w:t>本公司在职工提供服务的会计期间，将应付的职工薪酬确认为负债，并根据职工提供服务的</w:t>
      </w:r>
      <w:r>
        <w:rPr>
          <w:rFonts w:ascii="宋体" w:hAnsi="宋体" w:cs="宋体" w:eastAsia="宋体" w:hint="default"/>
          <w:w w:val="99"/>
          <w:sz w:val="22"/>
          <w:szCs w:val="22"/>
        </w:rPr>
        <w:t> </w:t>
      </w:r>
      <w:r>
        <w:rPr>
          <w:rFonts w:ascii="宋体" w:hAnsi="宋体" w:cs="宋体" w:eastAsia="宋体" w:hint="default"/>
          <w:sz w:val="22"/>
          <w:szCs w:val="22"/>
        </w:rPr>
        <w:t>受益对象计入相关资产成本和费用。因解除与职工的劳动关系而给予的补偿，计入当期损益。</w:t>
      </w:r>
    </w:p>
    <w:p>
      <w:pPr>
        <w:spacing w:line="720" w:lineRule="exact" w:before="58"/>
        <w:ind w:left="586" w:right="134" w:firstLine="0"/>
        <w:jc w:val="left"/>
        <w:rPr>
          <w:rFonts w:ascii="宋体" w:hAnsi="宋体" w:cs="宋体" w:eastAsia="宋体" w:hint="default"/>
          <w:sz w:val="22"/>
          <w:szCs w:val="22"/>
        </w:rPr>
      </w:pPr>
      <w:r>
        <w:rPr>
          <w:rFonts w:ascii="宋体" w:hAnsi="宋体" w:cs="宋体" w:eastAsia="宋体" w:hint="default"/>
          <w:sz w:val="22"/>
          <w:szCs w:val="22"/>
        </w:rPr>
        <w:t>19.</w:t>
      </w:r>
      <w:r>
        <w:rPr>
          <w:rFonts w:ascii="宋体" w:hAnsi="宋体" w:cs="宋体" w:eastAsia="宋体" w:hint="default"/>
          <w:spacing w:val="-22"/>
          <w:sz w:val="22"/>
          <w:szCs w:val="22"/>
        </w:rPr>
        <w:t> </w:t>
      </w:r>
      <w:r>
        <w:rPr>
          <w:rFonts w:ascii="宋体" w:hAnsi="宋体" w:cs="宋体" w:eastAsia="宋体" w:hint="default"/>
          <w:sz w:val="22"/>
          <w:szCs w:val="22"/>
        </w:rPr>
        <w:t>应付债券</w:t>
      </w:r>
      <w:r>
        <w:rPr>
          <w:rFonts w:ascii="宋体" w:hAnsi="宋体" w:cs="宋体" w:eastAsia="宋体" w:hint="default"/>
          <w:w w:val="99"/>
          <w:sz w:val="22"/>
          <w:szCs w:val="22"/>
        </w:rPr>
        <w:t> </w:t>
      </w:r>
      <w:r>
        <w:rPr>
          <w:rFonts w:ascii="宋体" w:hAnsi="宋体" w:cs="宋体" w:eastAsia="宋体" w:hint="default"/>
          <w:sz w:val="22"/>
          <w:szCs w:val="22"/>
        </w:rPr>
        <w:t>本公司发行的非可转换公司债券，按照实际收到的金额，作为负债处理；债券发行实际收到</w:t>
      </w:r>
    </w:p>
    <w:p>
      <w:pPr>
        <w:spacing w:line="247" w:lineRule="exact" w:before="0"/>
        <w:ind w:left="145" w:right="0" w:firstLine="0"/>
        <w:jc w:val="left"/>
        <w:rPr>
          <w:rFonts w:ascii="宋体" w:hAnsi="宋体" w:cs="宋体" w:eastAsia="宋体" w:hint="default"/>
          <w:sz w:val="22"/>
          <w:szCs w:val="22"/>
        </w:rPr>
      </w:pPr>
      <w:r>
        <w:rPr>
          <w:rFonts w:ascii="宋体" w:hAnsi="宋体" w:cs="宋体" w:eastAsia="宋体" w:hint="default"/>
          <w:sz w:val="22"/>
          <w:szCs w:val="22"/>
        </w:rPr>
        <w:t>的金额与债券面值总额的差额，作为债券溢价或折价，在债券的存续期间内按实际利率于计提利</w:t>
      </w:r>
    </w:p>
    <w:p>
      <w:pPr>
        <w:spacing w:before="72"/>
        <w:ind w:left="145" w:right="0" w:firstLine="0"/>
        <w:jc w:val="left"/>
        <w:rPr>
          <w:rFonts w:ascii="宋体" w:hAnsi="宋体" w:cs="宋体" w:eastAsia="宋体" w:hint="default"/>
          <w:sz w:val="22"/>
          <w:szCs w:val="22"/>
        </w:rPr>
      </w:pPr>
      <w:r>
        <w:rPr>
          <w:rFonts w:ascii="宋体" w:hAnsi="宋体" w:cs="宋体" w:eastAsia="宋体" w:hint="default"/>
          <w:sz w:val="22"/>
          <w:szCs w:val="22"/>
        </w:rPr>
        <w:t>息时摊销，并按借款费用的处理原则处理。</w:t>
      </w:r>
    </w:p>
    <w:p>
      <w:pPr>
        <w:spacing w:line="240" w:lineRule="auto" w:before="0"/>
        <w:rPr>
          <w:rFonts w:ascii="宋体" w:hAnsi="宋体" w:cs="宋体" w:eastAsia="宋体" w:hint="default"/>
          <w:sz w:val="22"/>
          <w:szCs w:val="22"/>
        </w:rPr>
      </w:pPr>
    </w:p>
    <w:p>
      <w:pPr>
        <w:spacing w:line="300" w:lineRule="auto" w:before="144"/>
        <w:ind w:left="145" w:right="152" w:firstLine="440"/>
        <w:jc w:val="both"/>
        <w:rPr>
          <w:rFonts w:ascii="宋体" w:hAnsi="宋体" w:cs="宋体" w:eastAsia="宋体" w:hint="default"/>
          <w:sz w:val="22"/>
          <w:szCs w:val="22"/>
        </w:rPr>
      </w:pPr>
      <w:r>
        <w:rPr>
          <w:rFonts w:ascii="宋体" w:hAnsi="宋体" w:cs="宋体" w:eastAsia="宋体" w:hint="default"/>
          <w:sz w:val="22"/>
          <w:szCs w:val="22"/>
        </w:rPr>
        <w:t>本公司发行的可转换公司债券，在初始确认时将负债和权益成份进行分拆，分别进行处理。</w:t>
      </w:r>
      <w:r>
        <w:rPr>
          <w:rFonts w:ascii="宋体" w:hAnsi="宋体" w:cs="宋体" w:eastAsia="宋体" w:hint="default"/>
          <w:w w:val="99"/>
          <w:sz w:val="22"/>
          <w:szCs w:val="22"/>
        </w:rPr>
        <w:t> </w:t>
      </w:r>
      <w:r>
        <w:rPr>
          <w:rFonts w:ascii="宋体" w:hAnsi="宋体" w:cs="宋体" w:eastAsia="宋体" w:hint="default"/>
          <w:sz w:val="22"/>
          <w:szCs w:val="22"/>
        </w:rPr>
        <w:t>首先确认负债成份的公允价值并以此作为其初始确认金额，其次按照该可转换公司债券整体发行</w:t>
      </w:r>
      <w:r>
        <w:rPr>
          <w:rFonts w:ascii="宋体" w:hAnsi="宋体" w:cs="宋体" w:eastAsia="宋体" w:hint="default"/>
          <w:w w:val="99"/>
          <w:sz w:val="22"/>
          <w:szCs w:val="22"/>
        </w:rPr>
        <w:t> </w:t>
      </w:r>
      <w:r>
        <w:rPr>
          <w:rFonts w:ascii="宋体" w:hAnsi="宋体" w:cs="宋体" w:eastAsia="宋体" w:hint="default"/>
          <w:sz w:val="22"/>
          <w:szCs w:val="22"/>
        </w:rPr>
        <w:t>价格扣除负债成份初始确认金额后的金额确定权益成份的初始确认金额。</w:t>
      </w:r>
    </w:p>
    <w:p>
      <w:pPr>
        <w:spacing w:before="17"/>
        <w:ind w:left="586" w:right="0" w:firstLine="0"/>
        <w:jc w:val="left"/>
        <w:rPr>
          <w:rFonts w:ascii="宋体" w:hAnsi="宋体" w:cs="宋体" w:eastAsia="宋体" w:hint="default"/>
          <w:sz w:val="22"/>
          <w:szCs w:val="22"/>
        </w:rPr>
      </w:pPr>
      <w:r>
        <w:rPr>
          <w:rFonts w:ascii="宋体" w:hAnsi="宋体" w:cs="宋体" w:eastAsia="宋体" w:hint="default"/>
          <w:sz w:val="22"/>
          <w:szCs w:val="22"/>
        </w:rPr>
        <w:t>20.</w:t>
      </w:r>
      <w:r>
        <w:rPr>
          <w:rFonts w:ascii="宋体" w:hAnsi="宋体" w:cs="宋体" w:eastAsia="宋体" w:hint="default"/>
          <w:spacing w:val="-24"/>
          <w:sz w:val="22"/>
          <w:szCs w:val="22"/>
        </w:rPr>
        <w:t> </w:t>
      </w:r>
      <w:r>
        <w:rPr>
          <w:rFonts w:ascii="宋体" w:hAnsi="宋体" w:cs="宋体" w:eastAsia="宋体" w:hint="default"/>
          <w:sz w:val="22"/>
          <w:szCs w:val="22"/>
        </w:rPr>
        <w:t>预计负债</w:t>
      </w:r>
    </w:p>
    <w:p>
      <w:pPr>
        <w:spacing w:after="0"/>
        <w:jc w:val="left"/>
        <w:rPr>
          <w:rFonts w:ascii="宋体" w:hAnsi="宋体" w:cs="宋体" w:eastAsia="宋体" w:hint="default"/>
          <w:sz w:val="22"/>
          <w:szCs w:val="22"/>
        </w:rPr>
        <w:sectPr>
          <w:footerReference w:type="default" r:id="rId40"/>
          <w:pgSz w:w="12240" w:h="15840"/>
          <w:pgMar w:footer="1143" w:header="747" w:top="980" w:bottom="1340" w:left="1380" w:right="1320"/>
          <w:pgNumType w:start="55"/>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spacing w:line="300" w:lineRule="auto" w:before="31"/>
        <w:ind w:left="145" w:right="153" w:firstLine="440"/>
        <w:jc w:val="both"/>
        <w:rPr>
          <w:rFonts w:ascii="宋体" w:hAnsi="宋体" w:cs="宋体" w:eastAsia="宋体" w:hint="default"/>
          <w:sz w:val="22"/>
          <w:szCs w:val="22"/>
        </w:rPr>
      </w:pPr>
      <w:r>
        <w:rPr>
          <w:rFonts w:ascii="宋体" w:hAnsi="宋体" w:cs="宋体" w:eastAsia="宋体" w:hint="default"/>
          <w:sz w:val="22"/>
          <w:szCs w:val="22"/>
        </w:rPr>
        <w:t>预计负债的确认原则：当与对外担保、未决诉讼或仲裁、产品质量保证、裁员计划、亏损合</w:t>
      </w:r>
      <w:r>
        <w:rPr>
          <w:rFonts w:ascii="宋体" w:hAnsi="宋体" w:cs="宋体" w:eastAsia="宋体" w:hint="default"/>
          <w:w w:val="99"/>
          <w:sz w:val="22"/>
          <w:szCs w:val="22"/>
        </w:rPr>
        <w:t> </w:t>
      </w:r>
      <w:r>
        <w:rPr>
          <w:rFonts w:ascii="宋体" w:hAnsi="宋体" w:cs="宋体" w:eastAsia="宋体" w:hint="default"/>
          <w:sz w:val="22"/>
          <w:szCs w:val="22"/>
        </w:rPr>
        <w:t>同、重组义务、固定资产弃置义务等或有事项相关的业务同时符合以下条件时，本公司将其确认</w:t>
      </w:r>
      <w:r>
        <w:rPr>
          <w:rFonts w:ascii="宋体" w:hAnsi="宋体" w:cs="宋体" w:eastAsia="宋体" w:hint="default"/>
          <w:w w:val="99"/>
          <w:sz w:val="22"/>
          <w:szCs w:val="22"/>
        </w:rPr>
        <w:t> </w:t>
      </w:r>
      <w:r>
        <w:rPr>
          <w:rFonts w:ascii="宋体" w:hAnsi="宋体" w:cs="宋体" w:eastAsia="宋体" w:hint="default"/>
          <w:sz w:val="22"/>
          <w:szCs w:val="22"/>
        </w:rPr>
        <w:t>为负债：</w:t>
      </w:r>
    </w:p>
    <w:p>
      <w:pPr>
        <w:spacing w:before="17"/>
        <w:ind w:left="694" w:right="0" w:firstLine="0"/>
        <w:jc w:val="left"/>
        <w:rPr>
          <w:rFonts w:ascii="宋体" w:hAnsi="宋体" w:cs="宋体" w:eastAsia="宋体" w:hint="default"/>
          <w:sz w:val="22"/>
          <w:szCs w:val="22"/>
        </w:rPr>
      </w:pPr>
      <w:r>
        <w:rPr>
          <w:rFonts w:ascii="宋体" w:hAnsi="宋体" w:cs="宋体" w:eastAsia="宋体" w:hint="default"/>
          <w:sz w:val="22"/>
          <w:szCs w:val="22"/>
        </w:rPr>
        <w:t>①该义务是本公司承担的现时义务。</w:t>
      </w:r>
    </w:p>
    <w:p>
      <w:pPr>
        <w:spacing w:line="240" w:lineRule="auto" w:before="0"/>
        <w:rPr>
          <w:rFonts w:ascii="宋体" w:hAnsi="宋体" w:cs="宋体" w:eastAsia="宋体" w:hint="default"/>
          <w:sz w:val="22"/>
          <w:szCs w:val="22"/>
        </w:rPr>
      </w:pPr>
    </w:p>
    <w:p>
      <w:pPr>
        <w:spacing w:before="144"/>
        <w:ind w:left="694" w:right="0" w:firstLine="0"/>
        <w:jc w:val="left"/>
        <w:rPr>
          <w:rFonts w:ascii="宋体" w:hAnsi="宋体" w:cs="宋体" w:eastAsia="宋体" w:hint="default"/>
          <w:sz w:val="22"/>
          <w:szCs w:val="22"/>
        </w:rPr>
      </w:pPr>
      <w:r>
        <w:rPr>
          <w:rFonts w:ascii="宋体" w:hAnsi="宋体" w:cs="宋体" w:eastAsia="宋体" w:hint="default"/>
          <w:sz w:val="22"/>
          <w:szCs w:val="22"/>
        </w:rPr>
        <w:t>②该义务的履行很可能导致经济利益流出企业。</w:t>
      </w:r>
    </w:p>
    <w:p>
      <w:pPr>
        <w:spacing w:line="240" w:lineRule="auto" w:before="0"/>
        <w:rPr>
          <w:rFonts w:ascii="宋体" w:hAnsi="宋体" w:cs="宋体" w:eastAsia="宋体" w:hint="default"/>
          <w:sz w:val="22"/>
          <w:szCs w:val="22"/>
        </w:rPr>
      </w:pPr>
    </w:p>
    <w:p>
      <w:pPr>
        <w:spacing w:before="144"/>
        <w:ind w:left="694" w:right="0" w:firstLine="0"/>
        <w:jc w:val="left"/>
        <w:rPr>
          <w:rFonts w:ascii="宋体" w:hAnsi="宋体" w:cs="宋体" w:eastAsia="宋体" w:hint="default"/>
          <w:sz w:val="22"/>
          <w:szCs w:val="22"/>
        </w:rPr>
      </w:pPr>
      <w:r>
        <w:rPr>
          <w:rFonts w:ascii="宋体" w:hAnsi="宋体" w:cs="宋体" w:eastAsia="宋体" w:hint="default"/>
          <w:sz w:val="22"/>
          <w:szCs w:val="22"/>
        </w:rPr>
        <w:t>③该义务的金额能够可靠地计量。</w:t>
      </w:r>
    </w:p>
    <w:p>
      <w:pPr>
        <w:spacing w:line="720" w:lineRule="atLeast" w:before="0"/>
        <w:ind w:left="585" w:right="135" w:firstLine="0"/>
        <w:jc w:val="left"/>
        <w:rPr>
          <w:rFonts w:ascii="宋体" w:hAnsi="宋体" w:cs="宋体" w:eastAsia="宋体" w:hint="default"/>
          <w:sz w:val="22"/>
          <w:szCs w:val="22"/>
        </w:rPr>
      </w:pPr>
      <w:r>
        <w:rPr>
          <w:rFonts w:ascii="宋体" w:hAnsi="宋体" w:cs="宋体" w:eastAsia="宋体" w:hint="default"/>
          <w:sz w:val="22"/>
          <w:szCs w:val="22"/>
        </w:rPr>
        <w:t>（2）预计负债的计量方法</w:t>
      </w:r>
      <w:r>
        <w:rPr>
          <w:rFonts w:ascii="宋体" w:hAnsi="宋体" w:cs="宋体" w:eastAsia="宋体" w:hint="default"/>
          <w:w w:val="99"/>
          <w:sz w:val="22"/>
          <w:szCs w:val="22"/>
        </w:rPr>
        <w:t> </w:t>
      </w:r>
      <w:r>
        <w:rPr>
          <w:rFonts w:ascii="宋体" w:hAnsi="宋体" w:cs="宋体" w:eastAsia="宋体" w:hint="default"/>
          <w:sz w:val="22"/>
          <w:szCs w:val="22"/>
        </w:rPr>
        <w:t>预计负债按照履行相关现时义务所需支出的最佳估计数进行初始计量，并综合考虑与或有事</w:t>
      </w:r>
    </w:p>
    <w:p>
      <w:pPr>
        <w:spacing w:line="300" w:lineRule="auto" w:before="72"/>
        <w:ind w:left="145" w:right="153" w:firstLine="0"/>
        <w:jc w:val="both"/>
        <w:rPr>
          <w:rFonts w:ascii="宋体" w:hAnsi="宋体" w:cs="宋体" w:eastAsia="宋体" w:hint="default"/>
          <w:sz w:val="22"/>
          <w:szCs w:val="22"/>
        </w:rPr>
      </w:pPr>
      <w:r>
        <w:rPr>
          <w:rFonts w:ascii="宋体" w:hAnsi="宋体" w:cs="宋体" w:eastAsia="宋体" w:hint="default"/>
          <w:sz w:val="22"/>
          <w:szCs w:val="22"/>
        </w:rPr>
        <w:t>项有关的风险、不确定性和货币时间价值等因素。货币时间价值影响重大的，通过对相关未来现</w:t>
      </w:r>
      <w:r>
        <w:rPr>
          <w:rFonts w:ascii="宋体" w:hAnsi="宋体" w:cs="宋体" w:eastAsia="宋体" w:hint="default"/>
          <w:w w:val="99"/>
          <w:sz w:val="22"/>
          <w:szCs w:val="22"/>
        </w:rPr>
        <w:t> </w:t>
      </w:r>
      <w:r>
        <w:rPr>
          <w:rFonts w:ascii="宋体" w:hAnsi="宋体" w:cs="宋体" w:eastAsia="宋体" w:hint="default"/>
          <w:sz w:val="22"/>
          <w:szCs w:val="22"/>
        </w:rPr>
        <w:t>金流出进行折现后确定最佳估计数。于资产负债表日对预计负债的账面价值进行复核，如有改变</w:t>
      </w:r>
      <w:r>
        <w:rPr>
          <w:rFonts w:ascii="宋体" w:hAnsi="宋体" w:cs="宋体" w:eastAsia="宋体" w:hint="default"/>
          <w:w w:val="99"/>
          <w:sz w:val="22"/>
          <w:szCs w:val="22"/>
        </w:rPr>
        <w:t> </w:t>
      </w:r>
      <w:r>
        <w:rPr>
          <w:rFonts w:ascii="宋体" w:hAnsi="宋体" w:cs="宋体" w:eastAsia="宋体" w:hint="default"/>
          <w:sz w:val="22"/>
          <w:szCs w:val="22"/>
        </w:rPr>
        <w:t>则对账面价值进行调整以反映当前最佳估计数。</w:t>
      </w:r>
    </w:p>
    <w:p>
      <w:pPr>
        <w:spacing w:line="720" w:lineRule="exact" w:before="58"/>
        <w:ind w:left="585" w:right="135" w:firstLine="0"/>
        <w:jc w:val="left"/>
        <w:rPr>
          <w:rFonts w:ascii="宋体" w:hAnsi="宋体" w:cs="宋体" w:eastAsia="宋体" w:hint="default"/>
          <w:sz w:val="22"/>
          <w:szCs w:val="22"/>
        </w:rPr>
      </w:pPr>
      <w:r>
        <w:rPr>
          <w:rFonts w:ascii="宋体" w:hAnsi="宋体" w:cs="宋体" w:eastAsia="宋体" w:hint="default"/>
          <w:sz w:val="22"/>
          <w:szCs w:val="22"/>
        </w:rPr>
        <w:t>21.</w:t>
      </w:r>
      <w:r>
        <w:rPr>
          <w:rFonts w:ascii="宋体" w:hAnsi="宋体" w:cs="宋体" w:eastAsia="宋体" w:hint="default"/>
          <w:spacing w:val="-21"/>
          <w:sz w:val="22"/>
          <w:szCs w:val="22"/>
        </w:rPr>
        <w:t> </w:t>
      </w:r>
      <w:r>
        <w:rPr>
          <w:rFonts w:ascii="宋体" w:hAnsi="宋体" w:cs="宋体" w:eastAsia="宋体" w:hint="default"/>
          <w:sz w:val="22"/>
          <w:szCs w:val="22"/>
        </w:rPr>
        <w:t>收入确认原则</w:t>
      </w:r>
      <w:r>
        <w:rPr>
          <w:rFonts w:ascii="宋体" w:hAnsi="宋体" w:cs="宋体" w:eastAsia="宋体" w:hint="default"/>
          <w:w w:val="99"/>
          <w:sz w:val="22"/>
          <w:szCs w:val="22"/>
        </w:rPr>
        <w:t> </w:t>
      </w:r>
      <w:r>
        <w:rPr>
          <w:rFonts w:ascii="宋体" w:hAnsi="宋体" w:cs="宋体" w:eastAsia="宋体" w:hint="default"/>
          <w:sz w:val="22"/>
          <w:szCs w:val="22"/>
        </w:rPr>
        <w:t>本公司的营业收入主要包括生产承包费收入、农产品、农产品加工品的销售收入、化肥销售</w:t>
      </w:r>
    </w:p>
    <w:p>
      <w:pPr>
        <w:spacing w:line="247" w:lineRule="exact" w:before="0"/>
        <w:ind w:left="145" w:right="0" w:firstLine="0"/>
        <w:jc w:val="both"/>
        <w:rPr>
          <w:rFonts w:ascii="宋体" w:hAnsi="宋体" w:cs="宋体" w:eastAsia="宋体" w:hint="default"/>
          <w:sz w:val="22"/>
          <w:szCs w:val="22"/>
        </w:rPr>
      </w:pPr>
      <w:r>
        <w:rPr>
          <w:rFonts w:ascii="宋体" w:hAnsi="宋体" w:cs="宋体" w:eastAsia="宋体" w:hint="default"/>
          <w:sz w:val="22"/>
          <w:szCs w:val="22"/>
        </w:rPr>
        <w:t>收入、甲醇收入和机制纸的销售收入，其收入确认原则如下：</w:t>
      </w:r>
    </w:p>
    <w:p>
      <w:pPr>
        <w:spacing w:line="240" w:lineRule="auto" w:before="0"/>
        <w:rPr>
          <w:rFonts w:ascii="宋体" w:hAnsi="宋体" w:cs="宋体" w:eastAsia="宋体" w:hint="default"/>
          <w:sz w:val="22"/>
          <w:szCs w:val="22"/>
        </w:rPr>
      </w:pPr>
    </w:p>
    <w:p>
      <w:pPr>
        <w:spacing w:line="300" w:lineRule="auto" w:before="144"/>
        <w:ind w:left="145" w:right="152" w:firstLine="424"/>
        <w:jc w:val="both"/>
        <w:rPr>
          <w:rFonts w:ascii="宋体" w:hAnsi="宋体" w:cs="宋体" w:eastAsia="宋体" w:hint="default"/>
          <w:sz w:val="22"/>
          <w:szCs w:val="22"/>
        </w:rPr>
      </w:pPr>
      <w:r>
        <w:rPr>
          <w:rFonts w:ascii="宋体" w:hAnsi="宋体" w:cs="宋体" w:eastAsia="宋体" w:hint="default"/>
          <w:spacing w:val="-3"/>
          <w:sz w:val="22"/>
          <w:szCs w:val="22"/>
        </w:rPr>
        <w:t>（1）销售商品：在已将商品所有权上的主要风险和报酬转移给购货方，本公司不再对该商品</w:t>
      </w:r>
      <w:r>
        <w:rPr>
          <w:rFonts w:ascii="宋体" w:hAnsi="宋体" w:cs="宋体" w:eastAsia="宋体" w:hint="default"/>
          <w:w w:val="99"/>
          <w:sz w:val="22"/>
          <w:szCs w:val="22"/>
        </w:rPr>
        <w:t> </w:t>
      </w:r>
      <w:r>
        <w:rPr>
          <w:rFonts w:ascii="宋体" w:hAnsi="宋体" w:cs="宋体" w:eastAsia="宋体" w:hint="default"/>
          <w:sz w:val="22"/>
          <w:szCs w:val="22"/>
        </w:rPr>
        <w:t>实施与所有权有关的继续管理权和实际控制权，与交易相关的经济利益能够流入企业，相关的收</w:t>
      </w:r>
      <w:r>
        <w:rPr>
          <w:rFonts w:ascii="宋体" w:hAnsi="宋体" w:cs="宋体" w:eastAsia="宋体" w:hint="default"/>
          <w:w w:val="99"/>
          <w:sz w:val="22"/>
          <w:szCs w:val="22"/>
        </w:rPr>
        <w:t> </w:t>
      </w:r>
      <w:r>
        <w:rPr>
          <w:rFonts w:ascii="宋体" w:hAnsi="宋体" w:cs="宋体" w:eastAsia="宋体" w:hint="default"/>
          <w:sz w:val="22"/>
          <w:szCs w:val="22"/>
        </w:rPr>
        <w:t>入和成本能够可靠地计量时，确认商品销售收入的实现。</w:t>
      </w:r>
    </w:p>
    <w:p>
      <w:pPr>
        <w:spacing w:line="240" w:lineRule="auto" w:before="11"/>
        <w:rPr>
          <w:rFonts w:ascii="宋体" w:hAnsi="宋体" w:cs="宋体" w:eastAsia="宋体" w:hint="default"/>
          <w:sz w:val="28"/>
          <w:szCs w:val="28"/>
        </w:rPr>
      </w:pPr>
    </w:p>
    <w:p>
      <w:pPr>
        <w:spacing w:line="300" w:lineRule="auto" w:before="0"/>
        <w:ind w:left="145" w:right="152" w:firstLine="424"/>
        <w:jc w:val="both"/>
        <w:rPr>
          <w:rFonts w:ascii="宋体" w:hAnsi="宋体" w:cs="宋体" w:eastAsia="宋体" w:hint="default"/>
          <w:sz w:val="22"/>
          <w:szCs w:val="22"/>
        </w:rPr>
      </w:pPr>
      <w:r>
        <w:rPr>
          <w:rFonts w:ascii="宋体" w:hAnsi="宋体" w:cs="宋体" w:eastAsia="宋体" w:hint="default"/>
          <w:spacing w:val="-3"/>
          <w:sz w:val="22"/>
          <w:szCs w:val="22"/>
        </w:rPr>
        <w:t>（2）提供劳务：在同一年度内开始并完成的劳务，在完成劳务时确认收入；劳务的开始和完</w:t>
      </w:r>
      <w:r>
        <w:rPr>
          <w:rFonts w:ascii="宋体" w:hAnsi="宋体" w:cs="宋体" w:eastAsia="宋体" w:hint="default"/>
          <w:w w:val="99"/>
          <w:sz w:val="22"/>
          <w:szCs w:val="22"/>
        </w:rPr>
        <w:t> </w:t>
      </w:r>
      <w:r>
        <w:rPr>
          <w:rFonts w:ascii="宋体" w:hAnsi="宋体" w:cs="宋体" w:eastAsia="宋体" w:hint="default"/>
          <w:sz w:val="22"/>
          <w:szCs w:val="22"/>
        </w:rPr>
        <w:t>成分属不同的会计年度，在提供劳务交易的结果能够可靠估计的情况下，于资产负债表日按完工</w:t>
      </w:r>
      <w:r>
        <w:rPr>
          <w:rFonts w:ascii="宋体" w:hAnsi="宋体" w:cs="宋体" w:eastAsia="宋体" w:hint="default"/>
          <w:w w:val="99"/>
          <w:sz w:val="22"/>
          <w:szCs w:val="22"/>
        </w:rPr>
        <w:t> </w:t>
      </w:r>
      <w:r>
        <w:rPr>
          <w:rFonts w:ascii="宋体" w:hAnsi="宋体" w:cs="宋体" w:eastAsia="宋体" w:hint="default"/>
          <w:sz w:val="22"/>
          <w:szCs w:val="22"/>
        </w:rPr>
        <w:t>百分比法确认相关的劳务收入。</w:t>
      </w:r>
    </w:p>
    <w:p>
      <w:pPr>
        <w:spacing w:line="240" w:lineRule="auto" w:before="11"/>
        <w:rPr>
          <w:rFonts w:ascii="宋体" w:hAnsi="宋体" w:cs="宋体" w:eastAsia="宋体" w:hint="default"/>
          <w:sz w:val="28"/>
          <w:szCs w:val="28"/>
        </w:rPr>
      </w:pPr>
    </w:p>
    <w:p>
      <w:pPr>
        <w:spacing w:line="300" w:lineRule="auto" w:before="0"/>
        <w:ind w:left="145" w:right="152" w:firstLine="424"/>
        <w:jc w:val="both"/>
        <w:rPr>
          <w:rFonts w:ascii="宋体" w:hAnsi="宋体" w:cs="宋体" w:eastAsia="宋体" w:hint="default"/>
          <w:sz w:val="22"/>
          <w:szCs w:val="22"/>
        </w:rPr>
      </w:pPr>
      <w:r>
        <w:rPr>
          <w:rFonts w:ascii="宋体" w:hAnsi="宋体" w:cs="宋体" w:eastAsia="宋体" w:hint="default"/>
          <w:spacing w:val="-3"/>
          <w:sz w:val="22"/>
          <w:szCs w:val="22"/>
        </w:rPr>
        <w:t>（3）让渡资产使用权：在与交易相关的经济利益能够流入，收入的金额能够可靠计量的情况</w:t>
      </w:r>
      <w:r>
        <w:rPr>
          <w:rFonts w:ascii="宋体" w:hAnsi="宋体" w:cs="宋体" w:eastAsia="宋体" w:hint="default"/>
          <w:w w:val="99"/>
          <w:sz w:val="22"/>
          <w:szCs w:val="22"/>
        </w:rPr>
        <w:t> </w:t>
      </w:r>
      <w:r>
        <w:rPr>
          <w:rFonts w:ascii="宋体" w:hAnsi="宋体" w:cs="宋体" w:eastAsia="宋体" w:hint="default"/>
          <w:sz w:val="22"/>
          <w:szCs w:val="22"/>
        </w:rPr>
        <w:t>下，按有关合同、协议规定的时间和方法确认收入的实现。</w:t>
      </w:r>
    </w:p>
    <w:p>
      <w:pPr>
        <w:spacing w:line="240" w:lineRule="auto" w:before="11"/>
        <w:rPr>
          <w:rFonts w:ascii="宋体" w:hAnsi="宋体" w:cs="宋体" w:eastAsia="宋体" w:hint="default"/>
          <w:sz w:val="28"/>
          <w:szCs w:val="28"/>
        </w:rPr>
      </w:pPr>
    </w:p>
    <w:p>
      <w:pPr>
        <w:spacing w:line="300" w:lineRule="auto" w:before="0"/>
        <w:ind w:left="145" w:right="152" w:firstLine="424"/>
        <w:jc w:val="both"/>
        <w:rPr>
          <w:rFonts w:ascii="宋体" w:hAnsi="宋体" w:cs="宋体" w:eastAsia="宋体" w:hint="default"/>
          <w:sz w:val="22"/>
          <w:szCs w:val="22"/>
        </w:rPr>
      </w:pPr>
      <w:r>
        <w:rPr>
          <w:rFonts w:ascii="宋体" w:hAnsi="宋体" w:cs="宋体" w:eastAsia="宋体" w:hint="default"/>
          <w:spacing w:val="-2"/>
          <w:w w:val="99"/>
          <w:sz w:val="22"/>
          <w:szCs w:val="22"/>
        </w:rPr>
        <w:t>（4）本公司生产承包费收入以与家庭农场签订的农业生产承包协议中规定的收费时间和方法</w:t>
      </w:r>
      <w:r>
        <w:rPr>
          <w:rFonts w:ascii="宋体" w:hAnsi="宋体" w:cs="宋体" w:eastAsia="宋体" w:hint="default"/>
          <w:w w:val="99"/>
          <w:sz w:val="22"/>
          <w:szCs w:val="22"/>
        </w:rPr>
        <w:t> </w:t>
      </w:r>
      <w:r>
        <w:rPr>
          <w:rFonts w:ascii="宋体" w:hAnsi="宋体" w:cs="宋体" w:eastAsia="宋体" w:hint="default"/>
          <w:sz w:val="22"/>
          <w:szCs w:val="22"/>
        </w:rPr>
        <w:t>计算确定；与此交易中相关的经济利益能够流入本公司时，确认生产承包费收入的实现。</w:t>
      </w:r>
    </w:p>
    <w:p>
      <w:pPr>
        <w:spacing w:line="240" w:lineRule="auto" w:before="11"/>
        <w:rPr>
          <w:rFonts w:ascii="宋体" w:hAnsi="宋体" w:cs="宋体" w:eastAsia="宋体" w:hint="default"/>
          <w:sz w:val="28"/>
          <w:szCs w:val="28"/>
        </w:rPr>
      </w:pPr>
    </w:p>
    <w:p>
      <w:pPr>
        <w:spacing w:before="0"/>
        <w:ind w:left="586" w:right="0" w:firstLine="0"/>
        <w:jc w:val="left"/>
        <w:rPr>
          <w:rFonts w:ascii="宋体" w:hAnsi="宋体" w:cs="宋体" w:eastAsia="宋体" w:hint="default"/>
          <w:sz w:val="22"/>
          <w:szCs w:val="22"/>
        </w:rPr>
      </w:pPr>
      <w:r>
        <w:rPr>
          <w:rFonts w:ascii="宋体" w:hAnsi="宋体" w:cs="宋体" w:eastAsia="宋体" w:hint="default"/>
          <w:sz w:val="22"/>
          <w:szCs w:val="22"/>
        </w:rPr>
        <w:t>22.</w:t>
      </w:r>
      <w:r>
        <w:rPr>
          <w:rFonts w:ascii="宋体" w:hAnsi="宋体" w:cs="宋体" w:eastAsia="宋体" w:hint="default"/>
          <w:spacing w:val="-23"/>
          <w:sz w:val="22"/>
          <w:szCs w:val="22"/>
        </w:rPr>
        <w:t> </w:t>
      </w:r>
      <w:r>
        <w:rPr>
          <w:rFonts w:ascii="宋体" w:hAnsi="宋体" w:cs="宋体" w:eastAsia="宋体" w:hint="default"/>
          <w:sz w:val="22"/>
          <w:szCs w:val="22"/>
        </w:rPr>
        <w:t>租赁</w:t>
      </w:r>
    </w:p>
    <w:p>
      <w:pPr>
        <w:spacing w:after="0"/>
        <w:jc w:val="left"/>
        <w:rPr>
          <w:rFonts w:ascii="宋体" w:hAnsi="宋体" w:cs="宋体" w:eastAsia="宋体" w:hint="default"/>
          <w:sz w:val="22"/>
          <w:szCs w:val="22"/>
        </w:rPr>
        <w:sectPr>
          <w:footerReference w:type="default" r:id="rId41"/>
          <w:pgSz w:w="12240" w:h="15840"/>
          <w:pgMar w:footer="718" w:header="747" w:top="980" w:bottom="900" w:left="1380" w:right="1320"/>
          <w:pgNumType w:start="56"/>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spacing w:before="31"/>
        <w:ind w:left="585" w:right="23" w:firstLine="0"/>
        <w:jc w:val="left"/>
        <w:rPr>
          <w:rFonts w:ascii="宋体" w:hAnsi="宋体" w:cs="宋体" w:eastAsia="宋体" w:hint="default"/>
          <w:sz w:val="22"/>
          <w:szCs w:val="22"/>
        </w:rPr>
      </w:pPr>
      <w:r>
        <w:rPr>
          <w:rFonts w:ascii="宋体" w:hAnsi="宋体" w:cs="宋体" w:eastAsia="宋体" w:hint="default"/>
          <w:sz w:val="22"/>
          <w:szCs w:val="22"/>
        </w:rPr>
        <w:t>实质上转移了与资产所有权有关的全部风险和报酬的租赁为融资租赁。其他的租赁为经营租</w:t>
      </w:r>
    </w:p>
    <w:p>
      <w:pPr>
        <w:spacing w:before="72"/>
        <w:ind w:left="144" w:right="23" w:firstLine="0"/>
        <w:jc w:val="left"/>
        <w:rPr>
          <w:rFonts w:ascii="宋体" w:hAnsi="宋体" w:cs="宋体" w:eastAsia="宋体" w:hint="default"/>
          <w:sz w:val="22"/>
          <w:szCs w:val="22"/>
        </w:rPr>
      </w:pPr>
      <w:r>
        <w:rPr>
          <w:rFonts w:ascii="宋体" w:hAnsi="宋体" w:cs="宋体" w:eastAsia="宋体" w:hint="default"/>
          <w:sz w:val="22"/>
          <w:szCs w:val="22"/>
        </w:rPr>
        <w:t>赁。</w:t>
      </w:r>
    </w:p>
    <w:p>
      <w:pPr>
        <w:spacing w:line="600" w:lineRule="auto" w:before="72"/>
        <w:ind w:left="585" w:right="1735" w:firstLine="0"/>
        <w:jc w:val="left"/>
        <w:rPr>
          <w:rFonts w:ascii="宋体" w:hAnsi="宋体" w:cs="宋体" w:eastAsia="宋体" w:hint="default"/>
          <w:sz w:val="22"/>
          <w:szCs w:val="22"/>
        </w:rPr>
      </w:pPr>
      <w:r>
        <w:rPr>
          <w:rFonts w:ascii="宋体" w:hAnsi="宋体" w:cs="宋体" w:eastAsia="宋体" w:hint="default"/>
          <w:sz w:val="22"/>
          <w:szCs w:val="22"/>
        </w:rPr>
        <w:t>（1）经营租赁</w:t>
      </w:r>
      <w:r>
        <w:rPr>
          <w:rFonts w:ascii="宋体" w:hAnsi="宋体" w:cs="宋体" w:eastAsia="宋体" w:hint="default"/>
          <w:w w:val="99"/>
          <w:sz w:val="22"/>
          <w:szCs w:val="22"/>
        </w:rPr>
        <w:t> </w:t>
      </w:r>
      <w:r>
        <w:rPr>
          <w:rFonts w:ascii="宋体" w:hAnsi="宋体" w:cs="宋体" w:eastAsia="宋体" w:hint="default"/>
          <w:sz w:val="22"/>
          <w:szCs w:val="22"/>
        </w:rPr>
        <w:t>经营租赁的租金支出在租赁期内按照直线法计入相关资产成本或当期损益。</w:t>
      </w:r>
    </w:p>
    <w:p>
      <w:pPr>
        <w:spacing w:before="102"/>
        <w:ind w:left="585" w:right="23" w:firstLine="0"/>
        <w:jc w:val="left"/>
        <w:rPr>
          <w:rFonts w:ascii="宋体" w:hAnsi="宋体" w:cs="宋体" w:eastAsia="宋体" w:hint="default"/>
          <w:sz w:val="22"/>
          <w:szCs w:val="22"/>
        </w:rPr>
      </w:pPr>
      <w:r>
        <w:rPr>
          <w:rFonts w:ascii="宋体" w:hAnsi="宋体" w:cs="宋体" w:eastAsia="宋体" w:hint="default"/>
          <w:sz w:val="22"/>
          <w:szCs w:val="22"/>
        </w:rPr>
        <w:t>（2）融资租赁</w:t>
      </w:r>
    </w:p>
    <w:p>
      <w:pPr>
        <w:spacing w:line="240" w:lineRule="auto" w:before="0"/>
        <w:rPr>
          <w:rFonts w:ascii="宋体" w:hAnsi="宋体" w:cs="宋体" w:eastAsia="宋体" w:hint="default"/>
          <w:sz w:val="20"/>
          <w:szCs w:val="20"/>
        </w:rPr>
      </w:pPr>
    </w:p>
    <w:p>
      <w:pPr>
        <w:spacing w:line="300" w:lineRule="auto" w:before="170"/>
        <w:ind w:left="144" w:right="213" w:firstLine="440"/>
        <w:jc w:val="both"/>
        <w:rPr>
          <w:rFonts w:ascii="宋体" w:hAnsi="宋体" w:cs="宋体" w:eastAsia="宋体" w:hint="default"/>
          <w:sz w:val="22"/>
          <w:szCs w:val="22"/>
        </w:rPr>
      </w:pPr>
      <w:r>
        <w:rPr>
          <w:rFonts w:ascii="宋体" w:hAnsi="宋体" w:cs="宋体" w:eastAsia="宋体" w:hint="default"/>
          <w:sz w:val="22"/>
          <w:szCs w:val="22"/>
        </w:rPr>
        <w:t>按租赁资产的公允价值与最低租赁付款额的现值两者中较低者作为租入资产的入账价值，租</w:t>
      </w:r>
      <w:r>
        <w:rPr>
          <w:rFonts w:ascii="宋体" w:hAnsi="宋体" w:cs="宋体" w:eastAsia="宋体" w:hint="default"/>
          <w:w w:val="99"/>
          <w:sz w:val="22"/>
          <w:szCs w:val="22"/>
        </w:rPr>
        <w:t> </w:t>
      </w:r>
      <w:r>
        <w:rPr>
          <w:rFonts w:ascii="宋体" w:hAnsi="宋体" w:cs="宋体" w:eastAsia="宋体" w:hint="default"/>
          <w:sz w:val="22"/>
          <w:szCs w:val="22"/>
        </w:rPr>
        <w:t>入资产的入账价值与最低租赁付款额之间的差额为未确认融资费用，在租赁期内按实际利率法摊</w:t>
      </w:r>
      <w:r>
        <w:rPr>
          <w:rFonts w:ascii="宋体" w:hAnsi="宋体" w:cs="宋体" w:eastAsia="宋体" w:hint="default"/>
          <w:w w:val="99"/>
          <w:sz w:val="22"/>
          <w:szCs w:val="22"/>
        </w:rPr>
        <w:t> </w:t>
      </w:r>
      <w:r>
        <w:rPr>
          <w:rFonts w:ascii="宋体" w:hAnsi="宋体" w:cs="宋体" w:eastAsia="宋体" w:hint="default"/>
          <w:sz w:val="22"/>
          <w:szCs w:val="22"/>
        </w:rPr>
        <w:t>销。最低租赁付款额扣除未确认融资费用后的余额以长期应付款列示。</w:t>
      </w:r>
    </w:p>
    <w:p>
      <w:pPr>
        <w:spacing w:line="720" w:lineRule="exact" w:before="58"/>
        <w:ind w:left="585" w:right="195" w:hanging="1"/>
        <w:jc w:val="left"/>
        <w:rPr>
          <w:rFonts w:ascii="宋体" w:hAnsi="宋体" w:cs="宋体" w:eastAsia="宋体" w:hint="default"/>
          <w:sz w:val="22"/>
          <w:szCs w:val="22"/>
        </w:rPr>
      </w:pPr>
      <w:r>
        <w:rPr>
          <w:rFonts w:ascii="宋体" w:hAnsi="宋体" w:cs="宋体" w:eastAsia="宋体" w:hint="default"/>
          <w:sz w:val="22"/>
          <w:szCs w:val="22"/>
        </w:rPr>
        <w:t>23.</w:t>
      </w:r>
      <w:r>
        <w:rPr>
          <w:rFonts w:ascii="宋体" w:hAnsi="宋体" w:cs="宋体" w:eastAsia="宋体" w:hint="default"/>
          <w:spacing w:val="-22"/>
          <w:sz w:val="22"/>
          <w:szCs w:val="22"/>
        </w:rPr>
        <w:t> </w:t>
      </w:r>
      <w:r>
        <w:rPr>
          <w:rFonts w:ascii="宋体" w:hAnsi="宋体" w:cs="宋体" w:eastAsia="宋体" w:hint="default"/>
          <w:sz w:val="22"/>
          <w:szCs w:val="22"/>
        </w:rPr>
        <w:t>政府补助</w:t>
      </w:r>
      <w:r>
        <w:rPr>
          <w:rFonts w:ascii="宋体" w:hAnsi="宋体" w:cs="宋体" w:eastAsia="宋体" w:hint="default"/>
          <w:w w:val="99"/>
          <w:sz w:val="22"/>
          <w:szCs w:val="22"/>
        </w:rPr>
        <w:t> </w:t>
      </w:r>
      <w:r>
        <w:rPr>
          <w:rFonts w:ascii="宋体" w:hAnsi="宋体" w:cs="宋体" w:eastAsia="宋体" w:hint="default"/>
          <w:sz w:val="22"/>
          <w:szCs w:val="22"/>
        </w:rPr>
        <w:t>政府补助在本公司能够满足其所附的条件以及能够收到时，予以确认。政府补助为货币性资</w:t>
      </w:r>
    </w:p>
    <w:p>
      <w:pPr>
        <w:spacing w:line="247" w:lineRule="exact" w:before="0"/>
        <w:ind w:left="145" w:right="23" w:firstLine="0"/>
        <w:jc w:val="left"/>
        <w:rPr>
          <w:rFonts w:ascii="宋体" w:hAnsi="宋体" w:cs="宋体" w:eastAsia="宋体" w:hint="default"/>
          <w:sz w:val="22"/>
          <w:szCs w:val="22"/>
        </w:rPr>
      </w:pPr>
      <w:r>
        <w:rPr>
          <w:rFonts w:ascii="宋体" w:hAnsi="宋体" w:cs="宋体" w:eastAsia="宋体" w:hint="default"/>
          <w:spacing w:val="-3"/>
          <w:sz w:val="22"/>
          <w:szCs w:val="22"/>
        </w:rPr>
        <w:t>产的，按照收到或应收的金额计量；对于按照固定的定额标准拨付的补助，按照应收的金额计量。</w:t>
      </w:r>
    </w:p>
    <w:p>
      <w:pPr>
        <w:spacing w:line="300" w:lineRule="auto" w:before="72"/>
        <w:ind w:left="145" w:right="305" w:firstLine="0"/>
        <w:jc w:val="left"/>
        <w:rPr>
          <w:rFonts w:ascii="宋体" w:hAnsi="宋体" w:cs="宋体" w:eastAsia="宋体" w:hint="default"/>
          <w:sz w:val="22"/>
          <w:szCs w:val="22"/>
        </w:rPr>
      </w:pPr>
      <w:r>
        <w:rPr>
          <w:rFonts w:ascii="宋体" w:hAnsi="宋体" w:cs="宋体" w:eastAsia="宋体" w:hint="default"/>
          <w:sz w:val="22"/>
          <w:szCs w:val="22"/>
        </w:rPr>
        <w:t>政府补助为非货币性资产的，按照公允价值计量；公允价值不能可靠取得的，按照名义金额（1</w:t>
      </w:r>
      <w:r>
        <w:rPr>
          <w:rFonts w:ascii="宋体" w:hAnsi="宋体" w:cs="宋体" w:eastAsia="宋体" w:hint="default"/>
          <w:w w:val="99"/>
          <w:sz w:val="22"/>
          <w:szCs w:val="22"/>
        </w:rPr>
        <w:t> </w:t>
      </w:r>
      <w:r>
        <w:rPr>
          <w:rFonts w:ascii="宋体" w:hAnsi="宋体" w:cs="宋体" w:eastAsia="宋体" w:hint="default"/>
          <w:sz w:val="22"/>
          <w:szCs w:val="22"/>
        </w:rPr>
        <w:t>元）计量。</w:t>
      </w:r>
    </w:p>
    <w:p>
      <w:pPr>
        <w:spacing w:line="240" w:lineRule="auto" w:before="11"/>
        <w:rPr>
          <w:rFonts w:ascii="宋体" w:hAnsi="宋体" w:cs="宋体" w:eastAsia="宋体" w:hint="default"/>
          <w:sz w:val="28"/>
          <w:szCs w:val="28"/>
        </w:rPr>
      </w:pPr>
    </w:p>
    <w:p>
      <w:pPr>
        <w:spacing w:line="300" w:lineRule="auto" w:before="0"/>
        <w:ind w:left="145" w:right="98" w:firstLine="440"/>
        <w:jc w:val="left"/>
        <w:rPr>
          <w:rFonts w:ascii="宋体" w:hAnsi="宋体" w:cs="宋体" w:eastAsia="宋体" w:hint="default"/>
          <w:sz w:val="22"/>
          <w:szCs w:val="22"/>
        </w:rPr>
      </w:pPr>
      <w:r>
        <w:rPr>
          <w:rFonts w:ascii="宋体" w:hAnsi="宋体" w:cs="宋体" w:eastAsia="宋体" w:hint="default"/>
          <w:spacing w:val="-3"/>
          <w:sz w:val="22"/>
          <w:szCs w:val="22"/>
        </w:rPr>
        <w:t>与资产相关的政府补助确认为递延收益，并在相关资产使用寿命内平均分配，计入当期损益。</w:t>
      </w:r>
      <w:r>
        <w:rPr>
          <w:rFonts w:ascii="宋体" w:hAnsi="宋体" w:cs="宋体" w:eastAsia="宋体" w:hint="default"/>
          <w:w w:val="99"/>
          <w:sz w:val="22"/>
          <w:szCs w:val="22"/>
        </w:rPr>
        <w:t> </w:t>
      </w:r>
      <w:r>
        <w:rPr>
          <w:rFonts w:ascii="宋体" w:hAnsi="宋体" w:cs="宋体" w:eastAsia="宋体" w:hint="default"/>
          <w:sz w:val="22"/>
          <w:szCs w:val="22"/>
        </w:rPr>
        <w:t>与收益相关的政府补助，用于补偿本公司以后期间的相关费用或损失的，确认为递延收益，并在</w:t>
      </w:r>
      <w:r>
        <w:rPr>
          <w:rFonts w:ascii="宋体" w:hAnsi="宋体" w:cs="宋体" w:eastAsia="宋体" w:hint="default"/>
          <w:w w:val="99"/>
          <w:sz w:val="22"/>
          <w:szCs w:val="22"/>
        </w:rPr>
        <w:t> </w:t>
      </w:r>
      <w:r>
        <w:rPr>
          <w:rFonts w:ascii="宋体" w:hAnsi="宋体" w:cs="宋体" w:eastAsia="宋体" w:hint="default"/>
          <w:sz w:val="22"/>
          <w:szCs w:val="22"/>
        </w:rPr>
        <w:t>确认相关费用的期间，计入当期损益；用于补偿本公司已发生的相关费用或损失的，直接计入当</w:t>
      </w:r>
      <w:r>
        <w:rPr>
          <w:rFonts w:ascii="宋体" w:hAnsi="宋体" w:cs="宋体" w:eastAsia="宋体" w:hint="default"/>
          <w:w w:val="99"/>
          <w:sz w:val="22"/>
          <w:szCs w:val="22"/>
        </w:rPr>
        <w:t> </w:t>
      </w:r>
      <w:r>
        <w:rPr>
          <w:rFonts w:ascii="宋体" w:hAnsi="宋体" w:cs="宋体" w:eastAsia="宋体" w:hint="default"/>
          <w:sz w:val="22"/>
          <w:szCs w:val="22"/>
        </w:rPr>
        <w:t>期损益。</w:t>
      </w:r>
    </w:p>
    <w:p>
      <w:pPr>
        <w:spacing w:line="720" w:lineRule="exact" w:before="58"/>
        <w:ind w:left="585" w:right="23" w:hanging="1"/>
        <w:jc w:val="left"/>
        <w:rPr>
          <w:rFonts w:ascii="宋体" w:hAnsi="宋体" w:cs="宋体" w:eastAsia="宋体" w:hint="default"/>
          <w:sz w:val="22"/>
          <w:szCs w:val="22"/>
        </w:rPr>
      </w:pPr>
      <w:r>
        <w:rPr>
          <w:rFonts w:ascii="宋体" w:hAnsi="宋体" w:cs="宋体" w:eastAsia="宋体" w:hint="default"/>
          <w:sz w:val="22"/>
          <w:szCs w:val="22"/>
        </w:rPr>
        <w:t>24.</w:t>
      </w:r>
      <w:r>
        <w:rPr>
          <w:rFonts w:ascii="宋体" w:hAnsi="宋体" w:cs="宋体" w:eastAsia="宋体" w:hint="default"/>
          <w:spacing w:val="-22"/>
          <w:sz w:val="22"/>
          <w:szCs w:val="22"/>
        </w:rPr>
        <w:t> </w:t>
      </w:r>
      <w:r>
        <w:rPr>
          <w:rFonts w:ascii="宋体" w:hAnsi="宋体" w:cs="宋体" w:eastAsia="宋体" w:hint="default"/>
          <w:sz w:val="22"/>
          <w:szCs w:val="22"/>
        </w:rPr>
        <w:t>递延所得税资产和递延所得税负债</w:t>
      </w:r>
      <w:r>
        <w:rPr>
          <w:rFonts w:ascii="宋体" w:hAnsi="宋体" w:cs="宋体" w:eastAsia="宋体" w:hint="default"/>
          <w:w w:val="99"/>
          <w:sz w:val="22"/>
          <w:szCs w:val="22"/>
        </w:rPr>
        <w:t> </w:t>
      </w:r>
      <w:r>
        <w:rPr>
          <w:rFonts w:ascii="宋体" w:hAnsi="宋体" w:cs="宋体" w:eastAsia="宋体" w:hint="default"/>
          <w:spacing w:val="2"/>
          <w:sz w:val="22"/>
          <w:szCs w:val="22"/>
        </w:rPr>
        <w:t>递延所得税资产和递延所得税负债根据资产和负债的计税基础与其账面价值的差额(暂时性</w:t>
      </w:r>
      <w:r>
        <w:rPr>
          <w:rFonts w:ascii="宋体" w:hAnsi="宋体" w:cs="宋体" w:eastAsia="宋体" w:hint="default"/>
          <w:sz w:val="22"/>
          <w:szCs w:val="22"/>
        </w:rPr>
      </w:r>
    </w:p>
    <w:p>
      <w:pPr>
        <w:spacing w:line="247" w:lineRule="exact" w:before="0"/>
        <w:ind w:left="145" w:right="23" w:firstLine="0"/>
        <w:jc w:val="left"/>
        <w:rPr>
          <w:rFonts w:ascii="宋体" w:hAnsi="宋体" w:cs="宋体" w:eastAsia="宋体" w:hint="default"/>
          <w:sz w:val="22"/>
          <w:szCs w:val="22"/>
        </w:rPr>
      </w:pPr>
      <w:r>
        <w:rPr>
          <w:rFonts w:ascii="宋体" w:hAnsi="宋体" w:cs="宋体" w:eastAsia="宋体" w:hint="default"/>
          <w:sz w:val="22"/>
          <w:szCs w:val="22"/>
        </w:rPr>
        <w:t>差异)计算确认。对于按照税法规定能够于以后年度抵减应纳税所得额的可抵扣亏损和税款抵减，</w:t>
      </w:r>
    </w:p>
    <w:p>
      <w:pPr>
        <w:spacing w:line="300" w:lineRule="auto" w:before="72"/>
        <w:ind w:left="145" w:right="195" w:firstLine="0"/>
        <w:jc w:val="left"/>
        <w:rPr>
          <w:rFonts w:ascii="宋体" w:hAnsi="宋体" w:cs="宋体" w:eastAsia="宋体" w:hint="default"/>
          <w:sz w:val="22"/>
          <w:szCs w:val="22"/>
        </w:rPr>
      </w:pPr>
      <w:r>
        <w:rPr>
          <w:rFonts w:ascii="宋体" w:hAnsi="宋体" w:cs="宋体" w:eastAsia="宋体" w:hint="default"/>
          <w:sz w:val="22"/>
          <w:szCs w:val="22"/>
        </w:rPr>
        <w:t>视同暂时性差异确认相应的递延所得税资产。于资产负债表日，递延所得税资产和递延所得税负</w:t>
      </w:r>
      <w:r>
        <w:rPr>
          <w:rFonts w:ascii="宋体" w:hAnsi="宋体" w:cs="宋体" w:eastAsia="宋体" w:hint="default"/>
          <w:w w:val="99"/>
          <w:sz w:val="22"/>
          <w:szCs w:val="22"/>
        </w:rPr>
        <w:t> </w:t>
      </w:r>
      <w:r>
        <w:rPr>
          <w:rFonts w:ascii="宋体" w:hAnsi="宋体" w:cs="宋体" w:eastAsia="宋体" w:hint="default"/>
          <w:sz w:val="22"/>
          <w:szCs w:val="22"/>
        </w:rPr>
        <w:t>债，按照预期收回该资产或清偿该负债期间的适用税率计量。</w:t>
      </w:r>
    </w:p>
    <w:p>
      <w:pPr>
        <w:spacing w:line="240" w:lineRule="auto" w:before="11"/>
        <w:rPr>
          <w:rFonts w:ascii="宋体" w:hAnsi="宋体" w:cs="宋体" w:eastAsia="宋体" w:hint="default"/>
          <w:sz w:val="28"/>
          <w:szCs w:val="28"/>
        </w:rPr>
      </w:pPr>
    </w:p>
    <w:p>
      <w:pPr>
        <w:spacing w:line="300" w:lineRule="auto" w:before="0"/>
        <w:ind w:left="145" w:right="212" w:firstLine="440"/>
        <w:jc w:val="both"/>
        <w:rPr>
          <w:rFonts w:ascii="宋体" w:hAnsi="宋体" w:cs="宋体" w:eastAsia="宋体" w:hint="default"/>
          <w:sz w:val="22"/>
          <w:szCs w:val="22"/>
        </w:rPr>
      </w:pPr>
      <w:r>
        <w:rPr>
          <w:rFonts w:ascii="宋体" w:hAnsi="宋体" w:cs="宋体" w:eastAsia="宋体" w:hint="default"/>
          <w:sz w:val="22"/>
          <w:szCs w:val="22"/>
        </w:rPr>
        <w:t>本公司以很可能取得用来抵扣可抵扣暂时性差异的应纳税所得额为限，确认由可抵扣暂时性</w:t>
      </w:r>
      <w:r>
        <w:rPr>
          <w:rFonts w:ascii="宋体" w:hAnsi="宋体" w:cs="宋体" w:eastAsia="宋体" w:hint="default"/>
          <w:w w:val="99"/>
          <w:sz w:val="22"/>
          <w:szCs w:val="22"/>
        </w:rPr>
        <w:t> </w:t>
      </w:r>
      <w:r>
        <w:rPr>
          <w:rFonts w:ascii="宋体" w:hAnsi="宋体" w:cs="宋体" w:eastAsia="宋体" w:hint="default"/>
          <w:sz w:val="22"/>
          <w:szCs w:val="22"/>
        </w:rPr>
        <w:t>差异产生的递延所得税资产。对已确认的递延所得税资产，当预计到未来期间很可能无法获得足</w:t>
      </w:r>
      <w:r>
        <w:rPr>
          <w:rFonts w:ascii="宋体" w:hAnsi="宋体" w:cs="宋体" w:eastAsia="宋体" w:hint="default"/>
          <w:w w:val="99"/>
          <w:sz w:val="22"/>
          <w:szCs w:val="22"/>
        </w:rPr>
        <w:t> </w:t>
      </w:r>
      <w:r>
        <w:rPr>
          <w:rFonts w:ascii="宋体" w:hAnsi="宋体" w:cs="宋体" w:eastAsia="宋体" w:hint="default"/>
          <w:sz w:val="22"/>
          <w:szCs w:val="22"/>
        </w:rPr>
        <w:t>够的应纳税所得额用以抵扣递延所得税资产时，应当减记递延所得税资产的账面价值。在很可能</w:t>
      </w:r>
      <w:r>
        <w:rPr>
          <w:rFonts w:ascii="宋体" w:hAnsi="宋体" w:cs="宋体" w:eastAsia="宋体" w:hint="default"/>
          <w:w w:val="99"/>
          <w:sz w:val="22"/>
          <w:szCs w:val="22"/>
        </w:rPr>
        <w:t> </w:t>
      </w:r>
      <w:r>
        <w:rPr>
          <w:rFonts w:ascii="宋体" w:hAnsi="宋体" w:cs="宋体" w:eastAsia="宋体" w:hint="default"/>
          <w:sz w:val="22"/>
          <w:szCs w:val="22"/>
        </w:rPr>
        <w:t>获得足够的应纳税所得额时，减记的金额予以转回。</w:t>
      </w:r>
    </w:p>
    <w:p>
      <w:pPr>
        <w:spacing w:after="0" w:line="300" w:lineRule="auto"/>
        <w:jc w:val="both"/>
        <w:rPr>
          <w:rFonts w:ascii="宋体" w:hAnsi="宋体" w:cs="宋体" w:eastAsia="宋体" w:hint="default"/>
          <w:sz w:val="22"/>
          <w:szCs w:val="22"/>
        </w:rPr>
        <w:sectPr>
          <w:pgSz w:w="12240" w:h="15840"/>
          <w:pgMar w:header="747" w:footer="718" w:top="980" w:bottom="900" w:left="1380" w:right="12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before="31"/>
        <w:ind w:left="585" w:right="23" w:firstLine="0"/>
        <w:jc w:val="left"/>
        <w:rPr>
          <w:rFonts w:ascii="宋体" w:hAnsi="宋体" w:cs="宋体" w:eastAsia="宋体" w:hint="default"/>
          <w:sz w:val="22"/>
          <w:szCs w:val="22"/>
        </w:rPr>
      </w:pPr>
      <w:r>
        <w:rPr>
          <w:rFonts w:ascii="宋体" w:hAnsi="宋体" w:cs="宋体" w:eastAsia="宋体" w:hint="default"/>
          <w:sz w:val="22"/>
          <w:szCs w:val="22"/>
        </w:rPr>
        <w:t>25.</w:t>
      </w:r>
      <w:r>
        <w:rPr>
          <w:rFonts w:ascii="宋体" w:hAnsi="宋体" w:cs="宋体" w:eastAsia="宋体" w:hint="default"/>
          <w:spacing w:val="-23"/>
          <w:sz w:val="22"/>
          <w:szCs w:val="22"/>
        </w:rPr>
        <w:t> </w:t>
      </w:r>
      <w:r>
        <w:rPr>
          <w:rFonts w:ascii="宋体" w:hAnsi="宋体" w:cs="宋体" w:eastAsia="宋体" w:hint="default"/>
          <w:sz w:val="22"/>
          <w:szCs w:val="22"/>
        </w:rPr>
        <w:t>所得税的会计核算</w:t>
      </w:r>
    </w:p>
    <w:p>
      <w:pPr>
        <w:spacing w:line="240" w:lineRule="auto" w:before="0"/>
        <w:rPr>
          <w:rFonts w:ascii="宋体" w:hAnsi="宋体" w:cs="宋体" w:eastAsia="宋体" w:hint="default"/>
          <w:sz w:val="22"/>
          <w:szCs w:val="22"/>
        </w:rPr>
      </w:pPr>
    </w:p>
    <w:p>
      <w:pPr>
        <w:spacing w:line="300" w:lineRule="auto" w:before="144"/>
        <w:ind w:left="145" w:right="23" w:firstLine="440"/>
        <w:jc w:val="left"/>
        <w:rPr>
          <w:rFonts w:ascii="宋体" w:hAnsi="宋体" w:cs="宋体" w:eastAsia="宋体" w:hint="default"/>
          <w:sz w:val="22"/>
          <w:szCs w:val="22"/>
        </w:rPr>
      </w:pPr>
      <w:r>
        <w:rPr>
          <w:rFonts w:ascii="宋体" w:hAnsi="宋体" w:cs="宋体" w:eastAsia="宋体" w:hint="default"/>
          <w:spacing w:val="-3"/>
          <w:w w:val="99"/>
          <w:sz w:val="22"/>
          <w:szCs w:val="22"/>
        </w:rPr>
        <w:t>本公司所得税的会计核算采用资产负债表债务法。所得税费用包括当期所得税和递延所得税。</w:t>
      </w:r>
      <w:r>
        <w:rPr>
          <w:rFonts w:ascii="宋体" w:hAnsi="宋体" w:cs="宋体" w:eastAsia="宋体" w:hint="default"/>
          <w:w w:val="99"/>
          <w:sz w:val="22"/>
          <w:szCs w:val="22"/>
        </w:rPr>
        <w:t> </w:t>
      </w:r>
      <w:r>
        <w:rPr>
          <w:rFonts w:ascii="宋体" w:hAnsi="宋体" w:cs="宋体" w:eastAsia="宋体" w:hint="default"/>
          <w:sz w:val="22"/>
          <w:szCs w:val="22"/>
        </w:rPr>
        <w:t>将与直接计入股东权益的交易和事项相关的当期所得税和递延所得税计入股东权益，以及企业合</w:t>
      </w:r>
      <w:r>
        <w:rPr>
          <w:rFonts w:ascii="宋体" w:hAnsi="宋体" w:cs="宋体" w:eastAsia="宋体" w:hint="default"/>
          <w:w w:val="99"/>
          <w:sz w:val="22"/>
          <w:szCs w:val="22"/>
        </w:rPr>
        <w:t> </w:t>
      </w:r>
      <w:r>
        <w:rPr>
          <w:rFonts w:ascii="宋体" w:hAnsi="宋体" w:cs="宋体" w:eastAsia="宋体" w:hint="default"/>
          <w:sz w:val="22"/>
          <w:szCs w:val="22"/>
        </w:rPr>
        <w:t>并产生的递延所得税调整商誉的账面价值外，其余的当期所得税和递延所得税费用或收益计入当</w:t>
      </w:r>
      <w:r>
        <w:rPr>
          <w:rFonts w:ascii="宋体" w:hAnsi="宋体" w:cs="宋体" w:eastAsia="宋体" w:hint="default"/>
          <w:w w:val="99"/>
          <w:sz w:val="22"/>
          <w:szCs w:val="22"/>
        </w:rPr>
        <w:t> </w:t>
      </w:r>
      <w:r>
        <w:rPr>
          <w:rFonts w:ascii="宋体" w:hAnsi="宋体" w:cs="宋体" w:eastAsia="宋体" w:hint="default"/>
          <w:sz w:val="22"/>
          <w:szCs w:val="22"/>
        </w:rPr>
        <w:t>期损益。</w:t>
      </w:r>
    </w:p>
    <w:p>
      <w:pPr>
        <w:spacing w:line="240" w:lineRule="auto" w:before="11"/>
        <w:rPr>
          <w:rFonts w:ascii="宋体" w:hAnsi="宋体" w:cs="宋体" w:eastAsia="宋体" w:hint="default"/>
          <w:sz w:val="28"/>
          <w:szCs w:val="28"/>
        </w:rPr>
      </w:pPr>
    </w:p>
    <w:p>
      <w:pPr>
        <w:spacing w:line="300" w:lineRule="auto" w:before="0"/>
        <w:ind w:left="145" w:right="212" w:firstLine="440"/>
        <w:jc w:val="both"/>
        <w:rPr>
          <w:rFonts w:ascii="宋体" w:hAnsi="宋体" w:cs="宋体" w:eastAsia="宋体" w:hint="default"/>
          <w:sz w:val="22"/>
          <w:szCs w:val="22"/>
        </w:rPr>
      </w:pPr>
      <w:r>
        <w:rPr>
          <w:rFonts w:ascii="宋体" w:hAnsi="宋体" w:cs="宋体" w:eastAsia="宋体" w:hint="default"/>
          <w:sz w:val="22"/>
          <w:szCs w:val="22"/>
        </w:rPr>
        <w:t>当期所得税费用是指企业按照税务规定计算确定的针对当期发生的交易和事项，应纳给税务</w:t>
      </w:r>
      <w:r>
        <w:rPr>
          <w:rFonts w:ascii="宋体" w:hAnsi="宋体" w:cs="宋体" w:eastAsia="宋体" w:hint="default"/>
          <w:w w:val="99"/>
          <w:sz w:val="22"/>
          <w:szCs w:val="22"/>
        </w:rPr>
        <w:t> </w:t>
      </w:r>
      <w:r>
        <w:rPr>
          <w:rFonts w:ascii="宋体" w:hAnsi="宋体" w:cs="宋体" w:eastAsia="宋体" w:hint="default"/>
          <w:sz w:val="22"/>
          <w:szCs w:val="22"/>
        </w:rPr>
        <w:t>部门的金额，即应交所得税；递延所得税是指按照资产负债表债务法应予确认的递延所得税资产</w:t>
      </w:r>
      <w:r>
        <w:rPr>
          <w:rFonts w:ascii="宋体" w:hAnsi="宋体" w:cs="宋体" w:eastAsia="宋体" w:hint="default"/>
          <w:w w:val="99"/>
          <w:sz w:val="22"/>
          <w:szCs w:val="22"/>
        </w:rPr>
        <w:t> </w:t>
      </w:r>
      <w:r>
        <w:rPr>
          <w:rFonts w:ascii="宋体" w:hAnsi="宋体" w:cs="宋体" w:eastAsia="宋体" w:hint="default"/>
          <w:sz w:val="22"/>
          <w:szCs w:val="22"/>
        </w:rPr>
        <w:t>和递延所得税负债在期末应有的金额相对于原已确认金额之间的差额。</w:t>
      </w:r>
    </w:p>
    <w:p>
      <w:pPr>
        <w:spacing w:line="720" w:lineRule="exact" w:before="58"/>
        <w:ind w:left="690" w:right="23" w:hanging="105"/>
        <w:jc w:val="left"/>
        <w:rPr>
          <w:rFonts w:ascii="宋体" w:hAnsi="宋体" w:cs="宋体" w:eastAsia="宋体" w:hint="default"/>
          <w:sz w:val="22"/>
          <w:szCs w:val="22"/>
        </w:rPr>
      </w:pPr>
      <w:r>
        <w:rPr>
          <w:rFonts w:ascii="宋体" w:hAnsi="宋体" w:cs="宋体" w:eastAsia="宋体" w:hint="default"/>
          <w:sz w:val="22"/>
          <w:szCs w:val="22"/>
        </w:rPr>
        <w:t>26.</w:t>
      </w:r>
      <w:r>
        <w:rPr>
          <w:rFonts w:ascii="宋体" w:hAnsi="宋体" w:cs="宋体" w:eastAsia="宋体" w:hint="default"/>
          <w:spacing w:val="-22"/>
          <w:sz w:val="22"/>
          <w:szCs w:val="22"/>
        </w:rPr>
        <w:t> </w:t>
      </w:r>
      <w:r>
        <w:rPr>
          <w:rFonts w:ascii="宋体" w:hAnsi="宋体" w:cs="宋体" w:eastAsia="宋体" w:hint="default"/>
          <w:sz w:val="22"/>
          <w:szCs w:val="22"/>
        </w:rPr>
        <w:t>企业合并</w:t>
      </w:r>
      <w:r>
        <w:rPr>
          <w:rFonts w:ascii="宋体" w:hAnsi="宋体" w:cs="宋体" w:eastAsia="宋体" w:hint="default"/>
          <w:w w:val="99"/>
          <w:sz w:val="22"/>
          <w:szCs w:val="22"/>
        </w:rPr>
        <w:t> </w:t>
      </w:r>
      <w:r>
        <w:rPr>
          <w:rFonts w:ascii="宋体" w:hAnsi="宋体" w:cs="宋体" w:eastAsia="宋体" w:hint="default"/>
          <w:spacing w:val="-3"/>
          <w:w w:val="99"/>
          <w:sz w:val="22"/>
          <w:szCs w:val="22"/>
        </w:rPr>
        <w:t>企业合并是指将两个或两个以上单独的企业合并形成一个报告主体的交易或事项。本公司在</w:t>
      </w:r>
      <w:r>
        <w:rPr>
          <w:rFonts w:ascii="宋体" w:hAnsi="宋体" w:cs="宋体" w:eastAsia="宋体" w:hint="default"/>
          <w:spacing w:val="-3"/>
          <w:sz w:val="22"/>
          <w:szCs w:val="22"/>
        </w:rPr>
      </w:r>
    </w:p>
    <w:p>
      <w:pPr>
        <w:spacing w:line="247" w:lineRule="exact" w:before="0"/>
        <w:ind w:left="251" w:right="23" w:firstLine="0"/>
        <w:jc w:val="left"/>
        <w:rPr>
          <w:rFonts w:ascii="宋体" w:hAnsi="宋体" w:cs="宋体" w:eastAsia="宋体" w:hint="default"/>
          <w:sz w:val="22"/>
          <w:szCs w:val="22"/>
        </w:rPr>
      </w:pPr>
      <w:r>
        <w:rPr>
          <w:rFonts w:ascii="宋体" w:hAnsi="宋体" w:cs="宋体" w:eastAsia="宋体" w:hint="default"/>
          <w:spacing w:val="-3"/>
          <w:sz w:val="22"/>
          <w:szCs w:val="22"/>
        </w:rPr>
        <w:t>合并日或购买日确认因企业合并取得的资产、负债，合并日或购买日为实际取得被合并方或被购</w:t>
      </w:r>
    </w:p>
    <w:p>
      <w:pPr>
        <w:spacing w:before="72"/>
        <w:ind w:left="251" w:right="23" w:firstLine="0"/>
        <w:jc w:val="left"/>
        <w:rPr>
          <w:rFonts w:ascii="宋体" w:hAnsi="宋体" w:cs="宋体" w:eastAsia="宋体" w:hint="default"/>
          <w:sz w:val="22"/>
          <w:szCs w:val="22"/>
        </w:rPr>
      </w:pPr>
      <w:r>
        <w:rPr>
          <w:rFonts w:ascii="宋体" w:hAnsi="宋体" w:cs="宋体" w:eastAsia="宋体" w:hint="default"/>
          <w:sz w:val="22"/>
          <w:szCs w:val="22"/>
        </w:rPr>
        <w:t>买方控制权的日期。</w:t>
      </w:r>
    </w:p>
    <w:p>
      <w:pPr>
        <w:spacing w:line="240" w:lineRule="auto" w:before="0"/>
        <w:rPr>
          <w:rFonts w:ascii="宋体" w:hAnsi="宋体" w:cs="宋体" w:eastAsia="宋体" w:hint="default"/>
          <w:sz w:val="22"/>
          <w:szCs w:val="22"/>
        </w:rPr>
      </w:pPr>
    </w:p>
    <w:p>
      <w:pPr>
        <w:spacing w:line="300" w:lineRule="auto" w:before="144"/>
        <w:ind w:left="251" w:right="212" w:firstLine="330"/>
        <w:jc w:val="both"/>
        <w:rPr>
          <w:rFonts w:ascii="宋体" w:hAnsi="宋体" w:cs="宋体" w:eastAsia="宋体" w:hint="default"/>
          <w:sz w:val="22"/>
          <w:szCs w:val="22"/>
        </w:rPr>
      </w:pPr>
      <w:r>
        <w:rPr>
          <w:rFonts w:ascii="宋体" w:hAnsi="宋体" w:cs="宋体" w:eastAsia="宋体" w:hint="default"/>
          <w:spacing w:val="-3"/>
          <w:sz w:val="22"/>
          <w:szCs w:val="22"/>
        </w:rPr>
        <w:t>（1）同一控制下的企业合并：合并方在企业合并中取得的资产和负债，按照合并日在被合并</w:t>
      </w:r>
      <w:r>
        <w:rPr>
          <w:rFonts w:ascii="宋体" w:hAnsi="宋体" w:cs="宋体" w:eastAsia="宋体" w:hint="default"/>
          <w:w w:val="99"/>
          <w:sz w:val="22"/>
          <w:szCs w:val="22"/>
        </w:rPr>
        <w:t> </w:t>
      </w:r>
      <w:r>
        <w:rPr>
          <w:rFonts w:ascii="宋体" w:hAnsi="宋体" w:cs="宋体" w:eastAsia="宋体" w:hint="default"/>
          <w:spacing w:val="-3"/>
          <w:sz w:val="22"/>
          <w:szCs w:val="22"/>
        </w:rPr>
        <w:t>方的账面价值计量，合并方取得的净资产账面价值与支付的合并对价账面价值的差额，调整资本</w:t>
      </w:r>
      <w:r>
        <w:rPr>
          <w:rFonts w:ascii="宋体" w:hAnsi="宋体" w:cs="宋体" w:eastAsia="宋体" w:hint="default"/>
          <w:spacing w:val="-93"/>
          <w:sz w:val="22"/>
          <w:szCs w:val="22"/>
        </w:rPr>
        <w:t> </w:t>
      </w:r>
      <w:r>
        <w:rPr>
          <w:rFonts w:ascii="宋体" w:hAnsi="宋体" w:cs="宋体" w:eastAsia="宋体" w:hint="default"/>
          <w:spacing w:val="-93"/>
          <w:sz w:val="22"/>
          <w:szCs w:val="22"/>
        </w:rPr>
      </w:r>
      <w:r>
        <w:rPr>
          <w:rFonts w:ascii="宋体" w:hAnsi="宋体" w:cs="宋体" w:eastAsia="宋体" w:hint="default"/>
          <w:sz w:val="22"/>
          <w:szCs w:val="22"/>
        </w:rPr>
        <w:t>公积；资本公积不足冲减的，调整留存收益。</w:t>
      </w:r>
    </w:p>
    <w:p>
      <w:pPr>
        <w:spacing w:line="240" w:lineRule="auto" w:before="11"/>
        <w:rPr>
          <w:rFonts w:ascii="宋体" w:hAnsi="宋体" w:cs="宋体" w:eastAsia="宋体" w:hint="default"/>
          <w:sz w:val="28"/>
          <w:szCs w:val="28"/>
        </w:rPr>
      </w:pPr>
    </w:p>
    <w:p>
      <w:pPr>
        <w:spacing w:line="300" w:lineRule="auto" w:before="0"/>
        <w:ind w:left="251" w:right="212" w:firstLine="330"/>
        <w:jc w:val="both"/>
        <w:rPr>
          <w:rFonts w:ascii="宋体" w:hAnsi="宋体" w:cs="宋体" w:eastAsia="宋体" w:hint="default"/>
          <w:sz w:val="22"/>
          <w:szCs w:val="22"/>
        </w:rPr>
      </w:pPr>
      <w:r>
        <w:rPr>
          <w:rFonts w:ascii="宋体" w:hAnsi="宋体" w:cs="宋体" w:eastAsia="宋体" w:hint="default"/>
          <w:spacing w:val="-3"/>
          <w:sz w:val="22"/>
          <w:szCs w:val="22"/>
        </w:rPr>
        <w:t>（2）非同一控制下企业合并：合并成本为购买方在购买日为取得对被购买方的控制权而付出</w:t>
      </w:r>
      <w:r>
        <w:rPr>
          <w:rFonts w:ascii="宋体" w:hAnsi="宋体" w:cs="宋体" w:eastAsia="宋体" w:hint="default"/>
          <w:w w:val="99"/>
          <w:sz w:val="22"/>
          <w:szCs w:val="22"/>
        </w:rPr>
        <w:t> </w:t>
      </w:r>
      <w:r>
        <w:rPr>
          <w:rFonts w:ascii="宋体" w:hAnsi="宋体" w:cs="宋体" w:eastAsia="宋体" w:hint="default"/>
          <w:spacing w:val="-3"/>
          <w:sz w:val="22"/>
          <w:szCs w:val="22"/>
        </w:rPr>
        <w:t>的资产、发生或承担的负债以及发行的权益性证券的公允价值。合并成本大于合并中取得的被购</w:t>
      </w:r>
      <w:r>
        <w:rPr>
          <w:rFonts w:ascii="宋体" w:hAnsi="宋体" w:cs="宋体" w:eastAsia="宋体" w:hint="default"/>
          <w:spacing w:val="-93"/>
          <w:sz w:val="22"/>
          <w:szCs w:val="22"/>
        </w:rPr>
        <w:t> </w:t>
      </w:r>
      <w:r>
        <w:rPr>
          <w:rFonts w:ascii="宋体" w:hAnsi="宋体" w:cs="宋体" w:eastAsia="宋体" w:hint="default"/>
          <w:spacing w:val="-93"/>
          <w:sz w:val="22"/>
          <w:szCs w:val="22"/>
        </w:rPr>
      </w:r>
      <w:r>
        <w:rPr>
          <w:rFonts w:ascii="宋体" w:hAnsi="宋体" w:cs="宋体" w:eastAsia="宋体" w:hint="default"/>
          <w:spacing w:val="-3"/>
          <w:sz w:val="22"/>
          <w:szCs w:val="22"/>
        </w:rPr>
        <w:t>买方可辨认净资产公允价值份额的差额，确认为商誉；合并成本小于合并中取得的被购买方可辨</w:t>
      </w:r>
      <w:r>
        <w:rPr>
          <w:rFonts w:ascii="宋体" w:hAnsi="宋体" w:cs="宋体" w:eastAsia="宋体" w:hint="default"/>
          <w:spacing w:val="-93"/>
          <w:sz w:val="22"/>
          <w:szCs w:val="22"/>
        </w:rPr>
        <w:t> </w:t>
      </w:r>
      <w:r>
        <w:rPr>
          <w:rFonts w:ascii="宋体" w:hAnsi="宋体" w:cs="宋体" w:eastAsia="宋体" w:hint="default"/>
          <w:spacing w:val="-93"/>
          <w:sz w:val="22"/>
          <w:szCs w:val="22"/>
        </w:rPr>
      </w:r>
      <w:r>
        <w:rPr>
          <w:rFonts w:ascii="宋体" w:hAnsi="宋体" w:cs="宋体" w:eastAsia="宋体" w:hint="default"/>
          <w:sz w:val="22"/>
          <w:szCs w:val="22"/>
        </w:rPr>
        <w:t>认净资产公允价值份额的，经复核确认后，计入当期损益。</w:t>
      </w:r>
    </w:p>
    <w:p>
      <w:pPr>
        <w:spacing w:line="240" w:lineRule="auto" w:before="11"/>
        <w:rPr>
          <w:rFonts w:ascii="宋体" w:hAnsi="宋体" w:cs="宋体" w:eastAsia="宋体" w:hint="default"/>
          <w:sz w:val="28"/>
          <w:szCs w:val="28"/>
        </w:rPr>
      </w:pPr>
    </w:p>
    <w:p>
      <w:pPr>
        <w:spacing w:before="0"/>
        <w:ind w:left="586" w:right="23" w:firstLine="0"/>
        <w:jc w:val="left"/>
        <w:rPr>
          <w:rFonts w:ascii="宋体" w:hAnsi="宋体" w:cs="宋体" w:eastAsia="宋体" w:hint="default"/>
          <w:sz w:val="22"/>
          <w:szCs w:val="22"/>
        </w:rPr>
      </w:pPr>
      <w:r>
        <w:rPr>
          <w:rFonts w:ascii="宋体" w:hAnsi="宋体" w:cs="宋体" w:eastAsia="宋体" w:hint="default"/>
          <w:sz w:val="22"/>
          <w:szCs w:val="22"/>
        </w:rPr>
        <w:t>27.</w:t>
      </w:r>
      <w:r>
        <w:rPr>
          <w:rFonts w:ascii="宋体" w:hAnsi="宋体" w:cs="宋体" w:eastAsia="宋体" w:hint="default"/>
          <w:spacing w:val="-23"/>
          <w:sz w:val="22"/>
          <w:szCs w:val="22"/>
        </w:rPr>
        <w:t> </w:t>
      </w:r>
      <w:r>
        <w:rPr>
          <w:rFonts w:ascii="宋体" w:hAnsi="宋体" w:cs="宋体" w:eastAsia="宋体" w:hint="default"/>
          <w:sz w:val="22"/>
          <w:szCs w:val="22"/>
        </w:rPr>
        <w:t>合并财务报表的编制方法</w:t>
      </w:r>
    </w:p>
    <w:p>
      <w:pPr>
        <w:spacing w:line="240" w:lineRule="auto" w:before="0"/>
        <w:rPr>
          <w:rFonts w:ascii="宋体" w:hAnsi="宋体" w:cs="宋体" w:eastAsia="宋体" w:hint="default"/>
          <w:sz w:val="22"/>
          <w:szCs w:val="22"/>
        </w:rPr>
      </w:pPr>
    </w:p>
    <w:p>
      <w:pPr>
        <w:spacing w:line="300" w:lineRule="auto" w:before="144"/>
        <w:ind w:left="145" w:right="208" w:firstLine="440"/>
        <w:jc w:val="left"/>
        <w:rPr>
          <w:rFonts w:ascii="宋体" w:hAnsi="宋体" w:cs="宋体" w:eastAsia="宋体" w:hint="default"/>
          <w:sz w:val="22"/>
          <w:szCs w:val="22"/>
        </w:rPr>
      </w:pPr>
      <w:r>
        <w:rPr>
          <w:rFonts w:ascii="宋体" w:hAnsi="宋体" w:cs="宋体" w:eastAsia="宋体" w:hint="default"/>
          <w:spacing w:val="-3"/>
          <w:sz w:val="22"/>
          <w:szCs w:val="22"/>
        </w:rPr>
        <w:t>（1）合并范围的确定原则：本公司将拥有实际控制权的子公司及特殊目的主体纳入合并财务</w:t>
      </w:r>
      <w:r>
        <w:rPr>
          <w:rFonts w:ascii="宋体" w:hAnsi="宋体" w:cs="宋体" w:eastAsia="宋体" w:hint="default"/>
          <w:w w:val="99"/>
          <w:sz w:val="22"/>
          <w:szCs w:val="22"/>
        </w:rPr>
        <w:t> </w:t>
      </w:r>
      <w:r>
        <w:rPr>
          <w:rFonts w:ascii="宋体" w:hAnsi="宋体" w:cs="宋体" w:eastAsia="宋体" w:hint="default"/>
          <w:sz w:val="22"/>
          <w:szCs w:val="22"/>
        </w:rPr>
        <w:t>报表范围。</w:t>
      </w:r>
    </w:p>
    <w:p>
      <w:pPr>
        <w:spacing w:line="240" w:lineRule="auto" w:before="11"/>
        <w:rPr>
          <w:rFonts w:ascii="宋体" w:hAnsi="宋体" w:cs="宋体" w:eastAsia="宋体" w:hint="default"/>
          <w:sz w:val="28"/>
          <w:szCs w:val="28"/>
        </w:rPr>
      </w:pPr>
    </w:p>
    <w:p>
      <w:pPr>
        <w:spacing w:before="0"/>
        <w:ind w:left="586" w:right="23" w:firstLine="0"/>
        <w:jc w:val="left"/>
        <w:rPr>
          <w:rFonts w:ascii="宋体" w:hAnsi="宋体" w:cs="宋体" w:eastAsia="宋体" w:hint="default"/>
          <w:sz w:val="22"/>
          <w:szCs w:val="22"/>
        </w:rPr>
      </w:pPr>
      <w:r>
        <w:rPr>
          <w:rFonts w:ascii="宋体" w:hAnsi="宋体" w:cs="宋体" w:eastAsia="宋体" w:hint="default"/>
          <w:sz w:val="22"/>
          <w:szCs w:val="22"/>
        </w:rPr>
        <w:t>（2）合并财务报表所采用的会计方法：本公司合并财务报表是按照《企业会计准则第</w:t>
      </w:r>
      <w:r>
        <w:rPr>
          <w:rFonts w:ascii="宋体" w:hAnsi="宋体" w:cs="宋体" w:eastAsia="宋体" w:hint="default"/>
          <w:spacing w:val="-57"/>
          <w:sz w:val="22"/>
          <w:szCs w:val="22"/>
        </w:rPr>
        <w:t> </w:t>
      </w:r>
      <w:r>
        <w:rPr>
          <w:rFonts w:ascii="宋体" w:hAnsi="宋体" w:cs="宋体" w:eastAsia="宋体" w:hint="default"/>
          <w:sz w:val="22"/>
          <w:szCs w:val="22"/>
        </w:rPr>
        <w:t>33</w:t>
      </w:r>
      <w:r>
        <w:rPr>
          <w:rFonts w:ascii="宋体" w:hAnsi="宋体" w:cs="宋体" w:eastAsia="宋体" w:hint="default"/>
          <w:spacing w:val="-58"/>
          <w:sz w:val="22"/>
          <w:szCs w:val="22"/>
        </w:rPr>
        <w:t> </w:t>
      </w:r>
      <w:r>
        <w:rPr>
          <w:rFonts w:ascii="宋体" w:hAnsi="宋体" w:cs="宋体" w:eastAsia="宋体" w:hint="default"/>
          <w:sz w:val="22"/>
          <w:szCs w:val="22"/>
        </w:rPr>
        <w:t>号</w:t>
      </w:r>
    </w:p>
    <w:p>
      <w:pPr>
        <w:spacing w:line="300" w:lineRule="auto" w:before="72"/>
        <w:ind w:left="145" w:right="212" w:firstLine="0"/>
        <w:jc w:val="both"/>
        <w:rPr>
          <w:rFonts w:ascii="宋体" w:hAnsi="宋体" w:cs="宋体" w:eastAsia="宋体" w:hint="default"/>
          <w:sz w:val="22"/>
          <w:szCs w:val="22"/>
        </w:rPr>
      </w:pPr>
      <w:r>
        <w:rPr>
          <w:rFonts w:ascii="宋体" w:hAnsi="宋体" w:cs="宋体" w:eastAsia="宋体" w:hint="default"/>
          <w:sz w:val="22"/>
          <w:szCs w:val="22"/>
        </w:rPr>
        <w:t>－合并财务报表》及相关规定的要求编制，合并时合并范围内的所有重大内部交易和往来业已抵</w:t>
      </w:r>
      <w:r>
        <w:rPr>
          <w:rFonts w:ascii="宋体" w:hAnsi="宋体" w:cs="宋体" w:eastAsia="宋体" w:hint="default"/>
          <w:w w:val="99"/>
          <w:sz w:val="22"/>
          <w:szCs w:val="22"/>
        </w:rPr>
        <w:t> </w:t>
      </w:r>
      <w:r>
        <w:rPr>
          <w:rFonts w:ascii="宋体" w:hAnsi="宋体" w:cs="宋体" w:eastAsia="宋体" w:hint="default"/>
          <w:sz w:val="22"/>
          <w:szCs w:val="22"/>
        </w:rPr>
        <w:t>销。子公司的股东权益中不属于母公司所拥有的部分，作为少数股东权益在合并财务报表中股东</w:t>
      </w:r>
      <w:r>
        <w:rPr>
          <w:rFonts w:ascii="宋体" w:hAnsi="宋体" w:cs="宋体" w:eastAsia="宋体" w:hint="default"/>
          <w:w w:val="99"/>
          <w:sz w:val="22"/>
          <w:szCs w:val="22"/>
        </w:rPr>
        <w:t> </w:t>
      </w:r>
      <w:r>
        <w:rPr>
          <w:rFonts w:ascii="宋体" w:hAnsi="宋体" w:cs="宋体" w:eastAsia="宋体" w:hint="default"/>
          <w:sz w:val="22"/>
          <w:szCs w:val="22"/>
        </w:rPr>
        <w:t>权益项下单独列示。</w:t>
      </w:r>
    </w:p>
    <w:p>
      <w:pPr>
        <w:spacing w:after="0" w:line="300" w:lineRule="auto"/>
        <w:jc w:val="both"/>
        <w:rPr>
          <w:rFonts w:ascii="宋体" w:hAnsi="宋体" w:cs="宋体" w:eastAsia="宋体" w:hint="default"/>
          <w:sz w:val="22"/>
          <w:szCs w:val="22"/>
        </w:rPr>
        <w:sectPr>
          <w:pgSz w:w="12240" w:h="15840"/>
          <w:pgMar w:header="747" w:footer="718" w:top="980" w:bottom="900" w:left="1380" w:right="12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line="300" w:lineRule="auto" w:before="31"/>
        <w:ind w:left="145" w:right="153" w:firstLine="440"/>
        <w:jc w:val="both"/>
        <w:rPr>
          <w:rFonts w:ascii="宋体" w:hAnsi="宋体" w:cs="宋体" w:eastAsia="宋体" w:hint="default"/>
          <w:sz w:val="22"/>
          <w:szCs w:val="22"/>
        </w:rPr>
      </w:pPr>
      <w:r>
        <w:rPr>
          <w:rFonts w:ascii="宋体" w:hAnsi="宋体" w:cs="宋体" w:eastAsia="宋体" w:hint="default"/>
          <w:sz w:val="22"/>
          <w:szCs w:val="22"/>
        </w:rPr>
        <w:t>子公司与本公司采用的会计政策或会计期间不一致的，在编制合并财务报表时，按照本公司</w:t>
      </w:r>
      <w:r>
        <w:rPr>
          <w:rFonts w:ascii="宋体" w:hAnsi="宋体" w:cs="宋体" w:eastAsia="宋体" w:hint="default"/>
          <w:w w:val="99"/>
          <w:sz w:val="22"/>
          <w:szCs w:val="22"/>
        </w:rPr>
        <w:t> </w:t>
      </w:r>
      <w:r>
        <w:rPr>
          <w:rFonts w:ascii="宋体" w:hAnsi="宋体" w:cs="宋体" w:eastAsia="宋体" w:hint="default"/>
          <w:sz w:val="22"/>
          <w:szCs w:val="22"/>
        </w:rPr>
        <w:t>的会计政策或会计期间对子公司财务报表进行必要的调整。</w:t>
      </w:r>
    </w:p>
    <w:p>
      <w:pPr>
        <w:spacing w:line="240" w:lineRule="auto" w:before="11"/>
        <w:rPr>
          <w:rFonts w:ascii="宋体" w:hAnsi="宋体" w:cs="宋体" w:eastAsia="宋体" w:hint="default"/>
          <w:sz w:val="28"/>
          <w:szCs w:val="28"/>
        </w:rPr>
      </w:pPr>
    </w:p>
    <w:p>
      <w:pPr>
        <w:spacing w:line="300" w:lineRule="auto" w:before="0"/>
        <w:ind w:left="145" w:right="153" w:firstLine="440"/>
        <w:jc w:val="both"/>
        <w:rPr>
          <w:rFonts w:ascii="宋体" w:hAnsi="宋体" w:cs="宋体" w:eastAsia="宋体" w:hint="default"/>
          <w:sz w:val="22"/>
          <w:szCs w:val="22"/>
        </w:rPr>
      </w:pPr>
      <w:r>
        <w:rPr>
          <w:rFonts w:ascii="宋体" w:hAnsi="宋体" w:cs="宋体" w:eastAsia="宋体" w:hint="default"/>
          <w:sz w:val="22"/>
          <w:szCs w:val="22"/>
        </w:rPr>
        <w:t>对于非同一控制下企业合并取得的子公司，在编制合并财务报表时，以购买日可辨认净资产</w:t>
      </w:r>
      <w:r>
        <w:rPr>
          <w:rFonts w:ascii="宋体" w:hAnsi="宋体" w:cs="宋体" w:eastAsia="宋体" w:hint="default"/>
          <w:w w:val="99"/>
          <w:sz w:val="22"/>
          <w:szCs w:val="22"/>
        </w:rPr>
        <w:t> </w:t>
      </w:r>
      <w:r>
        <w:rPr>
          <w:rFonts w:ascii="宋体" w:hAnsi="宋体" w:cs="宋体" w:eastAsia="宋体" w:hint="default"/>
          <w:sz w:val="22"/>
          <w:szCs w:val="22"/>
        </w:rPr>
        <w:t>公允价值为基础对其个别财务报表进行调整；对于同一控制下企业合并取得的子公司，视同该企</w:t>
      </w:r>
      <w:r>
        <w:rPr>
          <w:rFonts w:ascii="宋体" w:hAnsi="宋体" w:cs="宋体" w:eastAsia="宋体" w:hint="default"/>
          <w:w w:val="99"/>
          <w:sz w:val="22"/>
          <w:szCs w:val="22"/>
        </w:rPr>
        <w:t> </w:t>
      </w:r>
      <w:r>
        <w:rPr>
          <w:rFonts w:ascii="宋体" w:hAnsi="宋体" w:cs="宋体" w:eastAsia="宋体" w:hint="default"/>
          <w:sz w:val="22"/>
          <w:szCs w:val="22"/>
        </w:rPr>
        <w:t>业于合并当期的年初已经存在，从合并当期的年初起将其资产、负债、经营成果和现金流量，按</w:t>
      </w:r>
      <w:r>
        <w:rPr>
          <w:rFonts w:ascii="宋体" w:hAnsi="宋体" w:cs="宋体" w:eastAsia="宋体" w:hint="default"/>
          <w:w w:val="99"/>
          <w:sz w:val="22"/>
          <w:szCs w:val="22"/>
        </w:rPr>
        <w:t> </w:t>
      </w:r>
      <w:r>
        <w:rPr>
          <w:rFonts w:ascii="宋体" w:hAnsi="宋体" w:cs="宋体" w:eastAsia="宋体" w:hint="default"/>
          <w:sz w:val="22"/>
          <w:szCs w:val="22"/>
        </w:rPr>
        <w:t>原账面价值纳入合并财务报表。</w:t>
      </w:r>
    </w:p>
    <w:p>
      <w:pPr>
        <w:spacing w:line="720" w:lineRule="exact" w:before="58"/>
        <w:ind w:left="570" w:right="150" w:firstLine="15"/>
        <w:jc w:val="left"/>
        <w:rPr>
          <w:rFonts w:ascii="宋体" w:hAnsi="宋体" w:cs="宋体" w:eastAsia="宋体" w:hint="default"/>
          <w:sz w:val="22"/>
          <w:szCs w:val="22"/>
        </w:rPr>
      </w:pPr>
      <w:r>
        <w:rPr>
          <w:rFonts w:ascii="宋体" w:hAnsi="宋体" w:cs="宋体" w:eastAsia="宋体" w:hint="default"/>
          <w:sz w:val="22"/>
          <w:szCs w:val="22"/>
        </w:rPr>
        <w:t>28.</w:t>
      </w:r>
      <w:r>
        <w:rPr>
          <w:rFonts w:ascii="宋体" w:hAnsi="宋体" w:cs="宋体" w:eastAsia="宋体" w:hint="default"/>
          <w:spacing w:val="-22"/>
          <w:sz w:val="22"/>
          <w:szCs w:val="22"/>
        </w:rPr>
        <w:t> </w:t>
      </w:r>
      <w:r>
        <w:rPr>
          <w:rFonts w:ascii="宋体" w:hAnsi="宋体" w:cs="宋体" w:eastAsia="宋体" w:hint="default"/>
          <w:sz w:val="22"/>
          <w:szCs w:val="22"/>
        </w:rPr>
        <w:t>分部报告</w:t>
      </w:r>
      <w:r>
        <w:rPr>
          <w:rFonts w:ascii="宋体" w:hAnsi="宋体" w:cs="宋体" w:eastAsia="宋体" w:hint="default"/>
          <w:w w:val="99"/>
          <w:sz w:val="22"/>
          <w:szCs w:val="22"/>
        </w:rPr>
        <w:t> </w:t>
      </w:r>
      <w:r>
        <w:rPr>
          <w:rFonts w:ascii="宋体" w:hAnsi="宋体" w:cs="宋体" w:eastAsia="宋体" w:hint="default"/>
          <w:sz w:val="22"/>
          <w:szCs w:val="22"/>
        </w:rPr>
        <w:t>业务分部是指本公司内可区分的、能够提供单项或一组相关产品或劳务的组成部分，该组成</w:t>
      </w:r>
    </w:p>
    <w:p>
      <w:pPr>
        <w:spacing w:line="247" w:lineRule="exact" w:before="0"/>
        <w:ind w:left="145" w:right="0" w:firstLine="0"/>
        <w:jc w:val="left"/>
        <w:rPr>
          <w:rFonts w:ascii="宋体" w:hAnsi="宋体" w:cs="宋体" w:eastAsia="宋体" w:hint="default"/>
          <w:sz w:val="22"/>
          <w:szCs w:val="22"/>
        </w:rPr>
      </w:pPr>
      <w:r>
        <w:rPr>
          <w:rFonts w:ascii="宋体" w:hAnsi="宋体" w:cs="宋体" w:eastAsia="宋体" w:hint="default"/>
          <w:sz w:val="22"/>
          <w:szCs w:val="22"/>
        </w:rPr>
        <w:t>部分承担了不同于其他组成部分的风险和报酬。地区分部是指本公司内可区分的，能够在一个特</w:t>
      </w:r>
    </w:p>
    <w:p>
      <w:pPr>
        <w:spacing w:line="300" w:lineRule="auto" w:before="72"/>
        <w:ind w:left="145" w:right="135" w:firstLine="0"/>
        <w:jc w:val="left"/>
        <w:rPr>
          <w:rFonts w:ascii="宋体" w:hAnsi="宋体" w:cs="宋体" w:eastAsia="宋体" w:hint="default"/>
          <w:sz w:val="22"/>
          <w:szCs w:val="22"/>
        </w:rPr>
      </w:pPr>
      <w:r>
        <w:rPr>
          <w:rFonts w:ascii="宋体" w:hAnsi="宋体" w:cs="宋体" w:eastAsia="宋体" w:hint="default"/>
          <w:sz w:val="22"/>
          <w:szCs w:val="22"/>
        </w:rPr>
        <w:t>定的经济环境内提供产品或劳务的组成部分，该组成部分承担了不同于在其他经济环境内提供产</w:t>
      </w:r>
      <w:r>
        <w:rPr>
          <w:rFonts w:ascii="宋体" w:hAnsi="宋体" w:cs="宋体" w:eastAsia="宋体" w:hint="default"/>
          <w:w w:val="99"/>
          <w:sz w:val="22"/>
          <w:szCs w:val="22"/>
        </w:rPr>
        <w:t> </w:t>
      </w:r>
      <w:r>
        <w:rPr>
          <w:rFonts w:ascii="宋体" w:hAnsi="宋体" w:cs="宋体" w:eastAsia="宋体" w:hint="default"/>
          <w:sz w:val="22"/>
          <w:szCs w:val="22"/>
        </w:rPr>
        <w:t>品或劳务的组成部分的风险和报酬。</w:t>
      </w:r>
    </w:p>
    <w:p>
      <w:pPr>
        <w:spacing w:line="240" w:lineRule="auto" w:before="11"/>
        <w:rPr>
          <w:rFonts w:ascii="宋体" w:hAnsi="宋体" w:cs="宋体" w:eastAsia="宋体" w:hint="default"/>
          <w:sz w:val="28"/>
          <w:szCs w:val="28"/>
        </w:rPr>
      </w:pPr>
    </w:p>
    <w:p>
      <w:pPr>
        <w:spacing w:line="300" w:lineRule="auto" w:before="0"/>
        <w:ind w:left="145" w:right="167" w:firstLine="424"/>
        <w:jc w:val="both"/>
        <w:rPr>
          <w:rFonts w:ascii="宋体" w:hAnsi="宋体" w:cs="宋体" w:eastAsia="宋体" w:hint="default"/>
          <w:sz w:val="22"/>
          <w:szCs w:val="22"/>
        </w:rPr>
      </w:pPr>
      <w:r>
        <w:rPr>
          <w:rFonts w:ascii="宋体" w:hAnsi="宋体" w:cs="宋体" w:eastAsia="宋体" w:hint="default"/>
          <w:sz w:val="22"/>
          <w:szCs w:val="22"/>
        </w:rPr>
        <w:t>本公司以业务分部为主要报告形式，以地区分布为次要报告形式。分部间转移价格参照市场</w:t>
      </w:r>
      <w:r>
        <w:rPr>
          <w:rFonts w:ascii="宋体" w:hAnsi="宋体" w:cs="宋体" w:eastAsia="宋体" w:hint="default"/>
          <w:w w:val="99"/>
          <w:sz w:val="22"/>
          <w:szCs w:val="22"/>
        </w:rPr>
        <w:t> </w:t>
      </w:r>
      <w:r>
        <w:rPr>
          <w:rFonts w:ascii="宋体" w:hAnsi="宋体" w:cs="宋体" w:eastAsia="宋体" w:hint="default"/>
          <w:sz w:val="22"/>
          <w:szCs w:val="22"/>
        </w:rPr>
        <w:t>价格确定。</w:t>
      </w:r>
    </w:p>
    <w:p>
      <w:pPr>
        <w:spacing w:line="720" w:lineRule="exact" w:before="58"/>
        <w:ind w:left="586" w:right="134" w:hanging="1"/>
        <w:jc w:val="left"/>
        <w:rPr>
          <w:rFonts w:ascii="宋体" w:hAnsi="宋体" w:cs="宋体" w:eastAsia="宋体" w:hint="default"/>
          <w:sz w:val="22"/>
          <w:szCs w:val="22"/>
        </w:rPr>
      </w:pPr>
      <w:r>
        <w:rPr>
          <w:rFonts w:ascii="宋体" w:hAnsi="宋体" w:cs="宋体" w:eastAsia="宋体" w:hint="default"/>
          <w:sz w:val="22"/>
          <w:szCs w:val="22"/>
        </w:rPr>
        <w:t>29.</w:t>
      </w:r>
      <w:r>
        <w:rPr>
          <w:rFonts w:ascii="宋体" w:hAnsi="宋体" w:cs="宋体" w:eastAsia="宋体" w:hint="default"/>
          <w:spacing w:val="-21"/>
          <w:sz w:val="22"/>
          <w:szCs w:val="22"/>
        </w:rPr>
        <w:t> </w:t>
      </w:r>
      <w:r>
        <w:rPr>
          <w:rFonts w:ascii="宋体" w:hAnsi="宋体" w:cs="宋体" w:eastAsia="宋体" w:hint="default"/>
          <w:sz w:val="22"/>
          <w:szCs w:val="22"/>
        </w:rPr>
        <w:t>金融工具的公允价值确定</w:t>
      </w:r>
      <w:r>
        <w:rPr>
          <w:rFonts w:ascii="宋体" w:hAnsi="宋体" w:cs="宋体" w:eastAsia="宋体" w:hint="default"/>
          <w:w w:val="99"/>
          <w:sz w:val="22"/>
          <w:szCs w:val="22"/>
        </w:rPr>
        <w:t> </w:t>
      </w:r>
      <w:r>
        <w:rPr>
          <w:rFonts w:ascii="宋体" w:hAnsi="宋体" w:cs="宋体" w:eastAsia="宋体" w:hint="default"/>
          <w:sz w:val="22"/>
          <w:szCs w:val="22"/>
        </w:rPr>
        <w:t>存在活跃市场的金融工具，以活跃市场中的先行出价确定其公允价值。不存在活跃市场的金</w:t>
      </w:r>
    </w:p>
    <w:p>
      <w:pPr>
        <w:spacing w:line="247" w:lineRule="exact" w:before="0"/>
        <w:ind w:left="145" w:right="0" w:firstLine="0"/>
        <w:jc w:val="left"/>
        <w:rPr>
          <w:rFonts w:ascii="宋体" w:hAnsi="宋体" w:cs="宋体" w:eastAsia="宋体" w:hint="default"/>
          <w:sz w:val="22"/>
          <w:szCs w:val="22"/>
        </w:rPr>
      </w:pPr>
      <w:r>
        <w:rPr>
          <w:rFonts w:ascii="宋体" w:hAnsi="宋体" w:cs="宋体" w:eastAsia="宋体" w:hint="default"/>
          <w:sz w:val="22"/>
          <w:szCs w:val="22"/>
        </w:rPr>
        <w:t>融工具，采用估值技术确定其公允价值。估值技术包括参考熟悉情况并自愿交易的各方最近进行</w:t>
      </w:r>
    </w:p>
    <w:p>
      <w:pPr>
        <w:spacing w:line="300" w:lineRule="auto" w:before="72"/>
        <w:ind w:left="145" w:right="135" w:firstLine="0"/>
        <w:jc w:val="left"/>
        <w:rPr>
          <w:rFonts w:ascii="宋体" w:hAnsi="宋体" w:cs="宋体" w:eastAsia="宋体" w:hint="default"/>
          <w:sz w:val="22"/>
          <w:szCs w:val="22"/>
        </w:rPr>
      </w:pPr>
      <w:r>
        <w:rPr>
          <w:rFonts w:ascii="宋体" w:hAnsi="宋体" w:cs="宋体" w:eastAsia="宋体" w:hint="default"/>
          <w:sz w:val="22"/>
          <w:szCs w:val="22"/>
        </w:rPr>
        <w:t>的市场交易中使用的价格、参照实质上相同的其他金融资产的当前公允价值、现金流量折现法和</w:t>
      </w:r>
      <w:r>
        <w:rPr>
          <w:rFonts w:ascii="宋体" w:hAnsi="宋体" w:cs="宋体" w:eastAsia="宋体" w:hint="default"/>
          <w:w w:val="99"/>
          <w:sz w:val="22"/>
          <w:szCs w:val="22"/>
        </w:rPr>
        <w:t> </w:t>
      </w:r>
      <w:r>
        <w:rPr>
          <w:rFonts w:ascii="宋体" w:hAnsi="宋体" w:cs="宋体" w:eastAsia="宋体" w:hint="default"/>
          <w:sz w:val="22"/>
          <w:szCs w:val="22"/>
        </w:rPr>
        <w:t>期权定价模型等。采用估值技术时，尽可能多使用市场参数，不使用与本公司特定相关的参数。</w:t>
      </w:r>
    </w:p>
    <w:p>
      <w:pPr>
        <w:spacing w:line="240" w:lineRule="auto" w:before="2"/>
        <w:rPr>
          <w:rFonts w:ascii="宋体" w:hAnsi="宋体" w:cs="宋体" w:eastAsia="宋体" w:hint="default"/>
          <w:sz w:val="27"/>
          <w:szCs w:val="27"/>
        </w:rPr>
      </w:pPr>
    </w:p>
    <w:p>
      <w:pPr>
        <w:tabs>
          <w:tab w:pos="1405" w:val="left" w:leader="none"/>
        </w:tabs>
        <w:spacing w:line="583" w:lineRule="auto" w:before="0"/>
        <w:ind w:left="585" w:right="5432" w:hanging="41"/>
        <w:jc w:val="left"/>
        <w:rPr>
          <w:rFonts w:ascii="宋体" w:hAnsi="宋体" w:cs="宋体" w:eastAsia="宋体" w:hint="default"/>
          <w:sz w:val="22"/>
          <w:szCs w:val="22"/>
        </w:rPr>
      </w:pPr>
      <w:r>
        <w:rPr>
          <w:rFonts w:ascii="宋体" w:hAnsi="宋体" w:cs="宋体" w:eastAsia="宋体" w:hint="default"/>
          <w:b/>
          <w:bCs/>
          <w:w w:val="95"/>
          <w:sz w:val="24"/>
          <w:szCs w:val="24"/>
        </w:rPr>
        <w:t>六、</w:t>
        <w:tab/>
      </w:r>
      <w:r>
        <w:rPr>
          <w:rFonts w:ascii="宋体" w:hAnsi="宋体" w:cs="宋体" w:eastAsia="宋体" w:hint="default"/>
          <w:b/>
          <w:bCs/>
          <w:sz w:val="24"/>
          <w:szCs w:val="24"/>
        </w:rPr>
        <w:t>税项</w:t>
      </w:r>
      <w:r>
        <w:rPr>
          <w:rFonts w:ascii="宋体" w:hAnsi="宋体" w:cs="宋体" w:eastAsia="宋体" w:hint="default"/>
          <w:b/>
          <w:bCs/>
          <w:spacing w:val="1"/>
          <w:w w:val="99"/>
          <w:sz w:val="24"/>
          <w:szCs w:val="24"/>
        </w:rPr>
        <w:t> </w:t>
      </w:r>
      <w:r>
        <w:rPr>
          <w:rFonts w:ascii="宋体" w:hAnsi="宋体" w:cs="宋体" w:eastAsia="宋体" w:hint="default"/>
          <w:sz w:val="22"/>
          <w:szCs w:val="22"/>
        </w:rPr>
        <w:t>本公司适用的主要税种及税率如下：</w:t>
      </w:r>
      <w:r>
        <w:rPr>
          <w:rFonts w:ascii="宋体" w:hAnsi="宋体" w:cs="宋体" w:eastAsia="宋体" w:hint="default"/>
          <w:w w:val="99"/>
          <w:sz w:val="22"/>
          <w:szCs w:val="22"/>
        </w:rPr>
        <w:t> </w:t>
      </w:r>
      <w:r>
        <w:rPr>
          <w:rFonts w:ascii="宋体" w:hAnsi="宋体" w:cs="宋体" w:eastAsia="宋体" w:hint="default"/>
          <w:sz w:val="22"/>
          <w:szCs w:val="22"/>
        </w:rPr>
        <w:t>1.</w:t>
      </w:r>
      <w:r>
        <w:rPr>
          <w:rFonts w:ascii="宋体" w:hAnsi="宋体" w:cs="宋体" w:eastAsia="宋体" w:hint="default"/>
          <w:spacing w:val="87"/>
          <w:sz w:val="22"/>
          <w:szCs w:val="22"/>
        </w:rPr>
        <w:t> </w:t>
      </w:r>
      <w:r>
        <w:rPr>
          <w:rFonts w:ascii="宋体" w:hAnsi="宋体" w:cs="宋体" w:eastAsia="宋体" w:hint="default"/>
          <w:sz w:val="22"/>
          <w:szCs w:val="22"/>
        </w:rPr>
        <w:t>企业所得税</w:t>
      </w:r>
    </w:p>
    <w:p>
      <w:pPr>
        <w:spacing w:before="117"/>
        <w:ind w:left="585" w:right="0" w:firstLine="0"/>
        <w:jc w:val="left"/>
        <w:rPr>
          <w:rFonts w:ascii="宋体" w:hAnsi="宋体" w:cs="宋体" w:eastAsia="宋体" w:hint="default"/>
          <w:sz w:val="22"/>
          <w:szCs w:val="22"/>
        </w:rPr>
      </w:pPr>
      <w:r>
        <w:rPr>
          <w:rFonts w:ascii="宋体" w:hAnsi="宋体" w:cs="宋体" w:eastAsia="宋体" w:hint="default"/>
          <w:sz w:val="22"/>
          <w:szCs w:val="22"/>
        </w:rPr>
        <w:t>本公司适用《中华人民共和国企业所得税暂行条例》，所得税税率为</w:t>
      </w:r>
      <w:r>
        <w:rPr>
          <w:rFonts w:ascii="宋体" w:hAnsi="宋体" w:cs="宋体" w:eastAsia="宋体" w:hint="default"/>
          <w:spacing w:val="-68"/>
          <w:sz w:val="22"/>
          <w:szCs w:val="22"/>
        </w:rPr>
        <w:t> </w:t>
      </w:r>
      <w:r>
        <w:rPr>
          <w:rFonts w:ascii="宋体" w:hAnsi="宋体" w:cs="宋体" w:eastAsia="宋体" w:hint="default"/>
          <w:sz w:val="22"/>
          <w:szCs w:val="22"/>
        </w:rPr>
        <w:t>33%。</w:t>
      </w:r>
    </w:p>
    <w:p>
      <w:pPr>
        <w:spacing w:line="240" w:lineRule="auto" w:before="0"/>
        <w:rPr>
          <w:rFonts w:ascii="宋体" w:hAnsi="宋体" w:cs="宋体" w:eastAsia="宋体" w:hint="default"/>
          <w:sz w:val="22"/>
          <w:szCs w:val="22"/>
        </w:rPr>
      </w:pPr>
    </w:p>
    <w:p>
      <w:pPr>
        <w:spacing w:line="300" w:lineRule="auto" w:before="144"/>
        <w:ind w:left="145" w:right="153" w:firstLine="440"/>
        <w:jc w:val="both"/>
        <w:rPr>
          <w:rFonts w:ascii="宋体" w:hAnsi="宋体" w:cs="宋体" w:eastAsia="宋体" w:hint="default"/>
          <w:sz w:val="22"/>
          <w:szCs w:val="22"/>
        </w:rPr>
      </w:pPr>
      <w:r>
        <w:rPr>
          <w:rFonts w:ascii="宋体" w:hAnsi="宋体" w:cs="宋体" w:eastAsia="宋体" w:hint="default"/>
          <w:sz w:val="22"/>
          <w:szCs w:val="22"/>
        </w:rPr>
        <w:t>根据财政部财税政便[2001]117</w:t>
      </w:r>
      <w:r>
        <w:rPr>
          <w:rFonts w:ascii="宋体" w:hAnsi="宋体" w:cs="宋体" w:eastAsia="宋体" w:hint="default"/>
          <w:spacing w:val="-64"/>
          <w:sz w:val="22"/>
          <w:szCs w:val="22"/>
        </w:rPr>
        <w:t> </w:t>
      </w:r>
      <w:r>
        <w:rPr>
          <w:rFonts w:ascii="宋体" w:hAnsi="宋体" w:cs="宋体" w:eastAsia="宋体" w:hint="default"/>
          <w:sz w:val="22"/>
          <w:szCs w:val="22"/>
        </w:rPr>
        <w:t>号文对财税字[1998]101</w:t>
      </w:r>
      <w:r>
        <w:rPr>
          <w:rFonts w:ascii="宋体" w:hAnsi="宋体" w:cs="宋体" w:eastAsia="宋体" w:hint="default"/>
          <w:spacing w:val="-64"/>
          <w:sz w:val="22"/>
          <w:szCs w:val="22"/>
        </w:rPr>
        <w:t> </w:t>
      </w:r>
      <w:r>
        <w:rPr>
          <w:rFonts w:ascii="宋体" w:hAnsi="宋体" w:cs="宋体" w:eastAsia="宋体" w:hint="default"/>
          <w:sz w:val="22"/>
          <w:szCs w:val="22"/>
        </w:rPr>
        <w:t>号文件-对农业部《关于申请黑龙江</w:t>
      </w:r>
      <w:r>
        <w:rPr>
          <w:rFonts w:ascii="宋体" w:hAnsi="宋体" w:cs="宋体" w:eastAsia="宋体" w:hint="default"/>
          <w:w w:val="99"/>
          <w:sz w:val="22"/>
          <w:szCs w:val="22"/>
        </w:rPr>
        <w:t> </w:t>
      </w:r>
      <w:r>
        <w:rPr>
          <w:rFonts w:ascii="宋体" w:hAnsi="宋体" w:cs="宋体" w:eastAsia="宋体" w:hint="default"/>
          <w:sz w:val="22"/>
          <w:szCs w:val="22"/>
        </w:rPr>
        <w:t>北大荒实业发展股份有限公司（筹）上市后免缴所得税的函》的复函确认，本公司从事种植业、</w:t>
      </w:r>
      <w:r>
        <w:rPr>
          <w:rFonts w:ascii="宋体" w:hAnsi="宋体" w:cs="宋体" w:eastAsia="宋体" w:hint="default"/>
          <w:w w:val="99"/>
          <w:sz w:val="22"/>
          <w:szCs w:val="22"/>
        </w:rPr>
        <w:t> </w:t>
      </w:r>
      <w:r>
        <w:rPr>
          <w:rFonts w:ascii="宋体" w:hAnsi="宋体" w:cs="宋体" w:eastAsia="宋体" w:hint="default"/>
          <w:sz w:val="22"/>
          <w:szCs w:val="22"/>
        </w:rPr>
        <w:t>养殖业、农林产品初加工业的所得免征所得税。</w:t>
      </w:r>
    </w:p>
    <w:p>
      <w:pPr>
        <w:spacing w:after="0" w:line="300" w:lineRule="auto"/>
        <w:jc w:val="both"/>
        <w:rPr>
          <w:rFonts w:ascii="宋体" w:hAnsi="宋体" w:cs="宋体" w:eastAsia="宋体" w:hint="default"/>
          <w:sz w:val="22"/>
          <w:szCs w:val="22"/>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before="31"/>
        <w:ind w:left="585" w:right="23" w:firstLine="0"/>
        <w:jc w:val="left"/>
        <w:rPr>
          <w:rFonts w:ascii="宋体" w:hAnsi="宋体" w:cs="宋体" w:eastAsia="宋体" w:hint="default"/>
          <w:sz w:val="22"/>
          <w:szCs w:val="22"/>
        </w:rPr>
      </w:pPr>
      <w:r>
        <w:rPr>
          <w:rFonts w:ascii="宋体" w:hAnsi="宋体" w:cs="宋体" w:eastAsia="宋体" w:hint="default"/>
          <w:sz w:val="22"/>
          <w:szCs w:val="22"/>
        </w:rPr>
        <w:t>本公司化肥生产销售业务的所得税税率为</w:t>
      </w:r>
      <w:r>
        <w:rPr>
          <w:rFonts w:ascii="宋体" w:hAnsi="宋体" w:cs="宋体" w:eastAsia="宋体" w:hint="default"/>
          <w:spacing w:val="-64"/>
          <w:sz w:val="22"/>
          <w:szCs w:val="22"/>
        </w:rPr>
        <w:t> </w:t>
      </w:r>
      <w:r>
        <w:rPr>
          <w:rFonts w:ascii="宋体" w:hAnsi="宋体" w:cs="宋体" w:eastAsia="宋体" w:hint="default"/>
          <w:sz w:val="22"/>
          <w:szCs w:val="22"/>
        </w:rPr>
        <w:t>33%。</w:t>
      </w:r>
    </w:p>
    <w:p>
      <w:pPr>
        <w:spacing w:line="240" w:lineRule="auto" w:before="0"/>
        <w:rPr>
          <w:rFonts w:ascii="宋体" w:hAnsi="宋体" w:cs="宋体" w:eastAsia="宋体" w:hint="default"/>
          <w:sz w:val="22"/>
          <w:szCs w:val="22"/>
        </w:rPr>
      </w:pPr>
    </w:p>
    <w:p>
      <w:pPr>
        <w:spacing w:line="300" w:lineRule="auto" w:before="144"/>
        <w:ind w:left="145" w:right="211" w:firstLine="440"/>
        <w:jc w:val="both"/>
        <w:rPr>
          <w:rFonts w:ascii="宋体" w:hAnsi="宋体" w:cs="宋体" w:eastAsia="宋体" w:hint="default"/>
          <w:sz w:val="22"/>
          <w:szCs w:val="22"/>
        </w:rPr>
      </w:pPr>
      <w:r>
        <w:rPr>
          <w:rFonts w:ascii="宋体" w:hAnsi="宋体" w:cs="宋体" w:eastAsia="宋体" w:hint="default"/>
          <w:sz w:val="22"/>
          <w:szCs w:val="22"/>
        </w:rPr>
        <w:t>根据财税字[1997]49</w:t>
      </w:r>
      <w:r>
        <w:rPr>
          <w:rFonts w:ascii="宋体" w:hAnsi="宋体" w:cs="宋体" w:eastAsia="宋体" w:hint="default"/>
          <w:spacing w:val="-63"/>
          <w:sz w:val="22"/>
          <w:szCs w:val="22"/>
        </w:rPr>
        <w:t> </w:t>
      </w:r>
      <w:r>
        <w:rPr>
          <w:rFonts w:ascii="宋体" w:hAnsi="宋体" w:cs="宋体" w:eastAsia="宋体" w:hint="default"/>
          <w:spacing w:val="-2"/>
          <w:sz w:val="22"/>
          <w:szCs w:val="22"/>
        </w:rPr>
        <w:t>号文件，关于“对国有农业企事业单位从事种植业、养殖业和农林产品</w:t>
      </w:r>
      <w:r>
        <w:rPr>
          <w:rFonts w:ascii="宋体" w:hAnsi="宋体" w:cs="宋体" w:eastAsia="宋体" w:hint="default"/>
          <w:w w:val="99"/>
          <w:sz w:val="22"/>
          <w:szCs w:val="22"/>
        </w:rPr>
        <w:t> </w:t>
      </w:r>
      <w:r>
        <w:rPr>
          <w:rFonts w:ascii="宋体" w:hAnsi="宋体" w:cs="宋体" w:eastAsia="宋体" w:hint="default"/>
          <w:sz w:val="22"/>
          <w:szCs w:val="22"/>
        </w:rPr>
        <w:t>初加工取得的所得暂免征收企业所得税”，本公司下属子公司哈尔滨龙垦麦芽有限公司农林产品</w:t>
      </w:r>
      <w:r>
        <w:rPr>
          <w:rFonts w:ascii="宋体" w:hAnsi="宋体" w:cs="宋体" w:eastAsia="宋体" w:hint="default"/>
          <w:w w:val="99"/>
          <w:sz w:val="22"/>
          <w:szCs w:val="22"/>
        </w:rPr>
        <w:t> </w:t>
      </w:r>
      <w:r>
        <w:rPr>
          <w:rFonts w:ascii="宋体" w:hAnsi="宋体" w:cs="宋体" w:eastAsia="宋体" w:hint="default"/>
          <w:sz w:val="22"/>
          <w:szCs w:val="22"/>
        </w:rPr>
        <w:t>初加工取得的所得从</w:t>
      </w:r>
      <w:r>
        <w:rPr>
          <w:rFonts w:ascii="宋体" w:hAnsi="宋体" w:cs="宋体" w:eastAsia="宋体" w:hint="default"/>
          <w:spacing w:val="-55"/>
          <w:sz w:val="22"/>
          <w:szCs w:val="22"/>
        </w:rPr>
        <w:t> </w:t>
      </w:r>
      <w:r>
        <w:rPr>
          <w:rFonts w:ascii="宋体" w:hAnsi="宋体" w:cs="宋体" w:eastAsia="宋体" w:hint="default"/>
          <w:sz w:val="22"/>
          <w:szCs w:val="22"/>
        </w:rPr>
        <w:t>2007</w:t>
      </w:r>
      <w:r>
        <w:rPr>
          <w:rFonts w:ascii="宋体" w:hAnsi="宋体" w:cs="宋体" w:eastAsia="宋体" w:hint="default"/>
          <w:spacing w:val="-55"/>
          <w:sz w:val="22"/>
          <w:szCs w:val="22"/>
        </w:rPr>
        <w:t> </w:t>
      </w:r>
      <w:r>
        <w:rPr>
          <w:rFonts w:ascii="宋体" w:hAnsi="宋体" w:cs="宋体" w:eastAsia="宋体" w:hint="default"/>
          <w:sz w:val="22"/>
          <w:szCs w:val="22"/>
        </w:rPr>
        <w:t>年</w:t>
      </w:r>
      <w:r>
        <w:rPr>
          <w:rFonts w:ascii="宋体" w:hAnsi="宋体" w:cs="宋体" w:eastAsia="宋体" w:hint="default"/>
          <w:spacing w:val="-55"/>
          <w:sz w:val="22"/>
          <w:szCs w:val="22"/>
        </w:rPr>
        <w:t> </w:t>
      </w:r>
      <w:r>
        <w:rPr>
          <w:rFonts w:ascii="宋体" w:hAnsi="宋体" w:cs="宋体" w:eastAsia="宋体" w:hint="default"/>
          <w:sz w:val="22"/>
          <w:szCs w:val="22"/>
        </w:rPr>
        <w:t>1</w:t>
      </w:r>
      <w:r>
        <w:rPr>
          <w:rFonts w:ascii="宋体" w:hAnsi="宋体" w:cs="宋体" w:eastAsia="宋体" w:hint="default"/>
          <w:spacing w:val="-55"/>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pacing w:val="-3"/>
          <w:sz w:val="22"/>
          <w:szCs w:val="22"/>
        </w:rPr>
        <w:t>日起免征企业所得税。除上述所得以外的其他所得适用</w:t>
      </w:r>
      <w:r>
        <w:rPr>
          <w:rFonts w:ascii="宋体" w:hAnsi="宋体" w:cs="宋体" w:eastAsia="宋体" w:hint="default"/>
          <w:spacing w:val="-55"/>
          <w:sz w:val="22"/>
          <w:szCs w:val="22"/>
        </w:rPr>
        <w:t> </w:t>
      </w:r>
      <w:r>
        <w:rPr>
          <w:rFonts w:ascii="宋体" w:hAnsi="宋体" w:cs="宋体" w:eastAsia="宋体" w:hint="default"/>
          <w:sz w:val="22"/>
          <w:szCs w:val="22"/>
        </w:rPr>
        <w:t>33%的</w:t>
      </w:r>
      <w:r>
        <w:rPr>
          <w:rFonts w:ascii="宋体" w:hAnsi="宋体" w:cs="宋体" w:eastAsia="宋体" w:hint="default"/>
          <w:w w:val="99"/>
          <w:sz w:val="22"/>
          <w:szCs w:val="22"/>
        </w:rPr>
        <w:t> </w:t>
      </w:r>
      <w:r>
        <w:rPr>
          <w:rFonts w:ascii="宋体" w:hAnsi="宋体" w:cs="宋体" w:eastAsia="宋体" w:hint="default"/>
          <w:sz w:val="22"/>
          <w:szCs w:val="22"/>
        </w:rPr>
        <w:t>税率。</w:t>
      </w:r>
    </w:p>
    <w:p>
      <w:pPr>
        <w:spacing w:line="240" w:lineRule="auto" w:before="11"/>
        <w:rPr>
          <w:rFonts w:ascii="宋体" w:hAnsi="宋体" w:cs="宋体" w:eastAsia="宋体" w:hint="default"/>
          <w:sz w:val="28"/>
          <w:szCs w:val="28"/>
        </w:rPr>
      </w:pPr>
    </w:p>
    <w:p>
      <w:pPr>
        <w:spacing w:before="0"/>
        <w:ind w:left="585" w:right="23" w:firstLine="0"/>
        <w:jc w:val="left"/>
        <w:rPr>
          <w:rFonts w:ascii="宋体" w:hAnsi="宋体" w:cs="宋体" w:eastAsia="宋体" w:hint="default"/>
          <w:sz w:val="22"/>
          <w:szCs w:val="22"/>
        </w:rPr>
      </w:pPr>
      <w:r>
        <w:rPr>
          <w:rFonts w:ascii="宋体" w:hAnsi="宋体" w:cs="宋体" w:eastAsia="宋体" w:hint="default"/>
          <w:sz w:val="22"/>
          <w:szCs w:val="22"/>
        </w:rPr>
        <w:t>根据</w:t>
      </w:r>
      <w:r>
        <w:rPr>
          <w:rFonts w:ascii="宋体" w:hAnsi="宋体" w:cs="宋体" w:eastAsia="宋体" w:hint="default"/>
          <w:spacing w:val="-58"/>
          <w:sz w:val="22"/>
          <w:szCs w:val="22"/>
        </w:rPr>
        <w:t> </w:t>
      </w:r>
      <w:r>
        <w:rPr>
          <w:rFonts w:ascii="宋体" w:hAnsi="宋体" w:cs="宋体" w:eastAsia="宋体" w:hint="default"/>
          <w:sz w:val="22"/>
          <w:szCs w:val="22"/>
        </w:rPr>
        <w:t>1997</w:t>
      </w:r>
      <w:r>
        <w:rPr>
          <w:rFonts w:ascii="宋体" w:hAnsi="宋体" w:cs="宋体" w:eastAsia="宋体" w:hint="default"/>
          <w:spacing w:val="-59"/>
          <w:sz w:val="22"/>
          <w:szCs w:val="22"/>
        </w:rPr>
        <w:t> </w:t>
      </w:r>
      <w:r>
        <w:rPr>
          <w:rFonts w:ascii="宋体" w:hAnsi="宋体" w:cs="宋体" w:eastAsia="宋体" w:hint="default"/>
          <w:sz w:val="22"/>
          <w:szCs w:val="22"/>
        </w:rPr>
        <w:t>年</w:t>
      </w:r>
      <w:r>
        <w:rPr>
          <w:rFonts w:ascii="宋体" w:hAnsi="宋体" w:cs="宋体" w:eastAsia="宋体" w:hint="default"/>
          <w:spacing w:val="-58"/>
          <w:sz w:val="22"/>
          <w:szCs w:val="22"/>
        </w:rPr>
        <w:t> </w:t>
      </w:r>
      <w:r>
        <w:rPr>
          <w:rFonts w:ascii="宋体" w:hAnsi="宋体" w:cs="宋体" w:eastAsia="宋体" w:hint="default"/>
          <w:sz w:val="22"/>
          <w:szCs w:val="22"/>
        </w:rPr>
        <w:t>5</w:t>
      </w:r>
      <w:r>
        <w:rPr>
          <w:rFonts w:ascii="宋体" w:hAnsi="宋体" w:cs="宋体" w:eastAsia="宋体" w:hint="default"/>
          <w:spacing w:val="-58"/>
          <w:sz w:val="22"/>
          <w:szCs w:val="22"/>
        </w:rPr>
        <w:t> </w:t>
      </w:r>
      <w:r>
        <w:rPr>
          <w:rFonts w:ascii="宋体" w:hAnsi="宋体" w:cs="宋体" w:eastAsia="宋体" w:hint="default"/>
          <w:sz w:val="22"/>
          <w:szCs w:val="22"/>
        </w:rPr>
        <w:t>月</w:t>
      </w:r>
      <w:r>
        <w:rPr>
          <w:rFonts w:ascii="宋体" w:hAnsi="宋体" w:cs="宋体" w:eastAsia="宋体" w:hint="default"/>
          <w:spacing w:val="-58"/>
          <w:sz w:val="22"/>
          <w:szCs w:val="22"/>
        </w:rPr>
        <w:t> </w:t>
      </w:r>
      <w:r>
        <w:rPr>
          <w:rFonts w:ascii="宋体" w:hAnsi="宋体" w:cs="宋体" w:eastAsia="宋体" w:hint="default"/>
          <w:sz w:val="22"/>
          <w:szCs w:val="22"/>
        </w:rPr>
        <w:t>8</w:t>
      </w:r>
      <w:r>
        <w:rPr>
          <w:rFonts w:ascii="宋体" w:hAnsi="宋体" w:cs="宋体" w:eastAsia="宋体" w:hint="default"/>
          <w:spacing w:val="-58"/>
          <w:sz w:val="22"/>
          <w:szCs w:val="22"/>
        </w:rPr>
        <w:t> </w:t>
      </w:r>
      <w:r>
        <w:rPr>
          <w:rFonts w:ascii="宋体" w:hAnsi="宋体" w:cs="宋体" w:eastAsia="宋体" w:hint="default"/>
          <w:sz w:val="22"/>
          <w:szCs w:val="22"/>
        </w:rPr>
        <w:t>日财税字[1997]49</w:t>
      </w:r>
      <w:r>
        <w:rPr>
          <w:rFonts w:ascii="宋体" w:hAnsi="宋体" w:cs="宋体" w:eastAsia="宋体" w:hint="default"/>
          <w:spacing w:val="-58"/>
          <w:sz w:val="22"/>
          <w:szCs w:val="22"/>
        </w:rPr>
        <w:t> </w:t>
      </w:r>
      <w:r>
        <w:rPr>
          <w:rFonts w:ascii="宋体" w:hAnsi="宋体" w:cs="宋体" w:eastAsia="宋体" w:hint="default"/>
          <w:sz w:val="22"/>
          <w:szCs w:val="22"/>
        </w:rPr>
        <w:t>号文《关于国有农口企事业单位征收企业所得税问题</w:t>
      </w:r>
    </w:p>
    <w:p>
      <w:pPr>
        <w:spacing w:line="300" w:lineRule="auto" w:before="72"/>
        <w:ind w:left="145" w:right="23" w:firstLine="0"/>
        <w:jc w:val="left"/>
        <w:rPr>
          <w:rFonts w:ascii="宋体" w:hAnsi="宋体" w:cs="宋体" w:eastAsia="宋体" w:hint="default"/>
          <w:sz w:val="22"/>
          <w:szCs w:val="22"/>
        </w:rPr>
      </w:pPr>
      <w:r>
        <w:rPr>
          <w:rFonts w:ascii="宋体" w:hAnsi="宋体" w:cs="宋体" w:eastAsia="宋体" w:hint="default"/>
          <w:spacing w:val="-4"/>
          <w:sz w:val="22"/>
          <w:szCs w:val="22"/>
        </w:rPr>
        <w:t>的通知》及</w:t>
      </w:r>
      <w:r>
        <w:rPr>
          <w:rFonts w:ascii="宋体" w:hAnsi="宋体" w:cs="宋体" w:eastAsia="宋体" w:hint="default"/>
          <w:spacing w:val="-62"/>
          <w:sz w:val="22"/>
          <w:szCs w:val="22"/>
        </w:rPr>
        <w:t> </w:t>
      </w:r>
      <w:r>
        <w:rPr>
          <w:rFonts w:ascii="宋体" w:hAnsi="宋体" w:cs="宋体" w:eastAsia="宋体" w:hint="default"/>
          <w:sz w:val="22"/>
          <w:szCs w:val="22"/>
        </w:rPr>
        <w:t>2000</w:t>
      </w:r>
      <w:r>
        <w:rPr>
          <w:rFonts w:ascii="宋体" w:hAnsi="宋体" w:cs="宋体" w:eastAsia="宋体" w:hint="default"/>
          <w:spacing w:val="-63"/>
          <w:sz w:val="22"/>
          <w:szCs w:val="22"/>
        </w:rPr>
        <w:t> </w:t>
      </w:r>
      <w:r>
        <w:rPr>
          <w:rFonts w:ascii="宋体" w:hAnsi="宋体" w:cs="宋体" w:eastAsia="宋体" w:hint="default"/>
          <w:sz w:val="22"/>
          <w:szCs w:val="22"/>
        </w:rPr>
        <w:t>年</w:t>
      </w:r>
      <w:r>
        <w:rPr>
          <w:rFonts w:ascii="宋体" w:hAnsi="宋体" w:cs="宋体" w:eastAsia="宋体" w:hint="default"/>
          <w:spacing w:val="-63"/>
          <w:sz w:val="22"/>
          <w:szCs w:val="22"/>
        </w:rPr>
        <w:t> </w:t>
      </w:r>
      <w:r>
        <w:rPr>
          <w:rFonts w:ascii="宋体" w:hAnsi="宋体" w:cs="宋体" w:eastAsia="宋体" w:hint="default"/>
          <w:sz w:val="22"/>
          <w:szCs w:val="22"/>
        </w:rPr>
        <w:t>10</w:t>
      </w:r>
      <w:r>
        <w:rPr>
          <w:rFonts w:ascii="宋体" w:hAnsi="宋体" w:cs="宋体" w:eastAsia="宋体" w:hint="default"/>
          <w:spacing w:val="-64"/>
          <w:sz w:val="22"/>
          <w:szCs w:val="22"/>
        </w:rPr>
        <w:t> </w:t>
      </w:r>
      <w:r>
        <w:rPr>
          <w:rFonts w:ascii="宋体" w:hAnsi="宋体" w:cs="宋体" w:eastAsia="宋体" w:hint="default"/>
          <w:sz w:val="22"/>
          <w:szCs w:val="22"/>
        </w:rPr>
        <w:t>月</w:t>
      </w:r>
      <w:r>
        <w:rPr>
          <w:rFonts w:ascii="宋体" w:hAnsi="宋体" w:cs="宋体" w:eastAsia="宋体" w:hint="default"/>
          <w:spacing w:val="-63"/>
          <w:sz w:val="22"/>
          <w:szCs w:val="22"/>
        </w:rPr>
        <w:t> </w:t>
      </w:r>
      <w:r>
        <w:rPr>
          <w:rFonts w:ascii="宋体" w:hAnsi="宋体" w:cs="宋体" w:eastAsia="宋体" w:hint="default"/>
          <w:sz w:val="22"/>
          <w:szCs w:val="22"/>
        </w:rPr>
        <w:t>8</w:t>
      </w:r>
      <w:r>
        <w:rPr>
          <w:rFonts w:ascii="宋体" w:hAnsi="宋体" w:cs="宋体" w:eastAsia="宋体" w:hint="default"/>
          <w:spacing w:val="-63"/>
          <w:sz w:val="22"/>
          <w:szCs w:val="22"/>
        </w:rPr>
        <w:t> </w:t>
      </w:r>
      <w:r>
        <w:rPr>
          <w:rFonts w:ascii="宋体" w:hAnsi="宋体" w:cs="宋体" w:eastAsia="宋体" w:hint="default"/>
          <w:sz w:val="22"/>
          <w:szCs w:val="22"/>
        </w:rPr>
        <w:t>日农经发[2000]8</w:t>
      </w:r>
      <w:r>
        <w:rPr>
          <w:rFonts w:ascii="宋体" w:hAnsi="宋体" w:cs="宋体" w:eastAsia="宋体" w:hint="default"/>
          <w:spacing w:val="-64"/>
          <w:sz w:val="22"/>
          <w:szCs w:val="22"/>
        </w:rPr>
        <w:t> </w:t>
      </w:r>
      <w:r>
        <w:rPr>
          <w:rFonts w:ascii="宋体" w:hAnsi="宋体" w:cs="宋体" w:eastAsia="宋体" w:hint="default"/>
          <w:sz w:val="22"/>
          <w:szCs w:val="22"/>
        </w:rPr>
        <w:t>号《关于扶持农业产业经营重点龙头企业的意见》，</w:t>
      </w:r>
      <w:r>
        <w:rPr>
          <w:rFonts w:ascii="宋体" w:hAnsi="宋体" w:cs="宋体" w:eastAsia="宋体" w:hint="default"/>
          <w:w w:val="99"/>
          <w:sz w:val="22"/>
          <w:szCs w:val="22"/>
        </w:rPr>
        <w:t> </w:t>
      </w:r>
      <w:r>
        <w:rPr>
          <w:rFonts w:ascii="宋体" w:hAnsi="宋体" w:cs="宋体" w:eastAsia="宋体" w:hint="default"/>
          <w:sz w:val="22"/>
          <w:szCs w:val="22"/>
        </w:rPr>
        <w:t>本公司下属子公司黑龙江省北大荒米业有限公司所经营的水稻、大米及其副产品，属于文件所规</w:t>
      </w:r>
      <w:r>
        <w:rPr>
          <w:rFonts w:ascii="宋体" w:hAnsi="宋体" w:cs="宋体" w:eastAsia="宋体" w:hint="default"/>
          <w:w w:val="99"/>
          <w:sz w:val="22"/>
          <w:szCs w:val="22"/>
        </w:rPr>
        <w:t> </w:t>
      </w:r>
      <w:r>
        <w:rPr>
          <w:rFonts w:ascii="宋体" w:hAnsi="宋体" w:cs="宋体" w:eastAsia="宋体" w:hint="default"/>
          <w:sz w:val="22"/>
          <w:szCs w:val="22"/>
        </w:rPr>
        <w:t>定的暂免征收企业所得税的范围，该部分经营所得暂免征收所得税。除上述所得以外的其他所得</w:t>
      </w:r>
      <w:r>
        <w:rPr>
          <w:rFonts w:ascii="宋体" w:hAnsi="宋体" w:cs="宋体" w:eastAsia="宋体" w:hint="default"/>
          <w:w w:val="99"/>
          <w:sz w:val="22"/>
          <w:szCs w:val="22"/>
        </w:rPr>
        <w:t> </w:t>
      </w:r>
      <w:r>
        <w:rPr>
          <w:rFonts w:ascii="宋体" w:hAnsi="宋体" w:cs="宋体" w:eastAsia="宋体" w:hint="default"/>
          <w:sz w:val="22"/>
          <w:szCs w:val="22"/>
        </w:rPr>
        <w:t>适用</w:t>
      </w:r>
      <w:r>
        <w:rPr>
          <w:rFonts w:ascii="宋体" w:hAnsi="宋体" w:cs="宋体" w:eastAsia="宋体" w:hint="default"/>
          <w:spacing w:val="-58"/>
          <w:sz w:val="22"/>
          <w:szCs w:val="22"/>
        </w:rPr>
        <w:t> </w:t>
      </w:r>
      <w:r>
        <w:rPr>
          <w:rFonts w:ascii="宋体" w:hAnsi="宋体" w:cs="宋体" w:eastAsia="宋体" w:hint="default"/>
          <w:sz w:val="22"/>
          <w:szCs w:val="22"/>
        </w:rPr>
        <w:t>33%的税率。</w:t>
      </w:r>
    </w:p>
    <w:p>
      <w:pPr>
        <w:spacing w:line="240" w:lineRule="auto" w:before="11"/>
        <w:rPr>
          <w:rFonts w:ascii="宋体" w:hAnsi="宋体" w:cs="宋体" w:eastAsia="宋体" w:hint="default"/>
          <w:sz w:val="28"/>
          <w:szCs w:val="28"/>
        </w:rPr>
      </w:pPr>
    </w:p>
    <w:p>
      <w:pPr>
        <w:spacing w:line="300" w:lineRule="auto" w:before="0"/>
        <w:ind w:left="145" w:right="157" w:firstLine="440"/>
        <w:jc w:val="both"/>
        <w:rPr>
          <w:rFonts w:ascii="宋体" w:hAnsi="宋体" w:cs="宋体" w:eastAsia="宋体" w:hint="default"/>
          <w:sz w:val="22"/>
          <w:szCs w:val="22"/>
        </w:rPr>
      </w:pPr>
      <w:r>
        <w:rPr>
          <w:rFonts w:ascii="宋体" w:hAnsi="宋体" w:cs="宋体" w:eastAsia="宋体" w:hint="default"/>
          <w:sz w:val="22"/>
          <w:szCs w:val="22"/>
        </w:rPr>
        <w:t>根据财税[1994]001</w:t>
      </w:r>
      <w:r>
        <w:rPr>
          <w:rFonts w:ascii="宋体" w:hAnsi="宋体" w:cs="宋体" w:eastAsia="宋体" w:hint="default"/>
          <w:spacing w:val="-61"/>
          <w:sz w:val="22"/>
          <w:szCs w:val="22"/>
        </w:rPr>
        <w:t> </w:t>
      </w:r>
      <w:r>
        <w:rPr>
          <w:rFonts w:ascii="宋体" w:hAnsi="宋体" w:cs="宋体" w:eastAsia="宋体" w:hint="default"/>
          <w:sz w:val="22"/>
          <w:szCs w:val="22"/>
        </w:rPr>
        <w:t>号文件，本公司下属子公司黑龙江北大荒纸业有限责任公司属于“老、</w:t>
      </w:r>
      <w:r>
        <w:rPr>
          <w:rFonts w:ascii="宋体" w:hAnsi="宋体" w:cs="宋体" w:eastAsia="宋体" w:hint="default"/>
          <w:w w:val="99"/>
          <w:sz w:val="22"/>
          <w:szCs w:val="22"/>
        </w:rPr>
        <w:t> </w:t>
      </w:r>
      <w:r>
        <w:rPr>
          <w:rFonts w:ascii="宋体" w:hAnsi="宋体" w:cs="宋体" w:eastAsia="宋体" w:hint="default"/>
          <w:spacing w:val="-4"/>
          <w:sz w:val="22"/>
          <w:szCs w:val="22"/>
        </w:rPr>
        <w:t>少、边、穷”地区新办企业。经黑龙江省鸡西市国家税务局批准，纸业公司自</w:t>
      </w:r>
      <w:r>
        <w:rPr>
          <w:rFonts w:ascii="宋体" w:hAnsi="宋体" w:cs="宋体" w:eastAsia="宋体" w:hint="default"/>
          <w:spacing w:val="-54"/>
          <w:sz w:val="22"/>
          <w:szCs w:val="22"/>
        </w:rPr>
        <w:t> </w:t>
      </w:r>
      <w:r>
        <w:rPr>
          <w:rFonts w:ascii="宋体" w:hAnsi="宋体" w:cs="宋体" w:eastAsia="宋体" w:hint="default"/>
          <w:sz w:val="22"/>
          <w:szCs w:val="22"/>
        </w:rPr>
        <w:t>2004</w:t>
      </w:r>
      <w:r>
        <w:rPr>
          <w:rFonts w:ascii="宋体" w:hAnsi="宋体" w:cs="宋体" w:eastAsia="宋体" w:hint="default"/>
          <w:spacing w:val="-54"/>
          <w:sz w:val="22"/>
          <w:szCs w:val="22"/>
        </w:rPr>
        <w:t> </w:t>
      </w:r>
      <w:r>
        <w:rPr>
          <w:rFonts w:ascii="宋体" w:hAnsi="宋体" w:cs="宋体" w:eastAsia="宋体" w:hint="default"/>
          <w:sz w:val="22"/>
          <w:szCs w:val="22"/>
        </w:rPr>
        <w:t>年度起</w:t>
      </w:r>
      <w:r>
        <w:rPr>
          <w:rFonts w:ascii="宋体" w:hAnsi="宋体" w:cs="宋体" w:eastAsia="宋体" w:hint="default"/>
          <w:spacing w:val="-54"/>
          <w:sz w:val="22"/>
          <w:szCs w:val="22"/>
        </w:rPr>
        <w:t> </w:t>
      </w:r>
      <w:r>
        <w:rPr>
          <w:rFonts w:ascii="宋体" w:hAnsi="宋体" w:cs="宋体" w:eastAsia="宋体" w:hint="default"/>
          <w:sz w:val="22"/>
          <w:szCs w:val="22"/>
        </w:rPr>
        <w:t>3</w:t>
      </w:r>
      <w:r>
        <w:rPr>
          <w:rFonts w:ascii="宋体" w:hAnsi="宋体" w:cs="宋体" w:eastAsia="宋体" w:hint="default"/>
          <w:spacing w:val="-55"/>
          <w:sz w:val="22"/>
          <w:szCs w:val="22"/>
        </w:rPr>
        <w:t> </w:t>
      </w:r>
      <w:r>
        <w:rPr>
          <w:rFonts w:ascii="宋体" w:hAnsi="宋体" w:cs="宋体" w:eastAsia="宋体" w:hint="default"/>
          <w:sz w:val="22"/>
          <w:szCs w:val="22"/>
        </w:rPr>
        <w:t>年内</w:t>
      </w:r>
      <w:r>
        <w:rPr>
          <w:rFonts w:ascii="宋体" w:hAnsi="宋体" w:cs="宋体" w:eastAsia="宋体" w:hint="default"/>
          <w:spacing w:val="-108"/>
          <w:sz w:val="22"/>
          <w:szCs w:val="22"/>
        </w:rPr>
        <w:t> </w:t>
      </w:r>
      <w:r>
        <w:rPr>
          <w:rFonts w:ascii="宋体" w:hAnsi="宋体" w:cs="宋体" w:eastAsia="宋体" w:hint="default"/>
          <w:spacing w:val="-108"/>
          <w:sz w:val="22"/>
          <w:szCs w:val="22"/>
        </w:rPr>
      </w:r>
      <w:r>
        <w:rPr>
          <w:rFonts w:ascii="宋体" w:hAnsi="宋体" w:cs="宋体" w:eastAsia="宋体" w:hint="default"/>
          <w:sz w:val="22"/>
          <w:szCs w:val="22"/>
        </w:rPr>
        <w:t>免征所得税，2006</w:t>
      </w:r>
      <w:r>
        <w:rPr>
          <w:rFonts w:ascii="宋体" w:hAnsi="宋体" w:cs="宋体" w:eastAsia="宋体" w:hint="default"/>
          <w:spacing w:val="-62"/>
          <w:sz w:val="22"/>
          <w:szCs w:val="22"/>
        </w:rPr>
        <w:t> </w:t>
      </w:r>
      <w:r>
        <w:rPr>
          <w:rFonts w:ascii="宋体" w:hAnsi="宋体" w:cs="宋体" w:eastAsia="宋体" w:hint="default"/>
          <w:sz w:val="22"/>
          <w:szCs w:val="22"/>
        </w:rPr>
        <w:t>年度为纸业公司免征所得税的最后一个年度，2007</w:t>
      </w:r>
      <w:r>
        <w:rPr>
          <w:rFonts w:ascii="宋体" w:hAnsi="宋体" w:cs="宋体" w:eastAsia="宋体" w:hint="default"/>
          <w:spacing w:val="-63"/>
          <w:sz w:val="22"/>
          <w:szCs w:val="22"/>
        </w:rPr>
        <w:t> </w:t>
      </w:r>
      <w:r>
        <w:rPr>
          <w:rFonts w:ascii="宋体" w:hAnsi="宋体" w:cs="宋体" w:eastAsia="宋体" w:hint="default"/>
          <w:sz w:val="22"/>
          <w:szCs w:val="22"/>
        </w:rPr>
        <w:t>年企业所得税税率为</w:t>
      </w:r>
      <w:r>
        <w:rPr>
          <w:rFonts w:ascii="宋体" w:hAnsi="宋体" w:cs="宋体" w:eastAsia="宋体" w:hint="default"/>
          <w:spacing w:val="-62"/>
          <w:sz w:val="22"/>
          <w:szCs w:val="22"/>
        </w:rPr>
        <w:t> </w:t>
      </w:r>
      <w:r>
        <w:rPr>
          <w:rFonts w:ascii="宋体" w:hAnsi="宋体" w:cs="宋体" w:eastAsia="宋体" w:hint="default"/>
          <w:sz w:val="22"/>
          <w:szCs w:val="22"/>
        </w:rPr>
        <w:t>33%。</w:t>
      </w:r>
    </w:p>
    <w:p>
      <w:pPr>
        <w:spacing w:line="240" w:lineRule="auto" w:before="11"/>
        <w:rPr>
          <w:rFonts w:ascii="宋体" w:hAnsi="宋体" w:cs="宋体" w:eastAsia="宋体" w:hint="default"/>
          <w:sz w:val="28"/>
          <w:szCs w:val="28"/>
        </w:rPr>
      </w:pPr>
    </w:p>
    <w:p>
      <w:pPr>
        <w:spacing w:line="556" w:lineRule="auto" w:before="0"/>
        <w:ind w:left="585" w:right="2679" w:firstLine="0"/>
        <w:jc w:val="left"/>
        <w:rPr>
          <w:rFonts w:ascii="宋体" w:hAnsi="宋体" w:cs="宋体" w:eastAsia="宋体" w:hint="default"/>
          <w:sz w:val="22"/>
          <w:szCs w:val="22"/>
        </w:rPr>
      </w:pPr>
      <w:r>
        <w:rPr>
          <w:rFonts w:ascii="宋体" w:hAnsi="宋体" w:cs="宋体" w:eastAsia="宋体" w:hint="default"/>
          <w:sz w:val="22"/>
          <w:szCs w:val="22"/>
        </w:rPr>
        <w:t>除上述情况外，本公司其他子公司企业所得税的适用税率为</w:t>
      </w:r>
      <w:r>
        <w:rPr>
          <w:rFonts w:ascii="宋体" w:hAnsi="宋体" w:cs="宋体" w:eastAsia="宋体" w:hint="default"/>
          <w:spacing w:val="-64"/>
          <w:sz w:val="22"/>
          <w:szCs w:val="22"/>
        </w:rPr>
        <w:t> </w:t>
      </w:r>
      <w:r>
        <w:rPr>
          <w:rFonts w:ascii="宋体" w:hAnsi="宋体" w:cs="宋体" w:eastAsia="宋体" w:hint="default"/>
          <w:sz w:val="22"/>
          <w:szCs w:val="22"/>
        </w:rPr>
        <w:t>33%。</w:t>
      </w:r>
      <w:r>
        <w:rPr>
          <w:rFonts w:ascii="宋体" w:hAnsi="宋体" w:cs="宋体" w:eastAsia="宋体" w:hint="default"/>
          <w:w w:val="99"/>
          <w:sz w:val="22"/>
          <w:szCs w:val="22"/>
        </w:rPr>
        <w:t> </w:t>
      </w:r>
      <w:r>
        <w:rPr>
          <w:rFonts w:ascii="宋体" w:hAnsi="宋体" w:cs="宋体" w:eastAsia="宋体" w:hint="default"/>
          <w:sz w:val="22"/>
          <w:szCs w:val="22"/>
        </w:rPr>
        <w:t>2.</w:t>
      </w:r>
      <w:r>
        <w:rPr>
          <w:rFonts w:ascii="宋体" w:hAnsi="宋体" w:cs="宋体" w:eastAsia="宋体" w:hint="default"/>
          <w:spacing w:val="87"/>
          <w:sz w:val="22"/>
          <w:szCs w:val="22"/>
        </w:rPr>
        <w:t> </w:t>
      </w:r>
      <w:r>
        <w:rPr>
          <w:rFonts w:ascii="宋体" w:hAnsi="宋体" w:cs="宋体" w:eastAsia="宋体" w:hint="default"/>
          <w:sz w:val="22"/>
          <w:szCs w:val="22"/>
        </w:rPr>
        <w:t>增值税</w:t>
      </w:r>
    </w:p>
    <w:p>
      <w:pPr>
        <w:spacing w:line="300" w:lineRule="auto" w:before="133"/>
        <w:ind w:left="145" w:right="101" w:firstLine="440"/>
        <w:jc w:val="both"/>
        <w:rPr>
          <w:rFonts w:ascii="宋体" w:hAnsi="宋体" w:cs="宋体" w:eastAsia="宋体" w:hint="default"/>
          <w:sz w:val="22"/>
          <w:szCs w:val="22"/>
        </w:rPr>
      </w:pPr>
      <w:r>
        <w:rPr>
          <w:rFonts w:ascii="宋体" w:hAnsi="宋体" w:cs="宋体" w:eastAsia="宋体" w:hint="default"/>
          <w:sz w:val="22"/>
          <w:szCs w:val="22"/>
        </w:rPr>
        <w:t>本公司化肥销售收入适用增值税，销项税率为</w:t>
      </w:r>
      <w:r>
        <w:rPr>
          <w:rFonts w:ascii="宋体" w:hAnsi="宋体" w:cs="宋体" w:eastAsia="宋体" w:hint="default"/>
          <w:spacing w:val="-58"/>
          <w:sz w:val="22"/>
          <w:szCs w:val="22"/>
        </w:rPr>
        <w:t> </w:t>
      </w:r>
      <w:r>
        <w:rPr>
          <w:rFonts w:ascii="宋体" w:hAnsi="宋体" w:cs="宋体" w:eastAsia="宋体" w:hint="default"/>
          <w:sz w:val="22"/>
          <w:szCs w:val="22"/>
        </w:rPr>
        <w:t>13%。本公司购买与化肥生产有关的原材料支</w:t>
      </w:r>
      <w:r>
        <w:rPr>
          <w:rFonts w:ascii="宋体" w:hAnsi="宋体" w:cs="宋体" w:eastAsia="宋体" w:hint="default"/>
          <w:w w:val="99"/>
          <w:sz w:val="22"/>
          <w:szCs w:val="22"/>
        </w:rPr>
        <w:t> </w:t>
      </w:r>
      <w:r>
        <w:rPr>
          <w:rFonts w:ascii="宋体" w:hAnsi="宋体" w:cs="宋体" w:eastAsia="宋体" w:hint="default"/>
          <w:spacing w:val="-3"/>
          <w:w w:val="99"/>
          <w:sz w:val="22"/>
          <w:szCs w:val="22"/>
        </w:rPr>
        <w:t>付的增值税进项税额可以抵扣销项税，增值税应纳税额为当期销项税额抵减当期进项税后的余额。</w:t>
      </w:r>
      <w:r>
        <w:rPr>
          <w:rFonts w:ascii="宋体" w:hAnsi="宋体" w:cs="宋体" w:eastAsia="宋体" w:hint="default"/>
          <w:spacing w:val="-3"/>
          <w:sz w:val="22"/>
          <w:szCs w:val="22"/>
        </w:rPr>
      </w:r>
    </w:p>
    <w:p>
      <w:pPr>
        <w:spacing w:line="240" w:lineRule="auto" w:before="11"/>
        <w:rPr>
          <w:rFonts w:ascii="宋体" w:hAnsi="宋体" w:cs="宋体" w:eastAsia="宋体" w:hint="default"/>
          <w:sz w:val="28"/>
          <w:szCs w:val="28"/>
        </w:rPr>
      </w:pPr>
    </w:p>
    <w:p>
      <w:pPr>
        <w:spacing w:line="300" w:lineRule="auto" w:before="0"/>
        <w:ind w:left="144" w:right="209" w:firstLine="440"/>
        <w:jc w:val="both"/>
        <w:rPr>
          <w:rFonts w:ascii="宋体" w:hAnsi="宋体" w:cs="宋体" w:eastAsia="宋体" w:hint="default"/>
          <w:sz w:val="22"/>
          <w:szCs w:val="22"/>
        </w:rPr>
      </w:pPr>
      <w:r>
        <w:rPr>
          <w:rFonts w:ascii="宋体" w:hAnsi="宋体" w:cs="宋体" w:eastAsia="宋体" w:hint="default"/>
          <w:spacing w:val="-7"/>
          <w:w w:val="99"/>
          <w:sz w:val="22"/>
          <w:szCs w:val="22"/>
        </w:rPr>
        <w:t>根据财政部、国家税务总局《关于若干农业生产资料征免增值税政策的通知》（财税[2001]113</w:t>
      </w:r>
      <w:r>
        <w:rPr>
          <w:rFonts w:ascii="宋体" w:hAnsi="宋体" w:cs="宋体" w:eastAsia="宋体" w:hint="default"/>
          <w:w w:val="99"/>
          <w:sz w:val="22"/>
          <w:szCs w:val="22"/>
        </w:rPr>
        <w:t> </w:t>
      </w:r>
      <w:r>
        <w:rPr>
          <w:rFonts w:ascii="宋体" w:hAnsi="宋体" w:cs="宋体" w:eastAsia="宋体" w:hint="default"/>
          <w:sz w:val="22"/>
          <w:szCs w:val="22"/>
        </w:rPr>
        <w:t>号）本公司及下属子公司批发和零售的种子、种苗、化肥、农药、农机免征增值税。</w:t>
      </w:r>
    </w:p>
    <w:p>
      <w:pPr>
        <w:spacing w:line="240" w:lineRule="auto" w:before="11"/>
        <w:rPr>
          <w:rFonts w:ascii="宋体" w:hAnsi="宋体" w:cs="宋体" w:eastAsia="宋体" w:hint="default"/>
          <w:sz w:val="28"/>
          <w:szCs w:val="28"/>
        </w:rPr>
      </w:pPr>
    </w:p>
    <w:p>
      <w:pPr>
        <w:spacing w:line="300" w:lineRule="auto" w:before="0"/>
        <w:ind w:left="144" w:right="155" w:firstLine="440"/>
        <w:jc w:val="both"/>
        <w:rPr>
          <w:rFonts w:ascii="宋体" w:hAnsi="宋体" w:cs="宋体" w:eastAsia="宋体" w:hint="default"/>
          <w:sz w:val="22"/>
          <w:szCs w:val="22"/>
        </w:rPr>
      </w:pPr>
      <w:r>
        <w:rPr>
          <w:rFonts w:ascii="宋体" w:hAnsi="宋体" w:cs="宋体" w:eastAsia="宋体" w:hint="default"/>
          <w:sz w:val="22"/>
          <w:szCs w:val="22"/>
        </w:rPr>
        <w:t>本公司下属子公司适用增值税率为</w:t>
      </w:r>
      <w:r>
        <w:rPr>
          <w:rFonts w:ascii="宋体" w:hAnsi="宋体" w:cs="宋体" w:eastAsia="宋体" w:hint="default"/>
          <w:spacing w:val="-59"/>
          <w:sz w:val="22"/>
          <w:szCs w:val="22"/>
        </w:rPr>
        <w:t> </w:t>
      </w:r>
      <w:r>
        <w:rPr>
          <w:rFonts w:ascii="宋体" w:hAnsi="宋体" w:cs="宋体" w:eastAsia="宋体" w:hint="default"/>
          <w:sz w:val="22"/>
          <w:szCs w:val="22"/>
        </w:rPr>
        <w:t>13%或者</w:t>
      </w:r>
      <w:r>
        <w:rPr>
          <w:rFonts w:ascii="宋体" w:hAnsi="宋体" w:cs="宋体" w:eastAsia="宋体" w:hint="default"/>
          <w:spacing w:val="-60"/>
          <w:sz w:val="22"/>
          <w:szCs w:val="22"/>
        </w:rPr>
        <w:t> </w:t>
      </w:r>
      <w:r>
        <w:rPr>
          <w:rFonts w:ascii="宋体" w:hAnsi="宋体" w:cs="宋体" w:eastAsia="宋体" w:hint="default"/>
          <w:sz w:val="22"/>
          <w:szCs w:val="22"/>
        </w:rPr>
        <w:t>17%，其中：大米的主、副产品销项税率为</w:t>
      </w:r>
      <w:r>
        <w:rPr>
          <w:rFonts w:ascii="宋体" w:hAnsi="宋体" w:cs="宋体" w:eastAsia="宋体" w:hint="default"/>
          <w:spacing w:val="-60"/>
          <w:sz w:val="22"/>
          <w:szCs w:val="22"/>
        </w:rPr>
        <w:t> </w:t>
      </w:r>
      <w:r>
        <w:rPr>
          <w:rFonts w:ascii="宋体" w:hAnsi="宋体" w:cs="宋体" w:eastAsia="宋体" w:hint="default"/>
          <w:sz w:val="22"/>
          <w:szCs w:val="22"/>
        </w:rPr>
        <w:t>13%，</w:t>
      </w:r>
      <w:r>
        <w:rPr>
          <w:rFonts w:ascii="宋体" w:hAnsi="宋体" w:cs="宋体" w:eastAsia="宋体" w:hint="default"/>
          <w:w w:val="99"/>
          <w:sz w:val="22"/>
          <w:szCs w:val="22"/>
        </w:rPr>
        <w:t> </w:t>
      </w:r>
      <w:r>
        <w:rPr>
          <w:rFonts w:ascii="宋体" w:hAnsi="宋体" w:cs="宋体" w:eastAsia="宋体" w:hint="default"/>
          <w:sz w:val="22"/>
          <w:szCs w:val="22"/>
        </w:rPr>
        <w:t>其他商品的销项税率</w:t>
      </w:r>
      <w:r>
        <w:rPr>
          <w:rFonts w:ascii="宋体" w:hAnsi="宋体" w:cs="宋体" w:eastAsia="宋体" w:hint="default"/>
          <w:spacing w:val="-64"/>
          <w:sz w:val="22"/>
          <w:szCs w:val="22"/>
        </w:rPr>
        <w:t> </w:t>
      </w:r>
      <w:r>
        <w:rPr>
          <w:rFonts w:ascii="宋体" w:hAnsi="宋体" w:cs="宋体" w:eastAsia="宋体" w:hint="default"/>
          <w:sz w:val="22"/>
          <w:szCs w:val="22"/>
        </w:rPr>
        <w:t>17%；购买水稻（进项税率</w:t>
      </w:r>
      <w:r>
        <w:rPr>
          <w:rFonts w:ascii="宋体" w:hAnsi="宋体" w:cs="宋体" w:eastAsia="宋体" w:hint="default"/>
          <w:spacing w:val="-63"/>
          <w:sz w:val="22"/>
          <w:szCs w:val="22"/>
        </w:rPr>
        <w:t> </w:t>
      </w:r>
      <w:r>
        <w:rPr>
          <w:rFonts w:ascii="宋体" w:hAnsi="宋体" w:cs="宋体" w:eastAsia="宋体" w:hint="default"/>
          <w:spacing w:val="-3"/>
          <w:sz w:val="22"/>
          <w:szCs w:val="22"/>
        </w:rPr>
        <w:t>13%）、大麦（进项税率</w:t>
      </w:r>
      <w:r>
        <w:rPr>
          <w:rFonts w:ascii="宋体" w:hAnsi="宋体" w:cs="宋体" w:eastAsia="宋体" w:hint="default"/>
          <w:spacing w:val="-63"/>
          <w:sz w:val="22"/>
          <w:szCs w:val="22"/>
        </w:rPr>
        <w:t> </w:t>
      </w:r>
      <w:r>
        <w:rPr>
          <w:rFonts w:ascii="宋体" w:hAnsi="宋体" w:cs="宋体" w:eastAsia="宋体" w:hint="default"/>
          <w:sz w:val="22"/>
          <w:szCs w:val="22"/>
        </w:rPr>
        <w:t>13%）和其他商品所支付</w:t>
      </w:r>
      <w:r>
        <w:rPr>
          <w:rFonts w:ascii="宋体" w:hAnsi="宋体" w:cs="宋体" w:eastAsia="宋体" w:hint="default"/>
          <w:w w:val="99"/>
          <w:sz w:val="22"/>
          <w:szCs w:val="22"/>
        </w:rPr>
        <w:t> </w:t>
      </w:r>
      <w:r>
        <w:rPr>
          <w:rFonts w:ascii="宋体" w:hAnsi="宋体" w:cs="宋体" w:eastAsia="宋体" w:hint="default"/>
          <w:sz w:val="22"/>
          <w:szCs w:val="22"/>
        </w:rPr>
        <w:t>的增值税进项税额可以抵扣销项税；对于本公司当期购进固定资产中包含</w:t>
      </w:r>
    </w:p>
    <w:p>
      <w:pPr>
        <w:spacing w:line="240" w:lineRule="auto" w:before="11"/>
        <w:rPr>
          <w:rFonts w:ascii="宋体" w:hAnsi="宋体" w:cs="宋体" w:eastAsia="宋体" w:hint="default"/>
          <w:sz w:val="28"/>
          <w:szCs w:val="28"/>
        </w:rPr>
      </w:pPr>
    </w:p>
    <w:p>
      <w:pPr>
        <w:spacing w:line="300" w:lineRule="auto" w:before="0"/>
        <w:ind w:left="144" w:right="213" w:firstLine="0"/>
        <w:jc w:val="both"/>
        <w:rPr>
          <w:rFonts w:ascii="宋体" w:hAnsi="宋体" w:cs="宋体" w:eastAsia="宋体" w:hint="default"/>
          <w:sz w:val="22"/>
          <w:szCs w:val="22"/>
        </w:rPr>
      </w:pPr>
      <w:r>
        <w:rPr>
          <w:rFonts w:ascii="宋体" w:hAnsi="宋体" w:cs="宋体" w:eastAsia="宋体" w:hint="default"/>
          <w:sz w:val="22"/>
          <w:szCs w:val="22"/>
        </w:rPr>
        <w:t>的进项税，根据《东北地区扩大增值税抵扣范围若干问题的规定》（财税[2004]156</w:t>
      </w:r>
      <w:r>
        <w:rPr>
          <w:rFonts w:ascii="宋体" w:hAnsi="宋体" w:cs="宋体" w:eastAsia="宋体" w:hint="default"/>
          <w:spacing w:val="-63"/>
          <w:sz w:val="22"/>
          <w:szCs w:val="22"/>
        </w:rPr>
        <w:t> </w:t>
      </w:r>
      <w:r>
        <w:rPr>
          <w:rFonts w:ascii="宋体" w:hAnsi="宋体" w:cs="宋体" w:eastAsia="宋体" w:hint="default"/>
          <w:sz w:val="22"/>
          <w:szCs w:val="22"/>
        </w:rPr>
        <w:t>号文，以当</w:t>
      </w:r>
      <w:r>
        <w:rPr>
          <w:rFonts w:ascii="宋体" w:hAnsi="宋体" w:cs="宋体" w:eastAsia="宋体" w:hint="default"/>
          <w:w w:val="99"/>
          <w:sz w:val="22"/>
          <w:szCs w:val="22"/>
        </w:rPr>
        <w:t> </w:t>
      </w:r>
      <w:r>
        <w:rPr>
          <w:rFonts w:ascii="宋体" w:hAnsi="宋体" w:cs="宋体" w:eastAsia="宋体" w:hint="default"/>
          <w:sz w:val="22"/>
          <w:szCs w:val="22"/>
        </w:rPr>
        <w:t>期新增增值税税额为限准予抵扣；增值税应纳税额为当期销项税额抵减当期可抵扣进项税后的余</w:t>
      </w:r>
      <w:r>
        <w:rPr>
          <w:rFonts w:ascii="宋体" w:hAnsi="宋体" w:cs="宋体" w:eastAsia="宋体" w:hint="default"/>
          <w:w w:val="99"/>
          <w:sz w:val="22"/>
          <w:szCs w:val="22"/>
        </w:rPr>
        <w:t> </w:t>
      </w:r>
      <w:r>
        <w:rPr>
          <w:rFonts w:ascii="宋体" w:hAnsi="宋体" w:cs="宋体" w:eastAsia="宋体" w:hint="default"/>
          <w:sz w:val="22"/>
          <w:szCs w:val="22"/>
        </w:rPr>
        <w:t>额。</w:t>
      </w:r>
    </w:p>
    <w:p>
      <w:pPr>
        <w:spacing w:line="240" w:lineRule="auto" w:before="6"/>
        <w:rPr>
          <w:rFonts w:ascii="宋体" w:hAnsi="宋体" w:cs="宋体" w:eastAsia="宋体" w:hint="default"/>
          <w:sz w:val="29"/>
          <w:szCs w:val="29"/>
        </w:rPr>
      </w:pPr>
    </w:p>
    <w:p>
      <w:pPr>
        <w:spacing w:before="0"/>
        <w:ind w:left="585" w:right="23"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87"/>
          <w:sz w:val="22"/>
          <w:szCs w:val="22"/>
        </w:rPr>
        <w:t> </w:t>
      </w:r>
      <w:r>
        <w:rPr>
          <w:rFonts w:ascii="宋体" w:hAnsi="宋体" w:cs="宋体" w:eastAsia="宋体" w:hint="default"/>
          <w:sz w:val="22"/>
          <w:szCs w:val="22"/>
        </w:rPr>
        <w:t>城市维护建设税</w:t>
      </w:r>
    </w:p>
    <w:p>
      <w:pPr>
        <w:spacing w:after="0"/>
        <w:jc w:val="left"/>
        <w:rPr>
          <w:rFonts w:ascii="宋体" w:hAnsi="宋体" w:cs="宋体" w:eastAsia="宋体" w:hint="default"/>
          <w:sz w:val="22"/>
          <w:szCs w:val="22"/>
        </w:rPr>
        <w:sectPr>
          <w:pgSz w:w="12240" w:h="15840"/>
          <w:pgMar w:header="747" w:footer="718" w:top="980" w:bottom="900" w:left="1380" w:right="12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line="607" w:lineRule="auto" w:before="31"/>
        <w:ind w:left="585" w:right="94" w:firstLine="0"/>
        <w:jc w:val="left"/>
        <w:rPr>
          <w:rFonts w:ascii="宋体" w:hAnsi="宋体" w:cs="宋体" w:eastAsia="宋体" w:hint="default"/>
          <w:sz w:val="22"/>
          <w:szCs w:val="22"/>
        </w:rPr>
      </w:pPr>
      <w:r>
        <w:rPr>
          <w:rFonts w:ascii="宋体" w:hAnsi="宋体" w:cs="宋体" w:eastAsia="宋体" w:hint="default"/>
          <w:sz w:val="22"/>
          <w:szCs w:val="22"/>
        </w:rPr>
        <w:t>本公司城市维护建设税依分子公司所在地区不同分别按应纳流转税的</w:t>
      </w:r>
      <w:r>
        <w:rPr>
          <w:rFonts w:ascii="宋体" w:hAnsi="宋体" w:cs="宋体" w:eastAsia="宋体" w:hint="default"/>
          <w:spacing w:val="-47"/>
          <w:sz w:val="22"/>
          <w:szCs w:val="22"/>
        </w:rPr>
        <w:t> </w:t>
      </w:r>
      <w:r>
        <w:rPr>
          <w:rFonts w:ascii="宋体" w:hAnsi="宋体" w:cs="宋体" w:eastAsia="宋体" w:hint="default"/>
          <w:spacing w:val="-13"/>
          <w:sz w:val="22"/>
          <w:szCs w:val="22"/>
        </w:rPr>
        <w:t>1%、5%、7%计提和缴纳。</w:t>
      </w:r>
      <w:r>
        <w:rPr>
          <w:rFonts w:ascii="宋体" w:hAnsi="宋体" w:cs="宋体" w:eastAsia="宋体" w:hint="default"/>
          <w:w w:val="99"/>
          <w:sz w:val="22"/>
          <w:szCs w:val="22"/>
        </w:rPr>
        <w:t> </w:t>
      </w:r>
      <w:r>
        <w:rPr>
          <w:rFonts w:ascii="宋体" w:hAnsi="宋体" w:cs="宋体" w:eastAsia="宋体" w:hint="default"/>
          <w:sz w:val="22"/>
          <w:szCs w:val="22"/>
        </w:rPr>
        <w:t>4.</w:t>
      </w:r>
      <w:r>
        <w:rPr>
          <w:rFonts w:ascii="宋体" w:hAnsi="宋体" w:cs="宋体" w:eastAsia="宋体" w:hint="default"/>
          <w:spacing w:val="87"/>
          <w:sz w:val="22"/>
          <w:szCs w:val="22"/>
        </w:rPr>
        <w:t> </w:t>
      </w:r>
      <w:r>
        <w:rPr>
          <w:rFonts w:ascii="宋体" w:hAnsi="宋体" w:cs="宋体" w:eastAsia="宋体" w:hint="default"/>
          <w:sz w:val="22"/>
          <w:szCs w:val="22"/>
        </w:rPr>
        <w:t>教育费附加</w:t>
      </w:r>
    </w:p>
    <w:p>
      <w:pPr>
        <w:spacing w:before="87"/>
        <w:ind w:left="585" w:right="23" w:firstLine="0"/>
        <w:jc w:val="left"/>
        <w:rPr>
          <w:rFonts w:ascii="宋体" w:hAnsi="宋体" w:cs="宋体" w:eastAsia="宋体" w:hint="default"/>
          <w:sz w:val="22"/>
          <w:szCs w:val="22"/>
        </w:rPr>
      </w:pPr>
      <w:r>
        <w:rPr>
          <w:rFonts w:ascii="宋体" w:hAnsi="宋体" w:cs="宋体" w:eastAsia="宋体" w:hint="default"/>
          <w:sz w:val="22"/>
          <w:szCs w:val="22"/>
        </w:rPr>
        <w:t>本公司教育费附加依分子公司所在地区不同分别按应纳流转税的</w:t>
      </w:r>
      <w:r>
        <w:rPr>
          <w:rFonts w:ascii="宋体" w:hAnsi="宋体" w:cs="宋体" w:eastAsia="宋体" w:hint="default"/>
          <w:spacing w:val="-61"/>
          <w:sz w:val="22"/>
          <w:szCs w:val="22"/>
        </w:rPr>
        <w:t> </w:t>
      </w:r>
      <w:r>
        <w:rPr>
          <w:rFonts w:ascii="宋体" w:hAnsi="宋体" w:cs="宋体" w:eastAsia="宋体" w:hint="default"/>
          <w:spacing w:val="-4"/>
          <w:sz w:val="22"/>
          <w:szCs w:val="22"/>
        </w:rPr>
        <w:t>1%、1.5%、2%、3%计提和缴</w:t>
      </w:r>
    </w:p>
    <w:p>
      <w:pPr>
        <w:spacing w:before="72"/>
        <w:ind w:left="145" w:right="23" w:firstLine="0"/>
        <w:jc w:val="left"/>
        <w:rPr>
          <w:rFonts w:ascii="宋体" w:hAnsi="宋体" w:cs="宋体" w:eastAsia="宋体" w:hint="default"/>
          <w:sz w:val="22"/>
          <w:szCs w:val="22"/>
        </w:rPr>
      </w:pPr>
      <w:r>
        <w:rPr>
          <w:rFonts w:ascii="宋体" w:hAnsi="宋体" w:cs="宋体" w:eastAsia="宋体" w:hint="default"/>
          <w:sz w:val="22"/>
          <w:szCs w:val="22"/>
        </w:rPr>
        <w:t>纳。</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tabs>
          <w:tab w:pos="1404" w:val="left" w:leader="none"/>
        </w:tabs>
        <w:spacing w:before="26"/>
        <w:ind w:left="544" w:right="23" w:firstLine="0"/>
        <w:jc w:val="left"/>
        <w:rPr>
          <w:rFonts w:ascii="宋体" w:hAnsi="宋体" w:cs="宋体" w:eastAsia="宋体" w:hint="default"/>
          <w:sz w:val="24"/>
          <w:szCs w:val="24"/>
        </w:rPr>
      </w:pPr>
      <w:r>
        <w:rPr>
          <w:rFonts w:ascii="宋体" w:hAnsi="宋体" w:cs="宋体" w:eastAsia="宋体" w:hint="default"/>
          <w:b/>
          <w:bCs/>
          <w:w w:val="95"/>
          <w:sz w:val="24"/>
          <w:szCs w:val="24"/>
        </w:rPr>
        <w:t>七、</w:t>
        <w:tab/>
      </w:r>
      <w:r>
        <w:rPr>
          <w:rFonts w:ascii="宋体" w:hAnsi="宋体" w:cs="宋体" w:eastAsia="宋体" w:hint="default"/>
          <w:b/>
          <w:bCs/>
          <w:sz w:val="24"/>
          <w:szCs w:val="24"/>
        </w:rPr>
        <w:t>企业合并及合并财务报表</w:t>
      </w:r>
      <w:r>
        <w:rPr>
          <w:rFonts w:ascii="宋体" w:hAnsi="宋体" w:cs="宋体" w:eastAsia="宋体" w:hint="default"/>
          <w:sz w:val="24"/>
          <w:szCs w:val="24"/>
        </w:rPr>
      </w:r>
    </w:p>
    <w:p>
      <w:pPr>
        <w:spacing w:line="240" w:lineRule="auto" w:before="11"/>
        <w:rPr>
          <w:rFonts w:ascii="宋体" w:hAnsi="宋体" w:cs="宋体" w:eastAsia="宋体" w:hint="default"/>
          <w:b/>
          <w:bCs/>
          <w:sz w:val="28"/>
          <w:szCs w:val="28"/>
        </w:rPr>
      </w:pPr>
    </w:p>
    <w:p>
      <w:pPr>
        <w:spacing w:before="0"/>
        <w:ind w:left="595" w:right="23" w:firstLine="0"/>
        <w:jc w:val="left"/>
        <w:rPr>
          <w:rFonts w:ascii="宋体" w:hAnsi="宋体" w:cs="宋体" w:eastAsia="宋体" w:hint="default"/>
          <w:sz w:val="22"/>
          <w:szCs w:val="22"/>
        </w:rPr>
      </w:pPr>
      <w:r>
        <w:rPr>
          <w:rFonts w:ascii="宋体" w:hAnsi="宋体" w:cs="宋体" w:eastAsia="宋体" w:hint="default"/>
          <w:sz w:val="22"/>
          <w:szCs w:val="22"/>
        </w:rPr>
        <w:t>（一）重要子公司</w:t>
      </w:r>
    </w:p>
    <w:p>
      <w:pPr>
        <w:spacing w:line="240" w:lineRule="auto" w:before="6"/>
        <w:rPr>
          <w:rFonts w:ascii="宋体" w:hAnsi="宋体" w:cs="宋体" w:eastAsia="宋体" w:hint="default"/>
          <w:sz w:val="25"/>
          <w:szCs w:val="25"/>
        </w:rPr>
      </w:pPr>
    </w:p>
    <w:p>
      <w:pPr>
        <w:spacing w:line="2654" w:lineRule="exact"/>
        <w:ind w:left="111" w:right="0" w:firstLine="0"/>
        <w:rPr>
          <w:rFonts w:ascii="宋体" w:hAnsi="宋体" w:cs="宋体" w:eastAsia="宋体" w:hint="default"/>
          <w:sz w:val="20"/>
          <w:szCs w:val="20"/>
        </w:rPr>
      </w:pPr>
      <w:r>
        <w:rPr>
          <w:rFonts w:ascii="宋体" w:hAnsi="宋体" w:cs="宋体" w:eastAsia="宋体" w:hint="default"/>
          <w:position w:val="-52"/>
          <w:sz w:val="20"/>
          <w:szCs w:val="20"/>
        </w:rPr>
        <w:pict>
          <v:group style="width:425.25pt;height:132.75pt;mso-position-horizontal-relative:char;mso-position-vertical-relative:line" coordorigin="0,0" coordsize="8505,2655">
            <v:group style="position:absolute;left:29;top:15;width:8453;height:2" coordorigin="29,15" coordsize="8453,2">
              <v:shape style="position:absolute;left:29;top:15;width:8453;height:2" coordorigin="29,15" coordsize="8453,0" path="m29,15l8482,15e" filled="false" stroked="true" strokeweight="1.5pt" strokecolor="#000000">
                <v:path arrowok="t"/>
              </v:shape>
              <v:shape style="position:absolute;left:1475;top:11;width:6239;height:773" type="#_x0000_t75" stroked="false">
                <v:imagedata r:id="rId42" o:title=""/>
              </v:shape>
            </v:group>
            <v:group style="position:absolute;left:15;top:2639;width:1480;height:2" coordorigin="15,2639" coordsize="1480,2">
              <v:shape style="position:absolute;left:15;top:2639;width:1480;height:2" coordorigin="15,2639" coordsize="1480,0" path="m15,2639l1495,2639e" filled="false" stroked="true" strokeweight="1.5pt" strokecolor="#000000">
                <v:path arrowok="t"/>
              </v:shape>
              <v:shape style="position:absolute;left:10;top:745;width:8491;height:1898" type="#_x0000_t75" stroked="false">
                <v:imagedata r:id="rId43" o:title=""/>
              </v:shape>
            </v:group>
            <v:group style="position:absolute;left:1495;top:2639;width:1553;height:2" coordorigin="1495,2639" coordsize="1553,2">
              <v:shape style="position:absolute;left:1495;top:2639;width:1553;height:2" coordorigin="1495,2639" coordsize="1553,0" path="m1495,2639l3047,2639e" filled="false" stroked="true" strokeweight="1.5pt" strokecolor="#000000">
                <v:path arrowok="t"/>
              </v:shape>
              <v:shape style="position:absolute;left:3028;top:1904;width:48;height:739" type="#_x0000_t75" stroked="false">
                <v:imagedata r:id="rId44" o:title=""/>
              </v:shape>
            </v:group>
            <v:group style="position:absolute;left:3047;top:2639;width:2332;height:2" coordorigin="3047,2639" coordsize="2332,2">
              <v:shape style="position:absolute;left:3047;top:2639;width:2332;height:2" coordorigin="3047,2639" coordsize="2332,0" path="m3047,2639l5379,2639e" filled="false" stroked="true" strokeweight="1.5pt" strokecolor="#000000">
                <v:path arrowok="t"/>
              </v:shape>
              <v:shape style="position:absolute;left:5360;top:1904;width:48;height:739" type="#_x0000_t75" stroked="false">
                <v:imagedata r:id="rId44" o:title=""/>
              </v:shape>
            </v:group>
            <v:group style="position:absolute;left:5379;top:2639;width:1215;height:2" coordorigin="5379,2639" coordsize="1215,2">
              <v:shape style="position:absolute;left:5379;top:2639;width:1215;height:2" coordorigin="5379,2639" coordsize="1215,0" path="m5379,2639l6593,2639e" filled="false" stroked="true" strokeweight="1.5pt" strokecolor="#000000">
                <v:path arrowok="t"/>
              </v:shape>
              <v:shape style="position:absolute;left:6574;top:1904;width:48;height:739" type="#_x0000_t75" stroked="false">
                <v:imagedata r:id="rId44" o:title=""/>
              </v:shape>
            </v:group>
            <v:group style="position:absolute;left:6593;top:2639;width:1092;height:2" coordorigin="6593,2639" coordsize="1092,2">
              <v:shape style="position:absolute;left:6593;top:2639;width:1092;height:2" coordorigin="6593,2639" coordsize="1092,0" path="m6593,2639l7685,2639e" filled="false" stroked="true" strokeweight="1.5pt" strokecolor="#000000">
                <v:path arrowok="t"/>
              </v:shape>
              <v:shape style="position:absolute;left:7666;top:1904;width:48;height:739" type="#_x0000_t75" stroked="false">
                <v:imagedata r:id="rId44" o:title=""/>
              </v:shape>
            </v:group>
            <v:group style="position:absolute;left:7685;top:2639;width:804;height:2" coordorigin="7685,2639" coordsize="804,2">
              <v:shape style="position:absolute;left:7685;top:2639;width:804;height:2" coordorigin="7685,2639" coordsize="804,0" path="m7685,2639l8489,2639e" filled="false" stroked="true" strokeweight="1.5pt" strokecolor="#000000">
                <v:path arrowok="t"/>
              </v:shape>
              <v:shape style="position:absolute;left:80;top:30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企业名称</w:t>
                      </w:r>
                      <w:r>
                        <w:rPr>
                          <w:rFonts w:ascii="宋体" w:hAnsi="宋体" w:cs="宋体" w:eastAsia="宋体" w:hint="default"/>
                          <w:sz w:val="18"/>
                          <w:szCs w:val="18"/>
                        </w:rPr>
                      </w:r>
                    </w:p>
                  </w:txbxContent>
                </v:textbox>
                <w10:wrap type="none"/>
              </v:shape>
              <v:shape style="position:absolute;left:1913;top:30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注册地址</w:t>
                      </w:r>
                      <w:r>
                        <w:rPr>
                          <w:rFonts w:ascii="宋体" w:hAnsi="宋体" w:cs="宋体" w:eastAsia="宋体" w:hint="default"/>
                          <w:sz w:val="18"/>
                          <w:szCs w:val="18"/>
                        </w:rPr>
                      </w:r>
                    </w:p>
                  </w:txbxContent>
                </v:textbox>
                <w10:wrap type="none"/>
              </v:shape>
              <v:shape style="position:absolute;left:3856;top:305;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主要业务</w:t>
                      </w:r>
                      <w:r>
                        <w:rPr>
                          <w:rFonts w:ascii="宋体" w:hAnsi="宋体" w:cs="宋体" w:eastAsia="宋体" w:hint="default"/>
                          <w:sz w:val="18"/>
                          <w:szCs w:val="18"/>
                        </w:rPr>
                      </w:r>
                    </w:p>
                  </w:txbxContent>
                </v:textbox>
                <w10:wrap type="none"/>
              </v:shape>
              <v:shape style="position:absolute;left:5719;top:55;width:544;height:414" type="#_x0000_t202" filled="false" stroked="false">
                <v:textbox inset="0,0,0,0">
                  <w:txbxContent>
                    <w:p>
                      <w:pPr>
                        <w:spacing w:line="179" w:lineRule="exact" w:before="0"/>
                        <w:ind w:left="90" w:right="0" w:hanging="90"/>
                        <w:jc w:val="left"/>
                        <w:rPr>
                          <w:rFonts w:ascii="宋体" w:hAnsi="宋体" w:cs="宋体" w:eastAsia="宋体" w:hint="default"/>
                          <w:sz w:val="18"/>
                          <w:szCs w:val="18"/>
                        </w:rPr>
                      </w:pPr>
                      <w:r>
                        <w:rPr>
                          <w:rFonts w:ascii="宋体" w:hAnsi="宋体" w:cs="宋体" w:eastAsia="宋体" w:hint="default"/>
                          <w:b/>
                          <w:bCs/>
                          <w:sz w:val="18"/>
                          <w:szCs w:val="18"/>
                        </w:rPr>
                        <w:t>与公司</w:t>
                      </w:r>
                      <w:r>
                        <w:rPr>
                          <w:rFonts w:ascii="宋体" w:hAnsi="宋体" w:cs="宋体" w:eastAsia="宋体" w:hint="default"/>
                          <w:sz w:val="18"/>
                          <w:szCs w:val="18"/>
                        </w:rPr>
                      </w:r>
                    </w:p>
                    <w:p>
                      <w:pPr>
                        <w:spacing w:line="235" w:lineRule="exact" w:before="0"/>
                        <w:ind w:left="90" w:right="0" w:firstLine="0"/>
                        <w:jc w:val="left"/>
                        <w:rPr>
                          <w:rFonts w:ascii="宋体" w:hAnsi="宋体" w:cs="宋体" w:eastAsia="宋体" w:hint="default"/>
                          <w:sz w:val="18"/>
                          <w:szCs w:val="18"/>
                        </w:rPr>
                      </w:pPr>
                      <w:r>
                        <w:rPr>
                          <w:rFonts w:ascii="宋体" w:hAnsi="宋体" w:cs="宋体" w:eastAsia="宋体" w:hint="default"/>
                          <w:b/>
                          <w:bCs/>
                          <w:sz w:val="18"/>
                          <w:szCs w:val="18"/>
                        </w:rPr>
                        <w:t>关系</w:t>
                      </w:r>
                      <w:r>
                        <w:rPr>
                          <w:rFonts w:ascii="宋体" w:hAnsi="宋体" w:cs="宋体" w:eastAsia="宋体" w:hint="default"/>
                          <w:sz w:val="18"/>
                          <w:szCs w:val="18"/>
                        </w:rPr>
                      </w:r>
                    </w:p>
                  </w:txbxContent>
                </v:textbox>
                <w10:wrap type="none"/>
              </v:shape>
              <v:shape style="position:absolute;left:6782;top:55;width:1580;height:430" type="#_x0000_t202" filled="false" stroked="false">
                <v:textbox inset="0,0,0,0">
                  <w:txbxContent>
                    <w:p>
                      <w:pPr>
                        <w:spacing w:line="177" w:lineRule="exact" w:before="0"/>
                        <w:ind w:left="1125" w:right="0" w:firstLine="0"/>
                        <w:jc w:val="left"/>
                        <w:rPr>
                          <w:rFonts w:ascii="宋体" w:hAnsi="宋体" w:cs="宋体" w:eastAsia="宋体" w:hint="default"/>
                          <w:sz w:val="18"/>
                          <w:szCs w:val="18"/>
                        </w:rPr>
                      </w:pPr>
                      <w:r>
                        <w:rPr>
                          <w:rFonts w:ascii="宋体" w:hAnsi="宋体" w:cs="宋体" w:eastAsia="宋体" w:hint="default"/>
                          <w:b/>
                          <w:bCs/>
                          <w:sz w:val="18"/>
                          <w:szCs w:val="18"/>
                        </w:rPr>
                        <w:t>法定</w:t>
                      </w:r>
                      <w:r>
                        <w:rPr>
                          <w:rFonts w:ascii="宋体" w:hAnsi="宋体" w:cs="宋体" w:eastAsia="宋体" w:hint="default"/>
                          <w:sz w:val="18"/>
                          <w:szCs w:val="18"/>
                        </w:rPr>
                      </w:r>
                    </w:p>
                    <w:p>
                      <w:pPr>
                        <w:tabs>
                          <w:tab w:pos="1035" w:val="left" w:leader="none"/>
                        </w:tabs>
                        <w:spacing w:line="253"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经济性质</w:t>
                        <w:tab/>
                      </w:r>
                      <w:r>
                        <w:rPr>
                          <w:rFonts w:ascii="宋体" w:hAnsi="宋体" w:cs="宋体" w:eastAsia="宋体" w:hint="default"/>
                          <w:b/>
                          <w:bCs/>
                          <w:position w:val="2"/>
                          <w:sz w:val="18"/>
                          <w:szCs w:val="18"/>
                        </w:rPr>
                        <w:t>代表人</w:t>
                      </w:r>
                      <w:r>
                        <w:rPr>
                          <w:rFonts w:ascii="宋体" w:hAnsi="宋体" w:cs="宋体" w:eastAsia="宋体" w:hint="default"/>
                          <w:sz w:val="18"/>
                          <w:szCs w:val="18"/>
                        </w:rPr>
                      </w:r>
                    </w:p>
                  </w:txbxContent>
                </v:textbox>
                <w10:wrap type="none"/>
              </v:shape>
              <v:shape style="position:absolute;left:80;top:799;width:1260;height:989"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黑龙江省北大荒</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米业有限公司</w:t>
                      </w:r>
                    </w:p>
                    <w:p>
                      <w:pPr>
                        <w:spacing w:before="106"/>
                        <w:ind w:left="0" w:right="0" w:firstLine="0"/>
                        <w:jc w:val="left"/>
                        <w:rPr>
                          <w:rFonts w:ascii="宋体" w:hAnsi="宋体" w:cs="宋体" w:eastAsia="宋体" w:hint="default"/>
                          <w:sz w:val="18"/>
                          <w:szCs w:val="18"/>
                        </w:rPr>
                      </w:pPr>
                      <w:r>
                        <w:rPr>
                          <w:rFonts w:ascii="宋体" w:hAnsi="宋体" w:cs="宋体" w:eastAsia="宋体" w:hint="default"/>
                          <w:sz w:val="18"/>
                          <w:szCs w:val="18"/>
                        </w:rPr>
                        <w:t>黑龙江北大荒纸 业有限责任公司</w:t>
                      </w:r>
                    </w:p>
                  </w:txbxContent>
                </v:textbox>
                <w10:wrap type="none"/>
              </v:shape>
              <v:shape style="position:absolute;left:1550;top:799;width:1440;height:1797" type="#_x0000_t202" filled="false" stroked="false">
                <v:textbox inset="0,0,0,0">
                  <w:txbxContent>
                    <w:p>
                      <w:pPr>
                        <w:spacing w:line="179"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哈尔滨开发区赣水</w:t>
                      </w:r>
                    </w:p>
                    <w:p>
                      <w:pPr>
                        <w:spacing w:line="234"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路</w:t>
                      </w:r>
                      <w:r>
                        <w:rPr>
                          <w:rFonts w:ascii="宋体" w:hAnsi="宋体" w:cs="宋体" w:eastAsia="宋体" w:hint="default"/>
                          <w:spacing w:val="-46"/>
                          <w:sz w:val="18"/>
                          <w:szCs w:val="18"/>
                        </w:rPr>
                        <w:t> </w:t>
                      </w:r>
                      <w:r>
                        <w:rPr>
                          <w:rFonts w:ascii="宋体" w:hAnsi="宋体" w:cs="宋体" w:eastAsia="宋体" w:hint="default"/>
                          <w:spacing w:val="14"/>
                          <w:sz w:val="18"/>
                          <w:szCs w:val="18"/>
                        </w:rPr>
                        <w:t>28号</w:t>
                      </w:r>
                      <w:r>
                        <w:rPr>
                          <w:rFonts w:ascii="宋体" w:hAnsi="宋体" w:cs="宋体" w:eastAsia="宋体" w:hint="default"/>
                          <w:spacing w:val="-46"/>
                          <w:sz w:val="18"/>
                          <w:szCs w:val="18"/>
                        </w:rPr>
                        <w:t> </w:t>
                      </w:r>
                      <w:r>
                        <w:rPr>
                          <w:rFonts w:ascii="宋体" w:hAnsi="宋体" w:cs="宋体" w:eastAsia="宋体" w:hint="default"/>
                          <w:sz w:val="18"/>
                          <w:szCs w:val="18"/>
                        </w:rPr>
                      </w:r>
                    </w:p>
                    <w:p>
                      <w:pPr>
                        <w:spacing w:before="106"/>
                        <w:ind w:left="0" w:right="0" w:firstLine="0"/>
                        <w:jc w:val="both"/>
                        <w:rPr>
                          <w:rFonts w:ascii="宋体" w:hAnsi="宋体" w:cs="宋体" w:eastAsia="宋体" w:hint="default"/>
                          <w:sz w:val="18"/>
                          <w:szCs w:val="18"/>
                        </w:rPr>
                      </w:pPr>
                      <w:r>
                        <w:rPr>
                          <w:rFonts w:ascii="宋体" w:hAnsi="宋体" w:cs="宋体" w:eastAsia="宋体" w:hint="default"/>
                          <w:sz w:val="18"/>
                          <w:szCs w:val="18"/>
                        </w:rPr>
                        <w:t>黑龙江省密山市兴 凯湖农场场部</w:t>
                      </w:r>
                    </w:p>
                    <w:p>
                      <w:pPr>
                        <w:spacing w:line="237" w:lineRule="auto" w:before="107"/>
                        <w:ind w:left="0" w:right="0" w:firstLine="0"/>
                        <w:jc w:val="both"/>
                        <w:rPr>
                          <w:rFonts w:ascii="宋体" w:hAnsi="宋体" w:cs="宋体" w:eastAsia="宋体" w:hint="default"/>
                          <w:sz w:val="18"/>
                          <w:szCs w:val="18"/>
                        </w:rPr>
                      </w:pPr>
                      <w:r>
                        <w:rPr>
                          <w:rFonts w:ascii="宋体" w:hAnsi="宋体" w:cs="宋体" w:eastAsia="宋体" w:hint="default"/>
                          <w:sz w:val="18"/>
                          <w:szCs w:val="18"/>
                        </w:rPr>
                        <w:t>哈尔滨开发区哈平 路集中区宁波路</w:t>
                      </w:r>
                      <w:r>
                        <w:rPr>
                          <w:rFonts w:ascii="宋体" w:hAnsi="宋体" w:cs="宋体" w:eastAsia="宋体" w:hint="default"/>
                          <w:spacing w:val="-46"/>
                          <w:sz w:val="18"/>
                          <w:szCs w:val="18"/>
                        </w:rPr>
                        <w:t> </w:t>
                      </w:r>
                      <w:r>
                        <w:rPr>
                          <w:rFonts w:ascii="宋体" w:hAnsi="宋体" w:cs="宋体" w:eastAsia="宋体" w:hint="default"/>
                          <w:sz w:val="18"/>
                          <w:szCs w:val="18"/>
                        </w:rPr>
                        <w:t>8</w:t>
                      </w:r>
                      <w:r>
                        <w:rPr>
                          <w:rFonts w:ascii="宋体" w:hAnsi="宋体" w:cs="宋体" w:eastAsia="宋体" w:hint="default"/>
                          <w:sz w:val="18"/>
                          <w:szCs w:val="18"/>
                        </w:rPr>
                        <w:t> 号</w:t>
                      </w:r>
                    </w:p>
                  </w:txbxContent>
                </v:textbox>
                <w10:wrap type="none"/>
              </v:shape>
              <v:shape style="position:absolute;left:3160;top:916;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水稻生产加工、销售等</w:t>
                      </w:r>
                    </w:p>
                  </w:txbxContent>
                </v:textbox>
                <w10:wrap type="none"/>
              </v:shape>
              <v:shape style="position:absolute;left:3160;top:1374;width:198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文化用纸及其他纸制品生</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产、加工、销售</w:t>
                      </w:r>
                    </w:p>
                  </w:txbxContent>
                </v:textbox>
                <w10:wrap type="none"/>
              </v:shape>
              <v:shape style="position:absolute;left:5450;top:799;width:1080;height:989"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公司之控股子</w:t>
                      </w:r>
                    </w:p>
                    <w:p>
                      <w:pPr>
                        <w:spacing w:line="234" w:lineRule="exact" w:before="0"/>
                        <w:ind w:left="-1" w:right="0" w:firstLine="0"/>
                        <w:jc w:val="center"/>
                        <w:rPr>
                          <w:rFonts w:ascii="宋体" w:hAnsi="宋体" w:cs="宋体" w:eastAsia="宋体" w:hint="default"/>
                          <w:sz w:val="18"/>
                          <w:szCs w:val="18"/>
                        </w:rPr>
                      </w:pPr>
                      <w:r>
                        <w:rPr>
                          <w:rFonts w:ascii="宋体" w:hAnsi="宋体" w:cs="宋体" w:eastAsia="宋体" w:hint="default"/>
                          <w:sz w:val="18"/>
                          <w:szCs w:val="18"/>
                        </w:rPr>
                        <w:t>公司</w:t>
                      </w:r>
                    </w:p>
                    <w:p>
                      <w:pPr>
                        <w:spacing w:before="106"/>
                        <w:ind w:left="0" w:right="0" w:firstLine="0"/>
                        <w:jc w:val="center"/>
                        <w:rPr>
                          <w:rFonts w:ascii="宋体" w:hAnsi="宋体" w:cs="宋体" w:eastAsia="宋体" w:hint="default"/>
                          <w:sz w:val="18"/>
                          <w:szCs w:val="18"/>
                        </w:rPr>
                      </w:pPr>
                      <w:r>
                        <w:rPr>
                          <w:rFonts w:ascii="宋体" w:hAnsi="宋体" w:cs="宋体" w:eastAsia="宋体" w:hint="default"/>
                          <w:sz w:val="18"/>
                          <w:szCs w:val="18"/>
                        </w:rPr>
                        <w:t>公司之控股子 公司</w:t>
                      </w:r>
                    </w:p>
                  </w:txbxContent>
                </v:textbox>
                <w10:wrap type="none"/>
              </v:shape>
              <v:shape style="position:absolute;left:6693;top:799;width:900;height:989"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有限责任公</w:t>
                      </w:r>
                    </w:p>
                    <w:p>
                      <w:pPr>
                        <w:spacing w:line="234" w:lineRule="exact" w:before="0"/>
                        <w:ind w:left="-1" w:right="0" w:firstLine="0"/>
                        <w:jc w:val="center"/>
                        <w:rPr>
                          <w:rFonts w:ascii="宋体" w:hAnsi="宋体" w:cs="宋体" w:eastAsia="宋体" w:hint="default"/>
                          <w:sz w:val="18"/>
                          <w:szCs w:val="18"/>
                        </w:rPr>
                      </w:pPr>
                      <w:r>
                        <w:rPr>
                          <w:rFonts w:ascii="宋体" w:hAnsi="宋体" w:cs="宋体" w:eastAsia="宋体" w:hint="default"/>
                          <w:sz w:val="18"/>
                          <w:szCs w:val="18"/>
                        </w:rPr>
                        <w:t>司</w:t>
                      </w:r>
                    </w:p>
                    <w:p>
                      <w:pPr>
                        <w:spacing w:before="106"/>
                        <w:ind w:left="0" w:right="0" w:firstLine="0"/>
                        <w:jc w:val="center"/>
                        <w:rPr>
                          <w:rFonts w:ascii="宋体" w:hAnsi="宋体" w:cs="宋体" w:eastAsia="宋体" w:hint="default"/>
                          <w:sz w:val="18"/>
                          <w:szCs w:val="18"/>
                        </w:rPr>
                      </w:pPr>
                      <w:r>
                        <w:rPr>
                          <w:rFonts w:ascii="宋体" w:hAnsi="宋体" w:cs="宋体" w:eastAsia="宋体" w:hint="default"/>
                          <w:sz w:val="18"/>
                          <w:szCs w:val="18"/>
                        </w:rPr>
                        <w:t>有限责任公 司</w:t>
                      </w:r>
                    </w:p>
                  </w:txbxContent>
                </v:textbox>
                <w10:wrap type="none"/>
              </v:shape>
              <v:shape style="position:absolute;left:7819;top:915;width:540;height:756" type="#_x0000_t202" filled="false" stroked="false">
                <v:textbox inset="0,0,0,0">
                  <w:txbxContent>
                    <w:p>
                      <w:pPr>
                        <w:spacing w:line="180" w:lineRule="exact" w:before="0"/>
                        <w:ind w:left="90" w:right="0" w:hanging="90"/>
                        <w:jc w:val="left"/>
                        <w:rPr>
                          <w:rFonts w:ascii="宋体" w:hAnsi="宋体" w:cs="宋体" w:eastAsia="宋体" w:hint="default"/>
                          <w:sz w:val="18"/>
                          <w:szCs w:val="18"/>
                        </w:rPr>
                      </w:pPr>
                      <w:r>
                        <w:rPr>
                          <w:rFonts w:ascii="宋体" w:hAnsi="宋体" w:cs="宋体" w:eastAsia="宋体" w:hint="default"/>
                          <w:sz w:val="18"/>
                          <w:szCs w:val="18"/>
                        </w:rPr>
                        <w:t>赵建军</w:t>
                      </w:r>
                    </w:p>
                    <w:p>
                      <w:pPr>
                        <w:spacing w:line="240" w:lineRule="auto" w:before="12"/>
                        <w:rPr>
                          <w:rFonts w:ascii="宋体" w:hAnsi="宋体" w:cs="宋体" w:eastAsia="宋体" w:hint="default"/>
                          <w:sz w:val="25"/>
                          <w:szCs w:val="25"/>
                        </w:rPr>
                      </w:pPr>
                    </w:p>
                    <w:p>
                      <w:pPr>
                        <w:spacing w:before="0"/>
                        <w:ind w:left="90" w:right="0" w:firstLine="0"/>
                        <w:jc w:val="left"/>
                        <w:rPr>
                          <w:rFonts w:ascii="宋体" w:hAnsi="宋体" w:cs="宋体" w:eastAsia="宋体" w:hint="default"/>
                          <w:sz w:val="18"/>
                          <w:szCs w:val="18"/>
                        </w:rPr>
                      </w:pPr>
                      <w:r>
                        <w:rPr>
                          <w:rFonts w:ascii="宋体" w:hAnsi="宋体" w:cs="宋体" w:eastAsia="宋体" w:hint="default"/>
                          <w:sz w:val="18"/>
                          <w:szCs w:val="18"/>
                        </w:rPr>
                        <w:t>殷松</w:t>
                      </w:r>
                    </w:p>
                  </w:txbxContent>
                </v:textbox>
                <w10:wrap type="none"/>
              </v:shape>
              <v:shape style="position:absolute;left:80;top:2065;width:1260;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哈尔滨龙垦麦芽</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3160;top:2065;width:33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1"/>
                          <w:sz w:val="18"/>
                          <w:szCs w:val="18"/>
                        </w:rPr>
                        <w:t>麦芽生产、销售；大麦经营；</w:t>
                      </w:r>
                      <w:r>
                        <w:rPr>
                          <w:rFonts w:ascii="宋体" w:hAnsi="宋体" w:cs="宋体" w:eastAsia="宋体" w:hint="default"/>
                          <w:spacing w:val="1"/>
                          <w:sz w:val="18"/>
                          <w:szCs w:val="18"/>
                        </w:rPr>
                        <w:t> </w:t>
                      </w:r>
                      <w:r>
                        <w:rPr>
                          <w:rFonts w:ascii="宋体" w:hAnsi="宋体" w:cs="宋体" w:eastAsia="宋体" w:hint="default"/>
                          <w:sz w:val="18"/>
                          <w:szCs w:val="18"/>
                        </w:rPr>
                        <w:t>公司之控股子</w:t>
                      </w:r>
                    </w:p>
                  </w:txbxContent>
                </v:textbox>
                <w10:wrap type="none"/>
              </v:shape>
              <v:shape style="position:absolute;left:3160;top:2298;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制麦副产品、饲料等销售；</w:t>
                      </w:r>
                    </w:p>
                  </w:txbxContent>
                </v:textbox>
                <w10:wrap type="none"/>
              </v:shape>
              <v:shape style="position:absolute;left:5810;top:229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txbxContent>
                </v:textbox>
                <w10:wrap type="none"/>
              </v:shape>
              <v:shape style="position:absolute;left:6693;top:2065;width:1666;height:413" type="#_x0000_t202" filled="false" stroked="false">
                <v:textbox inset="0,0,0,0">
                  <w:txbxContent>
                    <w:p>
                      <w:pPr>
                        <w:spacing w:line="12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有限责任公</w:t>
                      </w:r>
                    </w:p>
                    <w:p>
                      <w:pPr>
                        <w:tabs>
                          <w:tab w:pos="1125" w:val="left" w:leader="none"/>
                        </w:tabs>
                        <w:spacing w:line="292" w:lineRule="exact" w:before="0"/>
                        <w:ind w:left="360" w:right="0" w:firstLine="0"/>
                        <w:jc w:val="left"/>
                        <w:rPr>
                          <w:rFonts w:ascii="宋体" w:hAnsi="宋体" w:cs="宋体" w:eastAsia="宋体" w:hint="default"/>
                          <w:sz w:val="18"/>
                          <w:szCs w:val="18"/>
                        </w:rPr>
                      </w:pPr>
                      <w:r>
                        <w:rPr>
                          <w:rFonts w:ascii="宋体" w:hAnsi="宋体" w:cs="宋体" w:eastAsia="宋体" w:hint="default"/>
                          <w:position w:val="-11"/>
                          <w:sz w:val="18"/>
                          <w:szCs w:val="18"/>
                        </w:rPr>
                        <w:t>司</w:t>
                        <w:tab/>
                      </w:r>
                      <w:r>
                        <w:rPr>
                          <w:rFonts w:ascii="宋体" w:hAnsi="宋体" w:cs="宋体" w:eastAsia="宋体" w:hint="default"/>
                          <w:sz w:val="18"/>
                          <w:szCs w:val="18"/>
                        </w:rPr>
                        <w:t>苑晓平</w:t>
                      </w:r>
                    </w:p>
                  </w:txbxContent>
                </v:textbox>
                <w10:wrap type="none"/>
              </v:shape>
            </v:group>
          </v:group>
        </w:pict>
      </w:r>
      <w:r>
        <w:rPr>
          <w:rFonts w:ascii="宋体" w:hAnsi="宋体" w:cs="宋体" w:eastAsia="宋体" w:hint="default"/>
          <w:position w:val="-52"/>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p>
      <w:pPr>
        <w:spacing w:before="31"/>
        <w:ind w:left="543" w:right="23"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3"/>
          <w:sz w:val="22"/>
          <w:szCs w:val="22"/>
        </w:rPr>
        <w:t> </w:t>
      </w:r>
      <w:r>
        <w:rPr>
          <w:rFonts w:ascii="宋体" w:hAnsi="宋体" w:cs="宋体" w:eastAsia="宋体" w:hint="default"/>
          <w:sz w:val="22"/>
          <w:szCs w:val="22"/>
        </w:rPr>
        <w:t>重要子公司的基本情况</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1"/>
          <w:szCs w:val="21"/>
        </w:rPr>
      </w:pPr>
    </w:p>
    <w:p>
      <w:pPr>
        <w:spacing w:line="300" w:lineRule="auto" w:before="0"/>
        <w:ind w:left="145" w:right="211" w:firstLine="440"/>
        <w:jc w:val="both"/>
        <w:rPr>
          <w:rFonts w:ascii="宋体" w:hAnsi="宋体" w:cs="宋体" w:eastAsia="宋体" w:hint="default"/>
          <w:sz w:val="22"/>
          <w:szCs w:val="22"/>
        </w:rPr>
      </w:pPr>
      <w:r>
        <w:rPr>
          <w:rFonts w:ascii="宋体" w:hAnsi="宋体" w:cs="宋体" w:eastAsia="宋体" w:hint="default"/>
          <w:spacing w:val="-7"/>
          <w:sz w:val="22"/>
          <w:szCs w:val="22"/>
        </w:rPr>
        <w:t>（1）根据本公司</w:t>
      </w:r>
      <w:r>
        <w:rPr>
          <w:rFonts w:ascii="宋体" w:hAnsi="宋体" w:cs="宋体" w:eastAsia="宋体" w:hint="default"/>
          <w:spacing w:val="-57"/>
          <w:sz w:val="22"/>
          <w:szCs w:val="22"/>
        </w:rPr>
        <w:t> </w:t>
      </w:r>
      <w:r>
        <w:rPr>
          <w:rFonts w:ascii="宋体" w:hAnsi="宋体" w:cs="宋体" w:eastAsia="宋体" w:hint="default"/>
          <w:sz w:val="22"/>
          <w:szCs w:val="22"/>
        </w:rPr>
        <w:t>2003</w:t>
      </w:r>
      <w:r>
        <w:rPr>
          <w:rFonts w:ascii="宋体" w:hAnsi="宋体" w:cs="宋体" w:eastAsia="宋体" w:hint="default"/>
          <w:spacing w:val="-58"/>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19</w:t>
      </w:r>
      <w:r>
        <w:rPr>
          <w:rFonts w:ascii="宋体" w:hAnsi="宋体" w:cs="宋体" w:eastAsia="宋体" w:hint="default"/>
          <w:spacing w:val="-58"/>
          <w:sz w:val="22"/>
          <w:szCs w:val="22"/>
        </w:rPr>
        <w:t> </w:t>
      </w:r>
      <w:r>
        <w:rPr>
          <w:rFonts w:ascii="宋体" w:hAnsi="宋体" w:cs="宋体" w:eastAsia="宋体" w:hint="default"/>
          <w:sz w:val="22"/>
          <w:szCs w:val="22"/>
        </w:rPr>
        <w:t>日召开的</w:t>
      </w:r>
      <w:r>
        <w:rPr>
          <w:rFonts w:ascii="宋体" w:hAnsi="宋体" w:cs="宋体" w:eastAsia="宋体" w:hint="default"/>
          <w:spacing w:val="-57"/>
          <w:sz w:val="22"/>
          <w:szCs w:val="22"/>
        </w:rPr>
        <w:t> </w:t>
      </w:r>
      <w:r>
        <w:rPr>
          <w:rFonts w:ascii="宋体" w:hAnsi="宋体" w:cs="宋体" w:eastAsia="宋体" w:hint="default"/>
          <w:sz w:val="22"/>
          <w:szCs w:val="22"/>
        </w:rPr>
        <w:t>2003</w:t>
      </w:r>
      <w:r>
        <w:rPr>
          <w:rFonts w:ascii="宋体" w:hAnsi="宋体" w:cs="宋体" w:eastAsia="宋体" w:hint="default"/>
          <w:spacing w:val="-57"/>
          <w:sz w:val="22"/>
          <w:szCs w:val="22"/>
        </w:rPr>
        <w:t> </w:t>
      </w:r>
      <w:r>
        <w:rPr>
          <w:rFonts w:ascii="宋体" w:hAnsi="宋体" w:cs="宋体" w:eastAsia="宋体" w:hint="default"/>
          <w:spacing w:val="-3"/>
          <w:sz w:val="22"/>
          <w:szCs w:val="22"/>
        </w:rPr>
        <w:t>年第一次临时股东大会决议，本公司收购集</w:t>
      </w:r>
      <w:r>
        <w:rPr>
          <w:rFonts w:ascii="宋体" w:hAnsi="宋体" w:cs="宋体" w:eastAsia="宋体" w:hint="default"/>
          <w:w w:val="99"/>
          <w:sz w:val="22"/>
          <w:szCs w:val="22"/>
        </w:rPr>
        <w:t> </w:t>
      </w:r>
      <w:r>
        <w:rPr>
          <w:rFonts w:ascii="宋体" w:hAnsi="宋体" w:cs="宋体" w:eastAsia="宋体" w:hint="default"/>
          <w:w w:val="95"/>
          <w:sz w:val="22"/>
          <w:szCs w:val="22"/>
        </w:rPr>
        <w:t>团公司持有的黑龙江省北大荒米业有限责任公司（以下简称“米业公司”）98.55%股权。米业公</w:t>
      </w:r>
      <w:r>
        <w:rPr>
          <w:rFonts w:ascii="宋体" w:hAnsi="宋体" w:cs="宋体" w:eastAsia="宋体" w:hint="default"/>
          <w:spacing w:val="27"/>
          <w:w w:val="95"/>
          <w:sz w:val="22"/>
          <w:szCs w:val="22"/>
        </w:rPr>
        <w:t> </w:t>
      </w:r>
      <w:r>
        <w:rPr>
          <w:rFonts w:ascii="宋体" w:hAnsi="宋体" w:cs="宋体" w:eastAsia="宋体" w:hint="default"/>
          <w:sz w:val="22"/>
          <w:szCs w:val="22"/>
        </w:rPr>
        <w:t>司下设七家控股子公司，具体情况如下：</w:t>
      </w:r>
    </w:p>
    <w:p>
      <w:pPr>
        <w:spacing w:line="240" w:lineRule="auto" w:before="4"/>
        <w:rPr>
          <w:rFonts w:ascii="宋体" w:hAnsi="宋体" w:cs="宋体" w:eastAsia="宋体" w:hint="default"/>
          <w:sz w:val="17"/>
          <w:szCs w:val="17"/>
        </w:rPr>
      </w:pPr>
    </w:p>
    <w:p>
      <w:pPr>
        <w:spacing w:line="3145" w:lineRule="exact"/>
        <w:ind w:left="111" w:right="0" w:firstLine="0"/>
        <w:rPr>
          <w:rFonts w:ascii="宋体" w:hAnsi="宋体" w:cs="宋体" w:eastAsia="宋体" w:hint="default"/>
          <w:sz w:val="20"/>
          <w:szCs w:val="20"/>
        </w:rPr>
      </w:pPr>
      <w:r>
        <w:rPr>
          <w:rFonts w:ascii="宋体" w:hAnsi="宋体" w:cs="宋体" w:eastAsia="宋体" w:hint="default"/>
          <w:position w:val="-62"/>
          <w:sz w:val="20"/>
          <w:szCs w:val="20"/>
        </w:rPr>
        <w:pict>
          <v:group style="width:436.3pt;height:157.3pt;mso-position-horizontal-relative:char;mso-position-vertical-relative:line" coordorigin="0,0" coordsize="8726,3146">
            <v:group style="position:absolute;left:29;top:15;width:8673;height:2" coordorigin="29,15" coordsize="8673,2">
              <v:shape style="position:absolute;left:29;top:15;width:8673;height:2" coordorigin="29,15" coordsize="8673,0" path="m29,15l8702,15e" filled="false" stroked="true" strokeweight="1.5pt" strokecolor="#000000">
                <v:path arrowok="t"/>
              </v:shape>
              <v:shape style="position:absolute;left:1712;top:11;width:6313;height:506" type="#_x0000_t75" stroked="false">
                <v:imagedata r:id="rId45" o:title=""/>
              </v:shape>
            </v:group>
            <v:group style="position:absolute;left:15;top:3130;width:1716;height:2" coordorigin="15,3130" coordsize="1716,2">
              <v:shape style="position:absolute;left:15;top:3130;width:1716;height:2" coordorigin="15,3130" coordsize="1716,0" path="m15,3130l1731,3130e" filled="false" stroked="true" strokeweight="1.5pt" strokecolor="#000000">
                <v:path arrowok="t"/>
              </v:shape>
              <v:shape style="position:absolute;left:10;top:479;width:8716;height:2656" type="#_x0000_t75" stroked="false">
                <v:imagedata r:id="rId46" o:title=""/>
              </v:shape>
            </v:group>
            <v:group style="position:absolute;left:1731;top:3130;width:1175;height:2" coordorigin="1731,3130" coordsize="1175,2">
              <v:shape style="position:absolute;left:1731;top:3130;width:1175;height:2" coordorigin="1731,3130" coordsize="1175,0" path="m1731,3130l2906,3130e" filled="false" stroked="true" strokeweight="1.5pt" strokecolor="#000000">
                <v:path arrowok="t"/>
              </v:shape>
              <v:shape style="position:absolute;left:2887;top:2629;width:48;height:505" type="#_x0000_t75" stroked="false">
                <v:imagedata r:id="rId47" o:title=""/>
              </v:shape>
            </v:group>
            <v:group style="position:absolute;left:2906;top:3130;width:1348;height:2" coordorigin="2906,3130" coordsize="1348,2">
              <v:shape style="position:absolute;left:2906;top:3130;width:1348;height:2" coordorigin="2906,3130" coordsize="1348,0" path="m2906,3130l4253,3130e" filled="false" stroked="true" strokeweight="1.5pt" strokecolor="#000000">
                <v:path arrowok="t"/>
              </v:shape>
              <v:shape style="position:absolute;left:4234;top:2629;width:48;height:505" type="#_x0000_t75" stroked="false">
                <v:imagedata r:id="rId48" o:title=""/>
              </v:shape>
            </v:group>
            <v:group style="position:absolute;left:4253;top:3130;width:766;height:2" coordorigin="4253,3130" coordsize="766,2">
              <v:shape style="position:absolute;left:4253;top:3130;width:766;height:2" coordorigin="4253,3130" coordsize="766,0" path="m4253,3130l5019,3130e" filled="false" stroked="true" strokeweight="1.5pt" strokecolor="#000000">
                <v:path arrowok="t"/>
              </v:shape>
              <v:shape style="position:absolute;left:5000;top:2629;width:48;height:505" type="#_x0000_t75" stroked="false">
                <v:imagedata r:id="rId48" o:title=""/>
              </v:shape>
            </v:group>
            <v:group style="position:absolute;left:5019;top:3130;width:2127;height:2" coordorigin="5019,3130" coordsize="2127,2">
              <v:shape style="position:absolute;left:5019;top:3130;width:2127;height:2" coordorigin="5019,3130" coordsize="2127,0" path="m5019,3130l7145,3130e" filled="false" stroked="true" strokeweight="1.5pt" strokecolor="#000000">
                <v:path arrowok="t"/>
              </v:shape>
              <v:shape style="position:absolute;left:7126;top:2629;width:48;height:505" type="#_x0000_t75" stroked="false">
                <v:imagedata r:id="rId48" o:title=""/>
              </v:shape>
            </v:group>
            <v:group style="position:absolute;left:7145;top:3130;width:851;height:2" coordorigin="7145,3130" coordsize="851,2">
              <v:shape style="position:absolute;left:7145;top:3130;width:851;height:2" coordorigin="7145,3130" coordsize="851,0" path="m7145,3130l7996,3130e" filled="false" stroked="true" strokeweight="1.5pt" strokecolor="#000000">
                <v:path arrowok="t"/>
              </v:shape>
              <v:shape style="position:absolute;left:7977;top:2629;width:48;height:505" type="#_x0000_t75" stroked="false">
                <v:imagedata r:id="rId48" o:title=""/>
              </v:shape>
            </v:group>
            <v:group style="position:absolute;left:7996;top:3130;width:713;height:2" coordorigin="7996,3130" coordsize="713,2">
              <v:shape style="position:absolute;left:7996;top:3130;width:713;height:2" coordorigin="7996,3130" coordsize="713,0" path="m7996,3130l8709,3130e" filled="false" stroked="true" strokeweight="1.5pt" strokecolor="#000000">
                <v:path arrowok="t"/>
              </v:shape>
              <v:shape style="position:absolute;left:137;top:172;width:1440;height:2915" type="#_x0000_t202" filled="false" stroked="false">
                <v:textbox inset="0,0,0,0">
                  <w:txbxContent>
                    <w:p>
                      <w:pPr>
                        <w:spacing w:line="180" w:lineRule="exact" w:before="0"/>
                        <w:ind w:left="0" w:right="0" w:firstLine="382"/>
                        <w:jc w:val="left"/>
                        <w:rPr>
                          <w:rFonts w:ascii="宋体" w:hAnsi="宋体" w:cs="宋体" w:eastAsia="宋体" w:hint="default"/>
                          <w:sz w:val="18"/>
                          <w:szCs w:val="18"/>
                        </w:rPr>
                      </w:pPr>
                      <w:r>
                        <w:rPr>
                          <w:rFonts w:ascii="宋体" w:hAnsi="宋体" w:cs="宋体" w:eastAsia="宋体" w:hint="default"/>
                          <w:b/>
                          <w:bCs/>
                          <w:sz w:val="18"/>
                          <w:szCs w:val="18"/>
                        </w:rPr>
                        <w:t>公司名称</w:t>
                      </w:r>
                      <w:r>
                        <w:rPr>
                          <w:rFonts w:ascii="宋体" w:hAnsi="宋体" w:cs="宋体" w:eastAsia="宋体" w:hint="default"/>
                          <w:sz w:val="18"/>
                          <w:szCs w:val="18"/>
                        </w:rPr>
                      </w:r>
                    </w:p>
                    <w:p>
                      <w:pPr>
                        <w:spacing w:line="240" w:lineRule="auto" w:before="125"/>
                        <w:ind w:left="0" w:right="0" w:firstLine="0"/>
                        <w:jc w:val="left"/>
                        <w:rPr>
                          <w:rFonts w:ascii="宋体" w:hAnsi="宋体" w:cs="宋体" w:eastAsia="宋体" w:hint="default"/>
                          <w:sz w:val="18"/>
                          <w:szCs w:val="18"/>
                        </w:rPr>
                      </w:pPr>
                      <w:r>
                        <w:rPr>
                          <w:rFonts w:ascii="宋体" w:hAnsi="宋体" w:cs="宋体" w:eastAsia="宋体" w:hint="default"/>
                          <w:sz w:val="18"/>
                          <w:szCs w:val="18"/>
                        </w:rPr>
                        <w:t>兰州北龙米业有限 责任公司 上海北奉食品有限 公司</w:t>
                      </w: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江苏北大荒米业有 限公司</w:t>
                      </w:r>
                    </w:p>
                    <w:p>
                      <w:pPr>
                        <w:spacing w:line="242" w:lineRule="auto"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虎林市北大荒米业 有限公司 西安北大荒米业有 限公司</w:t>
                      </w:r>
                      <w:r>
                        <w:rPr>
                          <w:rFonts w:ascii="宋体" w:hAnsi="宋体" w:cs="宋体" w:eastAsia="宋体" w:hint="default"/>
                          <w:spacing w:val="-50"/>
                          <w:sz w:val="18"/>
                          <w:szCs w:val="18"/>
                        </w:rPr>
                        <w:t> </w:t>
                      </w:r>
                      <w:r>
                        <w:rPr>
                          <w:rFonts w:ascii="宋体" w:hAnsi="宋体" w:cs="宋体" w:eastAsia="宋体" w:hint="default"/>
                          <w:sz w:val="18"/>
                          <w:szCs w:val="18"/>
                        </w:rPr>
                        <w:t>*</w:t>
                      </w:r>
                    </w:p>
                  </w:txbxContent>
                </v:textbox>
                <w10:wrap type="none"/>
              </v:shape>
              <v:shape style="position:absolute;left:1961;top:17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注册资本</w:t>
                      </w:r>
                      <w:r>
                        <w:rPr>
                          <w:rFonts w:ascii="宋体" w:hAnsi="宋体" w:cs="宋体" w:eastAsia="宋体" w:hint="default"/>
                          <w:sz w:val="18"/>
                          <w:szCs w:val="18"/>
                        </w:rPr>
                      </w:r>
                    </w:p>
                  </w:txbxContent>
                </v:textbox>
                <w10:wrap type="none"/>
              </v:shape>
              <v:shape style="position:absolute;left:3223;top:17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投资成本</w:t>
                      </w:r>
                      <w:r>
                        <w:rPr>
                          <w:rFonts w:ascii="宋体" w:hAnsi="宋体" w:cs="宋体" w:eastAsia="宋体" w:hint="default"/>
                          <w:sz w:val="18"/>
                          <w:szCs w:val="18"/>
                        </w:rPr>
                      </w:r>
                    </w:p>
                  </w:txbxContent>
                </v:textbox>
                <w10:wrap type="none"/>
              </v:shape>
              <v:shape style="position:absolute;left:1945;top:649;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5,000,000</w:t>
                      </w:r>
                    </w:p>
                  </w:txbxContent>
                </v:textbox>
                <w10:wrap type="none"/>
              </v:shape>
              <v:shape style="position:absolute;left:3206;top:649;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3,000,000</w:t>
                      </w:r>
                    </w:p>
                  </w:txbxContent>
                </v:textbox>
                <w10:wrap type="none"/>
              </v:shape>
              <v:shape style="position:absolute;left:4369;top:55;width:2674;height:774" type="#_x0000_t202" filled="false" stroked="false">
                <v:textbox inset="0,0,0,0">
                  <w:txbxContent>
                    <w:p>
                      <w:pPr>
                        <w:spacing w:line="120" w:lineRule="exact" w:before="0"/>
                        <w:ind w:left="91" w:right="0" w:firstLine="0"/>
                        <w:jc w:val="left"/>
                        <w:rPr>
                          <w:rFonts w:ascii="宋体" w:hAnsi="宋体" w:cs="宋体" w:eastAsia="宋体" w:hint="default"/>
                          <w:sz w:val="18"/>
                          <w:szCs w:val="18"/>
                        </w:rPr>
                      </w:pPr>
                      <w:r>
                        <w:rPr>
                          <w:rFonts w:ascii="宋体" w:hAnsi="宋体" w:cs="宋体" w:eastAsia="宋体" w:hint="default"/>
                          <w:b/>
                          <w:bCs/>
                          <w:sz w:val="18"/>
                          <w:szCs w:val="18"/>
                        </w:rPr>
                        <w:t>股权</w:t>
                      </w:r>
                      <w:r>
                        <w:rPr>
                          <w:rFonts w:ascii="宋体" w:hAnsi="宋体" w:cs="宋体" w:eastAsia="宋体" w:hint="default"/>
                          <w:sz w:val="18"/>
                          <w:szCs w:val="18"/>
                        </w:rPr>
                      </w:r>
                    </w:p>
                    <w:p>
                      <w:pPr>
                        <w:tabs>
                          <w:tab w:pos="1355" w:val="left" w:leader="none"/>
                        </w:tabs>
                        <w:spacing w:line="296"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position w:val="-11"/>
                          <w:sz w:val="18"/>
                          <w:szCs w:val="18"/>
                        </w:rPr>
                        <w:t>比例％</w:t>
                        <w:tab/>
                      </w:r>
                      <w:r>
                        <w:rPr>
                          <w:rFonts w:ascii="宋体" w:hAnsi="宋体" w:cs="宋体" w:eastAsia="宋体" w:hint="default"/>
                          <w:b/>
                          <w:bCs/>
                          <w:sz w:val="18"/>
                          <w:szCs w:val="18"/>
                        </w:rPr>
                        <w:t>主营业务</w:t>
                      </w:r>
                      <w:r>
                        <w:rPr>
                          <w:rFonts w:ascii="宋体" w:hAnsi="宋体" w:cs="宋体" w:eastAsia="宋体" w:hint="default"/>
                          <w:sz w:val="18"/>
                          <w:szCs w:val="18"/>
                        </w:rPr>
                      </w:r>
                    </w:p>
                    <w:p>
                      <w:pPr>
                        <w:tabs>
                          <w:tab w:pos="763" w:val="left" w:leader="none"/>
                        </w:tabs>
                        <w:spacing w:line="352" w:lineRule="exact" w:before="5"/>
                        <w:ind w:left="182" w:right="0" w:firstLine="0"/>
                        <w:jc w:val="left"/>
                        <w:rPr>
                          <w:rFonts w:ascii="宋体" w:hAnsi="宋体" w:cs="宋体" w:eastAsia="宋体" w:hint="default"/>
                          <w:sz w:val="18"/>
                          <w:szCs w:val="18"/>
                        </w:rPr>
                      </w:pPr>
                      <w:r>
                        <w:rPr>
                          <w:rFonts w:ascii="宋体" w:hAnsi="宋体" w:cs="宋体" w:eastAsia="宋体" w:hint="default"/>
                          <w:position w:val="-11"/>
                          <w:sz w:val="18"/>
                          <w:szCs w:val="18"/>
                        </w:rPr>
                        <w:t>60</w:t>
                        <w:tab/>
                      </w:r>
                      <w:r>
                        <w:rPr>
                          <w:rFonts w:ascii="宋体" w:hAnsi="宋体" w:cs="宋体" w:eastAsia="宋体" w:hint="default"/>
                          <w:spacing w:val="-7"/>
                          <w:sz w:val="18"/>
                          <w:szCs w:val="18"/>
                        </w:rPr>
                        <w:t>稻谷加工、米制品等销售</w:t>
                      </w:r>
                    </w:p>
                  </w:txbxContent>
                </v:textbox>
                <w10:wrap type="none"/>
              </v:shape>
              <v:shape style="position:absolute;left:7304;top:55;width:544;height:775"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是否正</w:t>
                      </w:r>
                      <w:r>
                        <w:rPr>
                          <w:rFonts w:ascii="宋体" w:hAnsi="宋体" w:cs="宋体" w:eastAsia="宋体" w:hint="default"/>
                          <w:sz w:val="18"/>
                          <w:szCs w:val="18"/>
                        </w:rPr>
                      </w:r>
                    </w:p>
                    <w:p>
                      <w:pPr>
                        <w:spacing w:line="235"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常经营</w:t>
                      </w:r>
                      <w:r>
                        <w:rPr>
                          <w:rFonts w:ascii="宋体" w:hAnsi="宋体" w:cs="宋体" w:eastAsia="宋体" w:hint="default"/>
                          <w:sz w:val="18"/>
                          <w:szCs w:val="18"/>
                        </w:rPr>
                      </w:r>
                    </w:p>
                    <w:p>
                      <w:pPr>
                        <w:spacing w:before="124"/>
                        <w:ind w:left="0" w:right="1" w:firstLine="0"/>
                        <w:jc w:val="center"/>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8174;top:55;width:363;height:775"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是否</w:t>
                      </w:r>
                      <w:r>
                        <w:rPr>
                          <w:rFonts w:ascii="宋体" w:hAnsi="宋体" w:cs="宋体" w:eastAsia="宋体" w:hint="default"/>
                          <w:sz w:val="18"/>
                          <w:szCs w:val="18"/>
                        </w:rPr>
                      </w:r>
                    </w:p>
                    <w:p>
                      <w:pPr>
                        <w:spacing w:line="235" w:lineRule="exact" w:before="0"/>
                        <w:ind w:left="91" w:right="0" w:hanging="92"/>
                        <w:jc w:val="left"/>
                        <w:rPr>
                          <w:rFonts w:ascii="宋体" w:hAnsi="宋体" w:cs="宋体" w:eastAsia="宋体" w:hint="default"/>
                          <w:sz w:val="18"/>
                          <w:szCs w:val="18"/>
                        </w:rPr>
                      </w:pPr>
                      <w:r>
                        <w:rPr>
                          <w:rFonts w:ascii="宋体" w:hAnsi="宋体" w:cs="宋体" w:eastAsia="宋体" w:hint="default"/>
                          <w:b/>
                          <w:bCs/>
                          <w:sz w:val="18"/>
                          <w:szCs w:val="18"/>
                        </w:rPr>
                        <w:t>合并</w:t>
                      </w:r>
                      <w:r>
                        <w:rPr>
                          <w:rFonts w:ascii="宋体" w:hAnsi="宋体" w:cs="宋体" w:eastAsia="宋体" w:hint="default"/>
                          <w:sz w:val="18"/>
                          <w:szCs w:val="18"/>
                        </w:rPr>
                      </w:r>
                    </w:p>
                    <w:p>
                      <w:pPr>
                        <w:spacing w:before="124"/>
                        <w:ind w:left="91"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1899;top:1126;width:2163;height:180" type="#_x0000_t202" filled="false" stroked="false">
                <v:textbox inset="0,0,0,0">
                  <w:txbxContent>
                    <w:p>
                      <w:pPr>
                        <w:tabs>
                          <w:tab w:pos="1262" w:val="left" w:leader="none"/>
                        </w:tabs>
                        <w:spacing w:line="180" w:lineRule="exact" w:before="0"/>
                        <w:ind w:left="0" w:right="0" w:firstLine="0"/>
                        <w:jc w:val="left"/>
                        <w:rPr>
                          <w:rFonts w:ascii="宋体" w:hAnsi="宋体" w:cs="宋体" w:eastAsia="宋体" w:hint="default"/>
                          <w:sz w:val="18"/>
                          <w:szCs w:val="18"/>
                        </w:rPr>
                      </w:pPr>
                      <w:r>
                        <w:rPr>
                          <w:rFonts w:ascii="宋体"/>
                          <w:sz w:val="18"/>
                        </w:rPr>
                        <w:t>15,000,000</w:t>
                        <w:tab/>
                        <w:t>12,600,000</w:t>
                      </w:r>
                    </w:p>
                  </w:txbxContent>
                </v:textbox>
                <w10:wrap type="none"/>
              </v:shape>
              <v:shape style="position:absolute;left:4551;top:112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84</w:t>
                      </w:r>
                    </w:p>
                  </w:txbxContent>
                </v:textbox>
                <w10:wrap type="none"/>
              </v:shape>
              <v:shape style="position:absolute;left:3161;top:171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21,000,000</w:t>
                      </w:r>
                    </w:p>
                  </w:txbxContent>
                </v:textbox>
                <w10:wrap type="none"/>
              </v:shape>
              <v:shape style="position:absolute;left:4551;top:171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70</w:t>
                      </w:r>
                    </w:p>
                  </w:txbxContent>
                </v:textbox>
                <w10:wrap type="none"/>
              </v:shape>
              <v:shape style="position:absolute;left:5132;top:1009;width:2001;height:2078"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精制米等稻谷系列产品</w:t>
                      </w:r>
                    </w:p>
                    <w:p>
                      <w:pPr>
                        <w:spacing w:line="242" w:lineRule="auto"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的加工、生产、销售 </w:t>
                      </w:r>
                      <w:r>
                        <w:rPr>
                          <w:rFonts w:ascii="宋体" w:hAnsi="宋体" w:cs="宋体" w:eastAsia="宋体" w:hint="default"/>
                          <w:spacing w:val="-7"/>
                          <w:sz w:val="18"/>
                          <w:szCs w:val="18"/>
                        </w:rPr>
                        <w:t>粮食收购、销售；农副产</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14"/>
                          <w:sz w:val="18"/>
                          <w:szCs w:val="18"/>
                        </w:rPr>
                        <w:t>品（除棉花、生猪、蚕茧）</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销售 </w:t>
                      </w:r>
                      <w:r>
                        <w:rPr>
                          <w:rFonts w:ascii="宋体" w:hAnsi="宋体" w:cs="宋体" w:eastAsia="宋体" w:hint="default"/>
                          <w:spacing w:val="-7"/>
                          <w:sz w:val="18"/>
                          <w:szCs w:val="18"/>
                        </w:rPr>
                        <w:t>水稻、农副产品加工、销</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售、收购 </w:t>
                      </w:r>
                      <w:r>
                        <w:rPr>
                          <w:rFonts w:ascii="宋体" w:hAnsi="宋体" w:cs="宋体" w:eastAsia="宋体" w:hint="default"/>
                          <w:spacing w:val="-14"/>
                          <w:sz w:val="18"/>
                          <w:szCs w:val="18"/>
                        </w:rPr>
                        <w:t>大米、杂粮的加工，分装、</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销售</w:t>
                      </w:r>
                    </w:p>
                  </w:txbxContent>
                </v:textbox>
                <w10:wrap type="none"/>
              </v:shape>
              <v:shape style="position:absolute;left:7485;top:1125;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8265;top:1125;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1899;top:171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30,000,000</w:t>
                      </w:r>
                    </w:p>
                  </w:txbxContent>
                </v:textbox>
                <w10:wrap type="none"/>
              </v:shape>
              <v:shape style="position:absolute;left:7485;top:171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8265;top:171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1945;top:2313;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3,900,000</w:t>
                      </w:r>
                    </w:p>
                  </w:txbxContent>
                </v:textbox>
                <w10:wrap type="none"/>
              </v:shape>
              <v:shape style="position:absolute;left:3206;top:2313;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3,600,000</w:t>
                      </w:r>
                    </w:p>
                  </w:txbxContent>
                </v:textbox>
                <w10:wrap type="none"/>
              </v:shape>
              <v:shape style="position:absolute;left:4415;top:2313;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92.31</w:t>
                      </w:r>
                    </w:p>
                  </w:txbxContent>
                </v:textbox>
                <w10:wrap type="none"/>
              </v:shape>
              <v:shape style="position:absolute;left:7485;top:231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8265;top:231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1945;top:2790;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5,000,000</w:t>
                      </w:r>
                    </w:p>
                  </w:txbxContent>
                </v:textbox>
                <w10:wrap type="none"/>
              </v:shape>
              <v:shape style="position:absolute;left:3206;top:2790;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2,100,000</w:t>
                      </w:r>
                    </w:p>
                  </w:txbxContent>
                </v:textbox>
                <w10:wrap type="none"/>
              </v:shape>
              <v:shape style="position:absolute;left:4551;top:2790;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42</w:t>
                      </w:r>
                    </w:p>
                  </w:txbxContent>
                </v:textbox>
                <w10:wrap type="none"/>
              </v:shape>
              <v:shape style="position:absolute;left:7485;top:2790;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8265;top:2790;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group>
          </v:group>
        </w:pict>
      </w:r>
      <w:r>
        <w:rPr>
          <w:rFonts w:ascii="宋体" w:hAnsi="宋体" w:cs="宋体" w:eastAsia="宋体" w:hint="default"/>
          <w:position w:val="-62"/>
          <w:sz w:val="20"/>
          <w:szCs w:val="20"/>
        </w:rPr>
      </w:r>
    </w:p>
    <w:p>
      <w:pPr>
        <w:spacing w:after="0" w:line="3145" w:lineRule="exact"/>
        <w:rPr>
          <w:rFonts w:ascii="宋体" w:hAnsi="宋体" w:cs="宋体" w:eastAsia="宋体" w:hint="default"/>
          <w:sz w:val="20"/>
          <w:szCs w:val="20"/>
        </w:rPr>
        <w:sectPr>
          <w:pgSz w:w="12240" w:h="15840"/>
          <w:pgMar w:header="747" w:footer="718" w:top="980" w:bottom="900" w:left="1380" w:right="12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line="1003" w:lineRule="exact"/>
        <w:ind w:left="111" w:right="0" w:firstLine="0"/>
        <w:rPr>
          <w:rFonts w:ascii="宋体" w:hAnsi="宋体" w:cs="宋体" w:eastAsia="宋体" w:hint="default"/>
          <w:sz w:val="20"/>
          <w:szCs w:val="20"/>
        </w:rPr>
      </w:pPr>
      <w:r>
        <w:rPr>
          <w:rFonts w:ascii="宋体" w:hAnsi="宋体" w:cs="宋体" w:eastAsia="宋体" w:hint="default"/>
          <w:position w:val="-19"/>
          <w:sz w:val="20"/>
          <w:szCs w:val="20"/>
        </w:rPr>
        <w:pict>
          <v:group style="width:436.2pt;height:50.2pt;mso-position-horizontal-relative:char;mso-position-vertical-relative:line" coordorigin="0,0" coordsize="8724,1004">
            <v:group style="position:absolute;left:29;top:15;width:8673;height:2" coordorigin="29,15" coordsize="8673,2">
              <v:shape style="position:absolute;left:29;top:15;width:8673;height:2" coordorigin="29,15" coordsize="8673,0" path="m29,15l8702,15e" filled="false" stroked="true" strokeweight="1.5pt" strokecolor="#000000">
                <v:path arrowok="t"/>
              </v:shape>
            </v:group>
            <v:group style="position:absolute;left:15;top:988;width:1716;height:2" coordorigin="15,988" coordsize="1716,2">
              <v:shape style="position:absolute;left:15;top:988;width:1716;height:2" coordorigin="15,988" coordsize="1716,0" path="m15,988l1731,988e" filled="false" stroked="true" strokeweight="1.5pt" strokecolor="#000000">
                <v:path arrowok="t"/>
              </v:shape>
              <v:shape style="position:absolute;left:10;top:11;width:8706;height:982" type="#_x0000_t75" stroked="false">
                <v:imagedata r:id="rId49" o:title=""/>
              </v:shape>
            </v:group>
            <v:group style="position:absolute;left:1731;top:988;width:1175;height:2" coordorigin="1731,988" coordsize="1175,2">
              <v:shape style="position:absolute;left:1731;top:988;width:1175;height:2" coordorigin="1731,988" coordsize="1175,0" path="m1731,988l2906,988e" filled="false" stroked="true" strokeweight="1.5pt" strokecolor="#000000">
                <v:path arrowok="t"/>
              </v:shape>
              <v:shape style="position:absolute;left:2887;top:487;width:48;height:505" type="#_x0000_t75" stroked="false">
                <v:imagedata r:id="rId50" o:title=""/>
              </v:shape>
            </v:group>
            <v:group style="position:absolute;left:2906;top:988;width:1348;height:2" coordorigin="2906,988" coordsize="1348,2">
              <v:shape style="position:absolute;left:2906;top:988;width:1348;height:2" coordorigin="2906,988" coordsize="1348,0" path="m2906,988l4253,988e" filled="false" stroked="true" strokeweight="1.5pt" strokecolor="#000000">
                <v:path arrowok="t"/>
              </v:shape>
              <v:shape style="position:absolute;left:4234;top:487;width:48;height:505" type="#_x0000_t75" stroked="false">
                <v:imagedata r:id="rId51" o:title=""/>
              </v:shape>
            </v:group>
            <v:group style="position:absolute;left:4253;top:988;width:766;height:2" coordorigin="4253,988" coordsize="766,2">
              <v:shape style="position:absolute;left:4253;top:988;width:766;height:2" coordorigin="4253,988" coordsize="766,0" path="m4253,988l5019,988e" filled="false" stroked="true" strokeweight="1.5pt" strokecolor="#000000">
                <v:path arrowok="t"/>
              </v:shape>
              <v:shape style="position:absolute;left:5000;top:487;width:48;height:505" type="#_x0000_t75" stroked="false">
                <v:imagedata r:id="rId51" o:title=""/>
              </v:shape>
            </v:group>
            <v:group style="position:absolute;left:5019;top:988;width:2127;height:2" coordorigin="5019,988" coordsize="2127,2">
              <v:shape style="position:absolute;left:5019;top:988;width:2127;height:2" coordorigin="5019,988" coordsize="2127,0" path="m5019,988l7145,988e" filled="false" stroked="true" strokeweight="1.5pt" strokecolor="#000000">
                <v:path arrowok="t"/>
              </v:shape>
              <v:shape style="position:absolute;left:7126;top:487;width:48;height:505" type="#_x0000_t75" stroked="false">
                <v:imagedata r:id="rId51" o:title=""/>
              </v:shape>
            </v:group>
            <v:group style="position:absolute;left:7145;top:988;width:851;height:2" coordorigin="7145,988" coordsize="851,2">
              <v:shape style="position:absolute;left:7145;top:988;width:851;height:2" coordorigin="7145,988" coordsize="851,0" path="m7145,988l7996,988e" filled="false" stroked="true" strokeweight="1.5pt" strokecolor="#000000">
                <v:path arrowok="t"/>
              </v:shape>
              <v:shape style="position:absolute;left:7977;top:487;width:48;height:505" type="#_x0000_t75" stroked="false">
                <v:imagedata r:id="rId51" o:title=""/>
              </v:shape>
            </v:group>
            <v:group style="position:absolute;left:7996;top:988;width:713;height:2" coordorigin="7996,988" coordsize="713,2">
              <v:shape style="position:absolute;left:7996;top:988;width:713;height:2" coordorigin="7996,988" coordsize="713,0" path="m7996,988l8709,988e" filled="false" stroked="true" strokeweight="1.5pt" strokecolor="#000000">
                <v:path arrowok="t"/>
              </v:shape>
              <v:shape style="position:absolute;left:137;top:55;width:1440;height:891"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黑龙江农垦庆丰边</w:t>
                      </w:r>
                    </w:p>
                    <w:p>
                      <w:pPr>
                        <w:spacing w:line="242" w:lineRule="auto"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境贸易有限公司 黑龙江泉能生物质 能源科技有限公司</w:t>
                      </w:r>
                    </w:p>
                  </w:txbxContent>
                </v:textbox>
                <w10:wrap type="none"/>
              </v:shape>
              <v:shape style="position:absolute;left:1945;top:172;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5,000,000</w:t>
                      </w:r>
                    </w:p>
                  </w:txbxContent>
                </v:textbox>
                <w10:wrap type="none"/>
              </v:shape>
              <v:shape style="position:absolute;left:3206;top:172;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5,000,000</w:t>
                      </w:r>
                    </w:p>
                  </w:txbxContent>
                </v:textbox>
                <w10:wrap type="none"/>
              </v:shape>
              <v:shape style="position:absolute;left:4505;top:172;width: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w:t>
                      </w:r>
                    </w:p>
                  </w:txbxContent>
                </v:textbox>
                <w10:wrap type="none"/>
              </v:shape>
              <v:shape style="position:absolute;left:5132;top:55;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粮食销售、化肥销售</w:t>
                      </w:r>
                    </w:p>
                  </w:txbxContent>
                </v:textbox>
                <w10:wrap type="none"/>
              </v:shape>
              <v:shape style="position:absolute;left:7485;top:17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8265;top:17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1945;top:648;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5,000,000</w:t>
                      </w:r>
                    </w:p>
                  </w:txbxContent>
                </v:textbox>
                <w10:wrap type="none"/>
              </v:shape>
              <v:shape style="position:absolute;left:3206;top:648;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4,500,000</w:t>
                      </w:r>
                    </w:p>
                  </w:txbxContent>
                </v:textbox>
                <w10:wrap type="none"/>
              </v:shape>
              <v:shape style="position:absolute;left:4551;top:648;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90</w:t>
                      </w:r>
                    </w:p>
                  </w:txbxContent>
                </v:textbox>
                <w10:wrap type="none"/>
              </v:shape>
              <v:shape style="position:absolute;left:5132;top:532;width:1911;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生物质能源、副产品的开</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发和销售</w:t>
                      </w:r>
                    </w:p>
                  </w:txbxContent>
                </v:textbox>
                <w10:wrap type="none"/>
              </v:shape>
              <v:shape style="position:absolute;left:7305;top:64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新设立</w:t>
                      </w:r>
                    </w:p>
                  </w:txbxContent>
                </v:textbox>
                <w10:wrap type="none"/>
              </v:shape>
              <v:shape style="position:absolute;left:8265;top:648;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group>
          </v:group>
        </w:pict>
      </w:r>
      <w:r>
        <w:rPr>
          <w:rFonts w:ascii="宋体" w:hAnsi="宋体" w:cs="宋体" w:eastAsia="宋体" w:hint="default"/>
          <w:position w:val="-19"/>
          <w:sz w:val="20"/>
          <w:szCs w:val="20"/>
        </w:rPr>
      </w:r>
    </w:p>
    <w:p>
      <w:pPr>
        <w:spacing w:line="240" w:lineRule="auto" w:before="6"/>
        <w:rPr>
          <w:rFonts w:ascii="宋体" w:hAnsi="宋体" w:cs="宋体" w:eastAsia="宋体" w:hint="default"/>
          <w:sz w:val="27"/>
          <w:szCs w:val="27"/>
        </w:rPr>
      </w:pPr>
    </w:p>
    <w:p>
      <w:pPr>
        <w:spacing w:before="31"/>
        <w:ind w:left="145" w:right="0" w:firstLine="0"/>
        <w:jc w:val="left"/>
        <w:rPr>
          <w:rFonts w:ascii="宋体" w:hAnsi="宋体" w:cs="宋体" w:eastAsia="宋体" w:hint="default"/>
          <w:sz w:val="22"/>
          <w:szCs w:val="22"/>
        </w:rPr>
      </w:pPr>
      <w:r>
        <w:rPr>
          <w:rFonts w:ascii="宋体" w:hAnsi="宋体" w:cs="宋体" w:eastAsia="宋体" w:hint="default"/>
          <w:sz w:val="22"/>
          <w:szCs w:val="22"/>
        </w:rPr>
        <w:t>*</w:t>
      </w:r>
      <w:r>
        <w:rPr>
          <w:rFonts w:ascii="宋体" w:hAnsi="宋体" w:cs="宋体" w:eastAsia="宋体" w:hint="default"/>
          <w:spacing w:val="-4"/>
          <w:sz w:val="22"/>
          <w:szCs w:val="22"/>
        </w:rPr>
        <w:t> </w:t>
      </w:r>
      <w:r>
        <w:rPr>
          <w:rFonts w:ascii="宋体" w:hAnsi="宋体" w:cs="宋体" w:eastAsia="宋体" w:hint="default"/>
          <w:sz w:val="22"/>
          <w:szCs w:val="22"/>
        </w:rPr>
        <w:t>因米业公司能决定其经营及财务决策，对其拥有实质控制权，故将其纳入合并范围。</w:t>
      </w:r>
    </w:p>
    <w:p>
      <w:pPr>
        <w:spacing w:line="240" w:lineRule="auto" w:before="0"/>
        <w:rPr>
          <w:rFonts w:ascii="宋体" w:hAnsi="宋体" w:cs="宋体" w:eastAsia="宋体" w:hint="default"/>
          <w:sz w:val="22"/>
          <w:szCs w:val="22"/>
        </w:rPr>
      </w:pPr>
    </w:p>
    <w:p>
      <w:pPr>
        <w:spacing w:line="300" w:lineRule="auto" w:before="144"/>
        <w:ind w:left="145" w:right="230" w:firstLine="440"/>
        <w:jc w:val="both"/>
        <w:rPr>
          <w:rFonts w:ascii="宋体" w:hAnsi="宋体" w:cs="宋体" w:eastAsia="宋体" w:hint="default"/>
          <w:sz w:val="22"/>
          <w:szCs w:val="22"/>
        </w:rPr>
      </w:pPr>
      <w:r>
        <w:rPr>
          <w:rFonts w:ascii="宋体" w:hAnsi="宋体" w:cs="宋体" w:eastAsia="宋体" w:hint="default"/>
          <w:spacing w:val="-7"/>
          <w:sz w:val="22"/>
          <w:szCs w:val="22"/>
        </w:rPr>
        <w:t>（2）根据本公司</w:t>
      </w:r>
      <w:r>
        <w:rPr>
          <w:rFonts w:ascii="宋体" w:hAnsi="宋体" w:cs="宋体" w:eastAsia="宋体" w:hint="default"/>
          <w:spacing w:val="-57"/>
          <w:sz w:val="22"/>
          <w:szCs w:val="22"/>
        </w:rPr>
        <w:t> </w:t>
      </w:r>
      <w:r>
        <w:rPr>
          <w:rFonts w:ascii="宋体" w:hAnsi="宋体" w:cs="宋体" w:eastAsia="宋体" w:hint="default"/>
          <w:sz w:val="22"/>
          <w:szCs w:val="22"/>
        </w:rPr>
        <w:t>2003</w:t>
      </w:r>
      <w:r>
        <w:rPr>
          <w:rFonts w:ascii="宋体" w:hAnsi="宋体" w:cs="宋体" w:eastAsia="宋体" w:hint="default"/>
          <w:spacing w:val="-58"/>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19</w:t>
      </w:r>
      <w:r>
        <w:rPr>
          <w:rFonts w:ascii="宋体" w:hAnsi="宋体" w:cs="宋体" w:eastAsia="宋体" w:hint="default"/>
          <w:spacing w:val="-58"/>
          <w:sz w:val="22"/>
          <w:szCs w:val="22"/>
        </w:rPr>
        <w:t> </w:t>
      </w:r>
      <w:r>
        <w:rPr>
          <w:rFonts w:ascii="宋体" w:hAnsi="宋体" w:cs="宋体" w:eastAsia="宋体" w:hint="default"/>
          <w:sz w:val="22"/>
          <w:szCs w:val="22"/>
        </w:rPr>
        <w:t>日召开的</w:t>
      </w:r>
      <w:r>
        <w:rPr>
          <w:rFonts w:ascii="宋体" w:hAnsi="宋体" w:cs="宋体" w:eastAsia="宋体" w:hint="default"/>
          <w:spacing w:val="-57"/>
          <w:sz w:val="22"/>
          <w:szCs w:val="22"/>
        </w:rPr>
        <w:t> </w:t>
      </w:r>
      <w:r>
        <w:rPr>
          <w:rFonts w:ascii="宋体" w:hAnsi="宋体" w:cs="宋体" w:eastAsia="宋体" w:hint="default"/>
          <w:sz w:val="22"/>
          <w:szCs w:val="22"/>
        </w:rPr>
        <w:t>2003</w:t>
      </w:r>
      <w:r>
        <w:rPr>
          <w:rFonts w:ascii="宋体" w:hAnsi="宋体" w:cs="宋体" w:eastAsia="宋体" w:hint="default"/>
          <w:spacing w:val="-57"/>
          <w:sz w:val="22"/>
          <w:szCs w:val="22"/>
        </w:rPr>
        <w:t> </w:t>
      </w:r>
      <w:r>
        <w:rPr>
          <w:rFonts w:ascii="宋体" w:hAnsi="宋体" w:cs="宋体" w:eastAsia="宋体" w:hint="default"/>
          <w:spacing w:val="-3"/>
          <w:sz w:val="22"/>
          <w:szCs w:val="22"/>
        </w:rPr>
        <w:t>年第一次临时股东大会决议，本公司收购集</w:t>
      </w:r>
      <w:r>
        <w:rPr>
          <w:rFonts w:ascii="宋体" w:hAnsi="宋体" w:cs="宋体" w:eastAsia="宋体" w:hint="default"/>
          <w:w w:val="99"/>
          <w:sz w:val="22"/>
          <w:szCs w:val="22"/>
        </w:rPr>
        <w:t> </w:t>
      </w:r>
      <w:r>
        <w:rPr>
          <w:rFonts w:ascii="宋体" w:hAnsi="宋体" w:cs="宋体" w:eastAsia="宋体" w:hint="default"/>
          <w:w w:val="95"/>
          <w:sz w:val="22"/>
          <w:szCs w:val="22"/>
        </w:rPr>
        <w:t>团公司持有的黑龙江北大荒纸业有限公司（以下简称“纸业公司”）89.96%的股权，纸业公司注</w:t>
      </w:r>
      <w:r>
        <w:rPr>
          <w:rFonts w:ascii="宋体" w:hAnsi="宋体" w:cs="宋体" w:eastAsia="宋体" w:hint="default"/>
          <w:spacing w:val="27"/>
          <w:w w:val="95"/>
          <w:sz w:val="22"/>
          <w:szCs w:val="22"/>
        </w:rPr>
        <w:t> </w:t>
      </w:r>
      <w:r>
        <w:rPr>
          <w:rFonts w:ascii="宋体" w:hAnsi="宋体" w:cs="宋体" w:eastAsia="宋体" w:hint="default"/>
          <w:sz w:val="22"/>
          <w:szCs w:val="22"/>
        </w:rPr>
        <w:t>册资本为</w:t>
      </w:r>
      <w:r>
        <w:rPr>
          <w:rFonts w:ascii="宋体" w:hAnsi="宋体" w:cs="宋体" w:eastAsia="宋体" w:hint="default"/>
          <w:spacing w:val="-57"/>
          <w:sz w:val="22"/>
          <w:szCs w:val="22"/>
        </w:rPr>
        <w:t> </w:t>
      </w:r>
      <w:r>
        <w:rPr>
          <w:rFonts w:ascii="宋体" w:hAnsi="宋体" w:cs="宋体" w:eastAsia="宋体" w:hint="default"/>
          <w:sz w:val="22"/>
          <w:szCs w:val="22"/>
        </w:rPr>
        <w:t>6,000</w:t>
      </w:r>
      <w:r>
        <w:rPr>
          <w:rFonts w:ascii="宋体" w:hAnsi="宋体" w:cs="宋体" w:eastAsia="宋体" w:hint="default"/>
          <w:spacing w:val="-57"/>
          <w:sz w:val="22"/>
          <w:szCs w:val="22"/>
        </w:rPr>
        <w:t> </w:t>
      </w:r>
      <w:r>
        <w:rPr>
          <w:rFonts w:ascii="宋体" w:hAnsi="宋体" w:cs="宋体" w:eastAsia="宋体" w:hint="default"/>
          <w:sz w:val="22"/>
          <w:szCs w:val="22"/>
        </w:rPr>
        <w:t>万元。</w:t>
      </w:r>
    </w:p>
    <w:p>
      <w:pPr>
        <w:spacing w:line="240" w:lineRule="auto" w:before="11"/>
        <w:rPr>
          <w:rFonts w:ascii="宋体" w:hAnsi="宋体" w:cs="宋体" w:eastAsia="宋体" w:hint="default"/>
          <w:sz w:val="28"/>
          <w:szCs w:val="28"/>
        </w:rPr>
      </w:pPr>
    </w:p>
    <w:p>
      <w:pPr>
        <w:spacing w:before="0"/>
        <w:ind w:left="585" w:right="0" w:firstLine="0"/>
        <w:jc w:val="left"/>
        <w:rPr>
          <w:rFonts w:ascii="宋体" w:hAnsi="宋体" w:cs="宋体" w:eastAsia="宋体" w:hint="default"/>
          <w:sz w:val="22"/>
          <w:szCs w:val="22"/>
        </w:rPr>
      </w:pPr>
      <w:r>
        <w:rPr>
          <w:rFonts w:ascii="宋体" w:hAnsi="宋体" w:cs="宋体" w:eastAsia="宋体" w:hint="default"/>
          <w:sz w:val="22"/>
          <w:szCs w:val="22"/>
        </w:rPr>
        <w:t>（3）哈尔滨龙垦麦芽有限公司（以下简称“麦芽公司”）成立于</w:t>
      </w:r>
      <w:r>
        <w:rPr>
          <w:rFonts w:ascii="宋体" w:hAnsi="宋体" w:cs="宋体" w:eastAsia="宋体" w:hint="default"/>
          <w:spacing w:val="-63"/>
          <w:sz w:val="22"/>
          <w:szCs w:val="22"/>
        </w:rPr>
        <w:t> </w:t>
      </w:r>
      <w:r>
        <w:rPr>
          <w:rFonts w:ascii="宋体" w:hAnsi="宋体" w:cs="宋体" w:eastAsia="宋体" w:hint="default"/>
          <w:sz w:val="22"/>
          <w:szCs w:val="22"/>
        </w:rPr>
        <w:t>2004</w:t>
      </w:r>
      <w:r>
        <w:rPr>
          <w:rFonts w:ascii="宋体" w:hAnsi="宋体" w:cs="宋体" w:eastAsia="宋体" w:hint="default"/>
          <w:spacing w:val="-63"/>
          <w:sz w:val="22"/>
          <w:szCs w:val="22"/>
        </w:rPr>
        <w:t> </w:t>
      </w:r>
      <w:r>
        <w:rPr>
          <w:rFonts w:ascii="宋体" w:hAnsi="宋体" w:cs="宋体" w:eastAsia="宋体" w:hint="default"/>
          <w:sz w:val="22"/>
          <w:szCs w:val="22"/>
        </w:rPr>
        <w:t>年，由本公司与集团</w:t>
      </w:r>
    </w:p>
    <w:p>
      <w:pPr>
        <w:spacing w:line="300" w:lineRule="auto" w:before="72"/>
        <w:ind w:left="145" w:right="0" w:firstLine="0"/>
        <w:jc w:val="left"/>
        <w:rPr>
          <w:rFonts w:ascii="宋体" w:hAnsi="宋体" w:cs="宋体" w:eastAsia="宋体" w:hint="default"/>
          <w:sz w:val="22"/>
          <w:szCs w:val="22"/>
        </w:rPr>
      </w:pPr>
      <w:r>
        <w:rPr>
          <w:rFonts w:ascii="宋体" w:hAnsi="宋体" w:cs="宋体" w:eastAsia="宋体" w:hint="default"/>
          <w:sz w:val="22"/>
          <w:szCs w:val="22"/>
        </w:rPr>
        <w:t>公司共同出资，注册资本</w:t>
      </w:r>
      <w:r>
        <w:rPr>
          <w:rFonts w:ascii="宋体" w:hAnsi="宋体" w:cs="宋体" w:eastAsia="宋体" w:hint="default"/>
          <w:spacing w:val="-59"/>
          <w:sz w:val="22"/>
          <w:szCs w:val="22"/>
        </w:rPr>
        <w:t> </w:t>
      </w:r>
      <w:r>
        <w:rPr>
          <w:rFonts w:ascii="宋体" w:hAnsi="宋体" w:cs="宋体" w:eastAsia="宋体" w:hint="default"/>
          <w:sz w:val="22"/>
          <w:szCs w:val="22"/>
        </w:rPr>
        <w:t>20,500</w:t>
      </w:r>
      <w:r>
        <w:rPr>
          <w:rFonts w:ascii="宋体" w:hAnsi="宋体" w:cs="宋体" w:eastAsia="宋体" w:hint="default"/>
          <w:spacing w:val="-59"/>
          <w:sz w:val="22"/>
          <w:szCs w:val="22"/>
        </w:rPr>
        <w:t> </w:t>
      </w:r>
      <w:r>
        <w:rPr>
          <w:rFonts w:ascii="宋体" w:hAnsi="宋体" w:cs="宋体" w:eastAsia="宋体" w:hint="default"/>
          <w:sz w:val="22"/>
          <w:szCs w:val="22"/>
        </w:rPr>
        <w:t>万元，均以货币方式出资；其中本公司出资</w:t>
      </w:r>
      <w:r>
        <w:rPr>
          <w:rFonts w:ascii="宋体" w:hAnsi="宋体" w:cs="宋体" w:eastAsia="宋体" w:hint="default"/>
          <w:spacing w:val="-59"/>
          <w:sz w:val="22"/>
          <w:szCs w:val="22"/>
        </w:rPr>
        <w:t> </w:t>
      </w:r>
      <w:r>
        <w:rPr>
          <w:rFonts w:ascii="宋体" w:hAnsi="宋体" w:cs="宋体" w:eastAsia="宋体" w:hint="default"/>
          <w:sz w:val="22"/>
          <w:szCs w:val="22"/>
        </w:rPr>
        <w:t>10,500</w:t>
      </w:r>
      <w:r>
        <w:rPr>
          <w:rFonts w:ascii="宋体" w:hAnsi="宋体" w:cs="宋体" w:eastAsia="宋体" w:hint="default"/>
          <w:spacing w:val="-59"/>
          <w:sz w:val="22"/>
          <w:szCs w:val="22"/>
        </w:rPr>
        <w:t> </w:t>
      </w:r>
      <w:r>
        <w:rPr>
          <w:rFonts w:ascii="宋体" w:hAnsi="宋体" w:cs="宋体" w:eastAsia="宋体" w:hint="default"/>
          <w:sz w:val="22"/>
          <w:szCs w:val="22"/>
        </w:rPr>
        <w:t>万元，占注</w:t>
      </w:r>
      <w:r>
        <w:rPr>
          <w:rFonts w:ascii="宋体" w:hAnsi="宋体" w:cs="宋体" w:eastAsia="宋体" w:hint="default"/>
          <w:w w:val="99"/>
          <w:sz w:val="22"/>
          <w:szCs w:val="22"/>
        </w:rPr>
        <w:t> </w:t>
      </w:r>
      <w:r>
        <w:rPr>
          <w:rFonts w:ascii="宋体" w:hAnsi="宋体" w:cs="宋体" w:eastAsia="宋体" w:hint="default"/>
          <w:sz w:val="22"/>
          <w:szCs w:val="22"/>
        </w:rPr>
        <w:t>册资本的</w:t>
      </w:r>
      <w:r>
        <w:rPr>
          <w:rFonts w:ascii="宋体" w:hAnsi="宋体" w:cs="宋体" w:eastAsia="宋体" w:hint="default"/>
          <w:spacing w:val="-58"/>
          <w:sz w:val="22"/>
          <w:szCs w:val="22"/>
        </w:rPr>
        <w:t> </w:t>
      </w:r>
      <w:r>
        <w:rPr>
          <w:rFonts w:ascii="宋体" w:hAnsi="宋体" w:cs="宋体" w:eastAsia="宋体" w:hint="default"/>
          <w:sz w:val="22"/>
          <w:szCs w:val="22"/>
        </w:rPr>
        <w:t>51.22%；集团公司出资</w:t>
      </w:r>
      <w:r>
        <w:rPr>
          <w:rFonts w:ascii="宋体" w:hAnsi="宋体" w:cs="宋体" w:eastAsia="宋体" w:hint="default"/>
          <w:spacing w:val="-58"/>
          <w:sz w:val="22"/>
          <w:szCs w:val="22"/>
        </w:rPr>
        <w:t> </w:t>
      </w:r>
      <w:r>
        <w:rPr>
          <w:rFonts w:ascii="宋体" w:hAnsi="宋体" w:cs="宋体" w:eastAsia="宋体" w:hint="default"/>
          <w:sz w:val="22"/>
          <w:szCs w:val="22"/>
        </w:rPr>
        <w:t>10,000</w:t>
      </w:r>
      <w:r>
        <w:rPr>
          <w:rFonts w:ascii="宋体" w:hAnsi="宋体" w:cs="宋体" w:eastAsia="宋体" w:hint="default"/>
          <w:spacing w:val="-58"/>
          <w:sz w:val="22"/>
          <w:szCs w:val="22"/>
        </w:rPr>
        <w:t> </w:t>
      </w:r>
      <w:r>
        <w:rPr>
          <w:rFonts w:ascii="宋体" w:hAnsi="宋体" w:cs="宋体" w:eastAsia="宋体" w:hint="default"/>
          <w:sz w:val="22"/>
          <w:szCs w:val="22"/>
        </w:rPr>
        <w:t>万元，占注册资本的</w:t>
      </w:r>
      <w:r>
        <w:rPr>
          <w:rFonts w:ascii="宋体" w:hAnsi="宋体" w:cs="宋体" w:eastAsia="宋体" w:hint="default"/>
          <w:spacing w:val="-58"/>
          <w:sz w:val="22"/>
          <w:szCs w:val="22"/>
        </w:rPr>
        <w:t> </w:t>
      </w:r>
      <w:r>
        <w:rPr>
          <w:rFonts w:ascii="宋体" w:hAnsi="宋体" w:cs="宋体" w:eastAsia="宋体" w:hint="default"/>
          <w:sz w:val="22"/>
          <w:szCs w:val="22"/>
        </w:rPr>
        <w:t>48.78%。</w:t>
      </w:r>
    </w:p>
    <w:p>
      <w:pPr>
        <w:spacing w:line="240" w:lineRule="auto" w:before="11"/>
        <w:rPr>
          <w:rFonts w:ascii="宋体" w:hAnsi="宋体" w:cs="宋体" w:eastAsia="宋体" w:hint="default"/>
          <w:sz w:val="28"/>
          <w:szCs w:val="28"/>
        </w:rPr>
      </w:pPr>
    </w:p>
    <w:p>
      <w:pPr>
        <w:spacing w:before="0"/>
        <w:ind w:left="585" w:right="0" w:firstLine="0"/>
        <w:jc w:val="left"/>
        <w:rPr>
          <w:rFonts w:ascii="宋体" w:hAnsi="宋体" w:cs="宋体" w:eastAsia="宋体" w:hint="default"/>
          <w:sz w:val="22"/>
          <w:szCs w:val="22"/>
        </w:rPr>
      </w:pPr>
      <w:r>
        <w:rPr>
          <w:rFonts w:ascii="宋体" w:hAnsi="宋体" w:cs="宋体" w:eastAsia="宋体" w:hint="default"/>
          <w:sz w:val="22"/>
          <w:szCs w:val="22"/>
        </w:rPr>
        <w:t>麦芽公司下设</w:t>
      </w:r>
      <w:r>
        <w:rPr>
          <w:rFonts w:ascii="宋体" w:hAnsi="宋体" w:cs="宋体" w:eastAsia="宋体" w:hint="default"/>
          <w:spacing w:val="-47"/>
          <w:sz w:val="22"/>
          <w:szCs w:val="22"/>
        </w:rPr>
        <w:t> </w:t>
      </w:r>
      <w:r>
        <w:rPr>
          <w:rFonts w:ascii="宋体" w:hAnsi="宋体" w:cs="宋体" w:eastAsia="宋体" w:hint="default"/>
          <w:sz w:val="22"/>
          <w:szCs w:val="22"/>
        </w:rPr>
        <w:t>1</w:t>
      </w:r>
      <w:r>
        <w:rPr>
          <w:rFonts w:ascii="宋体" w:hAnsi="宋体" w:cs="宋体" w:eastAsia="宋体" w:hint="default"/>
          <w:spacing w:val="-47"/>
          <w:sz w:val="22"/>
          <w:szCs w:val="22"/>
        </w:rPr>
        <w:t> </w:t>
      </w:r>
      <w:r>
        <w:rPr>
          <w:rFonts w:ascii="宋体" w:hAnsi="宋体" w:cs="宋体" w:eastAsia="宋体" w:hint="default"/>
          <w:spacing w:val="-10"/>
          <w:sz w:val="22"/>
          <w:szCs w:val="22"/>
        </w:rPr>
        <w:t>家控股子公司－呼伦贝尔市红海种业科技有限公司（以下简称“红海种业”），</w:t>
      </w:r>
    </w:p>
    <w:p>
      <w:pPr>
        <w:spacing w:line="300" w:lineRule="auto" w:before="72"/>
        <w:ind w:left="145" w:right="109" w:firstLine="0"/>
        <w:jc w:val="left"/>
        <w:rPr>
          <w:rFonts w:ascii="宋体" w:hAnsi="宋体" w:cs="宋体" w:eastAsia="宋体" w:hint="default"/>
          <w:sz w:val="22"/>
          <w:szCs w:val="22"/>
        </w:rPr>
      </w:pPr>
      <w:r>
        <w:rPr>
          <w:rFonts w:ascii="宋体" w:hAnsi="宋体" w:cs="宋体" w:eastAsia="宋体" w:hint="default"/>
          <w:spacing w:val="-3"/>
          <w:w w:val="99"/>
          <w:sz w:val="22"/>
          <w:szCs w:val="22"/>
        </w:rPr>
        <w:t>由麦芽公司与黑龙江北大荒集团红兴隆种业有限公司及其他自然人共同出资，注册资本</w:t>
      </w:r>
      <w:r>
        <w:rPr>
          <w:rFonts w:ascii="宋体" w:hAnsi="宋体" w:cs="宋体" w:eastAsia="宋体" w:hint="default"/>
          <w:spacing w:val="-45"/>
          <w:w w:val="99"/>
          <w:sz w:val="22"/>
          <w:szCs w:val="22"/>
        </w:rPr>
        <w:t> </w:t>
      </w:r>
      <w:r>
        <w:rPr>
          <w:rFonts w:ascii="宋体" w:hAnsi="宋体" w:cs="宋体" w:eastAsia="宋体" w:hint="default"/>
          <w:w w:val="99"/>
          <w:sz w:val="22"/>
          <w:szCs w:val="22"/>
        </w:rPr>
        <w:t>100</w:t>
      </w:r>
      <w:r>
        <w:rPr>
          <w:rFonts w:ascii="宋体" w:hAnsi="宋体" w:cs="宋体" w:eastAsia="宋体" w:hint="default"/>
          <w:spacing w:val="-45"/>
          <w:w w:val="99"/>
          <w:sz w:val="22"/>
          <w:szCs w:val="22"/>
        </w:rPr>
        <w:t> </w:t>
      </w:r>
      <w:r>
        <w:rPr>
          <w:rFonts w:ascii="宋体" w:hAnsi="宋体" w:cs="宋体" w:eastAsia="宋体" w:hint="default"/>
          <w:spacing w:val="-1"/>
          <w:w w:val="99"/>
          <w:sz w:val="22"/>
          <w:szCs w:val="22"/>
        </w:rPr>
        <w:t>万元，</w:t>
      </w:r>
      <w:r>
        <w:rPr>
          <w:rFonts w:ascii="宋体" w:hAnsi="宋体" w:cs="宋体" w:eastAsia="宋体" w:hint="default"/>
          <w:w w:val="99"/>
          <w:sz w:val="22"/>
          <w:szCs w:val="22"/>
        </w:rPr>
        <w:t> </w:t>
      </w:r>
      <w:r>
        <w:rPr>
          <w:rFonts w:ascii="宋体" w:hAnsi="宋体" w:cs="宋体" w:eastAsia="宋体" w:hint="default"/>
          <w:sz w:val="22"/>
          <w:szCs w:val="22"/>
        </w:rPr>
        <w:t>其中麦芽公司出资</w:t>
      </w:r>
      <w:r>
        <w:rPr>
          <w:rFonts w:ascii="宋体" w:hAnsi="宋体" w:cs="宋体" w:eastAsia="宋体" w:hint="default"/>
          <w:spacing w:val="-58"/>
          <w:sz w:val="22"/>
          <w:szCs w:val="22"/>
        </w:rPr>
        <w:t> </w:t>
      </w:r>
      <w:r>
        <w:rPr>
          <w:rFonts w:ascii="宋体" w:hAnsi="宋体" w:cs="宋体" w:eastAsia="宋体" w:hint="default"/>
          <w:sz w:val="22"/>
          <w:szCs w:val="22"/>
        </w:rPr>
        <w:t>40</w:t>
      </w:r>
      <w:r>
        <w:rPr>
          <w:rFonts w:ascii="宋体" w:hAnsi="宋体" w:cs="宋体" w:eastAsia="宋体" w:hint="default"/>
          <w:spacing w:val="-58"/>
          <w:sz w:val="22"/>
          <w:szCs w:val="22"/>
        </w:rPr>
        <w:t> </w:t>
      </w:r>
      <w:r>
        <w:rPr>
          <w:rFonts w:ascii="宋体" w:hAnsi="宋体" w:cs="宋体" w:eastAsia="宋体" w:hint="default"/>
          <w:sz w:val="22"/>
          <w:szCs w:val="22"/>
        </w:rPr>
        <w:t>万元，占</w:t>
      </w:r>
      <w:r>
        <w:rPr>
          <w:rFonts w:ascii="宋体" w:hAnsi="宋体" w:cs="宋体" w:eastAsia="宋体" w:hint="default"/>
          <w:spacing w:val="-58"/>
          <w:sz w:val="22"/>
          <w:szCs w:val="22"/>
        </w:rPr>
        <w:t> </w:t>
      </w:r>
      <w:r>
        <w:rPr>
          <w:rFonts w:ascii="宋体" w:hAnsi="宋体" w:cs="宋体" w:eastAsia="宋体" w:hint="default"/>
          <w:sz w:val="22"/>
          <w:szCs w:val="22"/>
        </w:rPr>
        <w:t>40%股份,麦芽公司能决定其经营及财务决策，对其拥有实质控制</w:t>
      </w:r>
      <w:r>
        <w:rPr>
          <w:rFonts w:ascii="宋体" w:hAnsi="宋体" w:cs="宋体" w:eastAsia="宋体" w:hint="default"/>
          <w:w w:val="99"/>
          <w:sz w:val="22"/>
          <w:szCs w:val="22"/>
        </w:rPr>
        <w:t> </w:t>
      </w:r>
      <w:r>
        <w:rPr>
          <w:rFonts w:ascii="宋体" w:hAnsi="宋体" w:cs="宋体" w:eastAsia="宋体" w:hint="default"/>
          <w:sz w:val="22"/>
          <w:szCs w:val="22"/>
        </w:rPr>
        <w:t>权，故将其纳入合并范围。</w:t>
      </w:r>
    </w:p>
    <w:p>
      <w:pPr>
        <w:spacing w:line="240" w:lineRule="auto" w:before="11"/>
        <w:rPr>
          <w:rFonts w:ascii="宋体" w:hAnsi="宋体" w:cs="宋体" w:eastAsia="宋体" w:hint="default"/>
          <w:sz w:val="28"/>
          <w:szCs w:val="28"/>
        </w:rPr>
      </w:pPr>
    </w:p>
    <w:p>
      <w:pPr>
        <w:spacing w:before="0"/>
        <w:ind w:left="543" w:right="0" w:firstLine="0"/>
        <w:jc w:val="left"/>
        <w:rPr>
          <w:rFonts w:ascii="宋体" w:hAnsi="宋体" w:cs="宋体" w:eastAsia="宋体" w:hint="default"/>
          <w:sz w:val="22"/>
          <w:szCs w:val="22"/>
        </w:rPr>
      </w:pPr>
      <w:r>
        <w:rPr>
          <w:rFonts w:ascii="宋体" w:hAnsi="宋体" w:cs="宋体" w:eastAsia="宋体" w:hint="default"/>
          <w:sz w:val="22"/>
          <w:szCs w:val="22"/>
        </w:rPr>
        <w:t>（二）其他方式取得的子公司</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0"/>
          <w:szCs w:val="10"/>
        </w:rPr>
      </w:pPr>
    </w:p>
    <w:p>
      <w:pPr>
        <w:spacing w:line="2230" w:lineRule="exact"/>
        <w:ind w:left="115"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69.7pt;height:111.55pt;mso-position-horizontal-relative:char;mso-position-vertical-relative:line" coordorigin="0,0" coordsize="9394,2231">
            <v:group style="position:absolute;left:29;top:15;width:9342;height:2" coordorigin="29,15" coordsize="9342,2">
              <v:shape style="position:absolute;left:29;top:15;width:9342;height:2" coordorigin="29,15" coordsize="9342,0" path="m29,15l9371,15e" filled="false" stroked="true" strokeweight="1.5pt" strokecolor="#000000">
                <v:path arrowok="t"/>
              </v:shape>
            </v:group>
            <v:group style="position:absolute;left:15;top:2216;width:2012;height:2" coordorigin="15,2216" coordsize="2012,2">
              <v:shape style="position:absolute;left:15;top:2216;width:2012;height:2" coordorigin="15,2216" coordsize="2012,0" path="m15,2216l2026,2216e" filled="false" stroked="true" strokeweight="1.5pt" strokecolor="#000000">
                <v:path arrowok="t"/>
              </v:shape>
            </v:group>
            <v:group style="position:absolute;left:2026;top:2216;width:725;height:2" coordorigin="2026,2216" coordsize="725,2">
              <v:shape style="position:absolute;left:2026;top:2216;width:725;height:2" coordorigin="2026,2216" coordsize="725,0" path="m2026,2216l2751,2216e" filled="false" stroked="true" strokeweight="1.5pt" strokecolor="#000000">
                <v:path arrowok="t"/>
              </v:shape>
            </v:group>
            <v:group style="position:absolute;left:2751;top:2216;width:1364;height:2" coordorigin="2751,2216" coordsize="1364,2">
              <v:shape style="position:absolute;left:2751;top:2216;width:1364;height:2" coordorigin="2751,2216" coordsize="1364,0" path="m2751,2216l4114,2216e" filled="false" stroked="true" strokeweight="1.5pt" strokecolor="#000000">
                <v:path arrowok="t"/>
              </v:shape>
            </v:group>
            <v:group style="position:absolute;left:4114;top:2216;width:1026;height:2" coordorigin="4114,2216" coordsize="1026,2">
              <v:shape style="position:absolute;left:4114;top:2216;width:1026;height:2" coordorigin="4114,2216" coordsize="1026,0" path="m4114,2216l5140,2216e" filled="false" stroked="true" strokeweight="1.5pt" strokecolor="#000000">
                <v:path arrowok="t"/>
              </v:shape>
            </v:group>
            <v:group style="position:absolute;left:5140;top:2216;width:1961;height:2" coordorigin="5140,2216" coordsize="1961,2">
              <v:shape style="position:absolute;left:5140;top:2216;width:1961;height:2" coordorigin="5140,2216" coordsize="1961,0" path="m5140,2216l7101,2216e" filled="false" stroked="true" strokeweight="1.5pt" strokecolor="#000000">
                <v:path arrowok="t"/>
              </v:shape>
            </v:group>
            <v:group style="position:absolute;left:7101;top:2216;width:1026;height:2" coordorigin="7101,2216" coordsize="1026,2">
              <v:shape style="position:absolute;left:7101;top:2216;width:1026;height:2" coordorigin="7101,2216" coordsize="1026,0" path="m7101,2216l8127,2216e" filled="false" stroked="true" strokeweight="1.5pt" strokecolor="#000000">
                <v:path arrowok="t"/>
              </v:shape>
            </v:group>
            <v:group style="position:absolute;left:8127;top:2216;width:564;height:2" coordorigin="8127,2216" coordsize="564,2">
              <v:shape style="position:absolute;left:8127;top:2216;width:564;height:2" coordorigin="8127,2216" coordsize="564,0" path="m8127,2216l8691,2216e" filled="false" stroked="true" strokeweight="1.5pt" strokecolor="#000000">
                <v:path arrowok="t"/>
              </v:shape>
              <v:shape style="position:absolute;left:10;top:11;width:9362;height:2203" type="#_x0000_t75" stroked="false">
                <v:imagedata r:id="rId52" o:title=""/>
              </v:shape>
            </v:group>
            <v:group style="position:absolute;left:8691;top:2216;width:688;height:2" coordorigin="8691,2216" coordsize="688,2">
              <v:shape style="position:absolute;left:8691;top:2216;width:688;height:2" coordorigin="8691,2216" coordsize="688,0" path="m8691,2216l9379,2216e" filled="false" stroked="true" strokeweight="1.5pt" strokecolor="#000000">
                <v:path arrowok="t"/>
              </v:shape>
              <v:shape style="position:absolute;left:628;top:68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公司名称</w:t>
                      </w:r>
                      <w:r>
                        <w:rPr>
                          <w:rFonts w:ascii="宋体" w:hAnsi="宋体" w:cs="宋体" w:eastAsia="宋体" w:hint="default"/>
                          <w:sz w:val="20"/>
                          <w:szCs w:val="20"/>
                        </w:rPr>
                      </w:r>
                    </w:p>
                  </w:txbxContent>
                </v:textbox>
                <w10:wrap type="none"/>
              </v:shape>
              <v:shape style="position:absolute;left:2192;top:506;width:404;height:561" type="#_x0000_t202" filled="false" stroked="false">
                <v:textbox inset="0,0,0,0">
                  <w:txbxContent>
                    <w:p>
                      <w:pPr>
                        <w:spacing w:line="200" w:lineRule="exact" w:before="0"/>
                        <w:ind w:left="99" w:right="0" w:hanging="100"/>
                        <w:jc w:val="left"/>
                        <w:rPr>
                          <w:rFonts w:ascii="宋体" w:hAnsi="宋体" w:cs="宋体" w:eastAsia="宋体" w:hint="default"/>
                          <w:sz w:val="20"/>
                          <w:szCs w:val="20"/>
                        </w:rPr>
                      </w:pPr>
                      <w:r>
                        <w:rPr>
                          <w:rFonts w:ascii="宋体" w:hAnsi="宋体" w:cs="宋体" w:eastAsia="宋体" w:hint="default"/>
                          <w:b/>
                          <w:bCs/>
                          <w:sz w:val="20"/>
                          <w:szCs w:val="20"/>
                        </w:rPr>
                        <w:t>注册</w:t>
                      </w:r>
                      <w:r>
                        <w:rPr>
                          <w:rFonts w:ascii="宋体" w:hAnsi="宋体" w:cs="宋体" w:eastAsia="宋体" w:hint="default"/>
                          <w:sz w:val="20"/>
                          <w:szCs w:val="20"/>
                        </w:rPr>
                      </w:r>
                    </w:p>
                    <w:p>
                      <w:pPr>
                        <w:spacing w:before="98"/>
                        <w:ind w:left="99" w:right="0" w:firstLine="0"/>
                        <w:jc w:val="left"/>
                        <w:rPr>
                          <w:rFonts w:ascii="宋体" w:hAnsi="宋体" w:cs="宋体" w:eastAsia="宋体" w:hint="default"/>
                          <w:sz w:val="20"/>
                          <w:szCs w:val="20"/>
                        </w:rPr>
                      </w:pPr>
                      <w:r>
                        <w:rPr>
                          <w:rFonts w:ascii="宋体" w:hAnsi="宋体" w:cs="宋体" w:eastAsia="宋体" w:hint="default"/>
                          <w:b/>
                          <w:bCs/>
                          <w:w w:val="99"/>
                          <w:sz w:val="20"/>
                          <w:szCs w:val="20"/>
                        </w:rPr>
                        <w:t>地</w:t>
                      </w:r>
                      <w:r>
                        <w:rPr>
                          <w:rFonts w:ascii="宋体" w:hAnsi="宋体" w:cs="宋体" w:eastAsia="宋体" w:hint="default"/>
                          <w:sz w:val="20"/>
                          <w:szCs w:val="20"/>
                        </w:rPr>
                      </w:r>
                    </w:p>
                  </w:txbxContent>
                </v:textbox>
                <w10:wrap type="none"/>
              </v:shape>
              <v:shape style="position:absolute;left:3035;top:686;width:1997;height:201" type="#_x0000_t202" filled="false" stroked="false">
                <v:textbox inset="0,0,0,0">
                  <w:txbxContent>
                    <w:p>
                      <w:pPr>
                        <w:tabs>
                          <w:tab w:pos="1193"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业务性质</w:t>
                        <w:tab/>
                      </w:r>
                      <w:r>
                        <w:rPr>
                          <w:rFonts w:ascii="宋体" w:hAnsi="宋体" w:cs="宋体" w:eastAsia="宋体" w:hint="default"/>
                          <w:b/>
                          <w:bCs/>
                          <w:sz w:val="20"/>
                          <w:szCs w:val="20"/>
                        </w:rPr>
                        <w:t>注册资本</w:t>
                      </w:r>
                      <w:r>
                        <w:rPr>
                          <w:rFonts w:ascii="宋体" w:hAnsi="宋体" w:cs="宋体" w:eastAsia="宋体" w:hint="default"/>
                          <w:sz w:val="20"/>
                          <w:szCs w:val="20"/>
                        </w:rPr>
                      </w:r>
                    </w:p>
                  </w:txbxContent>
                </v:textbox>
                <w10:wrap type="none"/>
              </v:shape>
              <v:shape style="position:absolute;left:5723;top:68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经营范围</w:t>
                      </w:r>
                      <w:r>
                        <w:rPr>
                          <w:rFonts w:ascii="宋体" w:hAnsi="宋体" w:cs="宋体" w:eastAsia="宋体" w:hint="default"/>
                          <w:sz w:val="20"/>
                          <w:szCs w:val="20"/>
                        </w:rPr>
                      </w:r>
                    </w:p>
                  </w:txbxContent>
                </v:textbox>
                <w10:wrap type="none"/>
              </v:shape>
              <v:shape style="position:absolute;left:7216;top:686;width:8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投资金额</w:t>
                      </w:r>
                      <w:r>
                        <w:rPr>
                          <w:rFonts w:ascii="宋体" w:hAnsi="宋体" w:cs="宋体" w:eastAsia="宋体" w:hint="default"/>
                          <w:sz w:val="20"/>
                          <w:szCs w:val="20"/>
                        </w:rPr>
                      </w:r>
                    </w:p>
                  </w:txbxContent>
                </v:textbox>
                <w10:wrap type="none"/>
              </v:shape>
              <v:shape style="position:absolute;left:8313;top:146;width:201;height:1281" type="#_x0000_t202" filled="false" stroked="false">
                <v:textbox inset="0,0,0,0">
                  <w:txbxContent>
                    <w:p>
                      <w:pPr>
                        <w:spacing w:line="200" w:lineRule="exact" w:before="0"/>
                        <w:ind w:left="0" w:right="0" w:firstLine="0"/>
                        <w:jc w:val="both"/>
                        <w:rPr>
                          <w:rFonts w:ascii="宋体" w:hAnsi="宋体" w:cs="宋体" w:eastAsia="宋体" w:hint="default"/>
                          <w:sz w:val="20"/>
                          <w:szCs w:val="20"/>
                        </w:rPr>
                      </w:pPr>
                      <w:r>
                        <w:rPr>
                          <w:rFonts w:ascii="宋体" w:hAnsi="宋体" w:cs="宋体" w:eastAsia="宋体" w:hint="default"/>
                          <w:b/>
                          <w:bCs/>
                          <w:w w:val="99"/>
                          <w:sz w:val="20"/>
                          <w:szCs w:val="20"/>
                        </w:rPr>
                        <w:t>持</w:t>
                      </w:r>
                      <w:r>
                        <w:rPr>
                          <w:rFonts w:ascii="宋体" w:hAnsi="宋体" w:cs="宋体" w:eastAsia="宋体" w:hint="default"/>
                          <w:sz w:val="20"/>
                          <w:szCs w:val="20"/>
                        </w:rPr>
                      </w:r>
                    </w:p>
                    <w:p>
                      <w:pPr>
                        <w:spacing w:line="360" w:lineRule="atLeast" w:before="0"/>
                        <w:ind w:left="0" w:right="0" w:firstLine="0"/>
                        <w:jc w:val="both"/>
                        <w:rPr>
                          <w:rFonts w:ascii="宋体" w:hAnsi="宋体" w:cs="宋体" w:eastAsia="宋体" w:hint="default"/>
                          <w:sz w:val="20"/>
                          <w:szCs w:val="20"/>
                        </w:rPr>
                      </w:pPr>
                      <w:r>
                        <w:rPr>
                          <w:rFonts w:ascii="宋体" w:hAnsi="宋体" w:cs="宋体" w:eastAsia="宋体" w:hint="default"/>
                          <w:b/>
                          <w:bCs/>
                          <w:sz w:val="20"/>
                          <w:szCs w:val="20"/>
                        </w:rPr>
                        <w:t>股</w:t>
                      </w:r>
                      <w:r>
                        <w:rPr>
                          <w:rFonts w:ascii="宋体" w:hAnsi="宋体" w:cs="宋体" w:eastAsia="宋体" w:hint="default"/>
                          <w:b/>
                          <w:bCs/>
                          <w:w w:val="99"/>
                          <w:sz w:val="20"/>
                          <w:szCs w:val="20"/>
                        </w:rPr>
                        <w:t> </w:t>
                      </w:r>
                      <w:r>
                        <w:rPr>
                          <w:rFonts w:ascii="宋体" w:hAnsi="宋体" w:cs="宋体" w:eastAsia="宋体" w:hint="default"/>
                          <w:b/>
                          <w:bCs/>
                          <w:sz w:val="20"/>
                          <w:szCs w:val="20"/>
                        </w:rPr>
                        <w:t>比</w:t>
                      </w:r>
                      <w:r>
                        <w:rPr>
                          <w:rFonts w:ascii="宋体" w:hAnsi="宋体" w:cs="宋体" w:eastAsia="宋体" w:hint="default"/>
                          <w:b/>
                          <w:bCs/>
                          <w:w w:val="99"/>
                          <w:sz w:val="20"/>
                          <w:szCs w:val="20"/>
                        </w:rPr>
                        <w:t> </w:t>
                      </w:r>
                      <w:r>
                        <w:rPr>
                          <w:rFonts w:ascii="宋体" w:hAnsi="宋体" w:cs="宋体" w:eastAsia="宋体" w:hint="default"/>
                          <w:b/>
                          <w:bCs/>
                          <w:sz w:val="20"/>
                          <w:szCs w:val="20"/>
                        </w:rPr>
                        <w:t>例</w:t>
                      </w:r>
                      <w:r>
                        <w:rPr>
                          <w:rFonts w:ascii="宋体" w:hAnsi="宋体" w:cs="宋体" w:eastAsia="宋体" w:hint="default"/>
                          <w:sz w:val="20"/>
                          <w:szCs w:val="20"/>
                        </w:rPr>
                      </w:r>
                    </w:p>
                  </w:txbxContent>
                </v:textbox>
                <w10:wrap type="none"/>
              </v:shape>
              <v:shape style="position:absolute;left:8835;top:325;width:405;height:921" type="#_x0000_t202" filled="false" stroked="false">
                <v:textbox inset="0,0,0,0">
                  <w:txbxContent>
                    <w:p>
                      <w:pPr>
                        <w:spacing w:line="200" w:lineRule="exact" w:before="0"/>
                        <w:ind w:left="100" w:right="0" w:hanging="100"/>
                        <w:jc w:val="left"/>
                        <w:rPr>
                          <w:rFonts w:ascii="宋体" w:hAnsi="宋体" w:cs="宋体" w:eastAsia="宋体" w:hint="default"/>
                          <w:sz w:val="20"/>
                          <w:szCs w:val="20"/>
                        </w:rPr>
                      </w:pPr>
                      <w:r>
                        <w:rPr>
                          <w:rFonts w:ascii="宋体" w:hAnsi="宋体" w:cs="宋体" w:eastAsia="宋体" w:hint="default"/>
                          <w:b/>
                          <w:bCs/>
                          <w:sz w:val="20"/>
                          <w:szCs w:val="20"/>
                        </w:rPr>
                        <w:t>表决</w:t>
                      </w:r>
                      <w:r>
                        <w:rPr>
                          <w:rFonts w:ascii="宋体" w:hAnsi="宋体" w:cs="宋体" w:eastAsia="宋体" w:hint="default"/>
                          <w:sz w:val="20"/>
                          <w:szCs w:val="20"/>
                        </w:rPr>
                      </w:r>
                    </w:p>
                    <w:p>
                      <w:pPr>
                        <w:spacing w:line="360" w:lineRule="atLeast" w:before="0"/>
                        <w:ind w:left="0" w:right="1" w:firstLine="100"/>
                        <w:jc w:val="left"/>
                        <w:rPr>
                          <w:rFonts w:ascii="宋体" w:hAnsi="宋体" w:cs="宋体" w:eastAsia="宋体" w:hint="default"/>
                          <w:sz w:val="20"/>
                          <w:szCs w:val="20"/>
                        </w:rPr>
                      </w:pPr>
                      <w:r>
                        <w:rPr>
                          <w:rFonts w:ascii="宋体" w:hAnsi="宋体" w:cs="宋体" w:eastAsia="宋体" w:hint="default"/>
                          <w:b/>
                          <w:bCs/>
                          <w:sz w:val="20"/>
                          <w:szCs w:val="20"/>
                        </w:rPr>
                        <w:t>权</w:t>
                      </w:r>
                      <w:r>
                        <w:rPr>
                          <w:rFonts w:ascii="宋体" w:hAnsi="宋体" w:cs="宋体" w:eastAsia="宋体" w:hint="default"/>
                          <w:b/>
                          <w:bCs/>
                          <w:w w:val="99"/>
                          <w:sz w:val="20"/>
                          <w:szCs w:val="20"/>
                        </w:rPr>
                        <w:t> </w:t>
                      </w:r>
                      <w:r>
                        <w:rPr>
                          <w:rFonts w:ascii="宋体" w:hAnsi="宋体" w:cs="宋体" w:eastAsia="宋体" w:hint="default"/>
                          <w:b/>
                          <w:bCs/>
                          <w:sz w:val="20"/>
                          <w:szCs w:val="20"/>
                        </w:rPr>
                        <w:t>比例</w:t>
                      </w:r>
                      <w:r>
                        <w:rPr>
                          <w:rFonts w:ascii="宋体" w:hAnsi="宋体" w:cs="宋体" w:eastAsia="宋体" w:hint="default"/>
                          <w:sz w:val="20"/>
                          <w:szCs w:val="20"/>
                        </w:rPr>
                      </w:r>
                    </w:p>
                  </w:txbxContent>
                </v:textbox>
                <w10:wrap type="none"/>
              </v:shape>
              <v:shape style="position:absolute;left:220;top:1613;width:2353;height:540" type="#_x0000_t202" filled="false" stroked="false">
                <v:textbox inset="0,0,0,0">
                  <w:txbxContent>
                    <w:p>
                      <w:pPr>
                        <w:tabs>
                          <w:tab w:pos="1991" w:val="left" w:leader="none"/>
                        </w:tabs>
                        <w:spacing w:line="180" w:lineRule="exact" w:before="0"/>
                        <w:ind w:left="180" w:right="0" w:hanging="180"/>
                        <w:jc w:val="left"/>
                        <w:rPr>
                          <w:rFonts w:ascii="宋体" w:hAnsi="宋体" w:cs="宋体" w:eastAsia="宋体" w:hint="default"/>
                          <w:sz w:val="18"/>
                          <w:szCs w:val="18"/>
                        </w:rPr>
                      </w:pPr>
                      <w:r>
                        <w:rPr>
                          <w:rFonts w:ascii="宋体" w:hAnsi="宋体" w:cs="宋体" w:eastAsia="宋体" w:hint="default"/>
                          <w:sz w:val="18"/>
                          <w:szCs w:val="18"/>
                        </w:rPr>
                        <w:t>黑龙江泉能生物质能</w:t>
                        <w:tab/>
                        <w:t>哈尔</w:t>
                      </w:r>
                    </w:p>
                    <w:p>
                      <w:pPr>
                        <w:tabs>
                          <w:tab w:pos="1991" w:val="left" w:leader="none"/>
                        </w:tabs>
                        <w:spacing w:before="124"/>
                        <w:ind w:left="180" w:right="0" w:firstLine="0"/>
                        <w:jc w:val="left"/>
                        <w:rPr>
                          <w:rFonts w:ascii="宋体" w:hAnsi="宋体" w:cs="宋体" w:eastAsia="宋体" w:hint="default"/>
                          <w:sz w:val="18"/>
                          <w:szCs w:val="18"/>
                        </w:rPr>
                      </w:pPr>
                      <w:r>
                        <w:rPr>
                          <w:rFonts w:ascii="宋体" w:hAnsi="宋体" w:cs="宋体" w:eastAsia="宋体" w:hint="default"/>
                          <w:sz w:val="18"/>
                          <w:szCs w:val="18"/>
                        </w:rPr>
                        <w:t>源科技有限公司</w:t>
                        <w:tab/>
                        <w:t>滨市</w:t>
                      </w:r>
                    </w:p>
                  </w:txbxContent>
                </v:textbox>
                <w10:wrap type="none"/>
              </v:shape>
              <v:shape style="position:absolute;left:2898;top:1613;width:1080;height:54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生物质能源开</w:t>
                      </w:r>
                    </w:p>
                    <w:p>
                      <w:pPr>
                        <w:spacing w:before="124"/>
                        <w:ind w:left="0" w:right="0" w:firstLine="0"/>
                        <w:jc w:val="center"/>
                        <w:rPr>
                          <w:rFonts w:ascii="宋体" w:hAnsi="宋体" w:cs="宋体" w:eastAsia="宋体" w:hint="default"/>
                          <w:sz w:val="18"/>
                          <w:szCs w:val="18"/>
                        </w:rPr>
                      </w:pPr>
                      <w:r>
                        <w:rPr>
                          <w:rFonts w:ascii="宋体" w:hAnsi="宋体" w:cs="宋体" w:eastAsia="宋体" w:hint="default"/>
                          <w:sz w:val="18"/>
                          <w:szCs w:val="18"/>
                        </w:rPr>
                        <w:t>发和销售</w:t>
                      </w:r>
                    </w:p>
                  </w:txbxContent>
                </v:textbox>
                <w10:wrap type="none"/>
              </v:shape>
              <v:shape style="position:absolute;left:4227;top:1793;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5,000,000</w:t>
                      </w:r>
                    </w:p>
                  </w:txbxContent>
                </v:textbox>
                <w10:wrap type="none"/>
              </v:shape>
              <v:shape style="position:absolute;left:5253;top:1613;width:1745;height:540" type="#_x0000_t202" filled="false" stroked="false">
                <v:textbox inset="0,0,0,0">
                  <w:txbxContent>
                    <w:p>
                      <w:pPr>
                        <w:spacing w:line="180" w:lineRule="exact" w:before="0"/>
                        <w:ind w:left="-1" w:right="0" w:firstLine="0"/>
                        <w:jc w:val="center"/>
                        <w:rPr>
                          <w:rFonts w:ascii="宋体" w:hAnsi="宋体" w:cs="宋体" w:eastAsia="宋体" w:hint="default"/>
                          <w:sz w:val="18"/>
                          <w:szCs w:val="18"/>
                        </w:rPr>
                      </w:pPr>
                      <w:r>
                        <w:rPr>
                          <w:rFonts w:ascii="宋体" w:hAnsi="宋体" w:cs="宋体" w:eastAsia="宋体" w:hint="default"/>
                          <w:spacing w:val="-6"/>
                          <w:sz w:val="18"/>
                          <w:szCs w:val="18"/>
                        </w:rPr>
                        <w:t>生物质能源、副产品的</w:t>
                      </w:r>
                    </w:p>
                    <w:p>
                      <w:pPr>
                        <w:spacing w:before="124"/>
                        <w:ind w:left="0" w:right="0" w:firstLine="0"/>
                        <w:jc w:val="center"/>
                        <w:rPr>
                          <w:rFonts w:ascii="宋体" w:hAnsi="宋体" w:cs="宋体" w:eastAsia="宋体" w:hint="default"/>
                          <w:sz w:val="18"/>
                          <w:szCs w:val="18"/>
                        </w:rPr>
                      </w:pPr>
                      <w:r>
                        <w:rPr>
                          <w:rFonts w:ascii="宋体" w:hAnsi="宋体" w:cs="宋体" w:eastAsia="宋体" w:hint="default"/>
                          <w:sz w:val="18"/>
                          <w:szCs w:val="18"/>
                        </w:rPr>
                        <w:t>开发和销售</w:t>
                      </w:r>
                    </w:p>
                  </w:txbxContent>
                </v:textbox>
                <w10:wrap type="none"/>
              </v:shape>
              <v:shape style="position:absolute;left:7214;top:1793;width:1959;height:180" type="#_x0000_t202" filled="false" stroked="false">
                <v:textbox inset="0,0,0,0">
                  <w:txbxContent>
                    <w:p>
                      <w:pPr>
                        <w:tabs>
                          <w:tab w:pos="1064" w:val="left" w:leader="none"/>
                          <w:tab w:pos="1688" w:val="left" w:leader="none"/>
                        </w:tabs>
                        <w:spacing w:line="180" w:lineRule="exact" w:before="0"/>
                        <w:ind w:left="0" w:right="0" w:firstLine="0"/>
                        <w:jc w:val="left"/>
                        <w:rPr>
                          <w:rFonts w:ascii="宋体" w:hAnsi="宋体" w:cs="宋体" w:eastAsia="宋体" w:hint="default"/>
                          <w:sz w:val="18"/>
                          <w:szCs w:val="18"/>
                        </w:rPr>
                      </w:pPr>
                      <w:r>
                        <w:rPr>
                          <w:rFonts w:ascii="宋体"/>
                          <w:sz w:val="18"/>
                        </w:rPr>
                        <w:t>4,500,000</w:t>
                        <w:tab/>
                        <w:t>90%</w:t>
                        <w:tab/>
                        <w:t>90%</w:t>
                      </w:r>
                    </w:p>
                  </w:txbxContent>
                </v:textbox>
                <w10:wrap type="none"/>
              </v:shape>
            </v:group>
          </v:group>
        </w:pict>
      </w:r>
      <w:r>
        <w:rPr>
          <w:rFonts w:ascii="宋体" w:hAnsi="宋体" w:cs="宋体" w:eastAsia="宋体" w:hint="default"/>
          <w:position w:val="-44"/>
          <w:sz w:val="20"/>
          <w:szCs w:val="20"/>
        </w:rPr>
      </w:r>
    </w:p>
    <w:p>
      <w:pPr>
        <w:spacing w:line="240" w:lineRule="auto" w:before="7"/>
        <w:rPr>
          <w:rFonts w:ascii="宋体" w:hAnsi="宋体" w:cs="宋体" w:eastAsia="宋体" w:hint="default"/>
          <w:sz w:val="27"/>
          <w:szCs w:val="27"/>
        </w:rPr>
      </w:pPr>
    </w:p>
    <w:p>
      <w:pPr>
        <w:spacing w:before="31"/>
        <w:ind w:left="586" w:right="0" w:firstLine="0"/>
        <w:jc w:val="left"/>
        <w:rPr>
          <w:rFonts w:ascii="宋体" w:hAnsi="宋体" w:cs="宋体" w:eastAsia="宋体" w:hint="default"/>
          <w:sz w:val="22"/>
          <w:szCs w:val="22"/>
        </w:rPr>
      </w:pPr>
      <w:r>
        <w:rPr>
          <w:rFonts w:ascii="宋体" w:hAnsi="宋体" w:cs="宋体" w:eastAsia="宋体" w:hint="default"/>
          <w:sz w:val="22"/>
          <w:szCs w:val="22"/>
        </w:rPr>
        <w:t>黑龙江泉能生物质能源科技有限公司成立于</w:t>
      </w:r>
      <w:r>
        <w:rPr>
          <w:rFonts w:ascii="宋体" w:hAnsi="宋体" w:cs="宋体" w:eastAsia="宋体" w:hint="default"/>
          <w:spacing w:val="-58"/>
          <w:sz w:val="22"/>
          <w:szCs w:val="22"/>
        </w:rPr>
        <w:t> </w:t>
      </w:r>
      <w:r>
        <w:rPr>
          <w:rFonts w:ascii="宋体" w:hAnsi="宋体" w:cs="宋体" w:eastAsia="宋体" w:hint="default"/>
          <w:sz w:val="22"/>
          <w:szCs w:val="22"/>
        </w:rPr>
        <w:t>2007</w:t>
      </w:r>
      <w:r>
        <w:rPr>
          <w:rFonts w:ascii="宋体" w:hAnsi="宋体" w:cs="宋体" w:eastAsia="宋体" w:hint="default"/>
          <w:spacing w:val="-58"/>
          <w:sz w:val="22"/>
          <w:szCs w:val="22"/>
        </w:rPr>
        <w:t> </w:t>
      </w:r>
      <w:r>
        <w:rPr>
          <w:rFonts w:ascii="宋体" w:hAnsi="宋体" w:cs="宋体" w:eastAsia="宋体" w:hint="default"/>
          <w:sz w:val="22"/>
          <w:szCs w:val="22"/>
        </w:rPr>
        <w:t>年</w:t>
      </w:r>
      <w:r>
        <w:rPr>
          <w:rFonts w:ascii="宋体" w:hAnsi="宋体" w:cs="宋体" w:eastAsia="宋体" w:hint="default"/>
          <w:spacing w:val="-59"/>
          <w:sz w:val="22"/>
          <w:szCs w:val="22"/>
        </w:rPr>
        <w:t> </w:t>
      </w:r>
      <w:r>
        <w:rPr>
          <w:rFonts w:ascii="宋体" w:hAnsi="宋体" w:cs="宋体" w:eastAsia="宋体" w:hint="default"/>
          <w:sz w:val="22"/>
          <w:szCs w:val="22"/>
        </w:rPr>
        <w:t>4</w:t>
      </w:r>
      <w:r>
        <w:rPr>
          <w:rFonts w:ascii="宋体" w:hAnsi="宋体" w:cs="宋体" w:eastAsia="宋体" w:hint="default"/>
          <w:spacing w:val="-59"/>
          <w:sz w:val="22"/>
          <w:szCs w:val="22"/>
        </w:rPr>
        <w:t> </w:t>
      </w:r>
      <w:r>
        <w:rPr>
          <w:rFonts w:ascii="宋体" w:hAnsi="宋体" w:cs="宋体" w:eastAsia="宋体" w:hint="default"/>
          <w:sz w:val="22"/>
          <w:szCs w:val="22"/>
        </w:rPr>
        <w:t>月</w:t>
      </w:r>
      <w:r>
        <w:rPr>
          <w:rFonts w:ascii="宋体" w:hAnsi="宋体" w:cs="宋体" w:eastAsia="宋体" w:hint="default"/>
          <w:spacing w:val="-58"/>
          <w:sz w:val="22"/>
          <w:szCs w:val="22"/>
        </w:rPr>
        <w:t> </w:t>
      </w:r>
      <w:r>
        <w:rPr>
          <w:rFonts w:ascii="宋体" w:hAnsi="宋体" w:cs="宋体" w:eastAsia="宋体" w:hint="default"/>
          <w:sz w:val="22"/>
          <w:szCs w:val="22"/>
        </w:rPr>
        <w:t>19</w:t>
      </w:r>
      <w:r>
        <w:rPr>
          <w:rFonts w:ascii="宋体" w:hAnsi="宋体" w:cs="宋体" w:eastAsia="宋体" w:hint="default"/>
          <w:spacing w:val="-58"/>
          <w:sz w:val="22"/>
          <w:szCs w:val="22"/>
        </w:rPr>
        <w:t> </w:t>
      </w:r>
      <w:r>
        <w:rPr>
          <w:rFonts w:ascii="宋体" w:hAnsi="宋体" w:cs="宋体" w:eastAsia="宋体" w:hint="default"/>
          <w:sz w:val="22"/>
          <w:szCs w:val="22"/>
        </w:rPr>
        <w:t>日，由米业公司与路宏民先生、</w:t>
      </w:r>
    </w:p>
    <w:p>
      <w:pPr>
        <w:spacing w:line="300" w:lineRule="auto" w:before="72"/>
        <w:ind w:left="145" w:right="231" w:firstLine="0"/>
        <w:jc w:val="both"/>
        <w:rPr>
          <w:rFonts w:ascii="宋体" w:hAnsi="宋体" w:cs="宋体" w:eastAsia="宋体" w:hint="default"/>
          <w:sz w:val="22"/>
          <w:szCs w:val="22"/>
        </w:rPr>
      </w:pPr>
      <w:r>
        <w:rPr>
          <w:rFonts w:ascii="宋体" w:hAnsi="宋体" w:cs="宋体" w:eastAsia="宋体" w:hint="default"/>
          <w:sz w:val="22"/>
          <w:szCs w:val="22"/>
        </w:rPr>
        <w:t>何昌玉先生共同发起设立，注册资本</w:t>
      </w:r>
      <w:r>
        <w:rPr>
          <w:rFonts w:ascii="宋体" w:hAnsi="宋体" w:cs="宋体" w:eastAsia="宋体" w:hint="default"/>
          <w:spacing w:val="-58"/>
          <w:sz w:val="22"/>
          <w:szCs w:val="22"/>
        </w:rPr>
        <w:t> </w:t>
      </w:r>
      <w:r>
        <w:rPr>
          <w:rFonts w:ascii="宋体" w:hAnsi="宋体" w:cs="宋体" w:eastAsia="宋体" w:hint="default"/>
          <w:sz w:val="22"/>
          <w:szCs w:val="22"/>
        </w:rPr>
        <w:t>500</w:t>
      </w:r>
      <w:r>
        <w:rPr>
          <w:rFonts w:ascii="宋体" w:hAnsi="宋体" w:cs="宋体" w:eastAsia="宋体" w:hint="default"/>
          <w:spacing w:val="-58"/>
          <w:sz w:val="22"/>
          <w:szCs w:val="22"/>
        </w:rPr>
        <w:t> </w:t>
      </w:r>
      <w:r>
        <w:rPr>
          <w:rFonts w:ascii="宋体" w:hAnsi="宋体" w:cs="宋体" w:eastAsia="宋体" w:hint="default"/>
          <w:sz w:val="22"/>
          <w:szCs w:val="22"/>
        </w:rPr>
        <w:t>万元，其中米业公司出资</w:t>
      </w:r>
      <w:r>
        <w:rPr>
          <w:rFonts w:ascii="宋体" w:hAnsi="宋体" w:cs="宋体" w:eastAsia="宋体" w:hint="default"/>
          <w:spacing w:val="-58"/>
          <w:sz w:val="22"/>
          <w:szCs w:val="22"/>
        </w:rPr>
        <w:t> </w:t>
      </w:r>
      <w:r>
        <w:rPr>
          <w:rFonts w:ascii="宋体" w:hAnsi="宋体" w:cs="宋体" w:eastAsia="宋体" w:hint="default"/>
          <w:sz w:val="22"/>
          <w:szCs w:val="22"/>
        </w:rPr>
        <w:t>450</w:t>
      </w:r>
      <w:r>
        <w:rPr>
          <w:rFonts w:ascii="宋体" w:hAnsi="宋体" w:cs="宋体" w:eastAsia="宋体" w:hint="default"/>
          <w:spacing w:val="-58"/>
          <w:sz w:val="22"/>
          <w:szCs w:val="22"/>
        </w:rPr>
        <w:t> </w:t>
      </w:r>
      <w:r>
        <w:rPr>
          <w:rFonts w:ascii="宋体" w:hAnsi="宋体" w:cs="宋体" w:eastAsia="宋体" w:hint="default"/>
          <w:sz w:val="22"/>
          <w:szCs w:val="22"/>
        </w:rPr>
        <w:t>万元占注册资本</w:t>
      </w:r>
      <w:r>
        <w:rPr>
          <w:rFonts w:ascii="宋体" w:hAnsi="宋体" w:cs="宋体" w:eastAsia="宋体" w:hint="default"/>
          <w:spacing w:val="-58"/>
          <w:sz w:val="22"/>
          <w:szCs w:val="22"/>
        </w:rPr>
        <w:t> </w:t>
      </w:r>
      <w:r>
        <w:rPr>
          <w:rFonts w:ascii="宋体" w:hAnsi="宋体" w:cs="宋体" w:eastAsia="宋体" w:hint="default"/>
          <w:sz w:val="22"/>
          <w:szCs w:val="22"/>
        </w:rPr>
        <w:t>90%，路</w:t>
      </w:r>
      <w:r>
        <w:rPr>
          <w:rFonts w:ascii="宋体" w:hAnsi="宋体" w:cs="宋体" w:eastAsia="宋体" w:hint="default"/>
          <w:w w:val="99"/>
          <w:sz w:val="22"/>
          <w:szCs w:val="22"/>
        </w:rPr>
        <w:t> </w:t>
      </w:r>
      <w:r>
        <w:rPr>
          <w:rFonts w:ascii="宋体" w:hAnsi="宋体" w:cs="宋体" w:eastAsia="宋体" w:hint="default"/>
          <w:sz w:val="22"/>
          <w:szCs w:val="22"/>
        </w:rPr>
        <w:t>宏民先生出资</w:t>
      </w:r>
      <w:r>
        <w:rPr>
          <w:rFonts w:ascii="宋体" w:hAnsi="宋体" w:cs="宋体" w:eastAsia="宋体" w:hint="default"/>
          <w:spacing w:val="-56"/>
          <w:sz w:val="22"/>
          <w:szCs w:val="22"/>
        </w:rPr>
        <w:t> </w:t>
      </w:r>
      <w:r>
        <w:rPr>
          <w:rFonts w:ascii="宋体" w:hAnsi="宋体" w:cs="宋体" w:eastAsia="宋体" w:hint="default"/>
          <w:sz w:val="22"/>
          <w:szCs w:val="22"/>
        </w:rPr>
        <w:t>40</w:t>
      </w:r>
      <w:r>
        <w:rPr>
          <w:rFonts w:ascii="宋体" w:hAnsi="宋体" w:cs="宋体" w:eastAsia="宋体" w:hint="default"/>
          <w:spacing w:val="-56"/>
          <w:sz w:val="22"/>
          <w:szCs w:val="22"/>
        </w:rPr>
        <w:t> </w:t>
      </w:r>
      <w:r>
        <w:rPr>
          <w:rFonts w:ascii="宋体" w:hAnsi="宋体" w:cs="宋体" w:eastAsia="宋体" w:hint="default"/>
          <w:sz w:val="22"/>
          <w:szCs w:val="22"/>
        </w:rPr>
        <w:t>万元占注册资本</w:t>
      </w:r>
      <w:r>
        <w:rPr>
          <w:rFonts w:ascii="宋体" w:hAnsi="宋体" w:cs="宋体" w:eastAsia="宋体" w:hint="default"/>
          <w:spacing w:val="-56"/>
          <w:sz w:val="22"/>
          <w:szCs w:val="22"/>
        </w:rPr>
        <w:t> </w:t>
      </w:r>
      <w:r>
        <w:rPr>
          <w:rFonts w:ascii="宋体" w:hAnsi="宋体" w:cs="宋体" w:eastAsia="宋体" w:hint="default"/>
          <w:spacing w:val="-4"/>
          <w:sz w:val="22"/>
          <w:szCs w:val="22"/>
        </w:rPr>
        <w:t>8%，何昌玉先生出资</w:t>
      </w:r>
      <w:r>
        <w:rPr>
          <w:rFonts w:ascii="宋体" w:hAnsi="宋体" w:cs="宋体" w:eastAsia="宋体" w:hint="default"/>
          <w:spacing w:val="-56"/>
          <w:sz w:val="22"/>
          <w:szCs w:val="22"/>
        </w:rPr>
        <w:t> </w:t>
      </w:r>
      <w:r>
        <w:rPr>
          <w:rFonts w:ascii="宋体" w:hAnsi="宋体" w:cs="宋体" w:eastAsia="宋体" w:hint="default"/>
          <w:sz w:val="22"/>
          <w:szCs w:val="22"/>
        </w:rPr>
        <w:t>10</w:t>
      </w:r>
      <w:r>
        <w:rPr>
          <w:rFonts w:ascii="宋体" w:hAnsi="宋体" w:cs="宋体" w:eastAsia="宋体" w:hint="default"/>
          <w:spacing w:val="-56"/>
          <w:sz w:val="22"/>
          <w:szCs w:val="22"/>
        </w:rPr>
        <w:t> </w:t>
      </w:r>
      <w:r>
        <w:rPr>
          <w:rFonts w:ascii="宋体" w:hAnsi="宋体" w:cs="宋体" w:eastAsia="宋体" w:hint="default"/>
          <w:sz w:val="22"/>
          <w:szCs w:val="22"/>
        </w:rPr>
        <w:t>万元占注册资本</w:t>
      </w:r>
      <w:r>
        <w:rPr>
          <w:rFonts w:ascii="宋体" w:hAnsi="宋体" w:cs="宋体" w:eastAsia="宋体" w:hint="default"/>
          <w:spacing w:val="-56"/>
          <w:sz w:val="22"/>
          <w:szCs w:val="22"/>
        </w:rPr>
        <w:t> </w:t>
      </w:r>
      <w:r>
        <w:rPr>
          <w:rFonts w:ascii="宋体" w:hAnsi="宋体" w:cs="宋体" w:eastAsia="宋体" w:hint="default"/>
          <w:spacing w:val="-7"/>
          <w:sz w:val="22"/>
          <w:szCs w:val="22"/>
        </w:rPr>
        <w:t>2%，法定地址：哈尔滨</w:t>
      </w:r>
      <w:r>
        <w:rPr>
          <w:rFonts w:ascii="宋体" w:hAnsi="宋体" w:cs="宋体" w:eastAsia="宋体" w:hint="default"/>
          <w:w w:val="99"/>
          <w:sz w:val="22"/>
          <w:szCs w:val="22"/>
        </w:rPr>
        <w:t> </w:t>
      </w:r>
      <w:r>
        <w:rPr>
          <w:rFonts w:ascii="宋体" w:hAnsi="宋体" w:cs="宋体" w:eastAsia="宋体" w:hint="default"/>
          <w:sz w:val="22"/>
          <w:szCs w:val="22"/>
        </w:rPr>
        <w:t>市南岗区赣水路</w:t>
      </w:r>
      <w:r>
        <w:rPr>
          <w:rFonts w:ascii="宋体" w:hAnsi="宋体" w:cs="宋体" w:eastAsia="宋体" w:hint="default"/>
          <w:spacing w:val="-56"/>
          <w:sz w:val="22"/>
          <w:szCs w:val="22"/>
        </w:rPr>
        <w:t> </w:t>
      </w:r>
      <w:r>
        <w:rPr>
          <w:rFonts w:ascii="宋体" w:hAnsi="宋体" w:cs="宋体" w:eastAsia="宋体" w:hint="default"/>
          <w:sz w:val="22"/>
          <w:szCs w:val="22"/>
        </w:rPr>
        <w:t>28</w:t>
      </w:r>
      <w:r>
        <w:rPr>
          <w:rFonts w:ascii="宋体" w:hAnsi="宋体" w:cs="宋体" w:eastAsia="宋体" w:hint="default"/>
          <w:spacing w:val="-56"/>
          <w:sz w:val="22"/>
          <w:szCs w:val="22"/>
        </w:rPr>
        <w:t> </w:t>
      </w:r>
      <w:r>
        <w:rPr>
          <w:rFonts w:ascii="宋体" w:hAnsi="宋体" w:cs="宋体" w:eastAsia="宋体" w:hint="default"/>
          <w:sz w:val="22"/>
          <w:szCs w:val="22"/>
        </w:rPr>
        <w:t>号。</w:t>
      </w:r>
    </w:p>
    <w:p>
      <w:pPr>
        <w:spacing w:line="652" w:lineRule="exact" w:before="60"/>
        <w:ind w:left="585" w:right="215" w:hanging="43"/>
        <w:jc w:val="left"/>
        <w:rPr>
          <w:rFonts w:ascii="宋体" w:hAnsi="宋体" w:cs="宋体" w:eastAsia="宋体" w:hint="default"/>
          <w:sz w:val="22"/>
          <w:szCs w:val="22"/>
        </w:rPr>
      </w:pPr>
      <w:r>
        <w:rPr>
          <w:rFonts w:ascii="宋体" w:hAnsi="宋体" w:cs="宋体" w:eastAsia="宋体" w:hint="default"/>
          <w:sz w:val="22"/>
          <w:szCs w:val="22"/>
        </w:rPr>
        <w:t>（三）合并范围的变动</w:t>
      </w:r>
      <w:r>
        <w:rPr>
          <w:rFonts w:ascii="宋体" w:hAnsi="宋体" w:cs="宋体" w:eastAsia="宋体" w:hint="default"/>
          <w:w w:val="99"/>
          <w:sz w:val="22"/>
          <w:szCs w:val="22"/>
        </w:rPr>
        <w:t> </w:t>
      </w:r>
      <w:r>
        <w:rPr>
          <w:rFonts w:ascii="宋体" w:hAnsi="宋体" w:cs="宋体" w:eastAsia="宋体" w:hint="default"/>
          <w:sz w:val="22"/>
          <w:szCs w:val="22"/>
        </w:rPr>
        <w:t>报告期内新纳入合并范围公司为黑龙江泉能生物质能源科技有限公司，增加原因为本期新设</w:t>
      </w:r>
    </w:p>
    <w:p>
      <w:pPr>
        <w:spacing w:line="260" w:lineRule="exact" w:before="0"/>
        <w:ind w:left="145" w:right="0" w:firstLine="0"/>
        <w:jc w:val="both"/>
        <w:rPr>
          <w:rFonts w:ascii="宋体" w:hAnsi="宋体" w:cs="宋体" w:eastAsia="宋体" w:hint="default"/>
          <w:sz w:val="22"/>
          <w:szCs w:val="22"/>
        </w:rPr>
      </w:pPr>
      <w:r>
        <w:rPr>
          <w:rFonts w:ascii="宋体" w:hAnsi="宋体" w:cs="宋体" w:eastAsia="宋体" w:hint="default"/>
          <w:sz w:val="22"/>
          <w:szCs w:val="22"/>
        </w:rPr>
        <w:t>立，截止</w:t>
      </w:r>
      <w:r>
        <w:rPr>
          <w:rFonts w:ascii="宋体" w:hAnsi="宋体" w:cs="宋体" w:eastAsia="宋体" w:hint="default"/>
          <w:spacing w:val="-57"/>
          <w:sz w:val="22"/>
          <w:szCs w:val="22"/>
        </w:rPr>
        <w:t> </w:t>
      </w:r>
      <w:r>
        <w:rPr>
          <w:rFonts w:ascii="宋体" w:hAnsi="宋体" w:cs="宋体" w:eastAsia="宋体" w:hint="default"/>
          <w:sz w:val="22"/>
          <w:szCs w:val="22"/>
        </w:rPr>
        <w:t>2007</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31</w:t>
      </w:r>
      <w:r>
        <w:rPr>
          <w:rFonts w:ascii="宋体" w:hAnsi="宋体" w:cs="宋体" w:eastAsia="宋体" w:hint="default"/>
          <w:spacing w:val="-57"/>
          <w:sz w:val="22"/>
          <w:szCs w:val="22"/>
        </w:rPr>
        <w:t> </w:t>
      </w:r>
      <w:r>
        <w:rPr>
          <w:rFonts w:ascii="宋体" w:hAnsi="宋体" w:cs="宋体" w:eastAsia="宋体" w:hint="default"/>
          <w:sz w:val="22"/>
          <w:szCs w:val="22"/>
        </w:rPr>
        <w:t>日净资产为</w:t>
      </w:r>
      <w:r>
        <w:rPr>
          <w:rFonts w:ascii="宋体" w:hAnsi="宋体" w:cs="宋体" w:eastAsia="宋体" w:hint="default"/>
          <w:spacing w:val="-57"/>
          <w:sz w:val="22"/>
          <w:szCs w:val="22"/>
        </w:rPr>
        <w:t> </w:t>
      </w:r>
      <w:r>
        <w:rPr>
          <w:rFonts w:ascii="宋体" w:hAnsi="宋体" w:cs="宋体" w:eastAsia="宋体" w:hint="default"/>
          <w:sz w:val="22"/>
          <w:szCs w:val="22"/>
        </w:rPr>
        <w:t>5,000,000</w:t>
      </w:r>
      <w:r>
        <w:rPr>
          <w:rFonts w:ascii="宋体" w:hAnsi="宋体" w:cs="宋体" w:eastAsia="宋体" w:hint="default"/>
          <w:spacing w:val="-57"/>
          <w:sz w:val="22"/>
          <w:szCs w:val="22"/>
        </w:rPr>
        <w:t> </w:t>
      </w:r>
      <w:r>
        <w:rPr>
          <w:rFonts w:ascii="宋体" w:hAnsi="宋体" w:cs="宋体" w:eastAsia="宋体" w:hint="default"/>
          <w:sz w:val="22"/>
          <w:szCs w:val="22"/>
        </w:rPr>
        <w:t>元，本年处于筹建期无经营。</w:t>
      </w:r>
    </w:p>
    <w:p>
      <w:pPr>
        <w:spacing w:after="0" w:line="260" w:lineRule="exact"/>
        <w:jc w:val="both"/>
        <w:rPr>
          <w:rFonts w:ascii="宋体" w:hAnsi="宋体" w:cs="宋体" w:eastAsia="宋体" w:hint="default"/>
          <w:sz w:val="22"/>
          <w:szCs w:val="22"/>
        </w:rPr>
        <w:sectPr>
          <w:pgSz w:w="12240" w:h="15840"/>
          <w:pgMar w:header="747" w:footer="718" w:top="980" w:bottom="900" w:left="1380" w:right="12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spacing w:line="300" w:lineRule="auto" w:before="31"/>
        <w:ind w:left="145" w:right="175" w:firstLine="440"/>
        <w:jc w:val="left"/>
        <w:rPr>
          <w:rFonts w:ascii="宋体" w:hAnsi="宋体" w:cs="宋体" w:eastAsia="宋体" w:hint="default"/>
          <w:sz w:val="22"/>
          <w:szCs w:val="22"/>
        </w:rPr>
      </w:pPr>
      <w:r>
        <w:rPr>
          <w:rFonts w:ascii="宋体" w:hAnsi="宋体" w:cs="宋体" w:eastAsia="宋体" w:hint="default"/>
          <w:sz w:val="22"/>
          <w:szCs w:val="22"/>
        </w:rPr>
        <w:t>报告期内不再纳入合并范围公司为普宁市北大荒米业有限公司，减少原因为本期转让部分股</w:t>
      </w:r>
      <w:r>
        <w:rPr>
          <w:rFonts w:ascii="宋体" w:hAnsi="宋体" w:cs="宋体" w:eastAsia="宋体" w:hint="default"/>
          <w:w w:val="99"/>
          <w:sz w:val="22"/>
          <w:szCs w:val="22"/>
        </w:rPr>
        <w:t> </w:t>
      </w:r>
      <w:r>
        <w:rPr>
          <w:rFonts w:ascii="宋体" w:hAnsi="宋体" w:cs="宋体" w:eastAsia="宋体" w:hint="default"/>
          <w:sz w:val="22"/>
          <w:szCs w:val="22"/>
        </w:rPr>
        <w:t>权不再实施控制，截止</w:t>
      </w:r>
      <w:r>
        <w:rPr>
          <w:rFonts w:ascii="宋体" w:hAnsi="宋体" w:cs="宋体" w:eastAsia="宋体" w:hint="default"/>
          <w:spacing w:val="-56"/>
          <w:sz w:val="22"/>
          <w:szCs w:val="22"/>
        </w:rPr>
        <w:t> </w:t>
      </w:r>
      <w:r>
        <w:rPr>
          <w:rFonts w:ascii="宋体" w:hAnsi="宋体" w:cs="宋体" w:eastAsia="宋体" w:hint="default"/>
          <w:sz w:val="22"/>
          <w:szCs w:val="22"/>
        </w:rPr>
        <w:t>2007</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12</w:t>
      </w:r>
      <w:r>
        <w:rPr>
          <w:rFonts w:ascii="宋体" w:hAnsi="宋体" w:cs="宋体" w:eastAsia="宋体" w:hint="default"/>
          <w:spacing w:val="-58"/>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31</w:t>
      </w:r>
      <w:r>
        <w:rPr>
          <w:rFonts w:ascii="宋体" w:hAnsi="宋体" w:cs="宋体" w:eastAsia="宋体" w:hint="default"/>
          <w:spacing w:val="-57"/>
          <w:sz w:val="22"/>
          <w:szCs w:val="22"/>
        </w:rPr>
        <w:t> </w:t>
      </w:r>
      <w:r>
        <w:rPr>
          <w:rFonts w:ascii="宋体" w:hAnsi="宋体" w:cs="宋体" w:eastAsia="宋体" w:hint="default"/>
          <w:sz w:val="22"/>
          <w:szCs w:val="22"/>
        </w:rPr>
        <w:t>日净资产为</w:t>
      </w:r>
      <w:r>
        <w:rPr>
          <w:rFonts w:ascii="宋体" w:hAnsi="宋体" w:cs="宋体" w:eastAsia="宋体" w:hint="default"/>
          <w:spacing w:val="-57"/>
          <w:sz w:val="22"/>
          <w:szCs w:val="22"/>
        </w:rPr>
        <w:t> </w:t>
      </w:r>
      <w:r>
        <w:rPr>
          <w:rFonts w:ascii="宋体" w:hAnsi="宋体" w:cs="宋体" w:eastAsia="宋体" w:hint="default"/>
          <w:sz w:val="22"/>
          <w:szCs w:val="22"/>
        </w:rPr>
        <w:t>2,504,068.05</w:t>
      </w:r>
      <w:r>
        <w:rPr>
          <w:rFonts w:ascii="宋体" w:hAnsi="宋体" w:cs="宋体" w:eastAsia="宋体" w:hint="default"/>
          <w:spacing w:val="-57"/>
          <w:sz w:val="22"/>
          <w:szCs w:val="22"/>
        </w:rPr>
        <w:t> </w:t>
      </w:r>
      <w:r>
        <w:rPr>
          <w:rFonts w:ascii="宋体" w:hAnsi="宋体" w:cs="宋体" w:eastAsia="宋体" w:hint="default"/>
          <w:sz w:val="22"/>
          <w:szCs w:val="22"/>
        </w:rPr>
        <w:t>元，2007</w:t>
      </w:r>
      <w:r>
        <w:rPr>
          <w:rFonts w:ascii="宋体" w:hAnsi="宋体" w:cs="宋体" w:eastAsia="宋体" w:hint="default"/>
          <w:spacing w:val="-57"/>
          <w:sz w:val="22"/>
          <w:szCs w:val="22"/>
        </w:rPr>
        <w:t> </w:t>
      </w:r>
      <w:r>
        <w:rPr>
          <w:rFonts w:ascii="宋体" w:hAnsi="宋体" w:cs="宋体" w:eastAsia="宋体" w:hint="default"/>
          <w:sz w:val="22"/>
          <w:szCs w:val="22"/>
        </w:rPr>
        <w:t>年度实现净利润为</w:t>
      </w:r>
    </w:p>
    <w:p>
      <w:pPr>
        <w:spacing w:before="17"/>
        <w:ind w:left="130" w:right="7493" w:firstLine="0"/>
        <w:jc w:val="center"/>
        <w:rPr>
          <w:rFonts w:ascii="宋体" w:hAnsi="宋体" w:cs="宋体" w:eastAsia="宋体" w:hint="default"/>
          <w:sz w:val="22"/>
          <w:szCs w:val="22"/>
        </w:rPr>
      </w:pPr>
      <w:r>
        <w:rPr>
          <w:rFonts w:ascii="宋体" w:hAnsi="宋体" w:cs="宋体" w:eastAsia="宋体" w:hint="default"/>
          <w:sz w:val="22"/>
          <w:szCs w:val="22"/>
        </w:rPr>
        <w:t>-3,483,122.29</w:t>
      </w:r>
      <w:r>
        <w:rPr>
          <w:rFonts w:ascii="宋体" w:hAnsi="宋体" w:cs="宋体" w:eastAsia="宋体" w:hint="default"/>
          <w:spacing w:val="-63"/>
          <w:sz w:val="22"/>
          <w:szCs w:val="22"/>
        </w:rPr>
        <w:t> </w:t>
      </w:r>
      <w:r>
        <w:rPr>
          <w:rFonts w:ascii="宋体" w:hAnsi="宋体" w:cs="宋体" w:eastAsia="宋体" w:hint="default"/>
          <w:sz w:val="22"/>
          <w:szCs w:val="22"/>
        </w:rPr>
        <w:t>元。</w:t>
      </w:r>
    </w:p>
    <w:p>
      <w:pPr>
        <w:spacing w:line="240" w:lineRule="auto" w:before="0"/>
        <w:rPr>
          <w:rFonts w:ascii="宋体" w:hAnsi="宋体" w:cs="宋体" w:eastAsia="宋体" w:hint="default"/>
          <w:sz w:val="22"/>
          <w:szCs w:val="22"/>
        </w:rPr>
      </w:pPr>
    </w:p>
    <w:p>
      <w:pPr>
        <w:spacing w:line="240" w:lineRule="auto" w:before="13"/>
        <w:rPr>
          <w:rFonts w:ascii="宋体" w:hAnsi="宋体" w:cs="宋体" w:eastAsia="宋体" w:hint="default"/>
          <w:sz w:val="19"/>
          <w:szCs w:val="19"/>
        </w:rPr>
      </w:pPr>
    </w:p>
    <w:p>
      <w:pPr>
        <w:tabs>
          <w:tab w:pos="1404" w:val="left" w:leader="none"/>
        </w:tabs>
        <w:spacing w:before="0"/>
        <w:ind w:left="544" w:right="175" w:firstLine="0"/>
        <w:jc w:val="left"/>
        <w:rPr>
          <w:rFonts w:ascii="宋体" w:hAnsi="宋体" w:cs="宋体" w:eastAsia="宋体" w:hint="default"/>
          <w:sz w:val="24"/>
          <w:szCs w:val="24"/>
        </w:rPr>
      </w:pPr>
      <w:r>
        <w:rPr>
          <w:rFonts w:ascii="宋体" w:hAnsi="宋体" w:cs="宋体" w:eastAsia="宋体" w:hint="default"/>
          <w:b/>
          <w:bCs/>
          <w:w w:val="95"/>
          <w:sz w:val="24"/>
          <w:szCs w:val="24"/>
        </w:rPr>
        <w:t>八、</w:t>
        <w:tab/>
      </w:r>
      <w:r>
        <w:rPr>
          <w:rFonts w:ascii="宋体" w:hAnsi="宋体" w:cs="宋体" w:eastAsia="宋体" w:hint="default"/>
          <w:b/>
          <w:bCs/>
          <w:sz w:val="24"/>
          <w:szCs w:val="24"/>
        </w:rPr>
        <w:t>合并财务报表主要项目注释</w:t>
      </w:r>
      <w:r>
        <w:rPr>
          <w:rFonts w:ascii="宋体" w:hAnsi="宋体" w:cs="宋体" w:eastAsia="宋体" w:hint="default"/>
          <w:sz w:val="24"/>
          <w:szCs w:val="24"/>
        </w:rPr>
      </w:r>
    </w:p>
    <w:p>
      <w:pPr>
        <w:spacing w:line="240" w:lineRule="auto" w:before="10"/>
        <w:rPr>
          <w:rFonts w:ascii="宋体" w:hAnsi="宋体" w:cs="宋体" w:eastAsia="宋体" w:hint="default"/>
          <w:b/>
          <w:bCs/>
          <w:sz w:val="32"/>
          <w:szCs w:val="32"/>
        </w:rPr>
      </w:pPr>
    </w:p>
    <w:p>
      <w:pPr>
        <w:spacing w:before="0"/>
        <w:ind w:left="544" w:right="175"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26"/>
          <w:sz w:val="22"/>
          <w:szCs w:val="22"/>
        </w:rPr>
        <w:t> </w:t>
      </w:r>
      <w:r>
        <w:rPr>
          <w:rFonts w:ascii="宋体" w:hAnsi="宋体" w:cs="宋体" w:eastAsia="宋体" w:hint="default"/>
          <w:sz w:val="22"/>
          <w:szCs w:val="22"/>
        </w:rPr>
        <w:t>货币资金</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tbl>
      <w:tblPr>
        <w:tblW w:w="0" w:type="auto"/>
        <w:jc w:val="left"/>
        <w:tblInd w:w="130" w:type="dxa"/>
        <w:tblLayout w:type="fixed"/>
        <w:tblCellMar>
          <w:top w:w="0" w:type="dxa"/>
          <w:left w:w="0" w:type="dxa"/>
          <w:bottom w:w="0" w:type="dxa"/>
          <w:right w:w="0" w:type="dxa"/>
        </w:tblCellMar>
        <w:tblLook w:val="01E0"/>
      </w:tblPr>
      <w:tblGrid>
        <w:gridCol w:w="1334"/>
        <w:gridCol w:w="1809"/>
        <w:gridCol w:w="640"/>
        <w:gridCol w:w="1770"/>
        <w:gridCol w:w="1554"/>
        <w:gridCol w:w="617"/>
        <w:gridCol w:w="1432"/>
      </w:tblGrid>
      <w:tr>
        <w:trPr>
          <w:trHeight w:val="552" w:hRule="exact"/>
        </w:trPr>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9"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180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22"/>
              <w:jc w:val="right"/>
              <w:rPr>
                <w:rFonts w:ascii="宋体" w:hAnsi="宋体" w:cs="宋体" w:eastAsia="宋体" w:hint="default"/>
                <w:sz w:val="18"/>
                <w:szCs w:val="18"/>
              </w:rPr>
            </w:pPr>
            <w:r>
              <w:rPr>
                <w:rFonts w:ascii="宋体"/>
                <w:sz w:val="18"/>
              </w:rPr>
              <w:t>7,823,965.29</w:t>
            </w:r>
          </w:p>
        </w:tc>
        <w:tc>
          <w:tcPr>
            <w:tcW w:w="640" w:type="dxa"/>
            <w:tcBorders>
              <w:top w:val="nil" w:sz="6" w:space="0" w:color="auto"/>
              <w:left w:val="nil" w:sz="6" w:space="0" w:color="auto"/>
              <w:bottom w:val="nil" w:sz="6" w:space="0" w:color="auto"/>
              <w:right w:val="nil" w:sz="6" w:space="0" w:color="auto"/>
            </w:tcBorders>
          </w:tcPr>
          <w:p>
            <w:pPr>
              <w:pStyle w:val="TableParagraph"/>
              <w:spacing w:line="180" w:lineRule="exact"/>
              <w:ind w:left="124" w:right="0"/>
              <w:jc w:val="left"/>
              <w:rPr>
                <w:rFonts w:ascii="宋体" w:hAnsi="宋体" w:cs="宋体" w:eastAsia="宋体" w:hint="default"/>
                <w:sz w:val="18"/>
                <w:szCs w:val="18"/>
              </w:rPr>
            </w:pPr>
            <w:r>
              <w:rPr>
                <w:rFonts w:ascii="宋体" w:hAnsi="宋体" w:cs="宋体" w:eastAsia="宋体" w:hint="default"/>
                <w:sz w:val="18"/>
                <w:szCs w:val="18"/>
              </w:rPr>
              <w:t>汇率</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72"/>
              <w:jc w:val="right"/>
              <w:rPr>
                <w:rFonts w:ascii="宋体" w:hAnsi="宋体" w:cs="宋体" w:eastAsia="宋体" w:hint="default"/>
                <w:sz w:val="18"/>
                <w:szCs w:val="18"/>
              </w:rPr>
            </w:pPr>
            <w:r>
              <w:rPr>
                <w:rFonts w:ascii="宋体"/>
                <w:sz w:val="18"/>
              </w:rPr>
              <w:t>7,823,965.29</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17"/>
              <w:jc w:val="right"/>
              <w:rPr>
                <w:rFonts w:ascii="宋体" w:hAnsi="宋体" w:cs="宋体" w:eastAsia="宋体" w:hint="default"/>
                <w:sz w:val="18"/>
                <w:szCs w:val="18"/>
              </w:rPr>
            </w:pPr>
            <w:r>
              <w:rPr>
                <w:rFonts w:ascii="宋体"/>
                <w:sz w:val="18"/>
              </w:rPr>
              <w:t>3,476,137.59</w:t>
            </w:r>
          </w:p>
        </w:tc>
        <w:tc>
          <w:tcPr>
            <w:tcW w:w="617" w:type="dxa"/>
            <w:tcBorders>
              <w:top w:val="nil" w:sz="6" w:space="0" w:color="auto"/>
              <w:left w:val="nil" w:sz="6" w:space="0" w:color="auto"/>
              <w:bottom w:val="nil" w:sz="6" w:space="0" w:color="auto"/>
              <w:right w:val="nil" w:sz="6" w:space="0" w:color="auto"/>
            </w:tcBorders>
          </w:tcPr>
          <w:p>
            <w:pPr>
              <w:pStyle w:val="TableParagraph"/>
              <w:spacing w:line="180" w:lineRule="exact"/>
              <w:ind w:left="119" w:right="0"/>
              <w:jc w:val="left"/>
              <w:rPr>
                <w:rFonts w:ascii="宋体" w:hAnsi="宋体" w:cs="宋体" w:eastAsia="宋体" w:hint="default"/>
                <w:sz w:val="18"/>
                <w:szCs w:val="18"/>
              </w:rPr>
            </w:pPr>
            <w:r>
              <w:rPr>
                <w:rFonts w:ascii="宋体" w:hAnsi="宋体" w:cs="宋体" w:eastAsia="宋体" w:hint="default"/>
                <w:sz w:val="18"/>
                <w:szCs w:val="18"/>
              </w:rPr>
              <w:t>汇率</w:t>
            </w: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33"/>
              <w:jc w:val="right"/>
              <w:rPr>
                <w:rFonts w:ascii="宋体" w:hAnsi="宋体" w:cs="宋体" w:eastAsia="宋体" w:hint="default"/>
                <w:sz w:val="18"/>
                <w:szCs w:val="18"/>
              </w:rPr>
            </w:pPr>
            <w:r>
              <w:rPr>
                <w:rFonts w:ascii="宋体"/>
                <w:sz w:val="18"/>
              </w:rPr>
              <w:t>3,476,137.59</w:t>
            </w:r>
          </w:p>
        </w:tc>
      </w:tr>
      <w:tr>
        <w:trPr>
          <w:trHeight w:val="340" w:hRule="exact"/>
        </w:trPr>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9"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180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22"/>
              <w:jc w:val="right"/>
              <w:rPr>
                <w:rFonts w:ascii="宋体" w:hAnsi="宋体" w:cs="宋体" w:eastAsia="宋体" w:hint="default"/>
                <w:sz w:val="18"/>
                <w:szCs w:val="18"/>
              </w:rPr>
            </w:pPr>
            <w:r>
              <w:rPr>
                <w:rFonts w:ascii="宋体"/>
                <w:sz w:val="18"/>
              </w:rPr>
              <w:t>1,873,155,800.84</w:t>
            </w:r>
          </w:p>
        </w:tc>
        <w:tc>
          <w:tcPr>
            <w:tcW w:w="640"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72"/>
              <w:jc w:val="right"/>
              <w:rPr>
                <w:rFonts w:ascii="宋体" w:hAnsi="宋体" w:cs="宋体" w:eastAsia="宋体" w:hint="default"/>
                <w:sz w:val="18"/>
                <w:szCs w:val="18"/>
              </w:rPr>
            </w:pPr>
            <w:r>
              <w:rPr>
                <w:rFonts w:ascii="宋体"/>
                <w:sz w:val="18"/>
              </w:rPr>
              <w:t>1,873,155,800.84</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7"/>
              <w:jc w:val="right"/>
              <w:rPr>
                <w:rFonts w:ascii="宋体" w:hAnsi="宋体" w:cs="宋体" w:eastAsia="宋体" w:hint="default"/>
                <w:sz w:val="18"/>
                <w:szCs w:val="18"/>
              </w:rPr>
            </w:pPr>
            <w:r>
              <w:rPr>
                <w:rFonts w:ascii="宋体"/>
                <w:sz w:val="18"/>
              </w:rPr>
              <w:t>938,457,488.53</w:t>
            </w:r>
          </w:p>
        </w:tc>
        <w:tc>
          <w:tcPr>
            <w:tcW w:w="617" w:type="dxa"/>
            <w:tcBorders>
              <w:top w:val="nil" w:sz="6" w:space="0" w:color="auto"/>
              <w:left w:val="nil" w:sz="6" w:space="0" w:color="auto"/>
              <w:bottom w:val="nil" w:sz="6" w:space="0" w:color="auto"/>
              <w:right w:val="nil" w:sz="6" w:space="0" w:color="auto"/>
            </w:tcBorders>
          </w:tcPr>
          <w:p>
            <w:pP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right"/>
              <w:rPr>
                <w:rFonts w:ascii="宋体" w:hAnsi="宋体" w:cs="宋体" w:eastAsia="宋体" w:hint="default"/>
                <w:sz w:val="18"/>
                <w:szCs w:val="18"/>
              </w:rPr>
            </w:pPr>
            <w:r>
              <w:rPr>
                <w:rFonts w:ascii="宋体"/>
                <w:spacing w:val="-1"/>
                <w:sz w:val="18"/>
              </w:rPr>
              <w:t>938,457,488.53</w:t>
            </w:r>
          </w:p>
        </w:tc>
      </w:tr>
      <w:tr>
        <w:trPr>
          <w:trHeight w:val="340" w:hRule="exact"/>
        </w:trPr>
        <w:tc>
          <w:tcPr>
            <w:tcW w:w="1334" w:type="dxa"/>
            <w:tcBorders>
              <w:top w:val="nil" w:sz="6" w:space="0" w:color="auto"/>
              <w:left w:val="nil" w:sz="6" w:space="0" w:color="auto"/>
              <w:bottom w:val="nil" w:sz="6" w:space="0" w:color="auto"/>
              <w:right w:val="nil" w:sz="6" w:space="0" w:color="auto"/>
            </w:tcBorders>
          </w:tcPr>
          <w:p>
            <w:pPr>
              <w:pStyle w:val="TableParagraph"/>
              <w:spacing w:line="240" w:lineRule="auto" w:before="25"/>
              <w:ind w:left="9"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1809"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22"/>
              <w:jc w:val="right"/>
              <w:rPr>
                <w:rFonts w:ascii="宋体" w:hAnsi="宋体" w:cs="宋体" w:eastAsia="宋体" w:hint="default"/>
                <w:sz w:val="18"/>
                <w:szCs w:val="18"/>
              </w:rPr>
            </w:pPr>
            <w:r>
              <w:rPr>
                <w:rFonts w:ascii="宋体"/>
                <w:sz w:val="18"/>
              </w:rPr>
              <w:t>0.00</w:t>
            </w:r>
          </w:p>
        </w:tc>
        <w:tc>
          <w:tcPr>
            <w:tcW w:w="640"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72"/>
              <w:jc w:val="right"/>
              <w:rPr>
                <w:rFonts w:ascii="宋体" w:hAnsi="宋体" w:cs="宋体" w:eastAsia="宋体" w:hint="default"/>
                <w:sz w:val="18"/>
                <w:szCs w:val="18"/>
              </w:rPr>
            </w:pPr>
            <w:r>
              <w:rPr>
                <w:rFonts w:ascii="宋体"/>
                <w:sz w:val="18"/>
              </w:rPr>
              <w:t>0.00</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17"/>
              <w:jc w:val="right"/>
              <w:rPr>
                <w:rFonts w:ascii="宋体" w:hAnsi="宋体" w:cs="宋体" w:eastAsia="宋体" w:hint="default"/>
                <w:sz w:val="18"/>
                <w:szCs w:val="18"/>
              </w:rPr>
            </w:pPr>
            <w:r>
              <w:rPr>
                <w:rFonts w:ascii="宋体"/>
                <w:sz w:val="18"/>
              </w:rPr>
              <w:t>415,306.42</w:t>
            </w:r>
          </w:p>
        </w:tc>
        <w:tc>
          <w:tcPr>
            <w:tcW w:w="617" w:type="dxa"/>
            <w:tcBorders>
              <w:top w:val="nil" w:sz="6" w:space="0" w:color="auto"/>
              <w:left w:val="nil" w:sz="6" w:space="0" w:color="auto"/>
              <w:bottom w:val="nil" w:sz="6" w:space="0" w:color="auto"/>
              <w:right w:val="nil" w:sz="6" w:space="0" w:color="auto"/>
            </w:tcBorders>
          </w:tcPr>
          <w:p>
            <w:pPr/>
          </w:p>
        </w:tc>
        <w:tc>
          <w:tcPr>
            <w:tcW w:w="1432"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3"/>
              <w:jc w:val="right"/>
              <w:rPr>
                <w:rFonts w:ascii="宋体" w:hAnsi="宋体" w:cs="宋体" w:eastAsia="宋体" w:hint="default"/>
                <w:sz w:val="18"/>
                <w:szCs w:val="18"/>
              </w:rPr>
            </w:pPr>
            <w:r>
              <w:rPr>
                <w:rFonts w:ascii="宋体"/>
                <w:sz w:val="18"/>
              </w:rPr>
              <w:t>415,306.42</w:t>
            </w:r>
          </w:p>
        </w:tc>
      </w:tr>
      <w:tr>
        <w:trPr>
          <w:trHeight w:val="351" w:hRule="exact"/>
        </w:trPr>
        <w:tc>
          <w:tcPr>
            <w:tcW w:w="1334" w:type="dxa"/>
            <w:tcBorders>
              <w:top w:val="nil" w:sz="6" w:space="0" w:color="auto"/>
              <w:left w:val="nil" w:sz="6" w:space="0" w:color="auto"/>
              <w:bottom w:val="single" w:sz="12" w:space="0" w:color="000000"/>
              <w:right w:val="nil" w:sz="6" w:space="0" w:color="auto"/>
            </w:tcBorders>
          </w:tcPr>
          <w:p>
            <w:pPr>
              <w:pStyle w:val="TableParagraph"/>
              <w:tabs>
                <w:tab w:pos="794" w:val="left" w:leader="none"/>
              </w:tabs>
              <w:spacing w:line="240" w:lineRule="auto" w:before="24"/>
              <w:ind w:left="344"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80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22"/>
              <w:jc w:val="right"/>
              <w:rPr>
                <w:rFonts w:ascii="宋体" w:hAnsi="宋体" w:cs="宋体" w:eastAsia="宋体" w:hint="default"/>
                <w:sz w:val="18"/>
                <w:szCs w:val="18"/>
              </w:rPr>
            </w:pPr>
            <w:r>
              <w:rPr>
                <w:rFonts w:ascii="宋体"/>
                <w:sz w:val="18"/>
              </w:rPr>
              <w:t>1,880,979,766.13</w:t>
            </w:r>
          </w:p>
        </w:tc>
        <w:tc>
          <w:tcPr>
            <w:tcW w:w="640" w:type="dxa"/>
            <w:tcBorders>
              <w:top w:val="nil" w:sz="6" w:space="0" w:color="auto"/>
              <w:left w:val="nil" w:sz="6" w:space="0" w:color="auto"/>
              <w:bottom w:val="single" w:sz="12" w:space="0" w:color="000000"/>
              <w:right w:val="nil" w:sz="6" w:space="0" w:color="auto"/>
            </w:tcBorders>
          </w:tcPr>
          <w:p>
            <w:pPr/>
          </w:p>
        </w:tc>
        <w:tc>
          <w:tcPr>
            <w:tcW w:w="177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72"/>
              <w:jc w:val="right"/>
              <w:rPr>
                <w:rFonts w:ascii="宋体" w:hAnsi="宋体" w:cs="宋体" w:eastAsia="宋体" w:hint="default"/>
                <w:sz w:val="18"/>
                <w:szCs w:val="18"/>
              </w:rPr>
            </w:pPr>
            <w:r>
              <w:rPr>
                <w:rFonts w:ascii="宋体"/>
                <w:sz w:val="18"/>
              </w:rPr>
              <w:t>1,880,979,766.13</w:t>
            </w:r>
          </w:p>
        </w:tc>
        <w:tc>
          <w:tcPr>
            <w:tcW w:w="155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17"/>
              <w:jc w:val="right"/>
              <w:rPr>
                <w:rFonts w:ascii="宋体" w:hAnsi="宋体" w:cs="宋体" w:eastAsia="宋体" w:hint="default"/>
                <w:sz w:val="18"/>
                <w:szCs w:val="18"/>
              </w:rPr>
            </w:pPr>
            <w:r>
              <w:rPr>
                <w:rFonts w:ascii="宋体"/>
                <w:sz w:val="18"/>
              </w:rPr>
              <w:t>942,348,932.54</w:t>
            </w:r>
          </w:p>
        </w:tc>
        <w:tc>
          <w:tcPr>
            <w:tcW w:w="617" w:type="dxa"/>
            <w:tcBorders>
              <w:top w:val="nil" w:sz="6" w:space="0" w:color="auto"/>
              <w:left w:val="nil" w:sz="6" w:space="0" w:color="auto"/>
              <w:bottom w:val="single" w:sz="12" w:space="0" w:color="000000"/>
              <w:right w:val="nil" w:sz="6" w:space="0" w:color="auto"/>
            </w:tcBorders>
          </w:tcPr>
          <w:p>
            <w:pPr/>
          </w:p>
        </w:tc>
        <w:tc>
          <w:tcPr>
            <w:tcW w:w="1432"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33"/>
              <w:jc w:val="right"/>
              <w:rPr>
                <w:rFonts w:ascii="宋体" w:hAnsi="宋体" w:cs="宋体" w:eastAsia="宋体" w:hint="default"/>
                <w:sz w:val="18"/>
                <w:szCs w:val="18"/>
              </w:rPr>
            </w:pPr>
            <w:r>
              <w:rPr>
                <w:rFonts w:ascii="宋体"/>
                <w:spacing w:val="-1"/>
                <w:sz w:val="18"/>
              </w:rPr>
              <w:t>942,348,932.54</w:t>
            </w:r>
          </w:p>
        </w:tc>
      </w:tr>
    </w:tbl>
    <w:p>
      <w:pPr>
        <w:spacing w:line="600" w:lineRule="auto" w:before="16"/>
        <w:ind w:left="544" w:right="1296" w:firstLine="20"/>
        <w:jc w:val="left"/>
        <w:rPr>
          <w:rFonts w:ascii="宋体" w:hAnsi="宋体" w:cs="宋体" w:eastAsia="宋体" w:hint="default"/>
          <w:sz w:val="22"/>
          <w:szCs w:val="22"/>
        </w:rPr>
      </w:pPr>
      <w:r>
        <w:rPr/>
        <w:pict>
          <v:group style="position:absolute;margin-left:75.619995pt;margin-top:-115.412331pt;width:461.8pt;height:113.2pt;mso-position-horizontal-relative:page;mso-position-vertical-relative:paragraph;z-index:-619600" coordorigin="1512,-2308" coordsize="9236,2264">
            <v:group style="position:absolute;left:1532;top:-2293;width:9201;height:2" coordorigin="1532,-2293" coordsize="9201,2">
              <v:shape style="position:absolute;left:1532;top:-2293;width:9201;height:2" coordorigin="1532,-2293" coordsize="9201,0" path="m1532,-2293l10733,-2293e" filled="false" stroked="true" strokeweight="1.5pt" strokecolor="#000000">
                <v:path arrowok="t"/>
              </v:shape>
              <v:shape style="position:absolute;left:2797;top:-2291;width:4218;height:424" type="#_x0000_t75" stroked="false">
                <v:imagedata r:id="rId53" o:title=""/>
              </v:shape>
              <v:shape style="position:absolute;left:2798;top:-1894;width:7948;height:502" type="#_x0000_t75" stroked="false">
                <v:imagedata r:id="rId54" o:title=""/>
              </v:shape>
              <v:shape style="position:absolute;left:1512;top:-1417;width:9233;height:1372" type="#_x0000_t75" stroked="false">
                <v:imagedata r:id="rId55" o:title=""/>
              </v:shape>
              <v:shape style="position:absolute;left:4164;top:-2171;width:148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txbxContent>
                </v:textbox>
                <w10:wrap type="none"/>
              </v:shape>
              <v:shape style="position:absolute;left:8127;top:-2171;width:148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txbxContent>
                </v:textbox>
                <w10:wrap type="none"/>
              </v:shape>
              <v:shape style="position:absolute;left:1900;top:-183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3546;top:-173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原币</w:t>
                      </w:r>
                    </w:p>
                  </w:txbxContent>
                </v:textbox>
                <w10:wrap type="none"/>
              </v:shape>
              <v:shape style="position:absolute;left:4779;top:-184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折算</w:t>
                      </w:r>
                    </w:p>
                  </w:txbxContent>
                </v:textbox>
                <w10:wrap type="none"/>
              </v:shape>
              <v:shape style="position:absolute;left:5689;top:-173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折合人民币</w:t>
                      </w:r>
                    </w:p>
                  </w:txbxContent>
                </v:textbox>
                <w10:wrap type="none"/>
              </v:shape>
              <v:shape style="position:absolute;left:7621;top:-173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原币</w:t>
                      </w:r>
                    </w:p>
                  </w:txbxContent>
                </v:textbox>
                <w10:wrap type="none"/>
              </v:shape>
              <v:shape style="position:absolute;left:8737;top:-184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折算</w:t>
                      </w:r>
                    </w:p>
                  </w:txbxContent>
                </v:textbox>
                <w10:wrap type="none"/>
              </v:shape>
              <v:shape style="position:absolute;left:9534;top:-173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折合人民币</w:t>
                      </w:r>
                    </w:p>
                  </w:txbxContent>
                </v:textbox>
                <w10:wrap type="none"/>
              </v:shape>
            </v:group>
            <w10:wrap type="none"/>
          </v:group>
        </w:pict>
      </w:r>
      <w:r>
        <w:rPr>
          <w:rFonts w:ascii="宋体" w:hAnsi="宋体" w:cs="宋体" w:eastAsia="宋体" w:hint="default"/>
          <w:sz w:val="22"/>
          <w:szCs w:val="22"/>
        </w:rPr>
        <w:t>期末货币资金余额增加原因系发行可转换债券募集资金所致，详见注释八、28。</w:t>
      </w:r>
      <w:r>
        <w:rPr>
          <w:rFonts w:ascii="宋体" w:hAnsi="宋体" w:cs="宋体" w:eastAsia="宋体" w:hint="default"/>
          <w:w w:val="99"/>
          <w:sz w:val="22"/>
          <w:szCs w:val="22"/>
        </w:rPr>
        <w:t> </w:t>
      </w:r>
      <w:r>
        <w:rPr>
          <w:rFonts w:ascii="宋体" w:hAnsi="宋体" w:cs="宋体" w:eastAsia="宋体" w:hint="default"/>
          <w:sz w:val="22"/>
          <w:szCs w:val="22"/>
        </w:rPr>
        <w:t>2.</w:t>
      </w:r>
      <w:r>
        <w:rPr>
          <w:rFonts w:ascii="宋体" w:hAnsi="宋体" w:cs="宋体" w:eastAsia="宋体" w:hint="default"/>
          <w:spacing w:val="26"/>
          <w:sz w:val="22"/>
          <w:szCs w:val="22"/>
        </w:rPr>
        <w:t> </w:t>
      </w:r>
      <w:r>
        <w:rPr>
          <w:rFonts w:ascii="宋体" w:hAnsi="宋体" w:cs="宋体" w:eastAsia="宋体" w:hint="default"/>
          <w:sz w:val="22"/>
          <w:szCs w:val="22"/>
        </w:rPr>
        <w:t>应收票据</w:t>
      </w:r>
    </w:p>
    <w:p>
      <w:pPr>
        <w:spacing w:line="240" w:lineRule="auto" w:before="6"/>
        <w:rPr>
          <w:rFonts w:ascii="宋体" w:hAnsi="宋体" w:cs="宋体" w:eastAsia="宋体" w:hint="default"/>
          <w:sz w:val="5"/>
          <w:szCs w:val="5"/>
        </w:rPr>
      </w:pPr>
    </w:p>
    <w:p>
      <w:pPr>
        <w:spacing w:line="790" w:lineRule="exact"/>
        <w:ind w:left="115"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67.25pt;height:39.550pt;mso-position-horizontal-relative:char;mso-position-vertical-relative:line" coordorigin="0,0" coordsize="9345,791">
            <v:group style="position:absolute;left:29;top:15;width:9293;height:2" coordorigin="29,15" coordsize="9293,2">
              <v:shape style="position:absolute;left:29;top:15;width:9293;height:2" coordorigin="29,15" coordsize="9293,0" path="m29,15l9322,15e" filled="false" stroked="true" strokeweight="1.5pt" strokecolor="#000000">
                <v:path arrowok="t"/>
              </v:shape>
            </v:group>
            <v:group style="position:absolute;left:15;top:776;width:2939;height:2" coordorigin="15,776" coordsize="2939,2">
              <v:shape style="position:absolute;left:15;top:776;width:2939;height:2" coordorigin="15,776" coordsize="2939,0" path="m15,776l2954,776e" filled="false" stroked="true" strokeweight="1.5pt" strokecolor="#000000">
                <v:path arrowok="t"/>
              </v:shape>
            </v:group>
            <v:group style="position:absolute;left:2954;top:776;width:3034;height:2" coordorigin="2954,776" coordsize="3034,2">
              <v:shape style="position:absolute;left:2954;top:776;width:3034;height:2" coordorigin="2954,776" coordsize="3034,0" path="m2954,776l5987,776e" filled="false" stroked="true" strokeweight="1.5pt" strokecolor="#000000">
                <v:path arrowok="t"/>
              </v:shape>
              <v:shape style="position:absolute;left:10;top:16;width:9328;height:745" type="#_x0000_t75" stroked="false">
                <v:imagedata r:id="rId56" o:title=""/>
              </v:shape>
            </v:group>
            <v:group style="position:absolute;left:5987;top:776;width:3342;height:2" coordorigin="5987,776" coordsize="3342,2">
              <v:shape style="position:absolute;left:5987;top:776;width:3342;height:2" coordorigin="5987,776" coordsize="3342,0" path="m5987,776l9329,776e" filled="false" stroked="true" strokeweight="1.5pt" strokecolor="#000000">
                <v:path arrowok="t"/>
              </v:shape>
              <v:shape style="position:absolute;left:25;top:138;width:1889;height:580" type="#_x0000_t202" filled="false" stroked="false">
                <v:textbox inset="0,0,0,0">
                  <w:txbxContent>
                    <w:p>
                      <w:pPr>
                        <w:spacing w:line="210" w:lineRule="exact" w:before="0"/>
                        <w:ind w:left="1048" w:right="0" w:firstLine="0"/>
                        <w:jc w:val="left"/>
                        <w:rPr>
                          <w:rFonts w:ascii="宋体" w:hAnsi="宋体" w:cs="宋体" w:eastAsia="宋体" w:hint="default"/>
                          <w:sz w:val="21"/>
                          <w:szCs w:val="21"/>
                        </w:rPr>
                      </w:pPr>
                      <w:r>
                        <w:rPr>
                          <w:rFonts w:ascii="宋体" w:hAnsi="宋体" w:cs="宋体" w:eastAsia="宋体" w:hint="default"/>
                          <w:spacing w:val="-1"/>
                          <w:sz w:val="21"/>
                          <w:szCs w:val="21"/>
                        </w:rPr>
                        <w:t>票据种类</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银行承兑汇票</w:t>
                      </w:r>
                    </w:p>
                  </w:txbxContent>
                </v:textbox>
                <w10:wrap type="none"/>
              </v:shape>
              <v:shape style="position:absolute;left:4151;top:138;width:1733;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before="94"/>
                        <w:ind w:left="262" w:right="0" w:firstLine="0"/>
                        <w:jc w:val="left"/>
                        <w:rPr>
                          <w:rFonts w:ascii="宋体" w:hAnsi="宋体" w:cs="宋体" w:eastAsia="宋体" w:hint="default"/>
                          <w:sz w:val="21"/>
                          <w:szCs w:val="21"/>
                        </w:rPr>
                      </w:pPr>
                      <w:r>
                        <w:rPr>
                          <w:rFonts w:ascii="宋体"/>
                          <w:spacing w:val="-1"/>
                          <w:sz w:val="21"/>
                        </w:rPr>
                        <w:t>135,702,697.91</w:t>
                      </w:r>
                      <w:r>
                        <w:rPr>
                          <w:rFonts w:ascii="宋体"/>
                          <w:sz w:val="21"/>
                        </w:rPr>
                      </w:r>
                    </w:p>
                  </w:txbxContent>
                </v:textbox>
                <w10:wrap type="none"/>
              </v:shape>
              <v:shape style="position:absolute;left:7488;top:138;width:1857;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before="94"/>
                        <w:ind w:left="490" w:right="0" w:firstLine="0"/>
                        <w:jc w:val="left"/>
                        <w:rPr>
                          <w:rFonts w:ascii="宋体" w:hAnsi="宋体" w:cs="宋体" w:eastAsia="宋体" w:hint="default"/>
                          <w:sz w:val="21"/>
                          <w:szCs w:val="21"/>
                        </w:rPr>
                      </w:pPr>
                      <w:r>
                        <w:rPr>
                          <w:rFonts w:ascii="宋体"/>
                          <w:spacing w:val="-1"/>
                          <w:sz w:val="21"/>
                        </w:rPr>
                        <w:t>12,156,191.20</w:t>
                      </w:r>
                    </w:p>
                  </w:txbxContent>
                </v:textbox>
                <w10:wrap type="none"/>
              </v:shape>
            </v:group>
          </v:group>
        </w:pict>
      </w:r>
      <w:r>
        <w:rPr>
          <w:rFonts w:ascii="宋体" w:hAnsi="宋体" w:cs="宋体" w:eastAsia="宋体" w:hint="default"/>
          <w:position w:val="-15"/>
          <w:sz w:val="20"/>
          <w:szCs w:val="20"/>
        </w:rPr>
      </w:r>
    </w:p>
    <w:p>
      <w:pPr>
        <w:spacing w:line="240" w:lineRule="auto" w:before="7"/>
        <w:rPr>
          <w:rFonts w:ascii="宋体" w:hAnsi="宋体" w:cs="宋体" w:eastAsia="宋体" w:hint="default"/>
          <w:sz w:val="27"/>
          <w:szCs w:val="27"/>
        </w:rPr>
      </w:pPr>
    </w:p>
    <w:p>
      <w:pPr>
        <w:spacing w:before="31"/>
        <w:ind w:left="585" w:right="175" w:firstLine="0"/>
        <w:jc w:val="left"/>
        <w:rPr>
          <w:rFonts w:ascii="宋体" w:hAnsi="宋体" w:cs="宋体" w:eastAsia="宋体" w:hint="default"/>
          <w:sz w:val="22"/>
          <w:szCs w:val="22"/>
        </w:rPr>
      </w:pPr>
      <w:r>
        <w:rPr>
          <w:rFonts w:ascii="宋体" w:hAnsi="宋体" w:cs="宋体" w:eastAsia="宋体" w:hint="default"/>
          <w:sz w:val="22"/>
          <w:szCs w:val="22"/>
        </w:rPr>
        <w:t>期末余额增加的主要原因系麦芽公司销售款以银行承兑汇票方式结算所致。</w:t>
      </w:r>
    </w:p>
    <w:p>
      <w:pPr>
        <w:spacing w:line="240" w:lineRule="auto" w:before="0"/>
        <w:rPr>
          <w:rFonts w:ascii="宋体" w:hAnsi="宋体" w:cs="宋体" w:eastAsia="宋体" w:hint="default"/>
          <w:sz w:val="22"/>
          <w:szCs w:val="22"/>
        </w:rPr>
      </w:pPr>
    </w:p>
    <w:p>
      <w:pPr>
        <w:spacing w:before="144"/>
        <w:ind w:left="544" w:right="175"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26"/>
          <w:sz w:val="22"/>
          <w:szCs w:val="22"/>
        </w:rPr>
        <w:t> </w:t>
      </w:r>
      <w:r>
        <w:rPr>
          <w:rFonts w:ascii="宋体" w:hAnsi="宋体" w:cs="宋体" w:eastAsia="宋体" w:hint="default"/>
          <w:sz w:val="22"/>
          <w:szCs w:val="22"/>
        </w:rPr>
        <w:t>应收账款</w:t>
      </w:r>
    </w:p>
    <w:p>
      <w:pPr>
        <w:spacing w:before="72"/>
        <w:ind w:left="585" w:right="175" w:firstLine="0"/>
        <w:jc w:val="left"/>
        <w:rPr>
          <w:rFonts w:ascii="宋体" w:hAnsi="宋体" w:cs="宋体" w:eastAsia="宋体" w:hint="default"/>
          <w:sz w:val="22"/>
          <w:szCs w:val="22"/>
        </w:rPr>
      </w:pPr>
      <w:r>
        <w:rPr/>
        <w:pict>
          <v:group style="position:absolute;margin-left:75.300003pt;margin-top:38.062782pt;width:466.6pt;height:112.7pt;mso-position-horizontal-relative:page;mso-position-vertical-relative:paragraph;z-index:-619360" coordorigin="1506,761" coordsize="9332,2254">
            <v:group style="position:absolute;left:1532;top:776;width:9286;height:2" coordorigin="1532,776" coordsize="9286,2">
              <v:shape style="position:absolute;left:1532;top:776;width:9286;height:2" coordorigin="1532,776" coordsize="9286,0" path="m1532,776l10818,776e" filled="false" stroked="true" strokeweight="1.5pt" strokecolor="#000000">
                <v:path arrowok="t"/>
              </v:shape>
              <v:shape style="position:absolute;left:3002;top:778;width:4014;height:366" type="#_x0000_t75" stroked="false">
                <v:imagedata r:id="rId57" o:title=""/>
              </v:shape>
              <v:shape style="position:absolute;left:2996;top:1112;width:7841;height:528" type="#_x0000_t75" stroked="false">
                <v:imagedata r:id="rId58" o:title=""/>
              </v:shape>
              <v:shape style="position:absolute;left:1506;top:1601;width:9331;height:1414" type="#_x0000_t75" stroked="false">
                <v:imagedata r:id="rId59" o:title=""/>
              </v:shape>
              <v:shape style="position:absolute;left:1913;top:829;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3644;top:829;width:2778;height:770" type="#_x0000_t202" filled="false" stroked="false">
                <v:textbox inset="0,0,0,0">
                  <w:txbxContent>
                    <w:p>
                      <w:pPr>
                        <w:spacing w:line="180" w:lineRule="exact" w:before="0"/>
                        <w:ind w:left="622" w:right="0" w:firstLine="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tabs>
                          <w:tab w:pos="1187" w:val="left" w:leader="none"/>
                          <w:tab w:pos="2417" w:val="left" w:leader="none"/>
                        </w:tabs>
                        <w:spacing w:line="244" w:lineRule="auto" w:before="113"/>
                        <w:ind w:left="2417" w:right="0" w:hanging="2418"/>
                        <w:jc w:val="right"/>
                        <w:rPr>
                          <w:rFonts w:ascii="宋体" w:hAnsi="宋体" w:cs="宋体" w:eastAsia="宋体" w:hint="default"/>
                          <w:sz w:val="18"/>
                          <w:szCs w:val="18"/>
                        </w:rPr>
                      </w:pPr>
                      <w:r>
                        <w:rPr>
                          <w:rFonts w:ascii="宋体" w:hAnsi="宋体" w:cs="宋体" w:eastAsia="宋体" w:hint="default"/>
                          <w:sz w:val="18"/>
                          <w:szCs w:val="18"/>
                        </w:rPr>
                        <w:t>金额</w:t>
                        <w:tab/>
                        <w:t>比例%</w:t>
                        <w:tab/>
                        <w:t>坏账 准备</w:t>
                      </w:r>
                    </w:p>
                  </w:txbxContent>
                </v:textbox>
                <w10:wrap type="none"/>
              </v:shape>
              <v:shape style="position:absolute;left:7567;top:829;width:2703;height:770" type="#_x0000_t202" filled="false" stroked="false">
                <v:textbox inset="0,0,0,0">
                  <w:txbxContent>
                    <w:p>
                      <w:pPr>
                        <w:spacing w:line="180" w:lineRule="exact" w:before="0"/>
                        <w:ind w:left="602" w:right="0" w:firstLine="0"/>
                        <w:jc w:val="left"/>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tabs>
                          <w:tab w:pos="1132" w:val="left" w:leader="none"/>
                          <w:tab w:pos="2342" w:val="left" w:leader="none"/>
                        </w:tabs>
                        <w:spacing w:line="244" w:lineRule="auto" w:before="113"/>
                        <w:ind w:left="2342" w:right="0" w:hanging="2343"/>
                        <w:jc w:val="right"/>
                        <w:rPr>
                          <w:rFonts w:ascii="宋体" w:hAnsi="宋体" w:cs="宋体" w:eastAsia="宋体" w:hint="default"/>
                          <w:sz w:val="18"/>
                          <w:szCs w:val="18"/>
                        </w:rPr>
                      </w:pPr>
                      <w:r>
                        <w:rPr>
                          <w:rFonts w:ascii="宋体" w:hAnsi="宋体" w:cs="宋体" w:eastAsia="宋体" w:hint="default"/>
                          <w:sz w:val="18"/>
                          <w:szCs w:val="18"/>
                        </w:rPr>
                        <w:t>金额</w:t>
                        <w:tab/>
                        <w:t>比例%</w:t>
                        <w:tab/>
                        <w:t>坏账 准备</w:t>
                      </w:r>
                    </w:p>
                  </w:txbxContent>
                </v:textbox>
                <w10:wrap type="none"/>
              </v:shape>
              <v:shape style="position:absolute;left:1520;top:1667;width:1510;height:7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单项金额重大的应</w:t>
                      </w:r>
                      <w:r>
                        <w:rPr>
                          <w:rFonts w:ascii="宋体" w:hAnsi="宋体" w:cs="宋体" w:eastAsia="宋体" w:hint="default"/>
                          <w:sz w:val="18"/>
                          <w:szCs w:val="18"/>
                        </w:rPr>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收账款*</w:t>
                      </w:r>
                    </w:p>
                    <w:p>
                      <w:pPr>
                        <w:spacing w:before="47"/>
                        <w:ind w:left="0" w:right="0" w:firstLine="0"/>
                        <w:jc w:val="left"/>
                        <w:rPr>
                          <w:rFonts w:ascii="宋体" w:hAnsi="宋体" w:cs="宋体" w:eastAsia="宋体" w:hint="default"/>
                          <w:sz w:val="18"/>
                          <w:szCs w:val="18"/>
                        </w:rPr>
                      </w:pPr>
                      <w:r>
                        <w:rPr>
                          <w:rFonts w:ascii="宋体" w:hAnsi="宋体" w:cs="宋体" w:eastAsia="宋体" w:hint="default"/>
                          <w:spacing w:val="15"/>
                          <w:sz w:val="18"/>
                          <w:szCs w:val="18"/>
                        </w:rPr>
                        <w:t>其他单项</w:t>
                      </w:r>
                      <w:r>
                        <w:rPr>
                          <w:rFonts w:ascii="宋体" w:hAnsi="宋体" w:cs="宋体" w:eastAsia="宋体" w:hint="default"/>
                          <w:spacing w:val="-66"/>
                          <w:sz w:val="18"/>
                          <w:szCs w:val="18"/>
                        </w:rPr>
                        <w:t> </w:t>
                      </w:r>
                      <w:r>
                        <w:rPr>
                          <w:rFonts w:ascii="宋体" w:hAnsi="宋体" w:cs="宋体" w:eastAsia="宋体" w:hint="default"/>
                          <w:spacing w:val="10"/>
                          <w:sz w:val="18"/>
                          <w:szCs w:val="18"/>
                        </w:rPr>
                        <w:t>金额</w:t>
                      </w:r>
                      <w:r>
                        <w:rPr>
                          <w:rFonts w:ascii="宋体" w:hAnsi="宋体" w:cs="宋体" w:eastAsia="宋体" w:hint="default"/>
                          <w:spacing w:val="-66"/>
                          <w:sz w:val="18"/>
                          <w:szCs w:val="18"/>
                        </w:rPr>
                        <w:t> </w:t>
                      </w:r>
                      <w:r>
                        <w:rPr>
                          <w:rFonts w:ascii="宋体" w:hAnsi="宋体" w:cs="宋体" w:eastAsia="宋体" w:hint="default"/>
                          <w:sz w:val="18"/>
                          <w:szCs w:val="18"/>
                        </w:rPr>
                        <w:t>不</w:t>
                      </w:r>
                    </w:p>
                  </w:txbxContent>
                </v:textbox>
                <w10:wrap type="none"/>
              </v:shape>
              <v:shape style="position:absolute;left:3262;top:1902;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399,987,886.51</w:t>
                      </w:r>
                    </w:p>
                  </w:txbxContent>
                </v:textbox>
                <w10:wrap type="none"/>
              </v:shape>
              <v:shape style="position:absolute;left:4928;top:1907;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45.81</w:t>
                      </w:r>
                    </w:p>
                  </w:txbxContent>
                </v:textbox>
                <w10:wrap type="none"/>
              </v:shape>
              <v:shape style="position:absolute;left:5810;top:1907;width:2579;height:180" type="#_x0000_t202" filled="false" stroked="false">
                <v:textbox inset="0,0,0,0">
                  <w:txbxContent>
                    <w:p>
                      <w:pPr>
                        <w:tabs>
                          <w:tab w:pos="1318" w:val="left" w:leader="none"/>
                        </w:tabs>
                        <w:spacing w:line="180" w:lineRule="exact" w:before="0"/>
                        <w:ind w:left="0" w:right="0" w:firstLine="0"/>
                        <w:jc w:val="left"/>
                        <w:rPr>
                          <w:rFonts w:ascii="宋体" w:hAnsi="宋体" w:cs="宋体" w:eastAsia="宋体" w:hint="default"/>
                          <w:sz w:val="18"/>
                          <w:szCs w:val="18"/>
                        </w:rPr>
                      </w:pPr>
                      <w:r>
                        <w:rPr>
                          <w:rFonts w:ascii="宋体"/>
                          <w:sz w:val="18"/>
                        </w:rPr>
                        <w:t>7,918,662.04</w:t>
                        <w:tab/>
                        <w:t>186,234,895.29</w:t>
                      </w:r>
                    </w:p>
                  </w:txbxContent>
                </v:textbox>
                <w10:wrap type="none"/>
              </v:shape>
              <v:shape style="position:absolute;left:8796;top:1907;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24.61</w:t>
                      </w:r>
                    </w:p>
                  </w:txbxContent>
                </v:textbox>
                <w10:wrap type="none"/>
              </v:shape>
              <v:shape style="position:absolute;left:9746;top:190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2,955,332.31</w:t>
                      </w:r>
                    </w:p>
                  </w:txbxContent>
                </v:textbox>
                <w10:wrap type="none"/>
              </v:shape>
            </v:group>
            <w10:wrap type="none"/>
          </v:group>
        </w:pict>
      </w:r>
      <w:r>
        <w:rPr>
          <w:rFonts w:ascii="宋体" w:hAnsi="宋体" w:cs="宋体" w:eastAsia="宋体" w:hint="default"/>
          <w:sz w:val="22"/>
          <w:szCs w:val="22"/>
        </w:rPr>
        <w:t>（1）应收账款风险分类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tbl>
      <w:tblPr>
        <w:tblW w:w="0" w:type="auto"/>
        <w:jc w:val="left"/>
        <w:tblInd w:w="130" w:type="dxa"/>
        <w:tblLayout w:type="fixed"/>
        <w:tblCellMar>
          <w:top w:w="0" w:type="dxa"/>
          <w:left w:w="0" w:type="dxa"/>
          <w:bottom w:w="0" w:type="dxa"/>
          <w:right w:w="0" w:type="dxa"/>
        </w:tblCellMar>
        <w:tblLook w:val="01E0"/>
      </w:tblPr>
      <w:tblGrid>
        <w:gridCol w:w="3169"/>
        <w:gridCol w:w="862"/>
        <w:gridCol w:w="1468"/>
        <w:gridCol w:w="1537"/>
        <w:gridCol w:w="849"/>
        <w:gridCol w:w="1429"/>
      </w:tblGrid>
      <w:tr>
        <w:trPr>
          <w:trHeight w:val="315" w:hRule="exact"/>
        </w:trPr>
        <w:tc>
          <w:tcPr>
            <w:tcW w:w="3169" w:type="dxa"/>
            <w:tcBorders>
              <w:top w:val="nil" w:sz="6" w:space="0" w:color="auto"/>
              <w:left w:val="nil" w:sz="6" w:space="0" w:color="auto"/>
              <w:bottom w:val="nil" w:sz="6" w:space="0" w:color="auto"/>
              <w:right w:val="nil" w:sz="6" w:space="0" w:color="auto"/>
            </w:tcBorders>
          </w:tcPr>
          <w:p>
            <w:pPr>
              <w:pStyle w:val="TableParagraph"/>
              <w:tabs>
                <w:tab w:pos="1741" w:val="left" w:leader="none"/>
              </w:tabs>
              <w:spacing w:line="232" w:lineRule="exact"/>
              <w:ind w:right="156"/>
              <w:jc w:val="right"/>
              <w:rPr>
                <w:rFonts w:ascii="宋体" w:hAnsi="宋体" w:cs="宋体" w:eastAsia="宋体" w:hint="default"/>
                <w:sz w:val="18"/>
                <w:szCs w:val="18"/>
              </w:rPr>
            </w:pPr>
            <w:r>
              <w:rPr>
                <w:rFonts w:ascii="宋体" w:hAnsi="宋体" w:cs="宋体" w:eastAsia="宋体" w:hint="default"/>
                <w:position w:val="3"/>
                <w:sz w:val="18"/>
                <w:szCs w:val="18"/>
              </w:rPr>
              <w:t>重大的应收账款</w:t>
              <w:tab/>
            </w:r>
            <w:r>
              <w:rPr>
                <w:rFonts w:ascii="宋体" w:hAnsi="宋体" w:cs="宋体" w:eastAsia="宋体" w:hint="default"/>
                <w:w w:val="95"/>
                <w:sz w:val="18"/>
                <w:szCs w:val="18"/>
              </w:rPr>
              <w:t>473,145,766.84</w:t>
            </w:r>
          </w:p>
        </w:tc>
        <w:tc>
          <w:tcPr>
            <w:tcW w:w="862" w:type="dxa"/>
            <w:tcBorders>
              <w:top w:val="nil" w:sz="6" w:space="0" w:color="auto"/>
              <w:left w:val="nil" w:sz="6" w:space="0" w:color="auto"/>
              <w:bottom w:val="nil" w:sz="6" w:space="0" w:color="auto"/>
              <w:right w:val="nil" w:sz="6" w:space="0" w:color="auto"/>
            </w:tcBorders>
          </w:tcPr>
          <w:p>
            <w:pPr>
              <w:pStyle w:val="TableParagraph"/>
              <w:spacing w:line="232" w:lineRule="exact"/>
              <w:ind w:right="161"/>
              <w:jc w:val="right"/>
              <w:rPr>
                <w:rFonts w:ascii="宋体" w:hAnsi="宋体" w:cs="宋体" w:eastAsia="宋体" w:hint="default"/>
                <w:sz w:val="18"/>
                <w:szCs w:val="18"/>
              </w:rPr>
            </w:pPr>
            <w:r>
              <w:rPr>
                <w:rFonts w:ascii="宋体"/>
                <w:sz w:val="18"/>
              </w:rPr>
              <w:t>54.19</w:t>
            </w:r>
          </w:p>
        </w:tc>
        <w:tc>
          <w:tcPr>
            <w:tcW w:w="1468" w:type="dxa"/>
            <w:tcBorders>
              <w:top w:val="nil" w:sz="6" w:space="0" w:color="auto"/>
              <w:left w:val="nil" w:sz="6" w:space="0" w:color="auto"/>
              <w:bottom w:val="nil" w:sz="6" w:space="0" w:color="auto"/>
              <w:right w:val="nil" w:sz="6" w:space="0" w:color="auto"/>
            </w:tcBorders>
          </w:tcPr>
          <w:p>
            <w:pPr>
              <w:pStyle w:val="TableParagraph"/>
              <w:spacing w:line="222" w:lineRule="exact"/>
              <w:ind w:left="44" w:right="0"/>
              <w:jc w:val="center"/>
              <w:rPr>
                <w:rFonts w:ascii="宋体" w:hAnsi="宋体" w:cs="宋体" w:eastAsia="宋体" w:hint="default"/>
                <w:sz w:val="18"/>
                <w:szCs w:val="18"/>
              </w:rPr>
            </w:pPr>
            <w:r>
              <w:rPr>
                <w:rFonts w:ascii="宋体"/>
                <w:sz w:val="21"/>
              </w:rPr>
              <w:t>5</w:t>
            </w:r>
            <w:r>
              <w:rPr>
                <w:rFonts w:ascii="宋体"/>
                <w:sz w:val="18"/>
              </w:rPr>
              <w:t>9,381,792.09</w:t>
            </w:r>
          </w:p>
        </w:tc>
        <w:tc>
          <w:tcPr>
            <w:tcW w:w="1537" w:type="dxa"/>
            <w:tcBorders>
              <w:top w:val="nil" w:sz="6" w:space="0" w:color="auto"/>
              <w:left w:val="nil" w:sz="6" w:space="0" w:color="auto"/>
              <w:bottom w:val="nil" w:sz="6" w:space="0" w:color="auto"/>
              <w:right w:val="nil" w:sz="6" w:space="0" w:color="auto"/>
            </w:tcBorders>
          </w:tcPr>
          <w:p>
            <w:pPr>
              <w:pStyle w:val="TableParagraph"/>
              <w:spacing w:line="232" w:lineRule="exact"/>
              <w:ind w:left="118" w:right="0"/>
              <w:jc w:val="left"/>
              <w:rPr>
                <w:rFonts w:ascii="宋体" w:hAnsi="宋体" w:cs="宋体" w:eastAsia="宋体" w:hint="default"/>
                <w:sz w:val="18"/>
                <w:szCs w:val="18"/>
              </w:rPr>
            </w:pPr>
            <w:r>
              <w:rPr>
                <w:rFonts w:ascii="宋体"/>
                <w:sz w:val="18"/>
              </w:rPr>
              <w:t>570,482,229.89</w:t>
            </w:r>
          </w:p>
        </w:tc>
        <w:tc>
          <w:tcPr>
            <w:tcW w:w="849" w:type="dxa"/>
            <w:tcBorders>
              <w:top w:val="nil" w:sz="6" w:space="0" w:color="auto"/>
              <w:left w:val="nil" w:sz="6" w:space="0" w:color="auto"/>
              <w:bottom w:val="nil" w:sz="6" w:space="0" w:color="auto"/>
              <w:right w:val="nil" w:sz="6" w:space="0" w:color="auto"/>
            </w:tcBorders>
          </w:tcPr>
          <w:p>
            <w:pPr>
              <w:pStyle w:val="TableParagraph"/>
              <w:spacing w:line="232" w:lineRule="exact"/>
              <w:ind w:right="148"/>
              <w:jc w:val="right"/>
              <w:rPr>
                <w:rFonts w:ascii="宋体" w:hAnsi="宋体" w:cs="宋体" w:eastAsia="宋体" w:hint="default"/>
                <w:sz w:val="18"/>
                <w:szCs w:val="18"/>
              </w:rPr>
            </w:pPr>
            <w:r>
              <w:rPr>
                <w:rFonts w:ascii="宋体"/>
                <w:sz w:val="18"/>
              </w:rPr>
              <w:t>75.39</w:t>
            </w:r>
          </w:p>
        </w:tc>
        <w:tc>
          <w:tcPr>
            <w:tcW w:w="1429" w:type="dxa"/>
            <w:tcBorders>
              <w:top w:val="nil" w:sz="6" w:space="0" w:color="auto"/>
              <w:left w:val="nil" w:sz="6" w:space="0" w:color="auto"/>
              <w:bottom w:val="nil" w:sz="6" w:space="0" w:color="auto"/>
              <w:right w:val="nil" w:sz="6" w:space="0" w:color="auto"/>
            </w:tcBorders>
          </w:tcPr>
          <w:p>
            <w:pPr>
              <w:pStyle w:val="TableParagraph"/>
              <w:spacing w:line="232" w:lineRule="exact"/>
              <w:ind w:right="107"/>
              <w:jc w:val="right"/>
              <w:rPr>
                <w:rFonts w:ascii="宋体" w:hAnsi="宋体" w:cs="宋体" w:eastAsia="宋体" w:hint="default"/>
                <w:sz w:val="18"/>
                <w:szCs w:val="18"/>
              </w:rPr>
            </w:pPr>
            <w:r>
              <w:rPr>
                <w:rFonts w:ascii="宋体"/>
                <w:sz w:val="18"/>
              </w:rPr>
              <w:t>61,023,407.99</w:t>
            </w:r>
          </w:p>
        </w:tc>
      </w:tr>
      <w:tr>
        <w:trPr>
          <w:trHeight w:val="305" w:hRule="exact"/>
        </w:trPr>
        <w:tc>
          <w:tcPr>
            <w:tcW w:w="3169" w:type="dxa"/>
            <w:tcBorders>
              <w:top w:val="nil" w:sz="6" w:space="0" w:color="auto"/>
              <w:left w:val="nil" w:sz="6" w:space="0" w:color="auto"/>
              <w:bottom w:val="single" w:sz="12" w:space="0" w:color="000000"/>
              <w:right w:val="nil" w:sz="6" w:space="0" w:color="auto"/>
            </w:tcBorders>
          </w:tcPr>
          <w:p>
            <w:pPr>
              <w:pStyle w:val="TableParagraph"/>
              <w:tabs>
                <w:tab w:pos="449" w:val="left" w:leader="none"/>
                <w:tab w:pos="1304" w:val="left" w:leader="none"/>
              </w:tabs>
              <w:spacing w:line="262" w:lineRule="exact"/>
              <w:ind w:right="156"/>
              <w:jc w:val="right"/>
              <w:rPr>
                <w:rFonts w:ascii="宋体" w:hAnsi="宋体" w:cs="宋体" w:eastAsia="宋体" w:hint="default"/>
                <w:sz w:val="18"/>
                <w:szCs w:val="18"/>
              </w:rPr>
            </w:pPr>
            <w:r>
              <w:rPr>
                <w:rFonts w:ascii="宋体" w:hAnsi="宋体" w:cs="宋体" w:eastAsia="宋体" w:hint="default"/>
                <w:position w:val="9"/>
                <w:sz w:val="18"/>
                <w:szCs w:val="18"/>
              </w:rPr>
              <w:t>合</w:t>
              <w:tab/>
              <w:t>计</w:t>
              <w:tab/>
            </w:r>
            <w:r>
              <w:rPr>
                <w:rFonts w:ascii="宋体" w:hAnsi="宋体" w:cs="宋体" w:eastAsia="宋体" w:hint="default"/>
                <w:sz w:val="18"/>
                <w:szCs w:val="18"/>
              </w:rPr>
              <w:t>873,133,653.35</w:t>
            </w:r>
          </w:p>
        </w:tc>
        <w:tc>
          <w:tcPr>
            <w:tcW w:w="862"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right="161"/>
              <w:jc w:val="right"/>
              <w:rPr>
                <w:rFonts w:ascii="宋体" w:hAnsi="宋体" w:cs="宋体" w:eastAsia="宋体" w:hint="default"/>
                <w:sz w:val="18"/>
                <w:szCs w:val="18"/>
              </w:rPr>
            </w:pPr>
            <w:r>
              <w:rPr>
                <w:rFonts w:ascii="宋体"/>
                <w:sz w:val="18"/>
              </w:rPr>
              <w:t>100.00</w:t>
            </w:r>
          </w:p>
        </w:tc>
        <w:tc>
          <w:tcPr>
            <w:tcW w:w="1468"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58" w:right="0"/>
              <w:jc w:val="center"/>
              <w:rPr>
                <w:rFonts w:ascii="宋体" w:hAnsi="宋体" w:cs="宋体" w:eastAsia="宋体" w:hint="default"/>
                <w:sz w:val="18"/>
                <w:szCs w:val="18"/>
              </w:rPr>
            </w:pPr>
            <w:r>
              <w:rPr>
                <w:rFonts w:ascii="宋体"/>
                <w:sz w:val="18"/>
              </w:rPr>
              <w:t>67,300,454.13</w:t>
            </w:r>
          </w:p>
        </w:tc>
        <w:tc>
          <w:tcPr>
            <w:tcW w:w="1537"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118" w:right="0"/>
              <w:jc w:val="left"/>
              <w:rPr>
                <w:rFonts w:ascii="宋体" w:hAnsi="宋体" w:cs="宋体" w:eastAsia="宋体" w:hint="default"/>
                <w:sz w:val="18"/>
                <w:szCs w:val="18"/>
              </w:rPr>
            </w:pPr>
            <w:r>
              <w:rPr>
                <w:rFonts w:ascii="宋体"/>
                <w:sz w:val="18"/>
              </w:rPr>
              <w:t>756,717,125.18</w:t>
            </w:r>
          </w:p>
        </w:tc>
        <w:tc>
          <w:tcPr>
            <w:tcW w:w="849"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right="148"/>
              <w:jc w:val="right"/>
              <w:rPr>
                <w:rFonts w:ascii="宋体" w:hAnsi="宋体" w:cs="宋体" w:eastAsia="宋体" w:hint="default"/>
                <w:sz w:val="18"/>
                <w:szCs w:val="18"/>
              </w:rPr>
            </w:pPr>
            <w:r>
              <w:rPr>
                <w:rFonts w:ascii="宋体"/>
                <w:sz w:val="18"/>
              </w:rPr>
              <w:t>100.00</w:t>
            </w:r>
          </w:p>
        </w:tc>
        <w:tc>
          <w:tcPr>
            <w:tcW w:w="1429"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right="105"/>
              <w:jc w:val="right"/>
              <w:rPr>
                <w:rFonts w:ascii="宋体" w:hAnsi="宋体" w:cs="宋体" w:eastAsia="宋体" w:hint="default"/>
                <w:sz w:val="18"/>
                <w:szCs w:val="18"/>
              </w:rPr>
            </w:pPr>
            <w:r>
              <w:rPr>
                <w:rFonts w:ascii="宋体"/>
                <w:sz w:val="18"/>
              </w:rPr>
              <w:t>63,978,740.30</w:t>
            </w:r>
          </w:p>
        </w:tc>
      </w:tr>
    </w:tbl>
    <w:p>
      <w:pPr>
        <w:spacing w:line="240" w:lineRule="auto" w:before="4"/>
        <w:rPr>
          <w:rFonts w:ascii="宋体" w:hAnsi="宋体" w:cs="宋体" w:eastAsia="宋体" w:hint="default"/>
          <w:sz w:val="26"/>
          <w:szCs w:val="26"/>
        </w:rPr>
      </w:pPr>
    </w:p>
    <w:p>
      <w:pPr>
        <w:spacing w:before="31"/>
        <w:ind w:left="585" w:right="175" w:firstLine="0"/>
        <w:jc w:val="left"/>
        <w:rPr>
          <w:rFonts w:ascii="宋体" w:hAnsi="宋体" w:cs="宋体" w:eastAsia="宋体" w:hint="default"/>
          <w:sz w:val="22"/>
          <w:szCs w:val="22"/>
        </w:rPr>
      </w:pPr>
      <w:r>
        <w:rPr>
          <w:rFonts w:ascii="宋体" w:hAnsi="宋体" w:cs="宋体" w:eastAsia="宋体" w:hint="default"/>
          <w:sz w:val="22"/>
          <w:szCs w:val="22"/>
        </w:rPr>
        <w:t>*单项金额重大的应收账款是指单笔超过</w:t>
      </w:r>
      <w:r>
        <w:rPr>
          <w:rFonts w:ascii="宋体" w:hAnsi="宋体" w:cs="宋体" w:eastAsia="宋体" w:hint="default"/>
          <w:spacing w:val="-58"/>
          <w:sz w:val="22"/>
          <w:szCs w:val="22"/>
        </w:rPr>
        <w:t> </w:t>
      </w:r>
      <w:r>
        <w:rPr>
          <w:rFonts w:ascii="宋体" w:hAnsi="宋体" w:cs="宋体" w:eastAsia="宋体" w:hint="default"/>
          <w:sz w:val="22"/>
          <w:szCs w:val="22"/>
        </w:rPr>
        <w:t>500</w:t>
      </w:r>
      <w:r>
        <w:rPr>
          <w:rFonts w:ascii="宋体" w:hAnsi="宋体" w:cs="宋体" w:eastAsia="宋体" w:hint="default"/>
          <w:spacing w:val="-58"/>
          <w:sz w:val="22"/>
          <w:szCs w:val="22"/>
        </w:rPr>
        <w:t> </w:t>
      </w:r>
      <w:r>
        <w:rPr>
          <w:rFonts w:ascii="宋体" w:hAnsi="宋体" w:cs="宋体" w:eastAsia="宋体" w:hint="default"/>
          <w:sz w:val="22"/>
          <w:szCs w:val="22"/>
        </w:rPr>
        <w:t>万元的款项。</w:t>
      </w:r>
    </w:p>
    <w:p>
      <w:pPr>
        <w:spacing w:after="0"/>
        <w:jc w:val="left"/>
        <w:rPr>
          <w:rFonts w:ascii="宋体" w:hAnsi="宋体" w:cs="宋体" w:eastAsia="宋体" w:hint="default"/>
          <w:sz w:val="22"/>
          <w:szCs w:val="22"/>
        </w:rPr>
        <w:sectPr>
          <w:pgSz w:w="12240" w:h="15840"/>
          <w:pgMar w:header="747" w:footer="718" w:top="980" w:bottom="900" w:left="1380" w:right="128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before="31"/>
        <w:ind w:left="145" w:right="0" w:firstLine="0"/>
        <w:jc w:val="left"/>
        <w:rPr>
          <w:rFonts w:ascii="宋体" w:hAnsi="宋体" w:cs="宋体" w:eastAsia="宋体" w:hint="default"/>
          <w:sz w:val="22"/>
          <w:szCs w:val="22"/>
        </w:rPr>
      </w:pPr>
      <w:r>
        <w:rPr>
          <w:rFonts w:ascii="宋体" w:hAnsi="宋体" w:cs="宋体" w:eastAsia="宋体" w:hint="default"/>
          <w:sz w:val="22"/>
          <w:szCs w:val="22"/>
        </w:rPr>
        <w:t>（2）应收账款账龄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9"/>
          <w:szCs w:val="19"/>
        </w:rPr>
      </w:pPr>
    </w:p>
    <w:tbl>
      <w:tblPr>
        <w:tblW w:w="0" w:type="auto"/>
        <w:jc w:val="left"/>
        <w:tblInd w:w="5452" w:type="dxa"/>
        <w:tblLayout w:type="fixed"/>
        <w:tblCellMar>
          <w:top w:w="0" w:type="dxa"/>
          <w:left w:w="0" w:type="dxa"/>
          <w:bottom w:w="0" w:type="dxa"/>
          <w:right w:w="0" w:type="dxa"/>
        </w:tblCellMar>
        <w:tblLook w:val="01E0"/>
      </w:tblPr>
      <w:tblGrid>
        <w:gridCol w:w="1661"/>
        <w:gridCol w:w="842"/>
        <w:gridCol w:w="1455"/>
      </w:tblGrid>
      <w:tr>
        <w:trPr>
          <w:trHeight w:val="570" w:hRule="exact"/>
        </w:trPr>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sz w:val="21"/>
              </w:rPr>
              <w:t>13,690,867.91</w:t>
            </w:r>
          </w:p>
        </w:tc>
        <w:tc>
          <w:tcPr>
            <w:tcW w:w="84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58"/>
              <w:jc w:val="right"/>
              <w:rPr>
                <w:rFonts w:ascii="宋体" w:hAnsi="宋体" w:cs="宋体" w:eastAsia="宋体" w:hint="default"/>
                <w:sz w:val="21"/>
                <w:szCs w:val="21"/>
              </w:rPr>
            </w:pPr>
            <w:r>
              <w:rPr>
                <w:rFonts w:ascii="宋体"/>
                <w:spacing w:val="-1"/>
                <w:sz w:val="21"/>
              </w:rPr>
              <w:t>1.81</w:t>
            </w:r>
          </w:p>
        </w:tc>
        <w:tc>
          <w:tcPr>
            <w:tcW w:w="145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宋体" w:hAnsi="宋体" w:cs="宋体" w:eastAsia="宋体" w:hint="default"/>
                <w:sz w:val="21"/>
                <w:szCs w:val="21"/>
              </w:rPr>
            </w:pPr>
            <w:r>
              <w:rPr>
                <w:rFonts w:ascii="宋体"/>
                <w:spacing w:val="-1"/>
                <w:sz w:val="21"/>
              </w:rPr>
              <w:t>1,707,462.27</w:t>
            </w:r>
          </w:p>
        </w:tc>
      </w:tr>
      <w:tr>
        <w:trPr>
          <w:trHeight w:val="570" w:hRule="exact"/>
        </w:trPr>
        <w:tc>
          <w:tcPr>
            <w:tcW w:w="166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35" w:right="0"/>
              <w:jc w:val="left"/>
              <w:rPr>
                <w:rFonts w:ascii="宋体" w:hAnsi="宋体" w:cs="宋体" w:eastAsia="宋体" w:hint="default"/>
                <w:sz w:val="21"/>
                <w:szCs w:val="21"/>
              </w:rPr>
            </w:pPr>
            <w:r>
              <w:rPr>
                <w:rFonts w:ascii="宋体"/>
                <w:sz w:val="21"/>
              </w:rPr>
              <w:t>30,224,974.62</w:t>
            </w:r>
          </w:p>
        </w:tc>
        <w:tc>
          <w:tcPr>
            <w:tcW w:w="84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58"/>
              <w:jc w:val="right"/>
              <w:rPr>
                <w:rFonts w:ascii="宋体" w:hAnsi="宋体" w:cs="宋体" w:eastAsia="宋体" w:hint="default"/>
                <w:sz w:val="21"/>
                <w:szCs w:val="21"/>
              </w:rPr>
            </w:pPr>
            <w:r>
              <w:rPr>
                <w:rFonts w:ascii="宋体"/>
                <w:spacing w:val="-1"/>
                <w:sz w:val="21"/>
              </w:rPr>
              <w:t>3.99</w:t>
            </w:r>
          </w:p>
        </w:tc>
        <w:tc>
          <w:tcPr>
            <w:tcW w:w="145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33"/>
              <w:jc w:val="right"/>
              <w:rPr>
                <w:rFonts w:ascii="宋体" w:hAnsi="宋体" w:cs="宋体" w:eastAsia="宋体" w:hint="default"/>
                <w:sz w:val="21"/>
                <w:szCs w:val="21"/>
              </w:rPr>
            </w:pPr>
            <w:r>
              <w:rPr>
                <w:rFonts w:ascii="宋体"/>
                <w:spacing w:val="-1"/>
                <w:sz w:val="21"/>
              </w:rPr>
              <w:t>4,372,846.76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spacing w:before="31"/>
        <w:ind w:left="585" w:right="0" w:firstLine="0"/>
        <w:jc w:val="left"/>
        <w:rPr>
          <w:rFonts w:ascii="宋体" w:hAnsi="宋体" w:cs="宋体" w:eastAsia="宋体" w:hint="default"/>
          <w:sz w:val="22"/>
          <w:szCs w:val="22"/>
        </w:rPr>
      </w:pPr>
      <w:r>
        <w:rPr/>
        <w:pict>
          <v:group style="position:absolute;margin-left:74.790001pt;margin-top:-221.99855pt;width:463.05pt;height:204pt;mso-position-horizontal-relative:page;mso-position-vertical-relative:paragraph;z-index:-618904" coordorigin="1496,-4440" coordsize="9261,4080">
            <v:group style="position:absolute;left:1532;top:-4425;width:9201;height:2" coordorigin="1532,-4425" coordsize="9201,2">
              <v:shape style="position:absolute;left:1532;top:-4425;width:9201;height:2" coordorigin="1532,-4425" coordsize="9201,0" path="m1532,-4425l10733,-4425e" filled="false" stroked="true" strokeweight="1.5pt" strokecolor="#000000">
                <v:path arrowok="t"/>
              </v:shape>
              <v:shape style="position:absolute;left:2524;top:-4424;width:4151;height:389" type="#_x0000_t75" stroked="false">
                <v:imagedata r:id="rId60" o:title=""/>
              </v:shape>
              <v:shape style="position:absolute;left:2524;top:-4064;width:8228;height:398" type="#_x0000_t75" stroked="false">
                <v:imagedata r:id="rId61" o:title=""/>
              </v:shape>
            </v:group>
            <v:group style="position:absolute;left:1511;top:-375;width:1028;height:2" coordorigin="1511,-375" coordsize="1028,2">
              <v:shape style="position:absolute;left:1511;top:-375;width:1028;height:2" coordorigin="1511,-375" coordsize="1028,0" path="m1511,-375l2538,-375e" filled="false" stroked="true" strokeweight="1.5pt" strokecolor="#000000">
                <v:path arrowok="t"/>
              </v:shape>
            </v:group>
            <v:group style="position:absolute;left:2538;top:-375;width:1686;height:2" coordorigin="2538,-375" coordsize="1686,2">
              <v:shape style="position:absolute;left:2538;top:-375;width:1686;height:2" coordorigin="2538,-375" coordsize="1686,0" path="m2538,-375l4224,-375e" filled="false" stroked="true" strokeweight="1.5pt" strokecolor="#000000">
                <v:path arrowok="t"/>
              </v:shape>
            </v:group>
            <v:group style="position:absolute;left:4224;top:-375;width:846;height:2" coordorigin="4224,-375" coordsize="846,2">
              <v:shape style="position:absolute;left:4224;top:-375;width:846;height:2" coordorigin="4224,-375" coordsize="846,0" path="m4224,-375l5070,-375e" filled="false" stroked="true" strokeweight="1.5pt" strokecolor="#000000">
                <v:path arrowok="t"/>
              </v:shape>
            </v:group>
            <v:group style="position:absolute;left:5070;top:-375;width:1581;height:2" coordorigin="5070,-375" coordsize="1581,2">
              <v:shape style="position:absolute;left:5070;top:-375;width:1581;height:2" coordorigin="5070,-375" coordsize="1581,0" path="m5070,-375l6650,-375e" filled="false" stroked="true" strokeweight="1.5pt" strokecolor="#000000">
                <v:path arrowok="t"/>
              </v:shape>
            </v:group>
            <v:group style="position:absolute;left:6650;top:-375;width:1686;height:2" coordorigin="6650,-375" coordsize="1686,2">
              <v:shape style="position:absolute;left:6650;top:-375;width:1686;height:2" coordorigin="6650,-375" coordsize="1686,0" path="m6650,-375l8336,-375e" filled="false" stroked="true" strokeweight="1.5pt" strokecolor="#000000">
                <v:path arrowok="t"/>
              </v:shape>
            </v:group>
            <v:group style="position:absolute;left:8336;top:-375;width:942;height:2" coordorigin="8336,-375" coordsize="942,2">
              <v:shape style="position:absolute;left:8336;top:-375;width:942;height:2" coordorigin="8336,-375" coordsize="942,0" path="m8336,-375l9278,-375e" filled="false" stroked="true" strokeweight="1.5pt" strokecolor="#000000">
                <v:path arrowok="t"/>
              </v:shape>
              <v:shape style="position:absolute;left:1506;top:-3693;width:9251;height:3303" type="#_x0000_t75" stroked="false">
                <v:imagedata r:id="rId62" o:title=""/>
              </v:shape>
            </v:group>
            <v:group style="position:absolute;left:9278;top:-375;width:1462;height:2" coordorigin="9278,-375" coordsize="1462,2">
              <v:shape style="position:absolute;left:9278;top:-375;width:1462;height:2" coordorigin="9278,-375" coordsize="1462,0" path="m9278,-375l10740,-375e" filled="false" stroked="true" strokeweight="1.5pt" strokecolor="#000000">
                <v:path arrowok="t"/>
              </v:shape>
              <v:shape style="position:absolute;left:1771;top:-4302;width:52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 目</w:t>
                      </w:r>
                    </w:p>
                  </w:txbxContent>
                </v:textbox>
                <w10:wrap type="none"/>
              </v:shape>
              <v:shape style="position:absolute;left:3175;top:-4302;width:3111;height:580" type="#_x0000_t202" filled="false" stroked="false">
                <v:textbox inset="0,0,0,0">
                  <w:txbxContent>
                    <w:p>
                      <w:pPr>
                        <w:spacing w:line="210" w:lineRule="exact" w:before="0"/>
                        <w:ind w:left="557"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tabs>
                          <w:tab w:pos="1213" w:val="left" w:leader="none"/>
                          <w:tab w:pos="2270" w:val="left" w:leader="none"/>
                        </w:tabs>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tab/>
                        <w:t>比例%</w:t>
                        <w:tab/>
                        <w:t>坏账准备</w:t>
                      </w:r>
                    </w:p>
                  </w:txbxContent>
                </v:textbox>
                <w10:wrap type="none"/>
              </v:shape>
              <v:shape style="position:absolute;left:7288;top:-4302;width:3144;height:580" type="#_x0000_t202" filled="false" stroked="false">
                <v:textbox inset="0,0,0,0">
                  <w:txbxContent>
                    <w:p>
                      <w:pPr>
                        <w:spacing w:line="210" w:lineRule="exact" w:before="0"/>
                        <w:ind w:left="543"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tabs>
                          <w:tab w:pos="1261" w:val="left" w:leader="none"/>
                          <w:tab w:pos="2303" w:val="left" w:leader="none"/>
                        </w:tabs>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tab/>
                        <w:t>比例%</w:t>
                        <w:tab/>
                        <w:t>坏账准备</w:t>
                      </w:r>
                    </w:p>
                  </w:txbxContent>
                </v:textbox>
                <w10:wrap type="none"/>
              </v:shape>
              <v:shape style="position:absolute;left:1520;top:-3563;width:78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xbxContent>
                </v:textbox>
                <w10:wrap type="none"/>
              </v:shape>
              <v:shape style="position:absolute;left:5183;top:-3383;width:3050;height:210" type="#_x0000_t202" filled="false" stroked="false">
                <v:textbox inset="0,0,0,0">
                  <w:txbxContent>
                    <w:p>
                      <w:pPr>
                        <w:tabs>
                          <w:tab w:pos="1580"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11,255,302.56</w:t>
                        <w:tab/>
                        <w:t>544,824,036.02</w:t>
                      </w:r>
                    </w:p>
                  </w:txbxContent>
                </v:textbox>
                <w10:wrap type="none"/>
              </v:shape>
              <v:shape style="position:absolute;left:8649;top:-3383;width:2108;height:211" type="#_x0000_t202" filled="false" stroked="false">
                <v:textbox inset="0,0,0,0">
                  <w:txbxContent>
                    <w:p>
                      <w:pPr>
                        <w:tabs>
                          <w:tab w:pos="846"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72.00</w:t>
                        <w:tab/>
                        <w:t>7,766,728.20</w:t>
                      </w:r>
                    </w:p>
                  </w:txbxContent>
                </v:textbox>
                <w10:wrap type="none"/>
              </v:shape>
              <v:shape style="position:absolute;left:2651;top:-3203;width:2316;height:220" type="#_x0000_t202" filled="false" stroked="false">
                <v:textbox inset="0,0,0,0">
                  <w:txbxContent>
                    <w:p>
                      <w:pPr>
                        <w:tabs>
                          <w:tab w:pos="1790" w:val="left" w:leader="none"/>
                        </w:tabs>
                        <w:spacing w:line="220" w:lineRule="exact" w:before="0"/>
                        <w:ind w:left="0" w:right="0" w:firstLine="0"/>
                        <w:jc w:val="left"/>
                        <w:rPr>
                          <w:rFonts w:ascii="宋体" w:hAnsi="宋体" w:cs="宋体" w:eastAsia="宋体" w:hint="default"/>
                          <w:sz w:val="21"/>
                          <w:szCs w:val="21"/>
                        </w:rPr>
                      </w:pPr>
                      <w:r>
                        <w:rPr>
                          <w:rFonts w:ascii="宋体"/>
                          <w:spacing w:val="-1"/>
                          <w:position w:val="1"/>
                          <w:sz w:val="21"/>
                        </w:rPr>
                        <w:t>594,942,970.90</w:t>
                        <w:tab/>
                      </w:r>
                      <w:r>
                        <w:rPr>
                          <w:rFonts w:ascii="宋体"/>
                          <w:spacing w:val="-1"/>
                          <w:sz w:val="21"/>
                        </w:rPr>
                        <w:t>68.14</w:t>
                      </w:r>
                    </w:p>
                  </w:txbxContent>
                </v:textbox>
                <w10:wrap type="none"/>
              </v:shape>
              <v:shape style="position:absolute;left:1520;top:-2832;width:57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年</w:t>
                      </w:r>
                    </w:p>
                  </w:txbxContent>
                </v:textbox>
                <w10:wrap type="none"/>
              </v:shape>
              <v:shape style="position:absolute;left:5288;top:-2832;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3,216,907.56</w:t>
                      </w:r>
                    </w:p>
                  </w:txbxContent>
                </v:textbox>
                <w10:wrap type="none"/>
              </v:shape>
              <v:shape style="position:absolute;left:2756;top:-2472;width:2211;height:220" type="#_x0000_t202" filled="false" stroked="false">
                <v:textbox inset="0,0,0,0">
                  <w:txbxContent>
                    <w:p>
                      <w:pPr>
                        <w:tabs>
                          <w:tab w:pos="1789" w:val="left" w:leader="none"/>
                        </w:tabs>
                        <w:spacing w:line="220" w:lineRule="exact" w:before="0"/>
                        <w:ind w:left="0" w:right="0" w:firstLine="0"/>
                        <w:jc w:val="left"/>
                        <w:rPr>
                          <w:rFonts w:ascii="宋体" w:hAnsi="宋体" w:cs="宋体" w:eastAsia="宋体" w:hint="default"/>
                          <w:sz w:val="21"/>
                          <w:szCs w:val="21"/>
                        </w:rPr>
                      </w:pPr>
                      <w:r>
                        <w:rPr>
                          <w:rFonts w:ascii="宋体"/>
                          <w:spacing w:val="-1"/>
                          <w:position w:val="1"/>
                          <w:sz w:val="21"/>
                        </w:rPr>
                        <w:t>72,398,643.78</w:t>
                        <w:tab/>
                      </w:r>
                      <w:r>
                        <w:rPr>
                          <w:rFonts w:ascii="宋体"/>
                          <w:spacing w:val="-1"/>
                          <w:sz w:val="21"/>
                        </w:rPr>
                        <w:t>8.29</w:t>
                      </w:r>
                    </w:p>
                  </w:txbxContent>
                </v:textbox>
                <w10:wrap type="none"/>
              </v:shape>
              <v:shape style="position:absolute;left:1520;top:-2103;width:57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年</w:t>
                      </w:r>
                    </w:p>
                  </w:txbxContent>
                </v:textbox>
                <w10:wrap type="none"/>
              </v:shape>
              <v:shape style="position:absolute;left:5288;top:-2103;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2,491,823.79</w:t>
                      </w:r>
                    </w:p>
                  </w:txbxContent>
                </v:textbox>
                <w10:wrap type="none"/>
              </v:shape>
              <v:shape style="position:absolute;left:2756;top:-1743;width:2211;height:220" type="#_x0000_t202" filled="false" stroked="false">
                <v:textbox inset="0,0,0,0">
                  <w:txbxContent>
                    <w:p>
                      <w:pPr>
                        <w:tabs>
                          <w:tab w:pos="1789" w:val="left" w:leader="none"/>
                        </w:tabs>
                        <w:spacing w:line="220" w:lineRule="exact" w:before="0"/>
                        <w:ind w:left="0" w:right="0" w:firstLine="0"/>
                        <w:jc w:val="left"/>
                        <w:rPr>
                          <w:rFonts w:ascii="宋体" w:hAnsi="宋体" w:cs="宋体" w:eastAsia="宋体" w:hint="default"/>
                          <w:sz w:val="21"/>
                          <w:szCs w:val="21"/>
                        </w:rPr>
                      </w:pPr>
                      <w:r>
                        <w:rPr>
                          <w:rFonts w:ascii="宋体"/>
                          <w:spacing w:val="-1"/>
                          <w:position w:val="1"/>
                          <w:sz w:val="21"/>
                        </w:rPr>
                        <w:t>10,815,650.77</w:t>
                        <w:tab/>
                      </w:r>
                      <w:r>
                        <w:rPr>
                          <w:rFonts w:ascii="宋体"/>
                          <w:spacing w:val="-1"/>
                          <w:sz w:val="21"/>
                        </w:rPr>
                        <w:t>1.24</w:t>
                      </w:r>
                    </w:p>
                  </w:txbxContent>
                </v:textbox>
                <w10:wrap type="none"/>
              </v:shape>
              <v:shape style="position:absolute;left:1520;top:-1373;width:78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xbxContent>
                </v:textbox>
                <w10:wrap type="none"/>
              </v:shape>
              <v:shape style="position:absolute;left:5183;top:-1373;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50,336,420.22</w:t>
                      </w:r>
                    </w:p>
                  </w:txbxContent>
                </v:textbox>
                <w10:wrap type="none"/>
              </v:shape>
              <v:shape style="position:absolute;left:6763;top:-1193;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167,977,246.63</w:t>
                      </w:r>
                    </w:p>
                  </w:txbxContent>
                </v:textbox>
                <w10:wrap type="none"/>
              </v:shape>
              <v:shape style="position:absolute;left:8649;top:-1193;width:2107;height:211" type="#_x0000_t202" filled="false" stroked="false">
                <v:textbox inset="0,0,0,0">
                  <w:txbxContent>
                    <w:p>
                      <w:pPr>
                        <w:tabs>
                          <w:tab w:pos="741"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22.20</w:t>
                        <w:tab/>
                        <w:t>50,131,703.07</w:t>
                      </w:r>
                    </w:p>
                  </w:txbxContent>
                </v:textbox>
                <w10:wrap type="none"/>
              </v:shape>
              <v:shape style="position:absolute;left:1771;top:-1013;width:8985;height:581" type="#_x0000_t202" filled="false" stroked="false">
                <v:textbox inset="0,0,0,0">
                  <w:txbxContent>
                    <w:p>
                      <w:pPr>
                        <w:tabs>
                          <w:tab w:pos="2670" w:val="left" w:leader="none"/>
                        </w:tabs>
                        <w:spacing w:line="220" w:lineRule="exact" w:before="0"/>
                        <w:ind w:left="879" w:right="0" w:firstLine="0"/>
                        <w:jc w:val="left"/>
                        <w:rPr>
                          <w:rFonts w:ascii="宋体" w:hAnsi="宋体" w:cs="宋体" w:eastAsia="宋体" w:hint="default"/>
                          <w:sz w:val="21"/>
                          <w:szCs w:val="21"/>
                        </w:rPr>
                      </w:pPr>
                      <w:r>
                        <w:rPr>
                          <w:rFonts w:ascii="宋体"/>
                          <w:spacing w:val="-1"/>
                          <w:position w:val="1"/>
                          <w:sz w:val="21"/>
                        </w:rPr>
                        <w:t>194,976,387.90</w:t>
                        <w:tab/>
                      </w:r>
                      <w:r>
                        <w:rPr>
                          <w:rFonts w:ascii="宋体"/>
                          <w:spacing w:val="-1"/>
                          <w:sz w:val="21"/>
                        </w:rPr>
                        <w:t>22.33</w:t>
                      </w:r>
                    </w:p>
                    <w:p>
                      <w:pPr>
                        <w:tabs>
                          <w:tab w:pos="878" w:val="left" w:leader="none"/>
                          <w:tab w:pos="2563" w:val="left" w:leader="none"/>
                          <w:tab w:pos="3409" w:val="left" w:leader="none"/>
                          <w:tab w:pos="4989" w:val="left" w:leader="none"/>
                          <w:tab w:pos="6770" w:val="left" w:leader="none"/>
                          <w:tab w:pos="7617" w:val="left" w:leader="none"/>
                        </w:tabs>
                        <w:spacing w:before="86"/>
                        <w:ind w:left="0" w:right="0" w:firstLine="0"/>
                        <w:jc w:val="left"/>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1"/>
                          <w:sz w:val="21"/>
                          <w:szCs w:val="21"/>
                        </w:rPr>
                        <w:t> </w:t>
                      </w:r>
                      <w:r>
                        <w:rPr>
                          <w:rFonts w:ascii="宋体" w:hAnsi="宋体" w:cs="宋体" w:eastAsia="宋体" w:hint="default"/>
                          <w:sz w:val="21"/>
                          <w:szCs w:val="21"/>
                        </w:rPr>
                        <w:t>计</w:t>
                        <w:tab/>
                      </w:r>
                      <w:r>
                        <w:rPr>
                          <w:rFonts w:ascii="宋体" w:hAnsi="宋体" w:cs="宋体" w:eastAsia="宋体" w:hint="default"/>
                          <w:spacing w:val="-1"/>
                          <w:sz w:val="21"/>
                          <w:szCs w:val="21"/>
                        </w:rPr>
                        <w:t>873,133,653.35</w:t>
                        <w:tab/>
                        <w:t>100.00</w:t>
                        <w:tab/>
                        <w:t>67,300,454.13</w:t>
                        <w:tab/>
                        <w:t>756,717,125.18</w:t>
                        <w:tab/>
                        <w:t>100.00</w:t>
                        <w:tab/>
                        <w:t>63,978,740.30</w:t>
                      </w:r>
                    </w:p>
                  </w:txbxContent>
                </v:textbox>
                <w10:wrap type="none"/>
              </v:shape>
            </v:group>
            <w10:wrap type="none"/>
          </v:group>
        </w:pict>
      </w:r>
      <w:r>
        <w:rPr>
          <w:rFonts w:ascii="宋体" w:hAnsi="宋体" w:cs="宋体" w:eastAsia="宋体" w:hint="default"/>
          <w:sz w:val="22"/>
          <w:szCs w:val="22"/>
        </w:rPr>
        <w:t>期末应收账款余额增加的主要原因系米业公司、麦芽公司的应收销售货款增加所致。</w:t>
      </w:r>
    </w:p>
    <w:p>
      <w:pPr>
        <w:spacing w:line="240" w:lineRule="auto" w:before="0"/>
        <w:rPr>
          <w:rFonts w:ascii="宋体" w:hAnsi="宋体" w:cs="宋体" w:eastAsia="宋体" w:hint="default"/>
          <w:sz w:val="22"/>
          <w:szCs w:val="22"/>
        </w:rPr>
      </w:pPr>
    </w:p>
    <w:p>
      <w:pPr>
        <w:spacing w:before="144"/>
        <w:ind w:left="585" w:right="0" w:firstLine="0"/>
        <w:jc w:val="left"/>
        <w:rPr>
          <w:rFonts w:ascii="宋体" w:hAnsi="宋体" w:cs="宋体" w:eastAsia="宋体" w:hint="default"/>
          <w:sz w:val="22"/>
          <w:szCs w:val="22"/>
        </w:rPr>
      </w:pPr>
      <w:r>
        <w:rPr>
          <w:rFonts w:ascii="宋体" w:hAnsi="宋体" w:cs="宋体" w:eastAsia="宋体" w:hint="default"/>
          <w:sz w:val="22"/>
          <w:szCs w:val="22"/>
        </w:rPr>
        <w:t>（3）坏账准备的计提比例参见附注五、6。</w:t>
      </w:r>
    </w:p>
    <w:p>
      <w:pPr>
        <w:spacing w:line="240" w:lineRule="auto" w:before="0"/>
        <w:rPr>
          <w:rFonts w:ascii="宋体" w:hAnsi="宋体" w:cs="宋体" w:eastAsia="宋体" w:hint="default"/>
          <w:sz w:val="22"/>
          <w:szCs w:val="22"/>
        </w:rPr>
      </w:pPr>
    </w:p>
    <w:p>
      <w:pPr>
        <w:spacing w:before="144"/>
        <w:ind w:left="585" w:right="0" w:firstLine="0"/>
        <w:jc w:val="left"/>
        <w:rPr>
          <w:rFonts w:ascii="宋体" w:hAnsi="宋体" w:cs="宋体" w:eastAsia="宋体" w:hint="default"/>
          <w:sz w:val="22"/>
          <w:szCs w:val="22"/>
        </w:rPr>
      </w:pPr>
      <w:r>
        <w:rPr>
          <w:rFonts w:ascii="宋体" w:hAnsi="宋体" w:cs="宋体" w:eastAsia="宋体" w:hint="default"/>
          <w:sz w:val="22"/>
          <w:szCs w:val="22"/>
        </w:rPr>
        <w:t>（4）期末应收账款中包含家农欠款</w:t>
      </w:r>
      <w:r>
        <w:rPr>
          <w:rFonts w:ascii="宋体" w:hAnsi="宋体" w:cs="宋体" w:eastAsia="宋体" w:hint="default"/>
          <w:spacing w:val="-59"/>
          <w:sz w:val="22"/>
          <w:szCs w:val="22"/>
        </w:rPr>
        <w:t> </w:t>
      </w:r>
      <w:r>
        <w:rPr>
          <w:rFonts w:ascii="宋体" w:hAnsi="宋体" w:cs="宋体" w:eastAsia="宋体" w:hint="default"/>
          <w:sz w:val="22"/>
          <w:szCs w:val="22"/>
        </w:rPr>
        <w:t>95,309,487.97</w:t>
      </w:r>
      <w:r>
        <w:rPr>
          <w:rFonts w:ascii="宋体" w:hAnsi="宋体" w:cs="宋体" w:eastAsia="宋体" w:hint="default"/>
          <w:spacing w:val="-60"/>
          <w:sz w:val="22"/>
          <w:szCs w:val="22"/>
        </w:rPr>
        <w:t> </w:t>
      </w:r>
      <w:r>
        <w:rPr>
          <w:rFonts w:ascii="宋体" w:hAnsi="宋体" w:cs="宋体" w:eastAsia="宋体" w:hint="default"/>
          <w:sz w:val="22"/>
          <w:szCs w:val="22"/>
        </w:rPr>
        <w:t>元。</w:t>
      </w:r>
    </w:p>
    <w:p>
      <w:pPr>
        <w:spacing w:line="240" w:lineRule="auto" w:before="0"/>
        <w:rPr>
          <w:rFonts w:ascii="宋体" w:hAnsi="宋体" w:cs="宋体" w:eastAsia="宋体" w:hint="default"/>
          <w:sz w:val="22"/>
          <w:szCs w:val="22"/>
        </w:rPr>
      </w:pPr>
    </w:p>
    <w:p>
      <w:pPr>
        <w:spacing w:line="300" w:lineRule="auto" w:before="144"/>
        <w:ind w:left="145" w:right="1300" w:firstLine="440"/>
        <w:jc w:val="left"/>
        <w:rPr>
          <w:rFonts w:ascii="宋体" w:hAnsi="宋体" w:cs="宋体" w:eastAsia="宋体" w:hint="default"/>
          <w:sz w:val="22"/>
          <w:szCs w:val="22"/>
        </w:rPr>
      </w:pPr>
      <w:r>
        <w:rPr>
          <w:rFonts w:ascii="宋体" w:hAnsi="宋体" w:cs="宋体" w:eastAsia="宋体" w:hint="default"/>
          <w:sz w:val="22"/>
          <w:szCs w:val="22"/>
        </w:rPr>
        <w:t>（5）期末应收账款中包含持本公司</w:t>
      </w:r>
      <w:r>
        <w:rPr>
          <w:rFonts w:ascii="宋体" w:hAnsi="宋体" w:cs="宋体" w:eastAsia="宋体" w:hint="default"/>
          <w:spacing w:val="-65"/>
          <w:sz w:val="22"/>
          <w:szCs w:val="22"/>
        </w:rPr>
        <w:t> </w:t>
      </w:r>
      <w:r>
        <w:rPr>
          <w:rFonts w:ascii="宋体" w:hAnsi="宋体" w:cs="宋体" w:eastAsia="宋体" w:hint="default"/>
          <w:sz w:val="22"/>
          <w:szCs w:val="22"/>
        </w:rPr>
        <w:t>70.48%表决权股份的股东单位集团公司欠款</w:t>
      </w:r>
      <w:r>
        <w:rPr>
          <w:rFonts w:ascii="宋体" w:hAnsi="宋体" w:cs="宋体" w:eastAsia="宋体" w:hint="default"/>
          <w:w w:val="99"/>
          <w:sz w:val="22"/>
          <w:szCs w:val="22"/>
        </w:rPr>
        <w:t> </w:t>
      </w:r>
      <w:r>
        <w:rPr>
          <w:rFonts w:ascii="宋体" w:hAnsi="宋体" w:cs="宋体" w:eastAsia="宋体" w:hint="default"/>
          <w:sz w:val="22"/>
          <w:szCs w:val="22"/>
        </w:rPr>
        <w:t>8,657,792.96</w:t>
      </w:r>
      <w:r>
        <w:rPr>
          <w:rFonts w:ascii="宋体" w:hAnsi="宋体" w:cs="宋体" w:eastAsia="宋体" w:hint="default"/>
          <w:spacing w:val="-63"/>
          <w:sz w:val="22"/>
          <w:szCs w:val="22"/>
        </w:rPr>
        <w:t> </w:t>
      </w:r>
      <w:r>
        <w:rPr>
          <w:rFonts w:ascii="宋体" w:hAnsi="宋体" w:cs="宋体" w:eastAsia="宋体" w:hint="default"/>
          <w:sz w:val="22"/>
          <w:szCs w:val="22"/>
        </w:rPr>
        <w:t>元。</w:t>
      </w:r>
    </w:p>
    <w:p>
      <w:pPr>
        <w:spacing w:line="240" w:lineRule="auto" w:before="11"/>
        <w:rPr>
          <w:rFonts w:ascii="宋体" w:hAnsi="宋体" w:cs="宋体" w:eastAsia="宋体" w:hint="default"/>
          <w:sz w:val="28"/>
          <w:szCs w:val="28"/>
        </w:rPr>
      </w:pPr>
    </w:p>
    <w:p>
      <w:pPr>
        <w:spacing w:line="300" w:lineRule="auto" w:before="0"/>
        <w:ind w:left="145" w:right="150" w:firstLine="440"/>
        <w:jc w:val="left"/>
        <w:rPr>
          <w:rFonts w:ascii="宋体" w:hAnsi="宋体" w:cs="宋体" w:eastAsia="宋体" w:hint="default"/>
          <w:sz w:val="22"/>
          <w:szCs w:val="22"/>
        </w:rPr>
      </w:pPr>
      <w:r>
        <w:rPr>
          <w:rFonts w:ascii="宋体" w:hAnsi="宋体" w:cs="宋体" w:eastAsia="宋体" w:hint="default"/>
          <w:sz w:val="22"/>
          <w:szCs w:val="22"/>
        </w:rPr>
        <w:t>（6）期末欠款金额前五位（不包括关联方）的应收账款合计数为</w:t>
      </w:r>
      <w:r>
        <w:rPr>
          <w:rFonts w:ascii="宋体" w:hAnsi="宋体" w:cs="宋体" w:eastAsia="宋体" w:hint="default"/>
          <w:spacing w:val="-62"/>
          <w:sz w:val="22"/>
          <w:szCs w:val="22"/>
        </w:rPr>
        <w:t> </w:t>
      </w:r>
      <w:r>
        <w:rPr>
          <w:rFonts w:ascii="宋体" w:hAnsi="宋体" w:cs="宋体" w:eastAsia="宋体" w:hint="default"/>
          <w:sz w:val="22"/>
          <w:szCs w:val="22"/>
        </w:rPr>
        <w:t>275,787,510.26</w:t>
      </w:r>
      <w:r>
        <w:rPr>
          <w:rFonts w:ascii="宋体" w:hAnsi="宋体" w:cs="宋体" w:eastAsia="宋体" w:hint="default"/>
          <w:spacing w:val="-63"/>
          <w:sz w:val="22"/>
          <w:szCs w:val="22"/>
        </w:rPr>
        <w:t> </w:t>
      </w:r>
      <w:r>
        <w:rPr>
          <w:rFonts w:ascii="宋体" w:hAnsi="宋体" w:cs="宋体" w:eastAsia="宋体" w:hint="default"/>
          <w:sz w:val="22"/>
          <w:szCs w:val="22"/>
        </w:rPr>
        <w:t>元，占应</w:t>
      </w:r>
      <w:r>
        <w:rPr>
          <w:rFonts w:ascii="宋体" w:hAnsi="宋体" w:cs="宋体" w:eastAsia="宋体" w:hint="default"/>
          <w:w w:val="99"/>
          <w:sz w:val="22"/>
          <w:szCs w:val="22"/>
        </w:rPr>
        <w:t> </w:t>
      </w:r>
      <w:r>
        <w:rPr>
          <w:rFonts w:ascii="宋体" w:hAnsi="宋体" w:cs="宋体" w:eastAsia="宋体" w:hint="default"/>
          <w:sz w:val="22"/>
          <w:szCs w:val="22"/>
        </w:rPr>
        <w:t>收账款总额的</w:t>
      </w:r>
      <w:r>
        <w:rPr>
          <w:rFonts w:ascii="宋体" w:hAnsi="宋体" w:cs="宋体" w:eastAsia="宋体" w:hint="default"/>
          <w:spacing w:val="-60"/>
          <w:sz w:val="22"/>
          <w:szCs w:val="22"/>
        </w:rPr>
        <w:t> </w:t>
      </w:r>
      <w:r>
        <w:rPr>
          <w:rFonts w:ascii="宋体" w:hAnsi="宋体" w:cs="宋体" w:eastAsia="宋体" w:hint="default"/>
          <w:sz w:val="22"/>
          <w:szCs w:val="22"/>
        </w:rPr>
        <w:t>31.58%。</w:t>
      </w:r>
    </w:p>
    <w:p>
      <w:pPr>
        <w:spacing w:line="240" w:lineRule="auto" w:before="11"/>
        <w:rPr>
          <w:rFonts w:ascii="宋体" w:hAnsi="宋体" w:cs="宋体" w:eastAsia="宋体" w:hint="default"/>
          <w:sz w:val="28"/>
          <w:szCs w:val="28"/>
        </w:rPr>
      </w:pPr>
    </w:p>
    <w:p>
      <w:pPr>
        <w:spacing w:before="0"/>
        <w:ind w:left="585" w:right="0" w:firstLine="0"/>
        <w:jc w:val="left"/>
        <w:rPr>
          <w:rFonts w:ascii="宋体" w:hAnsi="宋体" w:cs="宋体" w:eastAsia="宋体" w:hint="default"/>
          <w:sz w:val="22"/>
          <w:szCs w:val="22"/>
        </w:rPr>
      </w:pPr>
      <w:r>
        <w:rPr/>
        <w:pict>
          <v:group style="position:absolute;margin-left:75.300003pt;margin-top:34.496796pt;width:411.9pt;height:119pt;mso-position-horizontal-relative:page;mso-position-vertical-relative:paragraph;z-index:-618784" coordorigin="1506,690" coordsize="8238,2380">
            <v:group style="position:absolute;left:1532;top:705;width:8186;height:2" coordorigin="1532,705" coordsize="8186,2">
              <v:shape style="position:absolute;left:1532;top:705;width:8186;height:2" coordorigin="1532,705" coordsize="8186,0" path="m1532,705l9718,705e" filled="false" stroked="true" strokeweight="1.5pt" strokecolor="#000000">
                <v:path arrowok="t"/>
              </v:shape>
              <v:shape style="position:absolute;left:6666;top:720;width:10;height:310" type="#_x0000_t75" stroked="false">
                <v:imagedata r:id="rId35" o:title=""/>
              </v:shape>
              <v:shape style="position:absolute;left:6647;top:1010;width:3097;height:379" type="#_x0000_t75" stroked="false">
                <v:imagedata r:id="rId63" o:title=""/>
              </v:shape>
              <v:shape style="position:absolute;left:1506;top:1351;width:8238;height:1718" type="#_x0000_t75" stroked="false">
                <v:imagedata r:id="rId64" o:title=""/>
              </v:shape>
              <v:shape style="position:absolute;left:7276;top:767;width:173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xbxContent>
                </v:textbox>
                <w10:wrap type="none"/>
              </v:shape>
              <v:shape style="position:absolute;left:1687;top:1099;width:52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 龄</w:t>
                      </w:r>
                    </w:p>
                  </w:txbxContent>
                </v:textbox>
                <w10:wrap type="none"/>
              </v:shape>
              <v:shape style="position:absolute;left:7382;top:1097;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8909;top:1097;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比例</w:t>
                      </w:r>
                    </w:p>
                  </w:txbxContent>
                </v:textbox>
                <w10:wrap type="none"/>
              </v:shape>
            </v:group>
            <w10:wrap type="none"/>
          </v:group>
        </w:pict>
      </w:r>
      <w:r>
        <w:rPr>
          <w:rFonts w:ascii="宋体" w:hAnsi="宋体" w:cs="宋体" w:eastAsia="宋体" w:hint="default"/>
          <w:sz w:val="22"/>
          <w:szCs w:val="22"/>
        </w:rPr>
        <w:t>其账龄分析如下：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1"/>
          <w:szCs w:val="21"/>
        </w:rPr>
      </w:pPr>
    </w:p>
    <w:tbl>
      <w:tblPr>
        <w:tblW w:w="0" w:type="auto"/>
        <w:jc w:val="left"/>
        <w:tblInd w:w="130" w:type="dxa"/>
        <w:tblLayout w:type="fixed"/>
        <w:tblCellMar>
          <w:top w:w="0" w:type="dxa"/>
          <w:left w:w="0" w:type="dxa"/>
          <w:bottom w:w="0" w:type="dxa"/>
          <w:right w:w="0" w:type="dxa"/>
        </w:tblCellMar>
        <w:tblLook w:val="01E0"/>
      </w:tblPr>
      <w:tblGrid>
        <w:gridCol w:w="3277"/>
        <w:gridCol w:w="4016"/>
        <w:gridCol w:w="922"/>
      </w:tblGrid>
      <w:tr>
        <w:trPr>
          <w:trHeight w:val="382" w:hRule="exact"/>
        </w:trPr>
        <w:tc>
          <w:tcPr>
            <w:tcW w:w="327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7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401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32"/>
              <w:jc w:val="right"/>
              <w:rPr>
                <w:rFonts w:ascii="宋体" w:hAnsi="宋体" w:cs="宋体" w:eastAsia="宋体" w:hint="default"/>
                <w:sz w:val="21"/>
                <w:szCs w:val="21"/>
              </w:rPr>
            </w:pPr>
            <w:r>
              <w:rPr>
                <w:rFonts w:ascii="宋体"/>
                <w:spacing w:val="-1"/>
                <w:sz w:val="21"/>
              </w:rPr>
              <w:t>205,504,471.85</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5"/>
              <w:jc w:val="right"/>
              <w:rPr>
                <w:rFonts w:ascii="宋体" w:hAnsi="宋体" w:cs="宋体" w:eastAsia="宋体" w:hint="default"/>
                <w:sz w:val="21"/>
                <w:szCs w:val="21"/>
              </w:rPr>
            </w:pPr>
            <w:r>
              <w:rPr>
                <w:rFonts w:ascii="宋体"/>
                <w:spacing w:val="-1"/>
                <w:sz w:val="21"/>
              </w:rPr>
              <w:t>83.97</w:t>
            </w:r>
          </w:p>
        </w:tc>
      </w:tr>
      <w:tr>
        <w:trPr>
          <w:trHeight w:val="340" w:hRule="exact"/>
        </w:trPr>
        <w:tc>
          <w:tcPr>
            <w:tcW w:w="3277" w:type="dxa"/>
            <w:tcBorders>
              <w:top w:val="nil" w:sz="6" w:space="0" w:color="auto"/>
              <w:left w:val="nil" w:sz="6" w:space="0" w:color="auto"/>
              <w:bottom w:val="nil" w:sz="6" w:space="0" w:color="auto"/>
              <w:right w:val="nil" w:sz="6" w:space="0" w:color="auto"/>
            </w:tcBorders>
          </w:tcPr>
          <w:p>
            <w:pPr>
              <w:pStyle w:val="TableParagraph"/>
              <w:spacing w:line="268" w:lineRule="exact"/>
              <w:ind w:left="176"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401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31"/>
              <w:jc w:val="right"/>
              <w:rPr>
                <w:rFonts w:ascii="宋体" w:hAnsi="宋体" w:cs="宋体" w:eastAsia="宋体" w:hint="default"/>
                <w:sz w:val="21"/>
                <w:szCs w:val="21"/>
              </w:rPr>
            </w:pPr>
            <w:r>
              <w:rPr>
                <w:rFonts w:ascii="宋体"/>
                <w:spacing w:val="-1"/>
                <w:sz w:val="21"/>
              </w:rPr>
              <w:t>0.00</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54"/>
              <w:jc w:val="right"/>
              <w:rPr>
                <w:rFonts w:ascii="宋体" w:hAnsi="宋体" w:cs="宋体" w:eastAsia="宋体" w:hint="default"/>
                <w:sz w:val="21"/>
                <w:szCs w:val="21"/>
              </w:rPr>
            </w:pPr>
            <w:r>
              <w:rPr>
                <w:rFonts w:ascii="宋体"/>
                <w:spacing w:val="-1"/>
                <w:sz w:val="21"/>
              </w:rPr>
              <w:t>0.00</w:t>
            </w:r>
          </w:p>
        </w:tc>
      </w:tr>
      <w:tr>
        <w:trPr>
          <w:trHeight w:val="340" w:hRule="exact"/>
        </w:trPr>
        <w:tc>
          <w:tcPr>
            <w:tcW w:w="3277" w:type="dxa"/>
            <w:tcBorders>
              <w:top w:val="nil" w:sz="6" w:space="0" w:color="auto"/>
              <w:left w:val="nil" w:sz="6" w:space="0" w:color="auto"/>
              <w:bottom w:val="nil" w:sz="6" w:space="0" w:color="auto"/>
              <w:right w:val="nil" w:sz="6" w:space="0" w:color="auto"/>
            </w:tcBorders>
          </w:tcPr>
          <w:p>
            <w:pPr>
              <w:pStyle w:val="TableParagraph"/>
              <w:spacing w:line="268" w:lineRule="exact"/>
              <w:ind w:left="176" w:right="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401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31"/>
              <w:jc w:val="right"/>
              <w:rPr>
                <w:rFonts w:ascii="宋体" w:hAnsi="宋体" w:cs="宋体" w:eastAsia="宋体" w:hint="default"/>
                <w:sz w:val="21"/>
                <w:szCs w:val="21"/>
              </w:rPr>
            </w:pPr>
            <w:r>
              <w:rPr>
                <w:rFonts w:ascii="宋体"/>
                <w:spacing w:val="-1"/>
                <w:sz w:val="21"/>
              </w:rPr>
              <w:t>0.00</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54"/>
              <w:jc w:val="right"/>
              <w:rPr>
                <w:rFonts w:ascii="宋体" w:hAnsi="宋体" w:cs="宋体" w:eastAsia="宋体" w:hint="default"/>
                <w:sz w:val="21"/>
                <w:szCs w:val="21"/>
              </w:rPr>
            </w:pPr>
            <w:r>
              <w:rPr>
                <w:rFonts w:ascii="宋体"/>
                <w:spacing w:val="-1"/>
                <w:sz w:val="21"/>
              </w:rPr>
              <w:t>0.00</w:t>
            </w:r>
          </w:p>
        </w:tc>
      </w:tr>
      <w:tr>
        <w:trPr>
          <w:trHeight w:val="340" w:hRule="exact"/>
        </w:trPr>
        <w:tc>
          <w:tcPr>
            <w:tcW w:w="3277" w:type="dxa"/>
            <w:tcBorders>
              <w:top w:val="nil" w:sz="6" w:space="0" w:color="auto"/>
              <w:left w:val="nil" w:sz="6" w:space="0" w:color="auto"/>
              <w:bottom w:val="nil" w:sz="6" w:space="0" w:color="auto"/>
              <w:right w:val="nil" w:sz="6" w:space="0" w:color="auto"/>
            </w:tcBorders>
          </w:tcPr>
          <w:p>
            <w:pPr>
              <w:pStyle w:val="TableParagraph"/>
              <w:spacing w:line="268" w:lineRule="exact"/>
              <w:ind w:left="176"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401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231"/>
              <w:jc w:val="right"/>
              <w:rPr>
                <w:rFonts w:ascii="宋体" w:hAnsi="宋体" w:cs="宋体" w:eastAsia="宋体" w:hint="default"/>
                <w:sz w:val="21"/>
                <w:szCs w:val="21"/>
              </w:rPr>
            </w:pPr>
            <w:r>
              <w:rPr>
                <w:rFonts w:ascii="宋体"/>
                <w:spacing w:val="-1"/>
                <w:sz w:val="21"/>
              </w:rPr>
              <w:t>70,283,038.41</w:t>
            </w:r>
          </w:p>
        </w:tc>
        <w:tc>
          <w:tcPr>
            <w:tcW w:w="92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5"/>
              <w:jc w:val="right"/>
              <w:rPr>
                <w:rFonts w:ascii="宋体" w:hAnsi="宋体" w:cs="宋体" w:eastAsia="宋体" w:hint="default"/>
                <w:sz w:val="21"/>
                <w:szCs w:val="21"/>
              </w:rPr>
            </w:pPr>
            <w:r>
              <w:rPr>
                <w:rFonts w:ascii="宋体"/>
                <w:spacing w:val="-1"/>
                <w:sz w:val="21"/>
              </w:rPr>
              <w:t>16.03</w:t>
            </w:r>
          </w:p>
        </w:tc>
      </w:tr>
      <w:tr>
        <w:trPr>
          <w:trHeight w:val="330" w:hRule="exact"/>
        </w:trPr>
        <w:tc>
          <w:tcPr>
            <w:tcW w:w="3277" w:type="dxa"/>
            <w:tcBorders>
              <w:top w:val="nil" w:sz="6" w:space="0" w:color="auto"/>
              <w:left w:val="nil" w:sz="6" w:space="0" w:color="auto"/>
              <w:bottom w:val="single" w:sz="12" w:space="0" w:color="000000"/>
              <w:right w:val="nil" w:sz="6" w:space="0" w:color="auto"/>
            </w:tcBorders>
          </w:tcPr>
          <w:p>
            <w:pPr>
              <w:pStyle w:val="TableParagraph"/>
              <w:tabs>
                <w:tab w:pos="597" w:val="left" w:leader="none"/>
              </w:tabs>
              <w:spacing w:line="268" w:lineRule="exact"/>
              <w:ind w:left="176"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4016"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232"/>
              <w:jc w:val="right"/>
              <w:rPr>
                <w:rFonts w:ascii="宋体" w:hAnsi="宋体" w:cs="宋体" w:eastAsia="宋体" w:hint="default"/>
                <w:sz w:val="21"/>
                <w:szCs w:val="21"/>
              </w:rPr>
            </w:pPr>
            <w:r>
              <w:rPr>
                <w:rFonts w:ascii="宋体"/>
                <w:spacing w:val="-1"/>
                <w:sz w:val="21"/>
              </w:rPr>
              <w:t>275,787,510.26</w:t>
            </w:r>
          </w:p>
        </w:tc>
        <w:tc>
          <w:tcPr>
            <w:tcW w:w="922"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54"/>
              <w:jc w:val="right"/>
              <w:rPr>
                <w:rFonts w:ascii="宋体" w:hAnsi="宋体" w:cs="宋体" w:eastAsia="宋体" w:hint="default"/>
                <w:sz w:val="21"/>
                <w:szCs w:val="21"/>
              </w:rPr>
            </w:pPr>
            <w:r>
              <w:rPr>
                <w:rFonts w:ascii="宋体"/>
                <w:spacing w:val="-1"/>
                <w:sz w:val="21"/>
              </w:rPr>
              <w:t>100.00</w:t>
            </w:r>
          </w:p>
        </w:tc>
      </w:tr>
    </w:tbl>
    <w:p>
      <w:pPr>
        <w:spacing w:after="0" w:line="240" w:lineRule="auto"/>
        <w:jc w:val="right"/>
        <w:rPr>
          <w:rFonts w:ascii="宋体" w:hAnsi="宋体" w:cs="宋体" w:eastAsia="宋体" w:hint="default"/>
          <w:sz w:val="21"/>
          <w:szCs w:val="21"/>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line="300" w:lineRule="auto" w:before="31"/>
        <w:ind w:left="145" w:right="206" w:firstLine="440"/>
        <w:jc w:val="left"/>
        <w:rPr>
          <w:rFonts w:ascii="宋体" w:hAnsi="宋体" w:cs="宋体" w:eastAsia="宋体" w:hint="default"/>
          <w:sz w:val="22"/>
          <w:szCs w:val="22"/>
        </w:rPr>
      </w:pPr>
      <w:r>
        <w:rPr>
          <w:rFonts w:ascii="宋体" w:hAnsi="宋体" w:cs="宋体" w:eastAsia="宋体" w:hint="default"/>
          <w:sz w:val="22"/>
          <w:szCs w:val="22"/>
        </w:rPr>
        <w:t>（7）根据黑北农文[2007]</w:t>
      </w:r>
      <w:r>
        <w:rPr>
          <w:rFonts w:ascii="宋体" w:hAnsi="宋体" w:cs="宋体" w:eastAsia="宋体" w:hint="default"/>
          <w:spacing w:val="-77"/>
          <w:sz w:val="22"/>
          <w:szCs w:val="22"/>
        </w:rPr>
        <w:t> </w:t>
      </w:r>
      <w:r>
        <w:rPr>
          <w:rFonts w:ascii="宋体" w:hAnsi="宋体" w:cs="宋体" w:eastAsia="宋体" w:hint="default"/>
          <w:sz w:val="22"/>
          <w:szCs w:val="22"/>
        </w:rPr>
        <w:t>140</w:t>
      </w:r>
      <w:r>
        <w:rPr>
          <w:rFonts w:ascii="宋体" w:hAnsi="宋体" w:cs="宋体" w:eastAsia="宋体" w:hint="default"/>
          <w:spacing w:val="-77"/>
          <w:sz w:val="22"/>
          <w:szCs w:val="22"/>
        </w:rPr>
        <w:t> </w:t>
      </w:r>
      <w:r>
        <w:rPr>
          <w:rFonts w:ascii="宋体" w:hAnsi="宋体" w:cs="宋体" w:eastAsia="宋体" w:hint="default"/>
          <w:sz w:val="22"/>
          <w:szCs w:val="22"/>
        </w:rPr>
        <w:t>号－黑北农文[2007]151</w:t>
      </w:r>
      <w:r>
        <w:rPr>
          <w:rFonts w:ascii="宋体" w:hAnsi="宋体" w:cs="宋体" w:eastAsia="宋体" w:hint="default"/>
          <w:spacing w:val="-77"/>
          <w:sz w:val="22"/>
          <w:szCs w:val="22"/>
        </w:rPr>
        <w:t> </w:t>
      </w:r>
      <w:r>
        <w:rPr>
          <w:rFonts w:ascii="宋体" w:hAnsi="宋体" w:cs="宋体" w:eastAsia="宋体" w:hint="default"/>
          <w:sz w:val="22"/>
          <w:szCs w:val="22"/>
        </w:rPr>
        <w:t>文件，本公司本期共核销经确认无法</w:t>
      </w:r>
      <w:r>
        <w:rPr>
          <w:rFonts w:ascii="宋体" w:hAnsi="宋体" w:cs="宋体" w:eastAsia="宋体" w:hint="default"/>
          <w:w w:val="99"/>
          <w:sz w:val="22"/>
          <w:szCs w:val="22"/>
        </w:rPr>
        <w:t> </w:t>
      </w:r>
      <w:r>
        <w:rPr>
          <w:rFonts w:ascii="宋体" w:hAnsi="宋体" w:cs="宋体" w:eastAsia="宋体" w:hint="default"/>
          <w:sz w:val="22"/>
          <w:szCs w:val="22"/>
        </w:rPr>
        <w:t>收回的应收账款 12,599,259.52</w:t>
      </w:r>
      <w:r>
        <w:rPr>
          <w:rFonts w:ascii="宋体" w:hAnsi="宋体" w:cs="宋体" w:eastAsia="宋体" w:hint="default"/>
          <w:spacing w:val="-66"/>
          <w:sz w:val="22"/>
          <w:szCs w:val="22"/>
        </w:rPr>
        <w:t> </w:t>
      </w:r>
      <w:r>
        <w:rPr>
          <w:rFonts w:ascii="宋体" w:hAnsi="宋体" w:cs="宋体" w:eastAsia="宋体" w:hint="default"/>
          <w:sz w:val="22"/>
          <w:szCs w:val="22"/>
        </w:rPr>
        <w:t>元。</w:t>
      </w:r>
    </w:p>
    <w:p>
      <w:pPr>
        <w:spacing w:line="240" w:lineRule="auto" w:before="11"/>
        <w:rPr>
          <w:rFonts w:ascii="宋体" w:hAnsi="宋体" w:cs="宋体" w:eastAsia="宋体" w:hint="default"/>
          <w:sz w:val="28"/>
          <w:szCs w:val="28"/>
        </w:rPr>
      </w:pPr>
    </w:p>
    <w:p>
      <w:pPr>
        <w:spacing w:before="0"/>
        <w:ind w:left="544" w:right="23"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26"/>
          <w:sz w:val="22"/>
          <w:szCs w:val="22"/>
        </w:rPr>
        <w:t> </w:t>
      </w:r>
      <w:r>
        <w:rPr>
          <w:rFonts w:ascii="宋体" w:hAnsi="宋体" w:cs="宋体" w:eastAsia="宋体" w:hint="default"/>
          <w:sz w:val="22"/>
          <w:szCs w:val="22"/>
        </w:rPr>
        <w:t>预付款项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tbl>
      <w:tblPr>
        <w:tblW w:w="0" w:type="auto"/>
        <w:jc w:val="left"/>
        <w:tblInd w:w="130" w:type="dxa"/>
        <w:tblLayout w:type="fixed"/>
        <w:tblCellMar>
          <w:top w:w="0" w:type="dxa"/>
          <w:left w:w="0" w:type="dxa"/>
          <w:bottom w:w="0" w:type="dxa"/>
          <w:right w:w="0" w:type="dxa"/>
        </w:tblCellMar>
        <w:tblLook w:val="01E0"/>
      </w:tblPr>
      <w:tblGrid>
        <w:gridCol w:w="1639"/>
        <w:gridCol w:w="2659"/>
        <w:gridCol w:w="1585"/>
        <w:gridCol w:w="2009"/>
        <w:gridCol w:w="1387"/>
      </w:tblGrid>
      <w:tr>
        <w:trPr>
          <w:trHeight w:val="390" w:hRule="exact"/>
        </w:trPr>
        <w:tc>
          <w:tcPr>
            <w:tcW w:w="1639" w:type="dxa"/>
            <w:tcBorders>
              <w:top w:val="nil" w:sz="6" w:space="0" w:color="auto"/>
              <w:left w:val="nil" w:sz="6" w:space="0" w:color="auto"/>
              <w:bottom w:val="nil" w:sz="6" w:space="0" w:color="auto"/>
              <w:right w:val="nil" w:sz="6" w:space="0" w:color="auto"/>
            </w:tcBorders>
          </w:tcPr>
          <w:p>
            <w:pP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53"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48"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633"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05" w:right="0"/>
              <w:jc w:val="left"/>
              <w:rPr>
                <w:rFonts w:ascii="宋体" w:hAnsi="宋体" w:cs="宋体" w:eastAsia="宋体" w:hint="default"/>
                <w:sz w:val="21"/>
                <w:szCs w:val="21"/>
              </w:rPr>
            </w:pPr>
            <w:r>
              <w:rPr>
                <w:rFonts w:ascii="宋体" w:hAnsi="宋体" w:cs="宋体" w:eastAsia="宋体" w:hint="default"/>
                <w:sz w:val="21"/>
                <w:szCs w:val="21"/>
              </w:rPr>
              <w:t>比例%</w:t>
            </w:r>
          </w:p>
        </w:tc>
      </w:tr>
      <w:tr>
        <w:trPr>
          <w:trHeight w:val="370" w:hRule="exact"/>
        </w:trPr>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6"/>
              <w:jc w:val="right"/>
              <w:rPr>
                <w:rFonts w:ascii="宋体" w:hAnsi="宋体" w:cs="宋体" w:eastAsia="宋体" w:hint="default"/>
                <w:sz w:val="21"/>
                <w:szCs w:val="21"/>
              </w:rPr>
            </w:pPr>
            <w:r>
              <w:rPr>
                <w:rFonts w:ascii="宋体"/>
                <w:sz w:val="21"/>
              </w:rPr>
              <w:t>179,986,717.07</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0"/>
              <w:jc w:val="right"/>
              <w:rPr>
                <w:rFonts w:ascii="宋体" w:hAnsi="宋体" w:cs="宋体" w:eastAsia="宋体" w:hint="default"/>
                <w:sz w:val="21"/>
                <w:szCs w:val="21"/>
              </w:rPr>
            </w:pPr>
            <w:r>
              <w:rPr>
                <w:rFonts w:ascii="宋体"/>
                <w:spacing w:val="-1"/>
                <w:sz w:val="21"/>
              </w:rPr>
              <w:t>91.58</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03"/>
              <w:jc w:val="right"/>
              <w:rPr>
                <w:rFonts w:ascii="宋体" w:hAnsi="宋体" w:cs="宋体" w:eastAsia="宋体" w:hint="default"/>
                <w:sz w:val="21"/>
                <w:szCs w:val="21"/>
              </w:rPr>
            </w:pPr>
            <w:r>
              <w:rPr>
                <w:rFonts w:ascii="宋体"/>
                <w:spacing w:val="-1"/>
                <w:sz w:val="21"/>
              </w:rPr>
              <w:t>144,416,063.28</w:t>
            </w:r>
            <w:r>
              <w:rPr>
                <w:rFonts w:ascii="宋体"/>
                <w:sz w:val="21"/>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87.92</w:t>
            </w:r>
          </w:p>
        </w:tc>
      </w:tr>
      <w:tr>
        <w:trPr>
          <w:trHeight w:val="370" w:hRule="exact"/>
        </w:trPr>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6"/>
              <w:jc w:val="right"/>
              <w:rPr>
                <w:rFonts w:ascii="宋体" w:hAnsi="宋体" w:cs="宋体" w:eastAsia="宋体" w:hint="default"/>
                <w:sz w:val="21"/>
                <w:szCs w:val="21"/>
              </w:rPr>
            </w:pPr>
            <w:r>
              <w:rPr>
                <w:rFonts w:ascii="宋体"/>
                <w:spacing w:val="-1"/>
                <w:sz w:val="21"/>
              </w:rPr>
              <w:t>11,383,615.84</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1"/>
              <w:jc w:val="right"/>
              <w:rPr>
                <w:rFonts w:ascii="宋体" w:hAnsi="宋体" w:cs="宋体" w:eastAsia="宋体" w:hint="default"/>
                <w:sz w:val="21"/>
                <w:szCs w:val="21"/>
              </w:rPr>
            </w:pPr>
            <w:r>
              <w:rPr>
                <w:rFonts w:ascii="宋体"/>
                <w:spacing w:val="-1"/>
                <w:sz w:val="21"/>
              </w:rPr>
              <w:t>5.79</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04"/>
              <w:jc w:val="right"/>
              <w:rPr>
                <w:rFonts w:ascii="宋体" w:hAnsi="宋体" w:cs="宋体" w:eastAsia="宋体" w:hint="default"/>
                <w:sz w:val="21"/>
                <w:szCs w:val="21"/>
              </w:rPr>
            </w:pPr>
            <w:r>
              <w:rPr>
                <w:rFonts w:ascii="宋体"/>
                <w:spacing w:val="-1"/>
                <w:sz w:val="21"/>
              </w:rPr>
              <w:t>15,456,669.57</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9.41</w:t>
            </w:r>
          </w:p>
        </w:tc>
      </w:tr>
      <w:tr>
        <w:trPr>
          <w:trHeight w:val="370" w:hRule="exact"/>
        </w:trPr>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 w:right="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7"/>
              <w:jc w:val="right"/>
              <w:rPr>
                <w:rFonts w:ascii="宋体" w:hAnsi="宋体" w:cs="宋体" w:eastAsia="宋体" w:hint="default"/>
                <w:sz w:val="21"/>
                <w:szCs w:val="21"/>
              </w:rPr>
            </w:pPr>
            <w:r>
              <w:rPr>
                <w:rFonts w:ascii="宋体"/>
                <w:spacing w:val="-1"/>
                <w:sz w:val="21"/>
              </w:rPr>
              <w:t>1,201,597.55</w:t>
            </w:r>
            <w:r>
              <w:rPr>
                <w:rFonts w:ascii="宋体"/>
                <w:sz w:val="21"/>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0"/>
              <w:jc w:val="right"/>
              <w:rPr>
                <w:rFonts w:ascii="宋体" w:hAnsi="宋体" w:cs="宋体" w:eastAsia="宋体" w:hint="default"/>
                <w:sz w:val="21"/>
                <w:szCs w:val="21"/>
              </w:rPr>
            </w:pPr>
            <w:r>
              <w:rPr>
                <w:rFonts w:ascii="宋体"/>
                <w:spacing w:val="-1"/>
                <w:sz w:val="21"/>
              </w:rPr>
              <w:t>0.61</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04"/>
              <w:jc w:val="right"/>
              <w:rPr>
                <w:rFonts w:ascii="宋体" w:hAnsi="宋体" w:cs="宋体" w:eastAsia="宋体" w:hint="default"/>
                <w:sz w:val="21"/>
                <w:szCs w:val="21"/>
              </w:rPr>
            </w:pPr>
            <w:r>
              <w:rPr>
                <w:rFonts w:ascii="宋体"/>
                <w:spacing w:val="-1"/>
                <w:sz w:val="21"/>
              </w:rPr>
              <w:t>4,035,872.14</w:t>
            </w:r>
            <w:r>
              <w:rPr>
                <w:rFonts w:ascii="宋体"/>
                <w:sz w:val="21"/>
              </w:rPr>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2.46</w:t>
            </w:r>
          </w:p>
        </w:tc>
      </w:tr>
      <w:tr>
        <w:trPr>
          <w:trHeight w:val="370" w:hRule="exact"/>
        </w:trPr>
        <w:tc>
          <w:tcPr>
            <w:tcW w:w="163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6"/>
              <w:jc w:val="right"/>
              <w:rPr>
                <w:rFonts w:ascii="宋体" w:hAnsi="宋体" w:cs="宋体" w:eastAsia="宋体" w:hint="default"/>
                <w:sz w:val="21"/>
                <w:szCs w:val="21"/>
              </w:rPr>
            </w:pPr>
            <w:r>
              <w:rPr>
                <w:rFonts w:ascii="宋体"/>
                <w:sz w:val="21"/>
              </w:rPr>
              <w:t>3,876,310.91</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0"/>
              <w:jc w:val="right"/>
              <w:rPr>
                <w:rFonts w:ascii="宋体" w:hAnsi="宋体" w:cs="宋体" w:eastAsia="宋体" w:hint="default"/>
                <w:sz w:val="21"/>
                <w:szCs w:val="21"/>
              </w:rPr>
            </w:pPr>
            <w:r>
              <w:rPr>
                <w:rFonts w:ascii="宋体"/>
                <w:spacing w:val="-1"/>
                <w:sz w:val="21"/>
              </w:rPr>
              <w:t>2.02</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03"/>
              <w:jc w:val="right"/>
              <w:rPr>
                <w:rFonts w:ascii="宋体" w:hAnsi="宋体" w:cs="宋体" w:eastAsia="宋体" w:hint="default"/>
                <w:sz w:val="21"/>
                <w:szCs w:val="21"/>
              </w:rPr>
            </w:pPr>
            <w:r>
              <w:rPr>
                <w:rFonts w:ascii="宋体"/>
                <w:sz w:val="21"/>
              </w:rPr>
              <w:t>344,474.19</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z w:val="21"/>
              </w:rPr>
              <w:t>0.21</w:t>
            </w:r>
          </w:p>
        </w:tc>
      </w:tr>
      <w:tr>
        <w:trPr>
          <w:trHeight w:val="348" w:hRule="exact"/>
        </w:trPr>
        <w:tc>
          <w:tcPr>
            <w:tcW w:w="163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1"/>
                <w:sz w:val="21"/>
                <w:szCs w:val="21"/>
              </w:rPr>
              <w:t> </w:t>
            </w:r>
            <w:r>
              <w:rPr>
                <w:rFonts w:ascii="宋体" w:hAnsi="宋体" w:cs="宋体" w:eastAsia="宋体" w:hint="default"/>
                <w:sz w:val="21"/>
                <w:szCs w:val="21"/>
              </w:rPr>
              <w:t>计</w:t>
            </w:r>
          </w:p>
        </w:tc>
        <w:tc>
          <w:tcPr>
            <w:tcW w:w="265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46"/>
              <w:jc w:val="right"/>
              <w:rPr>
                <w:rFonts w:ascii="宋体" w:hAnsi="宋体" w:cs="宋体" w:eastAsia="宋体" w:hint="default"/>
                <w:sz w:val="21"/>
                <w:szCs w:val="21"/>
              </w:rPr>
            </w:pPr>
            <w:r>
              <w:rPr>
                <w:rFonts w:ascii="宋体"/>
                <w:spacing w:val="-1"/>
                <w:sz w:val="21"/>
              </w:rPr>
              <w:t>196,448,241.37</w:t>
            </w:r>
          </w:p>
        </w:tc>
        <w:tc>
          <w:tcPr>
            <w:tcW w:w="1585"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230"/>
              <w:jc w:val="right"/>
              <w:rPr>
                <w:rFonts w:ascii="宋体" w:hAnsi="宋体" w:cs="宋体" w:eastAsia="宋体" w:hint="default"/>
                <w:sz w:val="21"/>
                <w:szCs w:val="21"/>
              </w:rPr>
            </w:pPr>
            <w:r>
              <w:rPr>
                <w:rFonts w:ascii="宋体"/>
                <w:spacing w:val="-1"/>
                <w:sz w:val="21"/>
              </w:rPr>
              <w:t>100.00</w:t>
            </w:r>
          </w:p>
        </w:tc>
        <w:tc>
          <w:tcPr>
            <w:tcW w:w="200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06"/>
              <w:jc w:val="right"/>
              <w:rPr>
                <w:rFonts w:ascii="宋体" w:hAnsi="宋体" w:cs="宋体" w:eastAsia="宋体" w:hint="default"/>
                <w:sz w:val="21"/>
                <w:szCs w:val="21"/>
              </w:rPr>
            </w:pPr>
            <w:r>
              <w:rPr>
                <w:rFonts w:ascii="宋体"/>
                <w:spacing w:val="-1"/>
                <w:sz w:val="21"/>
              </w:rPr>
              <w:t>164,253,079.18</w:t>
            </w:r>
          </w:p>
        </w:tc>
        <w:tc>
          <w:tcPr>
            <w:tcW w:w="1387"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z w:val="21"/>
              </w:rPr>
              <w:t>100.00</w:t>
            </w:r>
          </w:p>
        </w:tc>
      </w:tr>
    </w:tbl>
    <w:p>
      <w:pPr>
        <w:spacing w:before="16"/>
        <w:ind w:left="475" w:right="23" w:firstLine="0"/>
        <w:jc w:val="left"/>
        <w:rPr>
          <w:rFonts w:ascii="宋体" w:hAnsi="宋体" w:cs="宋体" w:eastAsia="宋体" w:hint="default"/>
          <w:sz w:val="22"/>
          <w:szCs w:val="22"/>
        </w:rPr>
      </w:pPr>
      <w:r>
        <w:rPr/>
        <w:pict>
          <v:group style="position:absolute;margin-left:75.300003pt;margin-top:-132.752335pt;width:462.3pt;height:130.5pt;mso-position-horizontal-relative:page;mso-position-vertical-relative:paragraph;z-index:-618472" coordorigin="1506,-2655" coordsize="9246,2610">
            <v:group style="position:absolute;left:1532;top:-2640;width:9201;height:2" coordorigin="1532,-2640" coordsize="9201,2">
              <v:shape style="position:absolute;left:1532;top:-2640;width:9201;height:2" coordorigin="1532,-2640" coordsize="9201,0" path="m1532,-2640l10733,-2640e" filled="false" stroked="true" strokeweight="1.5pt" strokecolor="#000000">
                <v:path arrowok="t"/>
              </v:shape>
              <v:shape style="position:absolute;left:3526;top:-2639;width:3764;height:389" type="#_x0000_t75" stroked="false">
                <v:imagedata r:id="rId65" o:title=""/>
              </v:shape>
              <v:shape style="position:absolute;left:3526;top:-2279;width:7225;height:398" type="#_x0000_t75" stroked="false">
                <v:imagedata r:id="rId66" o:title=""/>
              </v:shape>
              <v:shape style="position:absolute;left:1506;top:-1908;width:9246;height:1863" type="#_x0000_t75" stroked="false">
                <v:imagedata r:id="rId67" o:title=""/>
              </v:shape>
              <v:shape style="position:absolute;left:2166;top:-2518;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txbxContent>
                </v:textbox>
                <w10:wrap type="none"/>
              </v:shape>
              <v:shape style="position:absolute;left:4541;top:-2518;width:173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xbxContent>
                </v:textbox>
                <w10:wrap type="none"/>
              </v:shape>
              <v:shape style="position:absolute;left:8139;top:-2518;width:173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xbxContent>
                </v:textbox>
                <w10:wrap type="none"/>
              </v:shape>
            </v:group>
            <w10:wrap type="none"/>
          </v:group>
        </w:pict>
      </w:r>
      <w:r>
        <w:rPr>
          <w:rFonts w:ascii="宋体" w:hAnsi="宋体" w:cs="宋体" w:eastAsia="宋体" w:hint="default"/>
          <w:sz w:val="22"/>
          <w:szCs w:val="22"/>
        </w:rPr>
        <w:t>（1）账龄超过</w:t>
      </w:r>
      <w:r>
        <w:rPr>
          <w:rFonts w:ascii="宋体" w:hAnsi="宋体" w:cs="宋体" w:eastAsia="宋体" w:hint="default"/>
          <w:spacing w:val="-57"/>
          <w:sz w:val="22"/>
          <w:szCs w:val="22"/>
        </w:rPr>
        <w:t> </w:t>
      </w:r>
      <w:r>
        <w:rPr>
          <w:rFonts w:ascii="宋体" w:hAnsi="宋体" w:cs="宋体" w:eastAsia="宋体" w:hint="default"/>
          <w:sz w:val="22"/>
          <w:szCs w:val="22"/>
        </w:rPr>
        <w:t>1</w:t>
      </w:r>
      <w:r>
        <w:rPr>
          <w:rFonts w:ascii="宋体" w:hAnsi="宋体" w:cs="宋体" w:eastAsia="宋体" w:hint="default"/>
          <w:spacing w:val="-57"/>
          <w:sz w:val="22"/>
          <w:szCs w:val="22"/>
        </w:rPr>
        <w:t> </w:t>
      </w:r>
      <w:r>
        <w:rPr>
          <w:rFonts w:ascii="宋体" w:hAnsi="宋体" w:cs="宋体" w:eastAsia="宋体" w:hint="default"/>
          <w:sz w:val="22"/>
          <w:szCs w:val="22"/>
        </w:rPr>
        <w:t>年的预付款项，主要是预付的工程款尚未结算。</w:t>
      </w:r>
    </w:p>
    <w:p>
      <w:pPr>
        <w:spacing w:line="240" w:lineRule="auto" w:before="4"/>
        <w:rPr>
          <w:rFonts w:ascii="宋体" w:hAnsi="宋体" w:cs="宋体" w:eastAsia="宋体" w:hint="default"/>
          <w:sz w:val="27"/>
          <w:szCs w:val="27"/>
        </w:rPr>
      </w:pPr>
    </w:p>
    <w:p>
      <w:pPr>
        <w:spacing w:before="0"/>
        <w:ind w:left="475" w:right="23" w:firstLine="0"/>
        <w:jc w:val="left"/>
        <w:rPr>
          <w:rFonts w:ascii="宋体" w:hAnsi="宋体" w:cs="宋体" w:eastAsia="宋体" w:hint="default"/>
          <w:sz w:val="22"/>
          <w:szCs w:val="22"/>
        </w:rPr>
      </w:pPr>
      <w:r>
        <w:rPr>
          <w:rFonts w:ascii="宋体" w:hAnsi="宋体" w:cs="宋体" w:eastAsia="宋体" w:hint="default"/>
          <w:sz w:val="22"/>
          <w:szCs w:val="22"/>
        </w:rPr>
        <w:t>（2）期末预付账款中包含持本公司</w:t>
      </w:r>
      <w:r>
        <w:rPr>
          <w:rFonts w:ascii="宋体" w:hAnsi="宋体" w:cs="宋体" w:eastAsia="宋体" w:hint="default"/>
          <w:spacing w:val="-60"/>
          <w:sz w:val="22"/>
          <w:szCs w:val="22"/>
        </w:rPr>
        <w:t> </w:t>
      </w:r>
      <w:r>
        <w:rPr>
          <w:rFonts w:ascii="宋体" w:hAnsi="宋体" w:cs="宋体" w:eastAsia="宋体" w:hint="default"/>
          <w:sz w:val="22"/>
          <w:szCs w:val="22"/>
        </w:rPr>
        <w:t>70.48%股份的股东集团公司欠款</w:t>
      </w:r>
      <w:r>
        <w:rPr>
          <w:rFonts w:ascii="宋体" w:hAnsi="宋体" w:cs="宋体" w:eastAsia="宋体" w:hint="default"/>
          <w:spacing w:val="-61"/>
          <w:sz w:val="22"/>
          <w:szCs w:val="22"/>
        </w:rPr>
        <w:t> </w:t>
      </w:r>
      <w:r>
        <w:rPr>
          <w:rFonts w:ascii="宋体" w:hAnsi="宋体" w:cs="宋体" w:eastAsia="宋体" w:hint="default"/>
          <w:sz w:val="22"/>
          <w:szCs w:val="22"/>
        </w:rPr>
        <w:t>54,043,550.66</w:t>
      </w:r>
      <w:r>
        <w:rPr>
          <w:rFonts w:ascii="宋体" w:hAnsi="宋体" w:cs="宋体" w:eastAsia="宋体" w:hint="default"/>
          <w:spacing w:val="-61"/>
          <w:sz w:val="22"/>
          <w:szCs w:val="22"/>
        </w:rPr>
        <w:t> </w:t>
      </w:r>
      <w:r>
        <w:rPr>
          <w:rFonts w:ascii="宋体" w:hAnsi="宋体" w:cs="宋体" w:eastAsia="宋体" w:hint="default"/>
          <w:sz w:val="22"/>
          <w:szCs w:val="22"/>
        </w:rPr>
        <w:t>元。</w:t>
      </w:r>
    </w:p>
    <w:p>
      <w:pPr>
        <w:spacing w:line="240" w:lineRule="auto" w:before="0"/>
        <w:rPr>
          <w:rFonts w:ascii="宋体" w:hAnsi="宋体" w:cs="宋体" w:eastAsia="宋体" w:hint="default"/>
          <w:sz w:val="22"/>
          <w:szCs w:val="22"/>
        </w:rPr>
      </w:pPr>
    </w:p>
    <w:p>
      <w:pPr>
        <w:spacing w:line="300" w:lineRule="auto" w:before="144"/>
        <w:ind w:left="544" w:right="3781" w:hanging="70"/>
        <w:jc w:val="left"/>
        <w:rPr>
          <w:rFonts w:ascii="宋体" w:hAnsi="宋体" w:cs="宋体" w:eastAsia="宋体" w:hint="default"/>
          <w:sz w:val="22"/>
          <w:szCs w:val="22"/>
        </w:rPr>
      </w:pPr>
      <w:r>
        <w:rPr>
          <w:rFonts w:ascii="宋体" w:hAnsi="宋体" w:cs="宋体" w:eastAsia="宋体" w:hint="default"/>
          <w:sz w:val="22"/>
          <w:szCs w:val="22"/>
        </w:rPr>
        <w:t>（3）2007</w:t>
      </w:r>
      <w:r>
        <w:rPr>
          <w:rFonts w:ascii="宋体" w:hAnsi="宋体" w:cs="宋体" w:eastAsia="宋体" w:hint="default"/>
          <w:spacing w:val="-59"/>
          <w:sz w:val="22"/>
          <w:szCs w:val="22"/>
        </w:rPr>
        <w:t> </w:t>
      </w:r>
      <w:r>
        <w:rPr>
          <w:rFonts w:ascii="宋体" w:hAnsi="宋体" w:cs="宋体" w:eastAsia="宋体" w:hint="default"/>
          <w:sz w:val="22"/>
          <w:szCs w:val="22"/>
        </w:rPr>
        <w:t>年末预付账款的坏账准备余额为</w:t>
      </w:r>
      <w:r>
        <w:rPr>
          <w:rFonts w:ascii="宋体" w:hAnsi="宋体" w:cs="宋体" w:eastAsia="宋体" w:hint="default"/>
          <w:spacing w:val="-58"/>
          <w:sz w:val="22"/>
          <w:szCs w:val="22"/>
        </w:rPr>
        <w:t> </w:t>
      </w:r>
      <w:r>
        <w:rPr>
          <w:rFonts w:ascii="宋体" w:hAnsi="宋体" w:cs="宋体" w:eastAsia="宋体" w:hint="default"/>
          <w:sz w:val="22"/>
          <w:szCs w:val="22"/>
        </w:rPr>
        <w:t>87,945</w:t>
      </w:r>
      <w:r>
        <w:rPr>
          <w:rFonts w:ascii="宋体" w:hAnsi="宋体" w:cs="宋体" w:eastAsia="宋体" w:hint="default"/>
          <w:spacing w:val="-58"/>
          <w:sz w:val="22"/>
          <w:szCs w:val="22"/>
        </w:rPr>
        <w:t> </w:t>
      </w:r>
      <w:r>
        <w:rPr>
          <w:rFonts w:ascii="宋体" w:hAnsi="宋体" w:cs="宋体" w:eastAsia="宋体" w:hint="default"/>
          <w:sz w:val="22"/>
          <w:szCs w:val="22"/>
        </w:rPr>
        <w:t>元。</w:t>
      </w:r>
      <w:r>
        <w:rPr>
          <w:rFonts w:ascii="宋体" w:hAnsi="宋体" w:cs="宋体" w:eastAsia="宋体" w:hint="default"/>
          <w:w w:val="99"/>
          <w:sz w:val="22"/>
          <w:szCs w:val="22"/>
        </w:rPr>
        <w:t> </w:t>
      </w:r>
      <w:r>
        <w:rPr>
          <w:rFonts w:ascii="宋体" w:hAnsi="宋体" w:cs="宋体" w:eastAsia="宋体" w:hint="default"/>
          <w:sz w:val="22"/>
          <w:szCs w:val="22"/>
        </w:rPr>
        <w:t>5.</w:t>
      </w:r>
      <w:r>
        <w:rPr>
          <w:rFonts w:ascii="宋体" w:hAnsi="宋体" w:cs="宋体" w:eastAsia="宋体" w:hint="default"/>
          <w:spacing w:val="27"/>
          <w:sz w:val="22"/>
          <w:szCs w:val="22"/>
        </w:rPr>
        <w:t> </w:t>
      </w:r>
      <w:r>
        <w:rPr>
          <w:rFonts w:ascii="宋体" w:hAnsi="宋体" w:cs="宋体" w:eastAsia="宋体" w:hint="default"/>
          <w:sz w:val="22"/>
          <w:szCs w:val="22"/>
        </w:rPr>
        <w:t>其他应收款</w:t>
      </w:r>
    </w:p>
    <w:p>
      <w:pPr>
        <w:spacing w:line="240" w:lineRule="auto" w:before="11"/>
        <w:rPr>
          <w:rFonts w:ascii="宋体" w:hAnsi="宋体" w:cs="宋体" w:eastAsia="宋体" w:hint="default"/>
          <w:sz w:val="28"/>
          <w:szCs w:val="28"/>
        </w:rPr>
      </w:pPr>
    </w:p>
    <w:p>
      <w:pPr>
        <w:spacing w:before="0"/>
        <w:ind w:left="585" w:right="23" w:firstLine="0"/>
        <w:jc w:val="left"/>
        <w:rPr>
          <w:rFonts w:ascii="宋体" w:hAnsi="宋体" w:cs="宋体" w:eastAsia="宋体" w:hint="default"/>
          <w:sz w:val="22"/>
          <w:szCs w:val="22"/>
        </w:rPr>
      </w:pPr>
      <w:r>
        <w:rPr/>
        <w:pict>
          <v:group style="position:absolute;margin-left:75.300003pt;margin-top:34.465363pt;width:468.25pt;height:109.5pt;mso-position-horizontal-relative:page;mso-position-vertical-relative:paragraph;z-index:-618352" coordorigin="1506,689" coordsize="9365,2190">
            <v:group style="position:absolute;left:1532;top:704;width:9320;height:2" coordorigin="1532,704" coordsize="9320,2">
              <v:shape style="position:absolute;left:1532;top:704;width:9320;height:2" coordorigin="1532,704" coordsize="9320,0" path="m1532,704l10852,704e" filled="false" stroked="true" strokeweight="1.5pt" strokecolor="#000000">
                <v:path arrowok="t"/>
              </v:shape>
              <v:shape style="position:absolute;left:3002;top:706;width:4016;height:366" type="#_x0000_t75" stroked="false">
                <v:imagedata r:id="rId68" o:title=""/>
              </v:shape>
              <v:shape style="position:absolute;left:2996;top:1040;width:7874;height:528" type="#_x0000_t75" stroked="false">
                <v:imagedata r:id="rId69" o:title=""/>
              </v:shape>
              <v:shape style="position:absolute;left:1506;top:1529;width:9365;height:1350" type="#_x0000_t75" stroked="false">
                <v:imagedata r:id="rId70" o:title=""/>
              </v:shape>
              <v:shape style="position:absolute;left:1913;top:757;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3644;top:757;width:2781;height:770" type="#_x0000_t202" filled="false" stroked="false">
                <v:textbox inset="0,0,0,0">
                  <w:txbxContent>
                    <w:p>
                      <w:pPr>
                        <w:spacing w:line="180" w:lineRule="exact" w:before="0"/>
                        <w:ind w:left="623" w:right="0" w:firstLine="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tabs>
                          <w:tab w:pos="1189" w:val="left" w:leader="none"/>
                          <w:tab w:pos="2420" w:val="left" w:leader="none"/>
                        </w:tabs>
                        <w:spacing w:line="244" w:lineRule="auto" w:before="113"/>
                        <w:ind w:left="2420" w:right="0" w:hanging="2421"/>
                        <w:jc w:val="right"/>
                        <w:rPr>
                          <w:rFonts w:ascii="宋体" w:hAnsi="宋体" w:cs="宋体" w:eastAsia="宋体" w:hint="default"/>
                          <w:sz w:val="18"/>
                          <w:szCs w:val="18"/>
                        </w:rPr>
                      </w:pPr>
                      <w:r>
                        <w:rPr>
                          <w:rFonts w:ascii="宋体" w:hAnsi="宋体" w:cs="宋体" w:eastAsia="宋体" w:hint="default"/>
                          <w:sz w:val="18"/>
                          <w:szCs w:val="18"/>
                        </w:rPr>
                        <w:t>金额</w:t>
                        <w:tab/>
                        <w:t>比例%</w:t>
                        <w:tab/>
                      </w:r>
                      <w:r>
                        <w:rPr>
                          <w:rFonts w:ascii="宋体" w:hAnsi="宋体" w:cs="宋体" w:eastAsia="宋体" w:hint="default"/>
                          <w:w w:val="95"/>
                          <w:sz w:val="18"/>
                          <w:szCs w:val="18"/>
                        </w:rPr>
                        <w:t>坏账</w:t>
                      </w:r>
                      <w:r>
                        <w:rPr>
                          <w:rFonts w:ascii="宋体" w:hAnsi="宋体" w:cs="宋体" w:eastAsia="宋体" w:hint="default"/>
                          <w:spacing w:val="-69"/>
                          <w:w w:val="95"/>
                          <w:sz w:val="18"/>
                          <w:szCs w:val="18"/>
                        </w:rPr>
                        <w:t> </w:t>
                      </w:r>
                      <w:r>
                        <w:rPr>
                          <w:rFonts w:ascii="宋体" w:hAnsi="宋体" w:cs="宋体" w:eastAsia="宋体" w:hint="default"/>
                          <w:w w:val="95"/>
                          <w:sz w:val="18"/>
                          <w:szCs w:val="18"/>
                        </w:rPr>
                        <w:t>准备</w:t>
                      </w:r>
                    </w:p>
                  </w:txbxContent>
                </v:textbox>
                <w10:wrap type="none"/>
              </v:shape>
              <v:shape style="position:absolute;left:7570;top:757;width:2720;height:770" type="#_x0000_t202" filled="false" stroked="false">
                <v:textbox inset="0,0,0,0">
                  <w:txbxContent>
                    <w:p>
                      <w:pPr>
                        <w:spacing w:line="180" w:lineRule="exact" w:before="0"/>
                        <w:ind w:left="618" w:right="0" w:firstLine="0"/>
                        <w:jc w:val="left"/>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tabs>
                          <w:tab w:pos="1133" w:val="left" w:leader="none"/>
                          <w:tab w:pos="2359" w:val="left" w:leader="none"/>
                        </w:tabs>
                        <w:spacing w:line="244" w:lineRule="auto" w:before="113"/>
                        <w:ind w:left="2359" w:right="0" w:hanging="2360"/>
                        <w:jc w:val="right"/>
                        <w:rPr>
                          <w:rFonts w:ascii="宋体" w:hAnsi="宋体" w:cs="宋体" w:eastAsia="宋体" w:hint="default"/>
                          <w:sz w:val="18"/>
                          <w:szCs w:val="18"/>
                        </w:rPr>
                      </w:pPr>
                      <w:r>
                        <w:rPr>
                          <w:rFonts w:ascii="宋体" w:hAnsi="宋体" w:cs="宋体" w:eastAsia="宋体" w:hint="default"/>
                          <w:sz w:val="18"/>
                          <w:szCs w:val="18"/>
                        </w:rPr>
                        <w:t>金额</w:t>
                        <w:tab/>
                        <w:t>比例%</w:t>
                        <w:tab/>
                        <w:t>坏账 准备</w:t>
                      </w:r>
                    </w:p>
                  </w:txbxContent>
                </v:textbox>
                <w10:wrap type="none"/>
              </v:shape>
              <v:shape style="position:absolute;left:1520;top:1595;width:1510;height:67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单项金额重大的其</w:t>
                      </w:r>
                      <w:r>
                        <w:rPr>
                          <w:rFonts w:ascii="宋体" w:hAnsi="宋体" w:cs="宋体" w:eastAsia="宋体" w:hint="default"/>
                          <w:sz w:val="18"/>
                          <w:szCs w:val="18"/>
                        </w:rPr>
                      </w:r>
                    </w:p>
                    <w:p>
                      <w:pPr>
                        <w:spacing w:line="240" w:lineRule="auto" w:before="7"/>
                        <w:rPr>
                          <w:rFonts w:ascii="宋体" w:hAnsi="宋体" w:cs="宋体" w:eastAsia="宋体" w:hint="default"/>
                          <w:sz w:val="19"/>
                          <w:szCs w:val="19"/>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pacing w:val="15"/>
                          <w:sz w:val="18"/>
                          <w:szCs w:val="18"/>
                        </w:rPr>
                        <w:t>其他单项</w:t>
                      </w:r>
                      <w:r>
                        <w:rPr>
                          <w:rFonts w:ascii="宋体" w:hAnsi="宋体" w:cs="宋体" w:eastAsia="宋体" w:hint="default"/>
                          <w:spacing w:val="-66"/>
                          <w:sz w:val="18"/>
                          <w:szCs w:val="18"/>
                        </w:rPr>
                        <w:t> </w:t>
                      </w:r>
                      <w:r>
                        <w:rPr>
                          <w:rFonts w:ascii="宋体" w:hAnsi="宋体" w:cs="宋体" w:eastAsia="宋体" w:hint="default"/>
                          <w:spacing w:val="10"/>
                          <w:sz w:val="18"/>
                          <w:szCs w:val="18"/>
                        </w:rPr>
                        <w:t>金额</w:t>
                      </w:r>
                      <w:r>
                        <w:rPr>
                          <w:rFonts w:ascii="宋体" w:hAnsi="宋体" w:cs="宋体" w:eastAsia="宋体" w:hint="default"/>
                          <w:spacing w:val="-66"/>
                          <w:sz w:val="18"/>
                          <w:szCs w:val="18"/>
                        </w:rPr>
                        <w:t> </w:t>
                      </w:r>
                      <w:r>
                        <w:rPr>
                          <w:rFonts w:ascii="宋体" w:hAnsi="宋体" w:cs="宋体" w:eastAsia="宋体" w:hint="default"/>
                          <w:sz w:val="18"/>
                          <w:szCs w:val="18"/>
                        </w:rPr>
                        <w:t>不</w:t>
                      </w:r>
                    </w:p>
                  </w:txbxContent>
                </v:textbox>
                <w10:wrap type="none"/>
              </v:shape>
            </v:group>
            <w10:wrap type="none"/>
          </v:group>
        </w:pict>
      </w:r>
      <w:r>
        <w:rPr>
          <w:rFonts w:ascii="宋体" w:hAnsi="宋体" w:cs="宋体" w:eastAsia="宋体" w:hint="default"/>
          <w:sz w:val="22"/>
          <w:szCs w:val="22"/>
        </w:rPr>
        <w:t>（1）其他应收款风险分类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tbl>
      <w:tblPr>
        <w:tblW w:w="0" w:type="auto"/>
        <w:jc w:val="left"/>
        <w:tblInd w:w="130" w:type="dxa"/>
        <w:tblLayout w:type="fixed"/>
        <w:tblCellMar>
          <w:top w:w="0" w:type="dxa"/>
          <w:left w:w="0" w:type="dxa"/>
          <w:bottom w:w="0" w:type="dxa"/>
          <w:right w:w="0" w:type="dxa"/>
        </w:tblCellMar>
        <w:tblLook w:val="01E0"/>
      </w:tblPr>
      <w:tblGrid>
        <w:gridCol w:w="3170"/>
        <w:gridCol w:w="826"/>
        <w:gridCol w:w="1505"/>
        <w:gridCol w:w="1539"/>
        <w:gridCol w:w="820"/>
        <w:gridCol w:w="1487"/>
      </w:tblGrid>
      <w:tr>
        <w:trPr>
          <w:trHeight w:val="353" w:hRule="exact"/>
        </w:trPr>
        <w:tc>
          <w:tcPr>
            <w:tcW w:w="3170" w:type="dxa"/>
            <w:tcBorders>
              <w:top w:val="nil" w:sz="6" w:space="0" w:color="auto"/>
              <w:left w:val="nil" w:sz="6" w:space="0" w:color="auto"/>
              <w:bottom w:val="nil" w:sz="6" w:space="0" w:color="auto"/>
              <w:right w:val="nil" w:sz="6" w:space="0" w:color="auto"/>
            </w:tcBorders>
          </w:tcPr>
          <w:p>
            <w:pPr>
              <w:pStyle w:val="TableParagraph"/>
              <w:tabs>
                <w:tab w:pos="1831" w:val="left" w:leader="none"/>
              </w:tabs>
              <w:spacing w:line="200" w:lineRule="exact"/>
              <w:ind w:right="157"/>
              <w:jc w:val="right"/>
              <w:rPr>
                <w:rFonts w:ascii="宋体" w:hAnsi="宋体" w:cs="宋体" w:eastAsia="宋体" w:hint="default"/>
                <w:sz w:val="18"/>
                <w:szCs w:val="18"/>
              </w:rPr>
            </w:pPr>
            <w:r>
              <w:rPr>
                <w:rFonts w:ascii="宋体" w:hAnsi="宋体" w:cs="宋体" w:eastAsia="宋体" w:hint="default"/>
                <w:sz w:val="18"/>
                <w:szCs w:val="18"/>
              </w:rPr>
              <w:t>他应收款*</w:t>
              <w:tab/>
            </w:r>
            <w:r>
              <w:rPr>
                <w:rFonts w:ascii="宋体" w:hAnsi="宋体" w:cs="宋体" w:eastAsia="宋体" w:hint="default"/>
                <w:w w:val="95"/>
                <w:sz w:val="18"/>
                <w:szCs w:val="18"/>
              </w:rPr>
              <w:t>92,476,537.69</w:t>
            </w:r>
          </w:p>
        </w:tc>
        <w:tc>
          <w:tcPr>
            <w:tcW w:w="826" w:type="dxa"/>
            <w:tcBorders>
              <w:top w:val="nil" w:sz="6" w:space="0" w:color="auto"/>
              <w:left w:val="nil" w:sz="6" w:space="0" w:color="auto"/>
              <w:bottom w:val="nil" w:sz="6" w:space="0" w:color="auto"/>
              <w:right w:val="nil" w:sz="6" w:space="0" w:color="auto"/>
            </w:tcBorders>
          </w:tcPr>
          <w:p>
            <w:pPr>
              <w:pStyle w:val="TableParagraph"/>
              <w:spacing w:line="200" w:lineRule="exact"/>
              <w:ind w:left="123" w:right="0"/>
              <w:jc w:val="center"/>
              <w:rPr>
                <w:rFonts w:ascii="宋体" w:hAnsi="宋体" w:cs="宋体" w:eastAsia="宋体" w:hint="default"/>
                <w:sz w:val="18"/>
                <w:szCs w:val="18"/>
              </w:rPr>
            </w:pPr>
            <w:r>
              <w:rPr>
                <w:rFonts w:ascii="宋体"/>
                <w:sz w:val="18"/>
              </w:rPr>
              <w:t>15.50</w:t>
            </w:r>
          </w:p>
        </w:tc>
        <w:tc>
          <w:tcPr>
            <w:tcW w:w="1505" w:type="dxa"/>
            <w:tcBorders>
              <w:top w:val="nil" w:sz="6" w:space="0" w:color="auto"/>
              <w:left w:val="nil" w:sz="6" w:space="0" w:color="auto"/>
              <w:bottom w:val="nil" w:sz="6" w:space="0" w:color="auto"/>
              <w:right w:val="nil" w:sz="6" w:space="0" w:color="auto"/>
            </w:tcBorders>
          </w:tcPr>
          <w:p>
            <w:pPr>
              <w:pStyle w:val="TableParagraph"/>
              <w:spacing w:line="200" w:lineRule="exact"/>
              <w:ind w:right="117"/>
              <w:jc w:val="right"/>
              <w:rPr>
                <w:rFonts w:ascii="宋体" w:hAnsi="宋体" w:cs="宋体" w:eastAsia="宋体" w:hint="default"/>
                <w:sz w:val="18"/>
                <w:szCs w:val="18"/>
              </w:rPr>
            </w:pPr>
            <w:r>
              <w:rPr>
                <w:rFonts w:ascii="宋体"/>
                <w:sz w:val="18"/>
              </w:rPr>
              <w:t>6,003,389.16</w:t>
            </w:r>
          </w:p>
        </w:tc>
        <w:tc>
          <w:tcPr>
            <w:tcW w:w="1539" w:type="dxa"/>
            <w:tcBorders>
              <w:top w:val="nil" w:sz="6" w:space="0" w:color="auto"/>
              <w:left w:val="nil" w:sz="6" w:space="0" w:color="auto"/>
              <w:bottom w:val="nil" w:sz="6" w:space="0" w:color="auto"/>
              <w:right w:val="nil" w:sz="6" w:space="0" w:color="auto"/>
            </w:tcBorders>
          </w:tcPr>
          <w:p>
            <w:pPr>
              <w:pStyle w:val="TableParagraph"/>
              <w:spacing w:line="200" w:lineRule="exact"/>
              <w:ind w:left="119" w:right="0"/>
              <w:jc w:val="left"/>
              <w:rPr>
                <w:rFonts w:ascii="宋体" w:hAnsi="宋体" w:cs="宋体" w:eastAsia="宋体" w:hint="default"/>
                <w:sz w:val="18"/>
                <w:szCs w:val="18"/>
              </w:rPr>
            </w:pPr>
            <w:r>
              <w:rPr>
                <w:rFonts w:ascii="宋体"/>
                <w:sz w:val="18"/>
              </w:rPr>
              <w:t>118,064,017.85</w:t>
            </w:r>
          </w:p>
        </w:tc>
        <w:tc>
          <w:tcPr>
            <w:tcW w:w="820" w:type="dxa"/>
            <w:tcBorders>
              <w:top w:val="nil" w:sz="6" w:space="0" w:color="auto"/>
              <w:left w:val="nil" w:sz="6" w:space="0" w:color="auto"/>
              <w:bottom w:val="nil" w:sz="6" w:space="0" w:color="auto"/>
              <w:right w:val="nil" w:sz="6" w:space="0" w:color="auto"/>
            </w:tcBorders>
          </w:tcPr>
          <w:p>
            <w:pPr>
              <w:pStyle w:val="TableParagraph"/>
              <w:spacing w:line="200" w:lineRule="exact"/>
              <w:ind w:right="118"/>
              <w:jc w:val="right"/>
              <w:rPr>
                <w:rFonts w:ascii="宋体" w:hAnsi="宋体" w:cs="宋体" w:eastAsia="宋体" w:hint="default"/>
                <w:sz w:val="18"/>
                <w:szCs w:val="18"/>
              </w:rPr>
            </w:pPr>
            <w:r>
              <w:rPr>
                <w:rFonts w:ascii="宋体"/>
                <w:sz w:val="18"/>
              </w:rPr>
              <w:t>14.97</w:t>
            </w:r>
          </w:p>
        </w:tc>
        <w:tc>
          <w:tcPr>
            <w:tcW w:w="1487" w:type="dxa"/>
            <w:tcBorders>
              <w:top w:val="nil" w:sz="6" w:space="0" w:color="auto"/>
              <w:left w:val="nil" w:sz="6" w:space="0" w:color="auto"/>
              <w:bottom w:val="nil" w:sz="6" w:space="0" w:color="auto"/>
              <w:right w:val="nil" w:sz="6" w:space="0" w:color="auto"/>
            </w:tcBorders>
          </w:tcPr>
          <w:p>
            <w:pPr>
              <w:pStyle w:val="TableParagraph"/>
              <w:spacing w:line="200" w:lineRule="exact"/>
              <w:ind w:left="111" w:right="0"/>
              <w:jc w:val="center"/>
              <w:rPr>
                <w:rFonts w:ascii="宋体" w:hAnsi="宋体" w:cs="宋体" w:eastAsia="宋体" w:hint="default"/>
                <w:sz w:val="18"/>
                <w:szCs w:val="18"/>
              </w:rPr>
            </w:pPr>
            <w:r>
              <w:rPr>
                <w:rFonts w:ascii="宋体"/>
                <w:sz w:val="18"/>
              </w:rPr>
              <w:t>4,987,280.50</w:t>
            </w:r>
          </w:p>
        </w:tc>
      </w:tr>
      <w:tr>
        <w:trPr>
          <w:trHeight w:val="420" w:hRule="exact"/>
        </w:trPr>
        <w:tc>
          <w:tcPr>
            <w:tcW w:w="3170" w:type="dxa"/>
            <w:tcBorders>
              <w:top w:val="nil" w:sz="6" w:space="0" w:color="auto"/>
              <w:left w:val="nil" w:sz="6" w:space="0" w:color="auto"/>
              <w:bottom w:val="nil" w:sz="6" w:space="0" w:color="auto"/>
              <w:right w:val="nil" w:sz="6" w:space="0" w:color="auto"/>
            </w:tcBorders>
          </w:tcPr>
          <w:p>
            <w:pPr>
              <w:pStyle w:val="TableParagraph"/>
              <w:tabs>
                <w:tab w:pos="1741" w:val="left" w:leader="none"/>
              </w:tabs>
              <w:spacing w:line="240" w:lineRule="auto" w:before="102"/>
              <w:ind w:right="157"/>
              <w:jc w:val="right"/>
              <w:rPr>
                <w:rFonts w:ascii="宋体" w:hAnsi="宋体" w:cs="宋体" w:eastAsia="宋体" w:hint="default"/>
                <w:sz w:val="18"/>
                <w:szCs w:val="18"/>
              </w:rPr>
            </w:pPr>
            <w:r>
              <w:rPr>
                <w:rFonts w:ascii="宋体" w:hAnsi="宋体" w:cs="宋体" w:eastAsia="宋体" w:hint="default"/>
                <w:sz w:val="18"/>
                <w:szCs w:val="18"/>
              </w:rPr>
              <w:t>重大的应收款</w:t>
              <w:tab/>
            </w:r>
            <w:r>
              <w:rPr>
                <w:rFonts w:ascii="宋体" w:hAnsi="宋体" w:cs="宋体" w:eastAsia="宋体" w:hint="default"/>
                <w:w w:val="95"/>
                <w:sz w:val="18"/>
                <w:szCs w:val="18"/>
              </w:rPr>
              <w:t>503,975,806.44</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23" w:right="0"/>
              <w:jc w:val="center"/>
              <w:rPr>
                <w:rFonts w:ascii="宋体" w:hAnsi="宋体" w:cs="宋体" w:eastAsia="宋体" w:hint="default"/>
                <w:sz w:val="18"/>
                <w:szCs w:val="18"/>
              </w:rPr>
            </w:pPr>
            <w:r>
              <w:rPr>
                <w:rFonts w:ascii="宋体"/>
                <w:sz w:val="18"/>
              </w:rPr>
              <w:t>84.50</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17"/>
              <w:jc w:val="right"/>
              <w:rPr>
                <w:rFonts w:ascii="宋体" w:hAnsi="宋体" w:cs="宋体" w:eastAsia="宋体" w:hint="default"/>
                <w:sz w:val="18"/>
                <w:szCs w:val="18"/>
              </w:rPr>
            </w:pPr>
            <w:r>
              <w:rPr>
                <w:rFonts w:ascii="宋体"/>
                <w:sz w:val="18"/>
              </w:rPr>
              <w:t>294,402,456.81</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19" w:right="0"/>
              <w:jc w:val="left"/>
              <w:rPr>
                <w:rFonts w:ascii="宋体" w:hAnsi="宋体" w:cs="宋体" w:eastAsia="宋体" w:hint="default"/>
                <w:sz w:val="18"/>
                <w:szCs w:val="18"/>
              </w:rPr>
            </w:pPr>
            <w:r>
              <w:rPr>
                <w:rFonts w:ascii="宋体"/>
                <w:sz w:val="18"/>
              </w:rPr>
              <w:t>670,544,301.40</w:t>
            </w:r>
          </w:p>
        </w:tc>
        <w:tc>
          <w:tcPr>
            <w:tcW w:w="820"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18"/>
              <w:jc w:val="right"/>
              <w:rPr>
                <w:rFonts w:ascii="宋体" w:hAnsi="宋体" w:cs="宋体" w:eastAsia="宋体" w:hint="default"/>
                <w:sz w:val="18"/>
                <w:szCs w:val="18"/>
              </w:rPr>
            </w:pPr>
            <w:r>
              <w:rPr>
                <w:rFonts w:ascii="宋体"/>
                <w:sz w:val="18"/>
              </w:rPr>
              <w:t>85.03</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3" w:right="0"/>
              <w:jc w:val="center"/>
              <w:rPr>
                <w:rFonts w:ascii="宋体" w:hAnsi="宋体" w:cs="宋体" w:eastAsia="宋体" w:hint="default"/>
                <w:sz w:val="18"/>
                <w:szCs w:val="18"/>
              </w:rPr>
            </w:pPr>
            <w:r>
              <w:rPr>
                <w:rFonts w:ascii="宋体"/>
                <w:sz w:val="18"/>
              </w:rPr>
              <w:t>234,643,251.76</w:t>
            </w:r>
          </w:p>
        </w:tc>
      </w:tr>
      <w:tr>
        <w:trPr>
          <w:trHeight w:val="306" w:hRule="exact"/>
        </w:trPr>
        <w:tc>
          <w:tcPr>
            <w:tcW w:w="3170" w:type="dxa"/>
            <w:tcBorders>
              <w:top w:val="nil" w:sz="6" w:space="0" w:color="auto"/>
              <w:left w:val="nil" w:sz="6" w:space="0" w:color="auto"/>
              <w:bottom w:val="single" w:sz="12" w:space="0" w:color="000000"/>
              <w:right w:val="nil" w:sz="6" w:space="0" w:color="auto"/>
            </w:tcBorders>
          </w:tcPr>
          <w:p>
            <w:pPr>
              <w:pStyle w:val="TableParagraph"/>
              <w:tabs>
                <w:tab w:pos="449" w:val="left" w:leader="none"/>
                <w:tab w:pos="1304" w:val="left" w:leader="none"/>
              </w:tabs>
              <w:spacing w:line="262" w:lineRule="exact"/>
              <w:ind w:right="157"/>
              <w:jc w:val="right"/>
              <w:rPr>
                <w:rFonts w:ascii="宋体" w:hAnsi="宋体" w:cs="宋体" w:eastAsia="宋体" w:hint="default"/>
                <w:sz w:val="18"/>
                <w:szCs w:val="18"/>
              </w:rPr>
            </w:pPr>
            <w:r>
              <w:rPr>
                <w:rFonts w:ascii="宋体" w:hAnsi="宋体" w:cs="宋体" w:eastAsia="宋体" w:hint="default"/>
                <w:position w:val="9"/>
                <w:sz w:val="18"/>
                <w:szCs w:val="18"/>
              </w:rPr>
              <w:t>合</w:t>
              <w:tab/>
              <w:t>计</w:t>
              <w:tab/>
            </w:r>
            <w:r>
              <w:rPr>
                <w:rFonts w:ascii="宋体" w:hAnsi="宋体" w:cs="宋体" w:eastAsia="宋体" w:hint="default"/>
                <w:sz w:val="18"/>
                <w:szCs w:val="18"/>
              </w:rPr>
              <w:t>596,452,344.13</w:t>
            </w:r>
          </w:p>
        </w:tc>
        <w:tc>
          <w:tcPr>
            <w:tcW w:w="826"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33" w:right="0"/>
              <w:jc w:val="center"/>
              <w:rPr>
                <w:rFonts w:ascii="宋体" w:hAnsi="宋体" w:cs="宋体" w:eastAsia="宋体" w:hint="default"/>
                <w:sz w:val="18"/>
                <w:szCs w:val="18"/>
              </w:rPr>
            </w:pPr>
            <w:r>
              <w:rPr>
                <w:rFonts w:ascii="宋体"/>
                <w:sz w:val="18"/>
              </w:rPr>
              <w:t>100.00</w:t>
            </w:r>
          </w:p>
        </w:tc>
        <w:tc>
          <w:tcPr>
            <w:tcW w:w="1505"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right="117"/>
              <w:jc w:val="right"/>
              <w:rPr>
                <w:rFonts w:ascii="宋体" w:hAnsi="宋体" w:cs="宋体" w:eastAsia="宋体" w:hint="default"/>
                <w:sz w:val="18"/>
                <w:szCs w:val="18"/>
              </w:rPr>
            </w:pPr>
            <w:r>
              <w:rPr>
                <w:rFonts w:ascii="宋体"/>
                <w:sz w:val="18"/>
              </w:rPr>
              <w:t>300,405,845.97</w:t>
            </w:r>
          </w:p>
        </w:tc>
        <w:tc>
          <w:tcPr>
            <w:tcW w:w="1539"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119" w:right="0"/>
              <w:jc w:val="left"/>
              <w:rPr>
                <w:rFonts w:ascii="宋体" w:hAnsi="宋体" w:cs="宋体" w:eastAsia="宋体" w:hint="default"/>
                <w:sz w:val="18"/>
                <w:szCs w:val="18"/>
              </w:rPr>
            </w:pPr>
            <w:r>
              <w:rPr>
                <w:rFonts w:ascii="宋体"/>
                <w:sz w:val="18"/>
              </w:rPr>
              <w:t>788,608,319.25</w:t>
            </w:r>
          </w:p>
        </w:tc>
        <w:tc>
          <w:tcPr>
            <w:tcW w:w="820"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right="118"/>
              <w:jc w:val="right"/>
              <w:rPr>
                <w:rFonts w:ascii="宋体" w:hAnsi="宋体" w:cs="宋体" w:eastAsia="宋体" w:hint="default"/>
                <w:sz w:val="18"/>
                <w:szCs w:val="18"/>
              </w:rPr>
            </w:pPr>
            <w:r>
              <w:rPr>
                <w:rFonts w:ascii="宋体"/>
                <w:sz w:val="18"/>
              </w:rPr>
              <w:t>100.00</w:t>
            </w:r>
          </w:p>
        </w:tc>
        <w:tc>
          <w:tcPr>
            <w:tcW w:w="1487"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13" w:right="0"/>
              <w:jc w:val="center"/>
              <w:rPr>
                <w:rFonts w:ascii="宋体" w:hAnsi="宋体" w:cs="宋体" w:eastAsia="宋体" w:hint="default"/>
                <w:sz w:val="18"/>
                <w:szCs w:val="18"/>
              </w:rPr>
            </w:pPr>
            <w:r>
              <w:rPr>
                <w:rFonts w:ascii="宋体"/>
                <w:sz w:val="18"/>
              </w:rPr>
              <w:t>239,630,532.26</w:t>
            </w:r>
          </w:p>
        </w:tc>
      </w:tr>
    </w:tbl>
    <w:p>
      <w:pPr>
        <w:spacing w:line="240" w:lineRule="auto" w:before="4"/>
        <w:rPr>
          <w:rFonts w:ascii="宋体" w:hAnsi="宋体" w:cs="宋体" w:eastAsia="宋体" w:hint="default"/>
          <w:sz w:val="26"/>
          <w:szCs w:val="26"/>
        </w:rPr>
      </w:pPr>
    </w:p>
    <w:p>
      <w:pPr>
        <w:spacing w:before="31"/>
        <w:ind w:left="585" w:right="23" w:firstLine="0"/>
        <w:jc w:val="left"/>
        <w:rPr>
          <w:rFonts w:ascii="宋体" w:hAnsi="宋体" w:cs="宋体" w:eastAsia="宋体" w:hint="default"/>
          <w:sz w:val="22"/>
          <w:szCs w:val="22"/>
        </w:rPr>
      </w:pPr>
      <w:r>
        <w:rPr>
          <w:rFonts w:ascii="宋体" w:hAnsi="宋体" w:cs="宋体" w:eastAsia="宋体" w:hint="default"/>
          <w:sz w:val="22"/>
          <w:szCs w:val="22"/>
        </w:rPr>
        <w:t>*单项金额重大的其他应收款是指单笔超过</w:t>
      </w:r>
      <w:r>
        <w:rPr>
          <w:rFonts w:ascii="宋体" w:hAnsi="宋体" w:cs="宋体" w:eastAsia="宋体" w:hint="default"/>
          <w:spacing w:val="-57"/>
          <w:sz w:val="22"/>
          <w:szCs w:val="22"/>
        </w:rPr>
        <w:t> </w:t>
      </w:r>
      <w:r>
        <w:rPr>
          <w:rFonts w:ascii="宋体" w:hAnsi="宋体" w:cs="宋体" w:eastAsia="宋体" w:hint="default"/>
          <w:sz w:val="22"/>
          <w:szCs w:val="22"/>
        </w:rPr>
        <w:t>500</w:t>
      </w:r>
      <w:r>
        <w:rPr>
          <w:rFonts w:ascii="宋体" w:hAnsi="宋体" w:cs="宋体" w:eastAsia="宋体" w:hint="default"/>
          <w:spacing w:val="-57"/>
          <w:sz w:val="22"/>
          <w:szCs w:val="22"/>
        </w:rPr>
        <w:t> </w:t>
      </w:r>
      <w:r>
        <w:rPr>
          <w:rFonts w:ascii="宋体" w:hAnsi="宋体" w:cs="宋体" w:eastAsia="宋体" w:hint="default"/>
          <w:sz w:val="22"/>
          <w:szCs w:val="22"/>
        </w:rPr>
        <w:t>万元的款项。</w:t>
      </w:r>
    </w:p>
    <w:p>
      <w:pPr>
        <w:spacing w:line="240" w:lineRule="auto" w:before="0"/>
        <w:rPr>
          <w:rFonts w:ascii="宋体" w:hAnsi="宋体" w:cs="宋体" w:eastAsia="宋体" w:hint="default"/>
          <w:sz w:val="22"/>
          <w:szCs w:val="22"/>
        </w:rPr>
      </w:pPr>
    </w:p>
    <w:p>
      <w:pPr>
        <w:spacing w:before="144"/>
        <w:ind w:left="585" w:right="23" w:firstLine="0"/>
        <w:jc w:val="left"/>
        <w:rPr>
          <w:rFonts w:ascii="宋体" w:hAnsi="宋体" w:cs="宋体" w:eastAsia="宋体" w:hint="default"/>
          <w:sz w:val="22"/>
          <w:szCs w:val="22"/>
        </w:rPr>
      </w:pPr>
      <w:r>
        <w:rPr>
          <w:rFonts w:ascii="宋体" w:hAnsi="宋体" w:cs="宋体" w:eastAsia="宋体" w:hint="default"/>
          <w:sz w:val="22"/>
          <w:szCs w:val="22"/>
        </w:rPr>
        <w:t>（2）其他应收款账龄</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389" w:lineRule="exact"/>
        <w:ind w:left="115"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63.6pt;height:69.5pt;mso-position-horizontal-relative:char;mso-position-vertical-relative:line" coordorigin="0,0" coordsize="9272,1390">
            <v:group style="position:absolute;left:37;top:15;width:9210;height:2" coordorigin="37,15" coordsize="9210,2">
              <v:shape style="position:absolute;left:37;top:15;width:9210;height:2" coordorigin="37,15" coordsize="9210,0" path="m37,15l9247,15e" filled="false" stroked="true" strokeweight="1.5pt" strokecolor="#000000">
                <v:path arrowok="t"/>
              </v:shape>
              <v:shape style="position:absolute;left:909;top:11;width:4266;height:348" type="#_x0000_t75" stroked="false">
                <v:imagedata r:id="rId71" o:title=""/>
              </v:shape>
              <v:shape style="position:absolute;left:909;top:320;width:8363;height:378" type="#_x0000_t75" stroked="false">
                <v:imagedata r:id="rId72" o:title=""/>
              </v:shape>
            </v:group>
            <v:group style="position:absolute;left:15;top:1375;width:914;height:2" coordorigin="15,1375" coordsize="914,2">
              <v:shape style="position:absolute;left:15;top:1375;width:914;height:2" coordorigin="15,1375" coordsize="914,0" path="m15,1375l928,1375e" filled="false" stroked="true" strokeweight="1.5pt" strokecolor="#000000">
                <v:path arrowok="t"/>
              </v:shape>
            </v:group>
            <v:group style="position:absolute;left:928;top:1375;width:1686;height:2" coordorigin="928,1375" coordsize="1686,2">
              <v:shape style="position:absolute;left:928;top:1375;width:1686;height:2" coordorigin="928,1375" coordsize="1686,0" path="m928,1375l2614,1375e" filled="false" stroked="true" strokeweight="1.5pt" strokecolor="#000000">
                <v:path arrowok="t"/>
              </v:shape>
            </v:group>
            <v:group style="position:absolute;left:2614;top:1375;width:846;height:2" coordorigin="2614,1375" coordsize="846,2">
              <v:shape style="position:absolute;left:2614;top:1375;width:846;height:2" coordorigin="2614,1375" coordsize="846,0" path="m2614,1375l3460,1375e" filled="false" stroked="true" strokeweight="1.5pt" strokecolor="#000000">
                <v:path arrowok="t"/>
              </v:shape>
            </v:group>
            <v:group style="position:absolute;left:3460;top:1375;width:1686;height:2" coordorigin="3460,1375" coordsize="1686,2">
              <v:shape style="position:absolute;left:3460;top:1375;width:1686;height:2" coordorigin="3460,1375" coordsize="1686,0" path="m3460,1375l5146,1375e" filled="false" stroked="true" strokeweight="1.5pt" strokecolor="#000000">
                <v:path arrowok="t"/>
              </v:shape>
            </v:group>
            <v:group style="position:absolute;left:5146;top:1375;width:1686;height:2" coordorigin="5146,1375" coordsize="1686,2">
              <v:shape style="position:absolute;left:5146;top:1375;width:1686;height:2" coordorigin="5146,1375" coordsize="1686,0" path="m5146,1375l6832,1375e" filled="false" stroked="true" strokeweight="1.5pt" strokecolor="#000000">
                <v:path arrowok="t"/>
              </v:shape>
            </v:group>
            <v:group style="position:absolute;left:6832;top:1375;width:846;height:2" coordorigin="6832,1375" coordsize="846,2">
              <v:shape style="position:absolute;left:6832;top:1375;width:846;height:2" coordorigin="6832,1375" coordsize="846,0" path="m6832,1375l7678,1375e" filled="false" stroked="true" strokeweight="1.5pt" strokecolor="#000000">
                <v:path arrowok="t"/>
              </v:shape>
              <v:shape style="position:absolute;left:10;top:660;width:9262;height:700" type="#_x0000_t75" stroked="false">
                <v:imagedata r:id="rId73" o:title=""/>
              </v:shape>
            </v:group>
            <v:group style="position:absolute;left:7678;top:1375;width:1576;height:2" coordorigin="7678,1375" coordsize="1576,2">
              <v:shape style="position:absolute;left:7678;top:1375;width:1576;height:2" coordorigin="7678,1375" coordsize="1576,0" path="m7678,1375l9254,1375e" filled="false" stroked="true" strokeweight="1.5pt" strokecolor="#000000">
                <v:path arrowok="t"/>
              </v:shape>
              <v:shape style="position:absolute;left:161;top:138;width:52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 目</w:t>
                      </w:r>
                    </w:p>
                  </w:txbxContent>
                </v:textbox>
                <w10:wrap type="none"/>
              </v:shape>
              <v:shape style="position:absolute;left:2175;top:76;width:173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xbxContent>
                </v:textbox>
                <w10:wrap type="none"/>
              </v:shape>
              <v:shape style="position:absolute;left:6335;top:76;width:173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xbxContent>
                </v:textbox>
                <w10:wrap type="none"/>
              </v:shape>
              <v:shape style="position:absolute;left:25;top:405;width:2487;height:891" type="#_x0000_t202" filled="false" stroked="false">
                <v:textbox inset="0,0,0,0">
                  <w:txbxContent>
                    <w:p>
                      <w:pPr>
                        <w:spacing w:line="210" w:lineRule="exact" w:before="0"/>
                        <w:ind w:left="1540" w:right="0" w:firstLine="0"/>
                        <w:jc w:val="left"/>
                        <w:rPr>
                          <w:rFonts w:ascii="宋体" w:hAnsi="宋体" w:cs="宋体" w:eastAsia="宋体" w:hint="default"/>
                          <w:sz w:val="21"/>
                          <w:szCs w:val="21"/>
                        </w:rPr>
                      </w:pPr>
                      <w:r>
                        <w:rPr>
                          <w:rFonts w:ascii="宋体" w:hAnsi="宋体" w:cs="宋体" w:eastAsia="宋体" w:hint="default"/>
                          <w:sz w:val="21"/>
                          <w:szCs w:val="21"/>
                        </w:rPr>
                        <w:t>金额</w:t>
                      </w:r>
                    </w:p>
                    <w:p>
                      <w:pPr>
                        <w:tabs>
                          <w:tab w:pos="1016" w:val="left" w:leader="none"/>
                        </w:tabs>
                        <w:spacing w:before="65"/>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tab/>
                        <w:t>172,082,852.43</w:t>
                      </w:r>
                    </w:p>
                    <w:p>
                      <w:pPr>
                        <w:spacing w:before="66"/>
                        <w:ind w:left="0" w:right="0" w:firstLine="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年</w:t>
                      </w:r>
                    </w:p>
                  </w:txbxContent>
                </v:textbox>
                <w10:wrap type="none"/>
              </v:shape>
              <v:shape style="position:absolute;left:1145;top:1086;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44,856,856.23</w:t>
                      </w:r>
                    </w:p>
                  </w:txbxContent>
                </v:textbox>
                <w10:wrap type="none"/>
              </v:shape>
              <v:shape style="position:absolute;left:2779;top:405;width:579;height:891" type="#_x0000_t202" filled="false" stroked="false">
                <v:textbox inset="0,0,0,0">
                  <w:txbxContent>
                    <w:p>
                      <w:pPr>
                        <w:spacing w:line="210" w:lineRule="exact" w:before="0"/>
                        <w:ind w:left="-54" w:right="0" w:firstLine="0"/>
                        <w:jc w:val="center"/>
                        <w:rPr>
                          <w:rFonts w:ascii="宋体" w:hAnsi="宋体" w:cs="宋体" w:eastAsia="宋体" w:hint="default"/>
                          <w:sz w:val="21"/>
                          <w:szCs w:val="21"/>
                        </w:rPr>
                      </w:pPr>
                      <w:r>
                        <w:rPr>
                          <w:rFonts w:ascii="宋体" w:hAnsi="宋体" w:cs="宋体" w:eastAsia="宋体" w:hint="default"/>
                          <w:sz w:val="21"/>
                          <w:szCs w:val="21"/>
                        </w:rPr>
                        <w:t>比例%</w:t>
                      </w:r>
                    </w:p>
                    <w:p>
                      <w:pPr>
                        <w:spacing w:before="65"/>
                        <w:ind w:left="52" w:right="0" w:firstLine="0"/>
                        <w:jc w:val="center"/>
                        <w:rPr>
                          <w:rFonts w:ascii="宋体" w:hAnsi="宋体" w:cs="宋体" w:eastAsia="宋体" w:hint="default"/>
                          <w:sz w:val="21"/>
                          <w:szCs w:val="21"/>
                        </w:rPr>
                      </w:pPr>
                      <w:r>
                        <w:rPr>
                          <w:rFonts w:ascii="宋体"/>
                          <w:sz w:val="21"/>
                        </w:rPr>
                        <w:t>28.85</w:t>
                      </w:r>
                    </w:p>
                    <w:p>
                      <w:pPr>
                        <w:spacing w:before="66"/>
                        <w:ind w:left="156" w:right="0" w:firstLine="0"/>
                        <w:jc w:val="center"/>
                        <w:rPr>
                          <w:rFonts w:ascii="宋体" w:hAnsi="宋体" w:cs="宋体" w:eastAsia="宋体" w:hint="default"/>
                          <w:sz w:val="21"/>
                          <w:szCs w:val="21"/>
                        </w:rPr>
                      </w:pPr>
                      <w:r>
                        <w:rPr>
                          <w:rFonts w:ascii="宋体"/>
                          <w:sz w:val="21"/>
                        </w:rPr>
                        <w:t>7.52</w:t>
                      </w:r>
                    </w:p>
                  </w:txbxContent>
                </v:textbox>
                <w10:wrap type="none"/>
              </v:shape>
              <v:shape style="position:absolute;left:3783;top:405;width:3793;height:891" type="#_x0000_t202" filled="false" stroked="false">
                <v:textbox inset="0,0,0,0">
                  <w:txbxContent>
                    <w:p>
                      <w:pPr>
                        <w:tabs>
                          <w:tab w:pos="1896" w:val="left" w:leader="none"/>
                          <w:tab w:pos="3109" w:val="left" w:leader="none"/>
                        </w:tabs>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坏账准备</w:t>
                        <w:tab/>
                        <w:t>金额</w:t>
                        <w:tab/>
                        <w:t>比例%</w:t>
                      </w:r>
                    </w:p>
                    <w:p>
                      <w:pPr>
                        <w:tabs>
                          <w:tab w:pos="1477" w:val="left" w:leader="none"/>
                          <w:tab w:pos="3342" w:val="left" w:leader="none"/>
                        </w:tabs>
                        <w:spacing w:before="65"/>
                        <w:ind w:left="0" w:right="0" w:firstLine="0"/>
                        <w:jc w:val="center"/>
                        <w:rPr>
                          <w:rFonts w:ascii="宋体" w:hAnsi="宋体" w:cs="宋体" w:eastAsia="宋体" w:hint="default"/>
                          <w:sz w:val="18"/>
                          <w:szCs w:val="18"/>
                        </w:rPr>
                      </w:pPr>
                      <w:r>
                        <w:rPr>
                          <w:rFonts w:ascii="宋体"/>
                          <w:spacing w:val="-1"/>
                          <w:sz w:val="21"/>
                        </w:rPr>
                        <w:t>2,751,681.82</w:t>
                        <w:tab/>
                        <w:t>223,832,327.39</w:t>
                        <w:tab/>
                      </w:r>
                      <w:r>
                        <w:rPr>
                          <w:rFonts w:ascii="宋体"/>
                          <w:sz w:val="18"/>
                        </w:rPr>
                        <w:t>28.38</w:t>
                      </w:r>
                    </w:p>
                    <w:p>
                      <w:pPr>
                        <w:tabs>
                          <w:tab w:pos="1580" w:val="left" w:leader="none"/>
                          <w:tab w:pos="3432" w:val="left" w:leader="none"/>
                        </w:tabs>
                        <w:spacing w:before="66"/>
                        <w:ind w:left="0" w:right="0" w:firstLine="0"/>
                        <w:jc w:val="center"/>
                        <w:rPr>
                          <w:rFonts w:ascii="宋体" w:hAnsi="宋体" w:cs="宋体" w:eastAsia="宋体" w:hint="default"/>
                          <w:sz w:val="18"/>
                          <w:szCs w:val="18"/>
                        </w:rPr>
                      </w:pPr>
                      <w:r>
                        <w:rPr>
                          <w:rFonts w:ascii="宋体"/>
                          <w:spacing w:val="-1"/>
                          <w:sz w:val="21"/>
                        </w:rPr>
                        <w:t>1,472,531.24</w:t>
                        <w:tab/>
                        <w:t>76,158,836.07</w:t>
                        <w:tab/>
                      </w:r>
                      <w:r>
                        <w:rPr>
                          <w:rFonts w:ascii="宋体"/>
                          <w:sz w:val="18"/>
                        </w:rPr>
                        <w:t>9.66</w:t>
                      </w:r>
                    </w:p>
                  </w:txbxContent>
                </v:textbox>
                <w10:wrap type="none"/>
              </v:shape>
              <v:shape style="position:absolute;left:8001;top:405;width:1260;height:891" type="#_x0000_t202" filled="false" stroked="false">
                <v:textbox inset="0,0,0,0">
                  <w:txbxContent>
                    <w:p>
                      <w:pPr>
                        <w:spacing w:line="210" w:lineRule="exact" w:before="0"/>
                        <w:ind w:left="46" w:right="0" w:firstLine="0"/>
                        <w:jc w:val="left"/>
                        <w:rPr>
                          <w:rFonts w:ascii="宋体" w:hAnsi="宋体" w:cs="宋体" w:eastAsia="宋体" w:hint="default"/>
                          <w:sz w:val="21"/>
                          <w:szCs w:val="21"/>
                        </w:rPr>
                      </w:pPr>
                      <w:r>
                        <w:rPr>
                          <w:rFonts w:ascii="宋体" w:hAnsi="宋体" w:cs="宋体" w:eastAsia="宋体" w:hint="default"/>
                          <w:sz w:val="21"/>
                          <w:szCs w:val="21"/>
                        </w:rPr>
                        <w:t>坏账准备</w:t>
                      </w:r>
                    </w:p>
                    <w:p>
                      <w:pPr>
                        <w:spacing w:before="65"/>
                        <w:ind w:left="0" w:right="0" w:firstLine="0"/>
                        <w:jc w:val="left"/>
                        <w:rPr>
                          <w:rFonts w:ascii="宋体" w:hAnsi="宋体" w:cs="宋体" w:eastAsia="宋体" w:hint="default"/>
                          <w:sz w:val="21"/>
                          <w:szCs w:val="21"/>
                        </w:rPr>
                      </w:pPr>
                      <w:r>
                        <w:rPr>
                          <w:rFonts w:ascii="宋体"/>
                          <w:spacing w:val="-1"/>
                          <w:sz w:val="21"/>
                        </w:rPr>
                        <w:t>2,432,126.02</w:t>
                      </w:r>
                    </w:p>
                    <w:p>
                      <w:pPr>
                        <w:spacing w:before="66"/>
                        <w:ind w:left="0" w:right="0" w:firstLine="0"/>
                        <w:jc w:val="left"/>
                        <w:rPr>
                          <w:rFonts w:ascii="宋体" w:hAnsi="宋体" w:cs="宋体" w:eastAsia="宋体" w:hint="default"/>
                          <w:sz w:val="21"/>
                          <w:szCs w:val="21"/>
                        </w:rPr>
                      </w:pPr>
                      <w:r>
                        <w:rPr>
                          <w:rFonts w:ascii="宋体"/>
                          <w:spacing w:val="-1"/>
                          <w:sz w:val="21"/>
                        </w:rPr>
                        <w:t>2,801,422.16</w:t>
                      </w:r>
                    </w:p>
                  </w:txbxContent>
                </v:textbox>
                <w10:wrap type="none"/>
              </v:shape>
            </v:group>
          </v:group>
        </w:pict>
      </w:r>
      <w:r>
        <w:rPr>
          <w:rFonts w:ascii="宋体" w:hAnsi="宋体" w:cs="宋体" w:eastAsia="宋体" w:hint="default"/>
          <w:position w:val="-27"/>
          <w:sz w:val="20"/>
          <w:szCs w:val="20"/>
        </w:rPr>
      </w:r>
    </w:p>
    <w:p>
      <w:pPr>
        <w:spacing w:after="0" w:line="1389" w:lineRule="exact"/>
        <w:rPr>
          <w:rFonts w:ascii="宋体" w:hAnsi="宋体" w:cs="宋体" w:eastAsia="宋体" w:hint="default"/>
          <w:sz w:val="20"/>
          <w:szCs w:val="20"/>
        </w:rPr>
        <w:sectPr>
          <w:pgSz w:w="12240" w:h="15840"/>
          <w:pgMar w:header="747" w:footer="718" w:top="980" w:bottom="900" w:left="1380" w:right="126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tbl>
      <w:tblPr>
        <w:tblW w:w="0" w:type="auto"/>
        <w:jc w:val="left"/>
        <w:tblInd w:w="130" w:type="dxa"/>
        <w:tblLayout w:type="fixed"/>
        <w:tblCellMar>
          <w:top w:w="0" w:type="dxa"/>
          <w:left w:w="0" w:type="dxa"/>
          <w:bottom w:w="0" w:type="dxa"/>
          <w:right w:w="0" w:type="dxa"/>
        </w:tblCellMar>
        <w:tblLook w:val="01E0"/>
      </w:tblPr>
      <w:tblGrid>
        <w:gridCol w:w="912"/>
        <w:gridCol w:w="1692"/>
        <w:gridCol w:w="846"/>
        <w:gridCol w:w="1685"/>
        <w:gridCol w:w="1685"/>
        <w:gridCol w:w="2460"/>
      </w:tblGrid>
      <w:tr>
        <w:trPr>
          <w:trHeight w:val="331" w:hRule="exact"/>
        </w:trPr>
        <w:tc>
          <w:tcPr>
            <w:tcW w:w="912" w:type="dxa"/>
            <w:tcBorders>
              <w:top w:val="single" w:sz="12" w:space="0" w:color="000000"/>
              <w:left w:val="nil" w:sz="6" w:space="0" w:color="auto"/>
              <w:bottom w:val="nil" w:sz="6" w:space="0" w:color="auto"/>
              <w:right w:val="nil" w:sz="6" w:space="0" w:color="auto"/>
            </w:tcBorders>
          </w:tcPr>
          <w:p>
            <w:pPr>
              <w:pStyle w:val="TableParagraph"/>
              <w:spacing w:line="256" w:lineRule="exact"/>
              <w:ind w:left="9" w:right="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692" w:type="dxa"/>
            <w:tcBorders>
              <w:top w:val="single" w:sz="12" w:space="0" w:color="000000"/>
              <w:left w:val="nil" w:sz="6" w:space="0" w:color="auto"/>
              <w:bottom w:val="nil" w:sz="6" w:space="0" w:color="auto"/>
              <w:right w:val="nil" w:sz="6" w:space="0" w:color="auto"/>
            </w:tcBorders>
          </w:tcPr>
          <w:p>
            <w:pPr>
              <w:pStyle w:val="TableParagraph"/>
              <w:spacing w:line="256" w:lineRule="exact"/>
              <w:ind w:right="106"/>
              <w:jc w:val="right"/>
              <w:rPr>
                <w:rFonts w:ascii="宋体" w:hAnsi="宋体" w:cs="宋体" w:eastAsia="宋体" w:hint="default"/>
                <w:sz w:val="21"/>
                <w:szCs w:val="21"/>
              </w:rPr>
            </w:pPr>
            <w:r>
              <w:rPr>
                <w:rFonts w:ascii="宋体"/>
                <w:spacing w:val="-1"/>
                <w:sz w:val="21"/>
              </w:rPr>
              <w:t>37,927,728.62</w:t>
            </w:r>
          </w:p>
        </w:tc>
        <w:tc>
          <w:tcPr>
            <w:tcW w:w="846" w:type="dxa"/>
            <w:tcBorders>
              <w:top w:val="single" w:sz="12" w:space="0" w:color="000000"/>
              <w:left w:val="nil" w:sz="6" w:space="0" w:color="auto"/>
              <w:bottom w:val="nil" w:sz="6" w:space="0" w:color="auto"/>
              <w:right w:val="nil" w:sz="6" w:space="0" w:color="auto"/>
            </w:tcBorders>
          </w:tcPr>
          <w:p>
            <w:pPr>
              <w:pStyle w:val="TableParagraph"/>
              <w:spacing w:line="256" w:lineRule="exact"/>
              <w:ind w:right="106"/>
              <w:jc w:val="right"/>
              <w:rPr>
                <w:rFonts w:ascii="宋体" w:hAnsi="宋体" w:cs="宋体" w:eastAsia="宋体" w:hint="default"/>
                <w:sz w:val="21"/>
                <w:szCs w:val="21"/>
              </w:rPr>
            </w:pPr>
            <w:r>
              <w:rPr>
                <w:rFonts w:ascii="宋体"/>
                <w:spacing w:val="-1"/>
                <w:sz w:val="21"/>
              </w:rPr>
              <w:t>6.36</w:t>
            </w:r>
          </w:p>
        </w:tc>
        <w:tc>
          <w:tcPr>
            <w:tcW w:w="1685" w:type="dxa"/>
            <w:tcBorders>
              <w:top w:val="single" w:sz="12" w:space="0" w:color="000000"/>
              <w:left w:val="nil" w:sz="6" w:space="0" w:color="auto"/>
              <w:bottom w:val="nil" w:sz="6" w:space="0" w:color="auto"/>
              <w:right w:val="nil" w:sz="6" w:space="0" w:color="auto"/>
            </w:tcBorders>
          </w:tcPr>
          <w:p>
            <w:pPr>
              <w:pStyle w:val="TableParagraph"/>
              <w:spacing w:line="256" w:lineRule="exact"/>
              <w:ind w:right="106"/>
              <w:jc w:val="right"/>
              <w:rPr>
                <w:rFonts w:ascii="宋体" w:hAnsi="宋体" w:cs="宋体" w:eastAsia="宋体" w:hint="default"/>
                <w:sz w:val="21"/>
                <w:szCs w:val="21"/>
              </w:rPr>
            </w:pPr>
            <w:r>
              <w:rPr>
                <w:rFonts w:ascii="宋体"/>
                <w:spacing w:val="-1"/>
                <w:sz w:val="21"/>
              </w:rPr>
              <w:t>4,765,024.29</w:t>
            </w:r>
          </w:p>
        </w:tc>
        <w:tc>
          <w:tcPr>
            <w:tcW w:w="1685" w:type="dxa"/>
            <w:tcBorders>
              <w:top w:val="single" w:sz="12" w:space="0" w:color="000000"/>
              <w:left w:val="nil" w:sz="6" w:space="0" w:color="auto"/>
              <w:bottom w:val="nil" w:sz="6" w:space="0" w:color="auto"/>
              <w:right w:val="nil" w:sz="6" w:space="0" w:color="auto"/>
            </w:tcBorders>
          </w:tcPr>
          <w:p>
            <w:pPr>
              <w:pStyle w:val="TableParagraph"/>
              <w:spacing w:line="256" w:lineRule="exact"/>
              <w:ind w:left="104" w:right="0"/>
              <w:jc w:val="center"/>
              <w:rPr>
                <w:rFonts w:ascii="宋体" w:hAnsi="宋体" w:cs="宋体" w:eastAsia="宋体" w:hint="default"/>
                <w:sz w:val="21"/>
                <w:szCs w:val="21"/>
              </w:rPr>
            </w:pPr>
            <w:r>
              <w:rPr>
                <w:rFonts w:ascii="宋体"/>
                <w:sz w:val="21"/>
              </w:rPr>
              <w:t>39,470,884.28</w:t>
            </w:r>
          </w:p>
        </w:tc>
        <w:tc>
          <w:tcPr>
            <w:tcW w:w="2460" w:type="dxa"/>
            <w:tcBorders>
              <w:top w:val="single" w:sz="12" w:space="0" w:color="000000"/>
              <w:left w:val="nil" w:sz="6" w:space="0" w:color="auto"/>
              <w:bottom w:val="nil" w:sz="6" w:space="0" w:color="auto"/>
              <w:right w:val="nil" w:sz="6" w:space="0" w:color="auto"/>
            </w:tcBorders>
          </w:tcPr>
          <w:p>
            <w:pPr>
              <w:pStyle w:val="TableParagraph"/>
              <w:tabs>
                <w:tab w:pos="680" w:val="left" w:leader="none"/>
              </w:tabs>
              <w:spacing w:line="256" w:lineRule="exact"/>
              <w:ind w:right="33"/>
              <w:jc w:val="right"/>
              <w:rPr>
                <w:rFonts w:ascii="宋体" w:hAnsi="宋体" w:cs="宋体" w:eastAsia="宋体" w:hint="default"/>
                <w:sz w:val="21"/>
                <w:szCs w:val="21"/>
              </w:rPr>
            </w:pPr>
            <w:r>
              <w:rPr>
                <w:rFonts w:ascii="宋体"/>
                <w:sz w:val="18"/>
              </w:rPr>
              <w:t>5.01</w:t>
              <w:tab/>
            </w:r>
            <w:r>
              <w:rPr>
                <w:rFonts w:ascii="宋体"/>
                <w:spacing w:val="-1"/>
                <w:sz w:val="21"/>
              </w:rPr>
              <w:t>10,412,227.72</w:t>
            </w:r>
          </w:p>
        </w:tc>
      </w:tr>
      <w:tr>
        <w:trPr>
          <w:trHeight w:val="335" w:hRule="exact"/>
        </w:trPr>
        <w:tc>
          <w:tcPr>
            <w:tcW w:w="912" w:type="dxa"/>
            <w:tcBorders>
              <w:top w:val="nil" w:sz="6" w:space="0" w:color="auto"/>
              <w:left w:val="nil" w:sz="6" w:space="0" w:color="auto"/>
              <w:bottom w:val="nil" w:sz="6" w:space="0" w:color="auto"/>
              <w:right w:val="nil" w:sz="6" w:space="0" w:color="auto"/>
            </w:tcBorders>
          </w:tcPr>
          <w:p>
            <w:pPr>
              <w:pStyle w:val="TableParagraph"/>
              <w:spacing w:line="269" w:lineRule="exact"/>
              <w:ind w:left="9"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1692" w:type="dxa"/>
            <w:tcBorders>
              <w:top w:val="nil" w:sz="6" w:space="0" w:color="auto"/>
              <w:left w:val="nil" w:sz="6" w:space="0" w:color="auto"/>
              <w:bottom w:val="nil" w:sz="6" w:space="0" w:color="auto"/>
              <w:right w:val="nil" w:sz="6" w:space="0" w:color="auto"/>
            </w:tcBorders>
          </w:tcPr>
          <w:p>
            <w:pPr>
              <w:pStyle w:val="TableParagraph"/>
              <w:spacing w:line="269" w:lineRule="exact"/>
              <w:ind w:right="106"/>
              <w:jc w:val="right"/>
              <w:rPr>
                <w:rFonts w:ascii="宋体" w:hAnsi="宋体" w:cs="宋体" w:eastAsia="宋体" w:hint="default"/>
                <w:sz w:val="21"/>
                <w:szCs w:val="21"/>
              </w:rPr>
            </w:pPr>
            <w:r>
              <w:rPr>
                <w:rFonts w:ascii="宋体"/>
                <w:sz w:val="21"/>
              </w:rPr>
              <w:t>341,584,906.85</w:t>
            </w:r>
          </w:p>
        </w:tc>
        <w:tc>
          <w:tcPr>
            <w:tcW w:w="846" w:type="dxa"/>
            <w:tcBorders>
              <w:top w:val="nil" w:sz="6" w:space="0" w:color="auto"/>
              <w:left w:val="nil" w:sz="6" w:space="0" w:color="auto"/>
              <w:bottom w:val="nil" w:sz="6" w:space="0" w:color="auto"/>
              <w:right w:val="nil" w:sz="6" w:space="0" w:color="auto"/>
            </w:tcBorders>
          </w:tcPr>
          <w:p>
            <w:pPr>
              <w:pStyle w:val="TableParagraph"/>
              <w:spacing w:line="269" w:lineRule="exact"/>
              <w:ind w:right="106"/>
              <w:jc w:val="right"/>
              <w:rPr>
                <w:rFonts w:ascii="宋体" w:hAnsi="宋体" w:cs="宋体" w:eastAsia="宋体" w:hint="default"/>
                <w:sz w:val="21"/>
                <w:szCs w:val="21"/>
              </w:rPr>
            </w:pPr>
            <w:r>
              <w:rPr>
                <w:rFonts w:ascii="宋体"/>
                <w:sz w:val="21"/>
              </w:rPr>
              <w:t>57.27</w:t>
            </w:r>
          </w:p>
        </w:tc>
        <w:tc>
          <w:tcPr>
            <w:tcW w:w="1685" w:type="dxa"/>
            <w:tcBorders>
              <w:top w:val="nil" w:sz="6" w:space="0" w:color="auto"/>
              <w:left w:val="nil" w:sz="6" w:space="0" w:color="auto"/>
              <w:bottom w:val="nil" w:sz="6" w:space="0" w:color="auto"/>
              <w:right w:val="nil" w:sz="6" w:space="0" w:color="auto"/>
            </w:tcBorders>
          </w:tcPr>
          <w:p>
            <w:pPr>
              <w:pStyle w:val="TableParagraph"/>
              <w:spacing w:line="269" w:lineRule="exact"/>
              <w:ind w:right="105"/>
              <w:jc w:val="right"/>
              <w:rPr>
                <w:rFonts w:ascii="宋体" w:hAnsi="宋体" w:cs="宋体" w:eastAsia="宋体" w:hint="default"/>
                <w:sz w:val="21"/>
                <w:szCs w:val="21"/>
              </w:rPr>
            </w:pPr>
            <w:r>
              <w:rPr>
                <w:rFonts w:ascii="宋体"/>
                <w:spacing w:val="-1"/>
                <w:sz w:val="21"/>
              </w:rPr>
              <w:t>291,416,608.62</w:t>
            </w:r>
            <w:r>
              <w:rPr>
                <w:rFonts w:ascii="宋体"/>
                <w:sz w:val="21"/>
              </w:rPr>
            </w:r>
          </w:p>
        </w:tc>
        <w:tc>
          <w:tcPr>
            <w:tcW w:w="1685" w:type="dxa"/>
            <w:tcBorders>
              <w:top w:val="nil" w:sz="6" w:space="0" w:color="auto"/>
              <w:left w:val="nil" w:sz="6" w:space="0" w:color="auto"/>
              <w:bottom w:val="nil" w:sz="6" w:space="0" w:color="auto"/>
              <w:right w:val="nil" w:sz="6" w:space="0" w:color="auto"/>
            </w:tcBorders>
          </w:tcPr>
          <w:p>
            <w:pPr>
              <w:pStyle w:val="TableParagraph"/>
              <w:spacing w:line="269" w:lineRule="exact"/>
              <w:ind w:left="1" w:right="0"/>
              <w:jc w:val="center"/>
              <w:rPr>
                <w:rFonts w:ascii="宋体" w:hAnsi="宋体" w:cs="宋体" w:eastAsia="宋体" w:hint="default"/>
                <w:sz w:val="21"/>
                <w:szCs w:val="21"/>
              </w:rPr>
            </w:pPr>
            <w:r>
              <w:rPr>
                <w:rFonts w:ascii="宋体"/>
                <w:sz w:val="21"/>
              </w:rPr>
              <w:t>449,146,271.51</w:t>
            </w:r>
          </w:p>
        </w:tc>
        <w:tc>
          <w:tcPr>
            <w:tcW w:w="2460" w:type="dxa"/>
            <w:tcBorders>
              <w:top w:val="nil" w:sz="6" w:space="0" w:color="auto"/>
              <w:left w:val="nil" w:sz="6" w:space="0" w:color="auto"/>
              <w:bottom w:val="nil" w:sz="6" w:space="0" w:color="auto"/>
              <w:right w:val="nil" w:sz="6" w:space="0" w:color="auto"/>
            </w:tcBorders>
          </w:tcPr>
          <w:p>
            <w:pPr>
              <w:pStyle w:val="TableParagraph"/>
              <w:tabs>
                <w:tab w:pos="665" w:val="left" w:leader="none"/>
              </w:tabs>
              <w:spacing w:line="269" w:lineRule="exact"/>
              <w:ind w:right="33"/>
              <w:jc w:val="right"/>
              <w:rPr>
                <w:rFonts w:ascii="宋体" w:hAnsi="宋体" w:cs="宋体" w:eastAsia="宋体" w:hint="default"/>
                <w:sz w:val="21"/>
                <w:szCs w:val="21"/>
              </w:rPr>
            </w:pPr>
            <w:r>
              <w:rPr>
                <w:rFonts w:ascii="宋体"/>
                <w:sz w:val="18"/>
              </w:rPr>
              <w:t>56.95</w:t>
              <w:tab/>
            </w:r>
            <w:r>
              <w:rPr>
                <w:rFonts w:ascii="宋体"/>
                <w:spacing w:val="-1"/>
                <w:sz w:val="21"/>
              </w:rPr>
              <w:t>223,984,756.36</w:t>
            </w:r>
          </w:p>
        </w:tc>
      </w:tr>
      <w:tr>
        <w:trPr>
          <w:trHeight w:val="354" w:hRule="exact"/>
        </w:trPr>
        <w:tc>
          <w:tcPr>
            <w:tcW w:w="912" w:type="dxa"/>
            <w:tcBorders>
              <w:top w:val="nil" w:sz="6" w:space="0" w:color="auto"/>
              <w:left w:val="nil" w:sz="6" w:space="0" w:color="auto"/>
              <w:bottom w:val="single" w:sz="12" w:space="0" w:color="000000"/>
              <w:right w:val="nil" w:sz="6" w:space="0" w:color="auto"/>
            </w:tcBorders>
          </w:tcPr>
          <w:p>
            <w:pPr>
              <w:pStyle w:val="TableParagraph"/>
              <w:spacing w:line="240" w:lineRule="auto"/>
              <w:ind w:left="146" w:right="0"/>
              <w:jc w:val="left"/>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1"/>
                <w:sz w:val="21"/>
                <w:szCs w:val="21"/>
              </w:rPr>
              <w:t> </w:t>
            </w:r>
            <w:r>
              <w:rPr>
                <w:rFonts w:ascii="宋体" w:hAnsi="宋体" w:cs="宋体" w:eastAsia="宋体" w:hint="default"/>
                <w:sz w:val="21"/>
                <w:szCs w:val="21"/>
              </w:rPr>
              <w:t>计</w:t>
            </w:r>
          </w:p>
        </w:tc>
        <w:tc>
          <w:tcPr>
            <w:tcW w:w="1692" w:type="dxa"/>
            <w:tcBorders>
              <w:top w:val="nil" w:sz="6" w:space="0" w:color="auto"/>
              <w:left w:val="nil" w:sz="6" w:space="0" w:color="auto"/>
              <w:bottom w:val="single" w:sz="12" w:space="0" w:color="000000"/>
              <w:right w:val="nil" w:sz="6" w:space="0" w:color="auto"/>
            </w:tcBorders>
          </w:tcPr>
          <w:p>
            <w:pPr>
              <w:pStyle w:val="TableParagraph"/>
              <w:spacing w:line="240" w:lineRule="auto"/>
              <w:ind w:right="106"/>
              <w:jc w:val="right"/>
              <w:rPr>
                <w:rFonts w:ascii="宋体" w:hAnsi="宋体" w:cs="宋体" w:eastAsia="宋体" w:hint="default"/>
                <w:sz w:val="21"/>
                <w:szCs w:val="21"/>
              </w:rPr>
            </w:pPr>
            <w:r>
              <w:rPr>
                <w:rFonts w:ascii="宋体"/>
                <w:spacing w:val="-1"/>
                <w:sz w:val="21"/>
              </w:rPr>
              <w:t>596,452,344.13</w:t>
            </w:r>
          </w:p>
        </w:tc>
        <w:tc>
          <w:tcPr>
            <w:tcW w:w="846" w:type="dxa"/>
            <w:tcBorders>
              <w:top w:val="nil" w:sz="6" w:space="0" w:color="auto"/>
              <w:left w:val="nil" w:sz="6" w:space="0" w:color="auto"/>
              <w:bottom w:val="single" w:sz="12" w:space="0" w:color="000000"/>
              <w:right w:val="nil" w:sz="6" w:space="0" w:color="auto"/>
            </w:tcBorders>
          </w:tcPr>
          <w:p>
            <w:pPr>
              <w:pStyle w:val="TableParagraph"/>
              <w:spacing w:line="240" w:lineRule="auto"/>
              <w:ind w:right="105"/>
              <w:jc w:val="right"/>
              <w:rPr>
                <w:rFonts w:ascii="宋体" w:hAnsi="宋体" w:cs="宋体" w:eastAsia="宋体" w:hint="default"/>
                <w:sz w:val="21"/>
                <w:szCs w:val="21"/>
              </w:rPr>
            </w:pPr>
            <w:r>
              <w:rPr>
                <w:rFonts w:ascii="宋体"/>
                <w:spacing w:val="-1"/>
                <w:sz w:val="21"/>
              </w:rPr>
              <w:t>100.00</w:t>
            </w:r>
          </w:p>
        </w:tc>
        <w:tc>
          <w:tcPr>
            <w:tcW w:w="1685" w:type="dxa"/>
            <w:tcBorders>
              <w:top w:val="nil" w:sz="6" w:space="0" w:color="auto"/>
              <w:left w:val="nil" w:sz="6" w:space="0" w:color="auto"/>
              <w:bottom w:val="single" w:sz="12" w:space="0" w:color="000000"/>
              <w:right w:val="nil" w:sz="6" w:space="0" w:color="auto"/>
            </w:tcBorders>
          </w:tcPr>
          <w:p>
            <w:pPr>
              <w:pStyle w:val="TableParagraph"/>
              <w:spacing w:line="240" w:lineRule="auto"/>
              <w:ind w:right="107"/>
              <w:jc w:val="right"/>
              <w:rPr>
                <w:rFonts w:ascii="宋体" w:hAnsi="宋体" w:cs="宋体" w:eastAsia="宋体" w:hint="default"/>
                <w:sz w:val="21"/>
                <w:szCs w:val="21"/>
              </w:rPr>
            </w:pPr>
            <w:r>
              <w:rPr>
                <w:rFonts w:ascii="宋体"/>
                <w:spacing w:val="-1"/>
                <w:sz w:val="21"/>
              </w:rPr>
              <w:t>300,405,845.97</w:t>
            </w:r>
          </w:p>
        </w:tc>
        <w:tc>
          <w:tcPr>
            <w:tcW w:w="1685" w:type="dxa"/>
            <w:tcBorders>
              <w:top w:val="nil" w:sz="6" w:space="0" w:color="auto"/>
              <w:left w:val="nil" w:sz="6" w:space="0" w:color="auto"/>
              <w:bottom w:val="single" w:sz="12" w:space="0" w:color="000000"/>
              <w:right w:val="nil" w:sz="6" w:space="0" w:color="auto"/>
            </w:tcBorders>
          </w:tcPr>
          <w:p>
            <w:pPr>
              <w:pStyle w:val="TableParagraph"/>
              <w:spacing w:line="240" w:lineRule="auto"/>
              <w:ind w:right="1"/>
              <w:jc w:val="center"/>
              <w:rPr>
                <w:rFonts w:ascii="宋体" w:hAnsi="宋体" w:cs="宋体" w:eastAsia="宋体" w:hint="default"/>
                <w:sz w:val="21"/>
                <w:szCs w:val="21"/>
              </w:rPr>
            </w:pPr>
            <w:r>
              <w:rPr>
                <w:rFonts w:ascii="宋体"/>
                <w:sz w:val="21"/>
              </w:rPr>
              <w:t>788,608,319.25</w:t>
            </w:r>
          </w:p>
        </w:tc>
        <w:tc>
          <w:tcPr>
            <w:tcW w:w="2460" w:type="dxa"/>
            <w:tcBorders>
              <w:top w:val="nil" w:sz="6" w:space="0" w:color="auto"/>
              <w:left w:val="nil" w:sz="6" w:space="0" w:color="auto"/>
              <w:bottom w:val="single" w:sz="12" w:space="0" w:color="000000"/>
              <w:right w:val="nil" w:sz="6" w:space="0" w:color="auto"/>
            </w:tcBorders>
          </w:tcPr>
          <w:p>
            <w:pPr>
              <w:pStyle w:val="TableParagraph"/>
              <w:tabs>
                <w:tab w:pos="845" w:val="left" w:leader="none"/>
              </w:tabs>
              <w:spacing w:line="240" w:lineRule="auto"/>
              <w:ind w:right="33"/>
              <w:jc w:val="right"/>
              <w:rPr>
                <w:rFonts w:ascii="宋体" w:hAnsi="宋体" w:cs="宋体" w:eastAsia="宋体" w:hint="default"/>
                <w:sz w:val="21"/>
                <w:szCs w:val="21"/>
              </w:rPr>
            </w:pPr>
            <w:r>
              <w:rPr>
                <w:rFonts w:ascii="宋体"/>
                <w:spacing w:val="-1"/>
                <w:sz w:val="21"/>
              </w:rPr>
              <w:t>100.00</w:t>
              <w:tab/>
              <w:t>239,630,532.26</w:t>
            </w:r>
          </w:p>
        </w:tc>
      </w:tr>
    </w:tbl>
    <w:p>
      <w:pPr>
        <w:spacing w:line="600" w:lineRule="auto" w:before="16"/>
        <w:ind w:left="585" w:right="1235" w:firstLine="0"/>
        <w:jc w:val="left"/>
        <w:rPr>
          <w:rFonts w:ascii="宋体" w:hAnsi="宋体" w:cs="宋体" w:eastAsia="宋体" w:hint="default"/>
          <w:sz w:val="22"/>
          <w:szCs w:val="22"/>
        </w:rPr>
      </w:pPr>
      <w:r>
        <w:rPr/>
        <w:pict>
          <v:group style="position:absolute;margin-left:75.300003pt;margin-top:-52.712391pt;width:463.1pt;height:50.5pt;mso-position-horizontal-relative:page;mso-position-vertical-relative:paragraph;z-index:-618328" coordorigin="1506,-1054" coordsize="9262,1010">
            <v:shape style="position:absolute;left:2405;top:-1054;width:6798;height:348" type="#_x0000_t75" stroked="false">
              <v:imagedata r:id="rId74" o:title=""/>
            </v:shape>
            <v:shape style="position:absolute;left:1506;top:-745;width:9262;height:700" type="#_x0000_t75" stroked="false">
              <v:imagedata r:id="rId75" o:title=""/>
            </v:shape>
            <w10:wrap type="none"/>
          </v:group>
        </w:pict>
      </w:r>
      <w:r>
        <w:rPr>
          <w:rFonts w:ascii="宋体" w:hAnsi="宋体" w:cs="宋体" w:eastAsia="宋体" w:hint="default"/>
          <w:sz w:val="22"/>
          <w:szCs w:val="22"/>
        </w:rPr>
        <w:t>期末其他应收款余额减少的主要原因系农业形势好转家农还款及核销坏账所致。</w:t>
      </w:r>
      <w:r>
        <w:rPr>
          <w:rFonts w:ascii="宋体" w:hAnsi="宋体" w:cs="宋体" w:eastAsia="宋体" w:hint="default"/>
          <w:w w:val="99"/>
          <w:sz w:val="22"/>
          <w:szCs w:val="22"/>
        </w:rPr>
        <w:t> </w:t>
      </w:r>
      <w:r>
        <w:rPr>
          <w:rFonts w:ascii="宋体" w:hAnsi="宋体" w:cs="宋体" w:eastAsia="宋体" w:hint="default"/>
          <w:sz w:val="22"/>
          <w:szCs w:val="22"/>
        </w:rPr>
        <w:t>坏账准备的计提比例参见附注五、6。</w:t>
      </w:r>
    </w:p>
    <w:p>
      <w:pPr>
        <w:spacing w:before="102"/>
        <w:ind w:left="585" w:right="0" w:firstLine="0"/>
        <w:jc w:val="left"/>
        <w:rPr>
          <w:rFonts w:ascii="宋体" w:hAnsi="宋体" w:cs="宋体" w:eastAsia="宋体" w:hint="default"/>
          <w:sz w:val="22"/>
          <w:szCs w:val="22"/>
        </w:rPr>
      </w:pPr>
      <w:r>
        <w:rPr>
          <w:rFonts w:ascii="宋体" w:hAnsi="宋体" w:cs="宋体" w:eastAsia="宋体" w:hint="default"/>
          <w:sz w:val="22"/>
          <w:szCs w:val="22"/>
        </w:rPr>
        <w:t>（3）期末其他应收款中无持有本公司</w:t>
      </w:r>
      <w:r>
        <w:rPr>
          <w:rFonts w:ascii="宋体" w:hAnsi="宋体" w:cs="宋体" w:eastAsia="宋体" w:hint="default"/>
          <w:spacing w:val="-60"/>
          <w:sz w:val="22"/>
          <w:szCs w:val="22"/>
        </w:rPr>
        <w:t> </w:t>
      </w:r>
      <w:r>
        <w:rPr>
          <w:rFonts w:ascii="宋体" w:hAnsi="宋体" w:cs="宋体" w:eastAsia="宋体" w:hint="default"/>
          <w:sz w:val="22"/>
          <w:szCs w:val="22"/>
        </w:rPr>
        <w:t>5%及以上表决权股份的股东单位的欠款。</w:t>
      </w:r>
    </w:p>
    <w:p>
      <w:pPr>
        <w:spacing w:line="240" w:lineRule="auto" w:before="0"/>
        <w:rPr>
          <w:rFonts w:ascii="宋体" w:hAnsi="宋体" w:cs="宋体" w:eastAsia="宋体" w:hint="default"/>
          <w:sz w:val="22"/>
          <w:szCs w:val="22"/>
        </w:rPr>
      </w:pPr>
    </w:p>
    <w:p>
      <w:pPr>
        <w:spacing w:before="144"/>
        <w:ind w:left="585" w:right="0" w:firstLine="0"/>
        <w:jc w:val="left"/>
        <w:rPr>
          <w:rFonts w:ascii="宋体" w:hAnsi="宋体" w:cs="宋体" w:eastAsia="宋体" w:hint="default"/>
          <w:sz w:val="22"/>
          <w:szCs w:val="22"/>
        </w:rPr>
      </w:pPr>
      <w:r>
        <w:rPr>
          <w:rFonts w:ascii="宋体" w:hAnsi="宋体" w:cs="宋体" w:eastAsia="宋体" w:hint="default"/>
          <w:sz w:val="22"/>
          <w:szCs w:val="22"/>
        </w:rPr>
        <w:t>（4）期末其他应收款中包含家农欠款</w:t>
      </w:r>
      <w:r>
        <w:rPr>
          <w:rFonts w:ascii="宋体" w:hAnsi="宋体" w:cs="宋体" w:eastAsia="宋体" w:hint="default"/>
          <w:spacing w:val="-61"/>
          <w:sz w:val="22"/>
          <w:szCs w:val="22"/>
        </w:rPr>
        <w:t> </w:t>
      </w:r>
      <w:r>
        <w:rPr>
          <w:rFonts w:ascii="宋体" w:hAnsi="宋体" w:cs="宋体" w:eastAsia="宋体" w:hint="default"/>
          <w:sz w:val="22"/>
          <w:szCs w:val="22"/>
        </w:rPr>
        <w:t>332,981,783.40</w:t>
      </w:r>
      <w:r>
        <w:rPr>
          <w:rFonts w:ascii="宋体" w:hAnsi="宋体" w:cs="宋体" w:eastAsia="宋体" w:hint="default"/>
          <w:spacing w:val="-61"/>
          <w:sz w:val="22"/>
          <w:szCs w:val="22"/>
        </w:rPr>
        <w:t> </w:t>
      </w:r>
      <w:r>
        <w:rPr>
          <w:rFonts w:ascii="宋体" w:hAnsi="宋体" w:cs="宋体" w:eastAsia="宋体" w:hint="default"/>
          <w:sz w:val="22"/>
          <w:szCs w:val="22"/>
        </w:rPr>
        <w:t>元。</w:t>
      </w:r>
    </w:p>
    <w:p>
      <w:pPr>
        <w:spacing w:line="240" w:lineRule="auto" w:before="0"/>
        <w:rPr>
          <w:rFonts w:ascii="宋体" w:hAnsi="宋体" w:cs="宋体" w:eastAsia="宋体" w:hint="default"/>
          <w:sz w:val="22"/>
          <w:szCs w:val="22"/>
        </w:rPr>
      </w:pPr>
    </w:p>
    <w:p>
      <w:pPr>
        <w:spacing w:line="300" w:lineRule="auto" w:before="144"/>
        <w:ind w:left="145" w:right="259" w:firstLine="440"/>
        <w:jc w:val="left"/>
        <w:rPr>
          <w:rFonts w:ascii="宋体" w:hAnsi="宋体" w:cs="宋体" w:eastAsia="宋体" w:hint="default"/>
          <w:sz w:val="22"/>
          <w:szCs w:val="22"/>
        </w:rPr>
      </w:pPr>
      <w:r>
        <w:rPr>
          <w:rFonts w:ascii="宋体" w:hAnsi="宋体" w:cs="宋体" w:eastAsia="宋体" w:hint="default"/>
          <w:sz w:val="22"/>
          <w:szCs w:val="22"/>
        </w:rPr>
        <w:t>（5）期末欠款金额前五位的其他应收款合计数为</w:t>
      </w:r>
      <w:r>
        <w:rPr>
          <w:rFonts w:ascii="宋体" w:hAnsi="宋体" w:cs="宋体" w:eastAsia="宋体" w:hint="default"/>
          <w:spacing w:val="-62"/>
          <w:sz w:val="22"/>
          <w:szCs w:val="22"/>
        </w:rPr>
        <w:t> </w:t>
      </w:r>
      <w:r>
        <w:rPr>
          <w:rFonts w:ascii="宋体" w:hAnsi="宋体" w:cs="宋体" w:eastAsia="宋体" w:hint="default"/>
          <w:sz w:val="22"/>
          <w:szCs w:val="22"/>
        </w:rPr>
        <w:t>66,038,742.38</w:t>
      </w:r>
      <w:r>
        <w:rPr>
          <w:rFonts w:ascii="宋体" w:hAnsi="宋体" w:cs="宋体" w:eastAsia="宋体" w:hint="default"/>
          <w:spacing w:val="-62"/>
          <w:sz w:val="22"/>
          <w:szCs w:val="22"/>
        </w:rPr>
        <w:t> </w:t>
      </w:r>
      <w:r>
        <w:rPr>
          <w:rFonts w:ascii="宋体" w:hAnsi="宋体" w:cs="宋体" w:eastAsia="宋体" w:hint="default"/>
          <w:sz w:val="22"/>
          <w:szCs w:val="22"/>
        </w:rPr>
        <w:t>元，占其他应收款总额的</w:t>
      </w:r>
      <w:r>
        <w:rPr>
          <w:rFonts w:ascii="宋体" w:hAnsi="宋体" w:cs="宋体" w:eastAsia="宋体" w:hint="default"/>
          <w:w w:val="99"/>
          <w:sz w:val="22"/>
          <w:szCs w:val="22"/>
        </w:rPr>
        <w:t> </w:t>
      </w:r>
      <w:r>
        <w:rPr>
          <w:rFonts w:ascii="宋体" w:hAnsi="宋体" w:cs="宋体" w:eastAsia="宋体" w:hint="default"/>
          <w:sz w:val="22"/>
          <w:szCs w:val="22"/>
        </w:rPr>
        <w:t>11.07%。</w:t>
      </w:r>
    </w:p>
    <w:p>
      <w:pPr>
        <w:spacing w:line="240" w:lineRule="auto" w:before="11"/>
        <w:rPr>
          <w:rFonts w:ascii="宋体" w:hAnsi="宋体" w:cs="宋体" w:eastAsia="宋体" w:hint="default"/>
          <w:sz w:val="28"/>
          <w:szCs w:val="28"/>
        </w:rPr>
      </w:pPr>
    </w:p>
    <w:p>
      <w:pPr>
        <w:spacing w:before="0"/>
        <w:ind w:left="585" w:right="0" w:firstLine="0"/>
        <w:jc w:val="left"/>
        <w:rPr>
          <w:rFonts w:ascii="宋体" w:hAnsi="宋体" w:cs="宋体" w:eastAsia="宋体" w:hint="default"/>
          <w:sz w:val="22"/>
          <w:szCs w:val="22"/>
        </w:rPr>
      </w:pPr>
      <w:r>
        <w:rPr/>
        <w:pict>
          <v:group style="position:absolute;margin-left:75.300003pt;margin-top:34.489227pt;width:431.8pt;height:119pt;mso-position-horizontal-relative:page;mso-position-vertical-relative:paragraph;z-index:-618208" coordorigin="1506,690" coordsize="8636,2380">
            <v:group style="position:absolute;left:1532;top:705;width:8586;height:2" coordorigin="1532,705" coordsize="8586,2">
              <v:shape style="position:absolute;left:1532;top:705;width:8586;height:2" coordorigin="1532,705" coordsize="8586,0" path="m1532,705l10118,705e" filled="false" stroked="true" strokeweight="1.5pt" strokecolor="#000000">
                <v:path arrowok="t"/>
              </v:shape>
              <v:shape style="position:absolute;left:6666;top:720;width:10;height:310" type="#_x0000_t75" stroked="false">
                <v:imagedata r:id="rId76" o:title=""/>
              </v:shape>
              <v:shape style="position:absolute;left:6647;top:1010;width:3494;height:379" type="#_x0000_t75" stroked="false">
                <v:imagedata r:id="rId77" o:title=""/>
              </v:shape>
              <v:shape style="position:absolute;left:1506;top:1351;width:8635;height:1718" type="#_x0000_t75" stroked="false">
                <v:imagedata r:id="rId78" o:title=""/>
              </v:shape>
              <v:shape style="position:absolute;left:7530;top:767;width:173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xbxContent>
                </v:textbox>
                <w10:wrap type="none"/>
              </v:shape>
              <v:shape style="position:absolute;left:1687;top:938;width:631;height:210" type="#_x0000_t202" filled="false" stroked="false">
                <v:textbox inset="0,0,0,0">
                  <w:txbxContent>
                    <w:p>
                      <w:pPr>
                        <w:tabs>
                          <w:tab w:pos="420"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账</w:t>
                        <w:tab/>
                        <w:t>龄</w:t>
                      </w:r>
                    </w:p>
                  </w:txbxContent>
                </v:textbox>
                <w10:wrap type="none"/>
              </v:shape>
              <v:shape style="position:absolute;left:7432;top:1097;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r>
                    </w:p>
                  </w:txbxContent>
                </v:textbox>
                <w10:wrap type="none"/>
              </v:shape>
              <v:shape style="position:absolute;left:9107;top:1097;width:52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比例%</w:t>
                      </w:r>
                    </w:p>
                  </w:txbxContent>
                </v:textbox>
                <w10:wrap type="none"/>
              </v:shape>
            </v:group>
            <w10:wrap type="none"/>
          </v:group>
        </w:pict>
      </w:r>
      <w:r>
        <w:rPr>
          <w:rFonts w:ascii="宋体" w:hAnsi="宋体" w:cs="宋体" w:eastAsia="宋体" w:hint="default"/>
          <w:sz w:val="22"/>
          <w:szCs w:val="22"/>
        </w:rPr>
        <w:t>其账龄分析如下：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1"/>
          <w:szCs w:val="21"/>
        </w:rPr>
      </w:pPr>
    </w:p>
    <w:tbl>
      <w:tblPr>
        <w:tblW w:w="0" w:type="auto"/>
        <w:jc w:val="left"/>
        <w:tblInd w:w="130" w:type="dxa"/>
        <w:tblLayout w:type="fixed"/>
        <w:tblCellMar>
          <w:top w:w="0" w:type="dxa"/>
          <w:left w:w="0" w:type="dxa"/>
          <w:bottom w:w="0" w:type="dxa"/>
          <w:right w:w="0" w:type="dxa"/>
        </w:tblCellMar>
        <w:tblLook w:val="01E0"/>
      </w:tblPr>
      <w:tblGrid>
        <w:gridCol w:w="3379"/>
        <w:gridCol w:w="4164"/>
        <w:gridCol w:w="1072"/>
      </w:tblGrid>
      <w:tr>
        <w:trPr>
          <w:trHeight w:val="382" w:hRule="exact"/>
        </w:trPr>
        <w:tc>
          <w:tcPr>
            <w:tcW w:w="337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7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416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382"/>
              <w:jc w:val="right"/>
              <w:rPr>
                <w:rFonts w:ascii="宋体" w:hAnsi="宋体" w:cs="宋体" w:eastAsia="宋体" w:hint="default"/>
                <w:sz w:val="21"/>
                <w:szCs w:val="21"/>
              </w:rPr>
            </w:pPr>
            <w:r>
              <w:rPr>
                <w:rFonts w:ascii="宋体"/>
                <w:spacing w:val="-1"/>
                <w:sz w:val="21"/>
              </w:rPr>
              <w:t>45,224,400.00</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5"/>
              <w:jc w:val="right"/>
              <w:rPr>
                <w:rFonts w:ascii="宋体" w:hAnsi="宋体" w:cs="宋体" w:eastAsia="宋体" w:hint="default"/>
                <w:sz w:val="21"/>
                <w:szCs w:val="21"/>
              </w:rPr>
            </w:pPr>
            <w:r>
              <w:rPr>
                <w:rFonts w:ascii="宋体"/>
                <w:spacing w:val="-1"/>
                <w:sz w:val="21"/>
              </w:rPr>
              <w:t>68.48</w:t>
            </w:r>
          </w:p>
        </w:tc>
      </w:tr>
      <w:tr>
        <w:trPr>
          <w:trHeight w:val="340" w:hRule="exact"/>
        </w:trPr>
        <w:tc>
          <w:tcPr>
            <w:tcW w:w="3379" w:type="dxa"/>
            <w:tcBorders>
              <w:top w:val="nil" w:sz="6" w:space="0" w:color="auto"/>
              <w:left w:val="nil" w:sz="6" w:space="0" w:color="auto"/>
              <w:bottom w:val="nil" w:sz="6" w:space="0" w:color="auto"/>
              <w:right w:val="nil" w:sz="6" w:space="0" w:color="auto"/>
            </w:tcBorders>
          </w:tcPr>
          <w:p>
            <w:pPr>
              <w:pStyle w:val="TableParagraph"/>
              <w:spacing w:line="268" w:lineRule="exact"/>
              <w:ind w:left="176"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416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83"/>
              <w:jc w:val="right"/>
              <w:rPr>
                <w:rFonts w:ascii="宋体" w:hAnsi="宋体" w:cs="宋体" w:eastAsia="宋体" w:hint="default"/>
                <w:sz w:val="21"/>
                <w:szCs w:val="21"/>
              </w:rPr>
            </w:pPr>
            <w:r>
              <w:rPr>
                <w:rFonts w:ascii="宋体"/>
                <w:spacing w:val="-1"/>
                <w:sz w:val="21"/>
              </w:rPr>
              <w:t>86,850.00</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54"/>
              <w:jc w:val="right"/>
              <w:rPr>
                <w:rFonts w:ascii="宋体" w:hAnsi="宋体" w:cs="宋体" w:eastAsia="宋体" w:hint="default"/>
                <w:sz w:val="21"/>
                <w:szCs w:val="21"/>
              </w:rPr>
            </w:pPr>
            <w:r>
              <w:rPr>
                <w:rFonts w:ascii="宋体"/>
                <w:spacing w:val="-1"/>
                <w:sz w:val="21"/>
              </w:rPr>
              <w:t>0.13</w:t>
            </w:r>
          </w:p>
        </w:tc>
      </w:tr>
      <w:tr>
        <w:trPr>
          <w:trHeight w:val="340" w:hRule="exact"/>
        </w:trPr>
        <w:tc>
          <w:tcPr>
            <w:tcW w:w="3379" w:type="dxa"/>
            <w:tcBorders>
              <w:top w:val="nil" w:sz="6" w:space="0" w:color="auto"/>
              <w:left w:val="nil" w:sz="6" w:space="0" w:color="auto"/>
              <w:bottom w:val="nil" w:sz="6" w:space="0" w:color="auto"/>
              <w:right w:val="nil" w:sz="6" w:space="0" w:color="auto"/>
            </w:tcBorders>
          </w:tcPr>
          <w:p>
            <w:pPr>
              <w:pStyle w:val="TableParagraph"/>
              <w:spacing w:line="268" w:lineRule="exact"/>
              <w:ind w:left="176" w:right="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416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83"/>
              <w:jc w:val="right"/>
              <w:rPr>
                <w:rFonts w:ascii="宋体" w:hAnsi="宋体" w:cs="宋体" w:eastAsia="宋体" w:hint="default"/>
                <w:sz w:val="21"/>
                <w:szCs w:val="21"/>
              </w:rPr>
            </w:pPr>
            <w:r>
              <w:rPr>
                <w:rFonts w:ascii="宋体"/>
                <w:spacing w:val="-1"/>
                <w:sz w:val="21"/>
              </w:rPr>
              <w:t>7,010,900.00</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55"/>
              <w:jc w:val="right"/>
              <w:rPr>
                <w:rFonts w:ascii="宋体" w:hAnsi="宋体" w:cs="宋体" w:eastAsia="宋体" w:hint="default"/>
                <w:sz w:val="21"/>
                <w:szCs w:val="21"/>
              </w:rPr>
            </w:pPr>
            <w:r>
              <w:rPr>
                <w:rFonts w:ascii="宋体"/>
                <w:spacing w:val="-1"/>
                <w:sz w:val="21"/>
              </w:rPr>
              <w:t>10.62</w:t>
            </w:r>
          </w:p>
        </w:tc>
      </w:tr>
      <w:tr>
        <w:trPr>
          <w:trHeight w:val="340" w:hRule="exact"/>
        </w:trPr>
        <w:tc>
          <w:tcPr>
            <w:tcW w:w="3379" w:type="dxa"/>
            <w:tcBorders>
              <w:top w:val="nil" w:sz="6" w:space="0" w:color="auto"/>
              <w:left w:val="nil" w:sz="6" w:space="0" w:color="auto"/>
              <w:bottom w:val="nil" w:sz="6" w:space="0" w:color="auto"/>
              <w:right w:val="nil" w:sz="6" w:space="0" w:color="auto"/>
            </w:tcBorders>
          </w:tcPr>
          <w:p>
            <w:pPr>
              <w:pStyle w:val="TableParagraph"/>
              <w:spacing w:line="268" w:lineRule="exact"/>
              <w:ind w:left="176"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416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82"/>
              <w:jc w:val="right"/>
              <w:rPr>
                <w:rFonts w:ascii="宋体" w:hAnsi="宋体" w:cs="宋体" w:eastAsia="宋体" w:hint="default"/>
                <w:sz w:val="21"/>
                <w:szCs w:val="21"/>
              </w:rPr>
            </w:pPr>
            <w:r>
              <w:rPr>
                <w:rFonts w:ascii="宋体"/>
                <w:spacing w:val="-1"/>
                <w:sz w:val="21"/>
              </w:rPr>
              <w:t>13,716,592.38</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55"/>
              <w:jc w:val="right"/>
              <w:rPr>
                <w:rFonts w:ascii="宋体" w:hAnsi="宋体" w:cs="宋体" w:eastAsia="宋体" w:hint="default"/>
                <w:sz w:val="21"/>
                <w:szCs w:val="21"/>
              </w:rPr>
            </w:pPr>
            <w:r>
              <w:rPr>
                <w:rFonts w:ascii="宋体"/>
                <w:spacing w:val="-1"/>
                <w:sz w:val="21"/>
              </w:rPr>
              <w:t>20.77</w:t>
            </w:r>
          </w:p>
        </w:tc>
      </w:tr>
      <w:tr>
        <w:trPr>
          <w:trHeight w:val="330" w:hRule="exact"/>
        </w:trPr>
        <w:tc>
          <w:tcPr>
            <w:tcW w:w="3379" w:type="dxa"/>
            <w:tcBorders>
              <w:top w:val="nil" w:sz="6" w:space="0" w:color="auto"/>
              <w:left w:val="nil" w:sz="6" w:space="0" w:color="auto"/>
              <w:bottom w:val="single" w:sz="12" w:space="0" w:color="000000"/>
              <w:right w:val="nil" w:sz="6" w:space="0" w:color="auto"/>
            </w:tcBorders>
          </w:tcPr>
          <w:p>
            <w:pPr>
              <w:pStyle w:val="TableParagraph"/>
              <w:tabs>
                <w:tab w:pos="600" w:val="left" w:leader="none"/>
              </w:tabs>
              <w:spacing w:line="268" w:lineRule="exact"/>
              <w:ind w:left="176" w:right="0"/>
              <w:jc w:val="left"/>
              <w:rPr>
                <w:rFonts w:ascii="宋体" w:hAnsi="宋体" w:cs="宋体" w:eastAsia="宋体" w:hint="default"/>
                <w:sz w:val="21"/>
                <w:szCs w:val="21"/>
              </w:rPr>
            </w:pPr>
            <w:r>
              <w:rPr>
                <w:rFonts w:ascii="宋体" w:hAnsi="宋体" w:cs="宋体" w:eastAsia="宋体" w:hint="default"/>
                <w:b/>
                <w:bCs/>
                <w:w w:val="95"/>
                <w:sz w:val="21"/>
                <w:szCs w:val="21"/>
              </w:rPr>
              <w:t>合</w:t>
              <w:tab/>
            </w:r>
            <w:r>
              <w:rPr>
                <w:rFonts w:ascii="宋体" w:hAnsi="宋体" w:cs="宋体" w:eastAsia="宋体" w:hint="default"/>
                <w:b/>
                <w:bCs/>
                <w:sz w:val="21"/>
                <w:szCs w:val="21"/>
              </w:rPr>
              <w:t>计</w:t>
            </w:r>
            <w:r>
              <w:rPr>
                <w:rFonts w:ascii="宋体" w:hAnsi="宋体" w:cs="宋体" w:eastAsia="宋体" w:hint="default"/>
                <w:sz w:val="21"/>
                <w:szCs w:val="21"/>
              </w:rPr>
            </w:r>
          </w:p>
        </w:tc>
        <w:tc>
          <w:tcPr>
            <w:tcW w:w="4164"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382"/>
              <w:jc w:val="right"/>
              <w:rPr>
                <w:rFonts w:ascii="宋体" w:hAnsi="宋体" w:cs="宋体" w:eastAsia="宋体" w:hint="default"/>
                <w:sz w:val="21"/>
                <w:szCs w:val="21"/>
              </w:rPr>
            </w:pPr>
            <w:r>
              <w:rPr>
                <w:rFonts w:ascii="宋体"/>
                <w:spacing w:val="-1"/>
                <w:sz w:val="21"/>
              </w:rPr>
              <w:t>66,038,742.38</w:t>
            </w:r>
          </w:p>
        </w:tc>
        <w:tc>
          <w:tcPr>
            <w:tcW w:w="1072"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54"/>
              <w:jc w:val="right"/>
              <w:rPr>
                <w:rFonts w:ascii="宋体" w:hAnsi="宋体" w:cs="宋体" w:eastAsia="宋体" w:hint="default"/>
                <w:sz w:val="21"/>
                <w:szCs w:val="21"/>
              </w:rPr>
            </w:pPr>
            <w:r>
              <w:rPr>
                <w:rFonts w:ascii="宋体"/>
                <w:spacing w:val="-1"/>
                <w:sz w:val="21"/>
              </w:rPr>
              <w:t>100.00</w:t>
            </w:r>
          </w:p>
        </w:tc>
      </w:tr>
    </w:tbl>
    <w:p>
      <w:pPr>
        <w:spacing w:line="240" w:lineRule="auto" w:before="4"/>
        <w:rPr>
          <w:rFonts w:ascii="宋体" w:hAnsi="宋体" w:cs="宋体" w:eastAsia="宋体" w:hint="default"/>
          <w:sz w:val="26"/>
          <w:szCs w:val="26"/>
        </w:rPr>
      </w:pPr>
    </w:p>
    <w:p>
      <w:pPr>
        <w:spacing w:line="300" w:lineRule="auto" w:before="31"/>
        <w:ind w:left="145" w:right="146" w:firstLine="440"/>
        <w:jc w:val="left"/>
        <w:rPr>
          <w:rFonts w:ascii="宋体" w:hAnsi="宋体" w:cs="宋体" w:eastAsia="宋体" w:hint="default"/>
          <w:sz w:val="22"/>
          <w:szCs w:val="22"/>
        </w:rPr>
      </w:pPr>
      <w:r>
        <w:rPr>
          <w:rFonts w:ascii="宋体" w:hAnsi="宋体" w:cs="宋体" w:eastAsia="宋体" w:hint="default"/>
          <w:sz w:val="22"/>
          <w:szCs w:val="22"/>
        </w:rPr>
        <w:t>（6）根据黑北农文[2007]</w:t>
      </w:r>
      <w:r>
        <w:rPr>
          <w:rFonts w:ascii="宋体" w:hAnsi="宋体" w:cs="宋体" w:eastAsia="宋体" w:hint="default"/>
          <w:spacing w:val="-77"/>
          <w:sz w:val="22"/>
          <w:szCs w:val="22"/>
        </w:rPr>
        <w:t> </w:t>
      </w:r>
      <w:r>
        <w:rPr>
          <w:rFonts w:ascii="宋体" w:hAnsi="宋体" w:cs="宋体" w:eastAsia="宋体" w:hint="default"/>
          <w:sz w:val="22"/>
          <w:szCs w:val="22"/>
        </w:rPr>
        <w:t>140</w:t>
      </w:r>
      <w:r>
        <w:rPr>
          <w:rFonts w:ascii="宋体" w:hAnsi="宋体" w:cs="宋体" w:eastAsia="宋体" w:hint="default"/>
          <w:spacing w:val="-77"/>
          <w:sz w:val="22"/>
          <w:szCs w:val="22"/>
        </w:rPr>
        <w:t> </w:t>
      </w:r>
      <w:r>
        <w:rPr>
          <w:rFonts w:ascii="宋体" w:hAnsi="宋体" w:cs="宋体" w:eastAsia="宋体" w:hint="default"/>
          <w:sz w:val="22"/>
          <w:szCs w:val="22"/>
        </w:rPr>
        <w:t>号－黑北农文[2007]151</w:t>
      </w:r>
      <w:r>
        <w:rPr>
          <w:rFonts w:ascii="宋体" w:hAnsi="宋体" w:cs="宋体" w:eastAsia="宋体" w:hint="default"/>
          <w:spacing w:val="-77"/>
          <w:sz w:val="22"/>
          <w:szCs w:val="22"/>
        </w:rPr>
        <w:t> </w:t>
      </w:r>
      <w:r>
        <w:rPr>
          <w:rFonts w:ascii="宋体" w:hAnsi="宋体" w:cs="宋体" w:eastAsia="宋体" w:hint="default"/>
          <w:sz w:val="22"/>
          <w:szCs w:val="22"/>
        </w:rPr>
        <w:t>文件，本公司本期共核销经确认无法</w:t>
      </w:r>
      <w:r>
        <w:rPr>
          <w:rFonts w:ascii="宋体" w:hAnsi="宋体" w:cs="宋体" w:eastAsia="宋体" w:hint="default"/>
          <w:w w:val="99"/>
          <w:sz w:val="22"/>
          <w:szCs w:val="22"/>
        </w:rPr>
        <w:t> </w:t>
      </w:r>
      <w:r>
        <w:rPr>
          <w:rFonts w:ascii="宋体" w:hAnsi="宋体" w:cs="宋体" w:eastAsia="宋体" w:hint="default"/>
          <w:sz w:val="22"/>
          <w:szCs w:val="22"/>
        </w:rPr>
        <w:t>收回的其他应收款</w:t>
      </w:r>
      <w:r>
        <w:rPr>
          <w:rFonts w:ascii="宋体" w:hAnsi="宋体" w:cs="宋体" w:eastAsia="宋体" w:hint="default"/>
          <w:spacing w:val="-60"/>
          <w:sz w:val="22"/>
          <w:szCs w:val="22"/>
        </w:rPr>
        <w:t> </w:t>
      </w:r>
      <w:r>
        <w:rPr>
          <w:rFonts w:ascii="宋体" w:hAnsi="宋体" w:cs="宋体" w:eastAsia="宋体" w:hint="default"/>
          <w:sz w:val="22"/>
          <w:szCs w:val="22"/>
        </w:rPr>
        <w:t>29,470,094.91</w:t>
      </w:r>
      <w:r>
        <w:rPr>
          <w:rFonts w:ascii="宋体" w:hAnsi="宋体" w:cs="宋体" w:eastAsia="宋体" w:hint="default"/>
          <w:spacing w:val="-61"/>
          <w:sz w:val="22"/>
          <w:szCs w:val="22"/>
        </w:rPr>
        <w:t> </w:t>
      </w:r>
      <w:r>
        <w:rPr>
          <w:rFonts w:ascii="宋体" w:hAnsi="宋体" w:cs="宋体" w:eastAsia="宋体" w:hint="default"/>
          <w:sz w:val="22"/>
          <w:szCs w:val="22"/>
        </w:rPr>
        <w:t>元。</w:t>
      </w:r>
    </w:p>
    <w:p>
      <w:pPr>
        <w:spacing w:line="240" w:lineRule="auto" w:before="11"/>
        <w:rPr>
          <w:rFonts w:ascii="宋体" w:hAnsi="宋体" w:cs="宋体" w:eastAsia="宋体" w:hint="default"/>
          <w:sz w:val="28"/>
          <w:szCs w:val="28"/>
        </w:rPr>
      </w:pPr>
    </w:p>
    <w:p>
      <w:pPr>
        <w:spacing w:before="0"/>
        <w:ind w:left="544" w:right="0" w:firstLine="0"/>
        <w:jc w:val="left"/>
        <w:rPr>
          <w:rFonts w:ascii="宋体" w:hAnsi="宋体" w:cs="宋体" w:eastAsia="宋体" w:hint="default"/>
          <w:sz w:val="22"/>
          <w:szCs w:val="22"/>
        </w:rPr>
      </w:pPr>
      <w:r>
        <w:rPr>
          <w:rFonts w:ascii="宋体" w:hAnsi="宋体" w:cs="宋体" w:eastAsia="宋体" w:hint="default"/>
          <w:sz w:val="22"/>
          <w:szCs w:val="22"/>
        </w:rPr>
        <w:t>6.</w:t>
      </w:r>
      <w:r>
        <w:rPr>
          <w:rFonts w:ascii="宋体" w:hAnsi="宋体" w:cs="宋体" w:eastAsia="宋体" w:hint="default"/>
          <w:spacing w:val="27"/>
          <w:sz w:val="22"/>
          <w:szCs w:val="22"/>
        </w:rPr>
        <w:t> </w:t>
      </w:r>
      <w:r>
        <w:rPr>
          <w:rFonts w:ascii="宋体" w:hAnsi="宋体" w:cs="宋体" w:eastAsia="宋体" w:hint="default"/>
          <w:sz w:val="22"/>
          <w:szCs w:val="22"/>
        </w:rPr>
        <w:t>存货及跌价准备</w:t>
      </w:r>
    </w:p>
    <w:p>
      <w:pPr>
        <w:spacing w:before="72"/>
        <w:ind w:left="585" w:right="0" w:firstLine="0"/>
        <w:jc w:val="left"/>
        <w:rPr>
          <w:rFonts w:ascii="宋体" w:hAnsi="宋体" w:cs="宋体" w:eastAsia="宋体" w:hint="default"/>
          <w:sz w:val="22"/>
          <w:szCs w:val="22"/>
        </w:rPr>
      </w:pPr>
      <w:r>
        <w:rPr/>
        <w:pict>
          <v:group style="position:absolute;margin-left:75.300003pt;margin-top:38.066666pt;width:462.4pt;height:130.5pt;mso-position-horizontal-relative:page;mso-position-vertical-relative:paragraph;z-index:-618184" coordorigin="1506,761" coordsize="9248,2610">
            <v:group style="position:absolute;left:1525;top:776;width:9208;height:2" coordorigin="1525,776" coordsize="9208,2">
              <v:shape style="position:absolute;left:1525;top:776;width:9208;height:2" coordorigin="1525,776" coordsize="9208,0" path="m1525,776l10733,776e" filled="false" stroked="true" strokeweight="1.5pt" strokecolor="#000000">
                <v:path arrowok="t"/>
              </v:shape>
              <v:shape style="position:absolute;left:4538;top:777;width:3190;height:389" type="#_x0000_t75" stroked="false">
                <v:imagedata r:id="rId79" o:title=""/>
              </v:shape>
              <v:shape style="position:absolute;left:1506;top:1136;width:9247;height:2236" type="#_x0000_t75" stroked="false">
                <v:imagedata r:id="rId80" o:title=""/>
              </v:shape>
            </v:group>
            <w10:wrap type="none"/>
          </v:group>
        </w:pict>
      </w:r>
      <w:r>
        <w:rPr>
          <w:rFonts w:ascii="宋体" w:hAnsi="宋体" w:cs="宋体" w:eastAsia="宋体" w:hint="default"/>
          <w:sz w:val="22"/>
          <w:szCs w:val="22"/>
        </w:rPr>
        <w:t>（1）存货的类别</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30" w:type="dxa"/>
        <w:tblLayout w:type="fixed"/>
        <w:tblCellMar>
          <w:top w:w="0" w:type="dxa"/>
          <w:left w:w="0" w:type="dxa"/>
          <w:bottom w:w="0" w:type="dxa"/>
          <w:right w:w="0" w:type="dxa"/>
        </w:tblCellMar>
        <w:tblLook w:val="01E0"/>
      </w:tblPr>
      <w:tblGrid>
        <w:gridCol w:w="1530"/>
        <w:gridCol w:w="1597"/>
        <w:gridCol w:w="3612"/>
        <w:gridCol w:w="2542"/>
      </w:tblGrid>
      <w:tr>
        <w:trPr>
          <w:trHeight w:val="765"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55"/>
              <w:jc w:val="right"/>
              <w:rPr>
                <w:rFonts w:ascii="宋体" w:hAnsi="宋体" w:cs="宋体" w:eastAsia="宋体" w:hint="default"/>
                <w:sz w:val="21"/>
                <w:szCs w:val="21"/>
              </w:rPr>
            </w:pPr>
            <w:r>
              <w:rPr>
                <w:rFonts w:ascii="宋体" w:hAnsi="宋体" w:cs="宋体" w:eastAsia="宋体" w:hint="default"/>
                <w:sz w:val="21"/>
                <w:szCs w:val="21"/>
              </w:rPr>
              <w:t>项</w:t>
            </w:r>
          </w:p>
          <w:p>
            <w:pPr>
              <w:pStyle w:val="TableParagraph"/>
              <w:spacing w:line="240" w:lineRule="auto" w:before="104"/>
              <w:ind w:left="227"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58" w:right="0"/>
              <w:jc w:val="left"/>
              <w:rPr>
                <w:rFonts w:ascii="宋体" w:hAnsi="宋体" w:cs="宋体" w:eastAsia="宋体" w:hint="default"/>
                <w:sz w:val="21"/>
                <w:szCs w:val="21"/>
              </w:rPr>
            </w:pPr>
            <w:r>
              <w:rPr>
                <w:rFonts w:ascii="宋体" w:hAnsi="宋体" w:cs="宋体" w:eastAsia="宋体" w:hint="default"/>
                <w:sz w:val="21"/>
                <w:szCs w:val="21"/>
              </w:rPr>
              <w:t>目</w:t>
            </w:r>
          </w:p>
        </w:tc>
        <w:tc>
          <w:tcPr>
            <w:tcW w:w="361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9"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240" w:lineRule="auto" w:before="94"/>
              <w:ind w:left="1282" w:right="0"/>
              <w:jc w:val="left"/>
              <w:rPr>
                <w:rFonts w:ascii="宋体" w:hAnsi="宋体" w:cs="宋体" w:eastAsia="宋体" w:hint="default"/>
                <w:sz w:val="21"/>
                <w:szCs w:val="21"/>
              </w:rPr>
            </w:pPr>
            <w:r>
              <w:rPr>
                <w:rFonts w:ascii="宋体"/>
                <w:sz w:val="21"/>
              </w:rPr>
              <w:t>1,805,523,627.42</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649"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240" w:lineRule="auto" w:before="94"/>
              <w:ind w:left="828" w:right="0"/>
              <w:jc w:val="left"/>
              <w:rPr>
                <w:rFonts w:ascii="宋体" w:hAnsi="宋体" w:cs="宋体" w:eastAsia="宋体" w:hint="default"/>
                <w:sz w:val="21"/>
                <w:szCs w:val="21"/>
              </w:rPr>
            </w:pPr>
            <w:r>
              <w:rPr>
                <w:rFonts w:ascii="宋体"/>
                <w:sz w:val="21"/>
              </w:rPr>
              <w:t>1,887,130,108.12</w:t>
            </w:r>
          </w:p>
        </w:tc>
      </w:tr>
      <w:tr>
        <w:trPr>
          <w:trHeight w:val="370"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20"/>
              <w:ind w:left="227" w:right="0"/>
              <w:jc w:val="left"/>
              <w:rPr>
                <w:rFonts w:ascii="宋体" w:hAnsi="宋体" w:cs="宋体" w:eastAsia="宋体" w:hint="default"/>
                <w:sz w:val="21"/>
                <w:szCs w:val="21"/>
              </w:rPr>
            </w:pPr>
            <w:r>
              <w:rPr>
                <w:rFonts w:ascii="宋体" w:hAnsi="宋体" w:cs="宋体" w:eastAsia="宋体" w:hint="default"/>
                <w:sz w:val="21"/>
                <w:szCs w:val="21"/>
              </w:rPr>
              <w:t>低值易耗品</w:t>
            </w:r>
          </w:p>
        </w:tc>
        <w:tc>
          <w:tcPr>
            <w:tcW w:w="1597" w:type="dxa"/>
            <w:tcBorders>
              <w:top w:val="nil" w:sz="6" w:space="0" w:color="auto"/>
              <w:left w:val="nil" w:sz="6" w:space="0" w:color="auto"/>
              <w:bottom w:val="nil" w:sz="6" w:space="0" w:color="auto"/>
              <w:right w:val="nil" w:sz="6" w:space="0" w:color="auto"/>
            </w:tcBorders>
          </w:tcPr>
          <w:p>
            <w:pPr/>
          </w:p>
        </w:tc>
        <w:tc>
          <w:tcPr>
            <w:tcW w:w="361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647"/>
              <w:jc w:val="right"/>
              <w:rPr>
                <w:rFonts w:ascii="宋体" w:hAnsi="宋体" w:cs="宋体" w:eastAsia="宋体" w:hint="default"/>
                <w:sz w:val="21"/>
                <w:szCs w:val="21"/>
              </w:rPr>
            </w:pPr>
            <w:r>
              <w:rPr>
                <w:rFonts w:ascii="宋体"/>
                <w:spacing w:val="-1"/>
                <w:sz w:val="21"/>
              </w:rPr>
              <w:t>19,923,114.71</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right"/>
              <w:rPr>
                <w:rFonts w:ascii="宋体" w:hAnsi="宋体" w:cs="宋体" w:eastAsia="宋体" w:hint="default"/>
                <w:sz w:val="21"/>
                <w:szCs w:val="21"/>
              </w:rPr>
            </w:pPr>
            <w:r>
              <w:rPr>
                <w:rFonts w:ascii="宋体"/>
                <w:spacing w:val="-1"/>
                <w:sz w:val="21"/>
              </w:rPr>
              <w:t>20,120,536.17</w:t>
            </w:r>
          </w:p>
        </w:tc>
      </w:tr>
      <w:tr>
        <w:trPr>
          <w:trHeight w:val="370"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20"/>
              <w:ind w:left="227"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1597" w:type="dxa"/>
            <w:tcBorders>
              <w:top w:val="nil" w:sz="6" w:space="0" w:color="auto"/>
              <w:left w:val="nil" w:sz="6" w:space="0" w:color="auto"/>
              <w:bottom w:val="nil" w:sz="6" w:space="0" w:color="auto"/>
              <w:right w:val="nil" w:sz="6" w:space="0" w:color="auto"/>
            </w:tcBorders>
          </w:tcPr>
          <w:p>
            <w:pPr/>
          </w:p>
        </w:tc>
        <w:tc>
          <w:tcPr>
            <w:tcW w:w="361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648"/>
              <w:jc w:val="right"/>
              <w:rPr>
                <w:rFonts w:ascii="宋体" w:hAnsi="宋体" w:cs="宋体" w:eastAsia="宋体" w:hint="default"/>
                <w:sz w:val="21"/>
                <w:szCs w:val="21"/>
              </w:rPr>
            </w:pPr>
            <w:r>
              <w:rPr>
                <w:rFonts w:ascii="宋体"/>
                <w:spacing w:val="-1"/>
                <w:sz w:val="21"/>
              </w:rPr>
              <w:t>663,523,622.16</w:t>
            </w:r>
            <w:r>
              <w:rPr>
                <w:rFonts w:ascii="宋体"/>
                <w:sz w:val="21"/>
              </w:rPr>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4"/>
              <w:jc w:val="right"/>
              <w:rPr>
                <w:rFonts w:ascii="宋体" w:hAnsi="宋体" w:cs="宋体" w:eastAsia="宋体" w:hint="default"/>
                <w:sz w:val="21"/>
                <w:szCs w:val="21"/>
              </w:rPr>
            </w:pPr>
            <w:r>
              <w:rPr>
                <w:rFonts w:ascii="宋体"/>
                <w:spacing w:val="-1"/>
                <w:sz w:val="21"/>
              </w:rPr>
              <w:t>730,441,624.20</w:t>
            </w:r>
          </w:p>
        </w:tc>
      </w:tr>
      <w:tr>
        <w:trPr>
          <w:trHeight w:val="370"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20"/>
              <w:ind w:left="227" w:right="0"/>
              <w:jc w:val="left"/>
              <w:rPr>
                <w:rFonts w:ascii="宋体" w:hAnsi="宋体" w:cs="宋体" w:eastAsia="宋体" w:hint="default"/>
                <w:sz w:val="21"/>
                <w:szCs w:val="21"/>
              </w:rPr>
            </w:pPr>
            <w:r>
              <w:rPr>
                <w:rFonts w:ascii="宋体" w:hAnsi="宋体" w:cs="宋体" w:eastAsia="宋体" w:hint="default"/>
                <w:sz w:val="21"/>
                <w:szCs w:val="21"/>
              </w:rPr>
              <w:t>在产品</w:t>
            </w:r>
          </w:p>
        </w:tc>
        <w:tc>
          <w:tcPr>
            <w:tcW w:w="1597" w:type="dxa"/>
            <w:tcBorders>
              <w:top w:val="nil" w:sz="6" w:space="0" w:color="auto"/>
              <w:left w:val="nil" w:sz="6" w:space="0" w:color="auto"/>
              <w:bottom w:val="nil" w:sz="6" w:space="0" w:color="auto"/>
              <w:right w:val="nil" w:sz="6" w:space="0" w:color="auto"/>
            </w:tcBorders>
          </w:tcPr>
          <w:p>
            <w:pPr/>
          </w:p>
        </w:tc>
        <w:tc>
          <w:tcPr>
            <w:tcW w:w="361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647"/>
              <w:jc w:val="right"/>
              <w:rPr>
                <w:rFonts w:ascii="宋体" w:hAnsi="宋体" w:cs="宋体" w:eastAsia="宋体" w:hint="default"/>
                <w:sz w:val="21"/>
                <w:szCs w:val="21"/>
              </w:rPr>
            </w:pPr>
            <w:r>
              <w:rPr>
                <w:rFonts w:ascii="宋体"/>
                <w:spacing w:val="-1"/>
                <w:sz w:val="21"/>
              </w:rPr>
              <w:t>13,834,274.08</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4"/>
              <w:jc w:val="right"/>
              <w:rPr>
                <w:rFonts w:ascii="宋体" w:hAnsi="宋体" w:cs="宋体" w:eastAsia="宋体" w:hint="default"/>
                <w:sz w:val="21"/>
                <w:szCs w:val="21"/>
              </w:rPr>
            </w:pPr>
            <w:r>
              <w:rPr>
                <w:rFonts w:ascii="宋体"/>
                <w:spacing w:val="-1"/>
                <w:sz w:val="21"/>
              </w:rPr>
              <w:t>474,481.18</w:t>
            </w:r>
          </w:p>
        </w:tc>
      </w:tr>
      <w:tr>
        <w:trPr>
          <w:trHeight w:val="370" w:hRule="exact"/>
        </w:trPr>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20"/>
              <w:ind w:left="227"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597" w:type="dxa"/>
            <w:tcBorders>
              <w:top w:val="nil" w:sz="6" w:space="0" w:color="auto"/>
              <w:left w:val="nil" w:sz="6" w:space="0" w:color="auto"/>
              <w:bottom w:val="nil" w:sz="6" w:space="0" w:color="auto"/>
              <w:right w:val="nil" w:sz="6" w:space="0" w:color="auto"/>
            </w:tcBorders>
          </w:tcPr>
          <w:p>
            <w:pPr/>
          </w:p>
        </w:tc>
        <w:tc>
          <w:tcPr>
            <w:tcW w:w="361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647"/>
              <w:jc w:val="right"/>
              <w:rPr>
                <w:rFonts w:ascii="宋体" w:hAnsi="宋体" w:cs="宋体" w:eastAsia="宋体" w:hint="default"/>
                <w:sz w:val="21"/>
                <w:szCs w:val="21"/>
              </w:rPr>
            </w:pPr>
            <w:r>
              <w:rPr>
                <w:rFonts w:ascii="宋体"/>
                <w:spacing w:val="-1"/>
                <w:sz w:val="21"/>
              </w:rPr>
              <w:t>35,310,914.60</w:t>
            </w:r>
          </w:p>
        </w:tc>
        <w:tc>
          <w:tcPr>
            <w:tcW w:w="254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4"/>
              <w:jc w:val="right"/>
              <w:rPr>
                <w:rFonts w:ascii="宋体" w:hAnsi="宋体" w:cs="宋体" w:eastAsia="宋体" w:hint="default"/>
                <w:sz w:val="21"/>
                <w:szCs w:val="21"/>
              </w:rPr>
            </w:pPr>
            <w:r>
              <w:rPr>
                <w:rFonts w:ascii="宋体"/>
                <w:spacing w:val="-1"/>
                <w:sz w:val="21"/>
              </w:rPr>
              <w:t>25,250,541.59</w:t>
            </w:r>
          </w:p>
        </w:tc>
      </w:tr>
      <w:tr>
        <w:trPr>
          <w:trHeight w:val="342" w:hRule="exact"/>
        </w:trPr>
        <w:tc>
          <w:tcPr>
            <w:tcW w:w="1530"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55"/>
              <w:jc w:val="right"/>
              <w:rPr>
                <w:rFonts w:ascii="宋体" w:hAnsi="宋体" w:cs="宋体" w:eastAsia="宋体" w:hint="default"/>
                <w:sz w:val="21"/>
                <w:szCs w:val="21"/>
              </w:rPr>
            </w:pPr>
            <w:r>
              <w:rPr>
                <w:rFonts w:ascii="宋体" w:hAnsi="宋体" w:cs="宋体" w:eastAsia="宋体" w:hint="default"/>
                <w:sz w:val="21"/>
                <w:szCs w:val="21"/>
              </w:rPr>
              <w:t>合</w:t>
            </w:r>
          </w:p>
        </w:tc>
        <w:tc>
          <w:tcPr>
            <w:tcW w:w="1597"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57" w:right="0"/>
              <w:jc w:val="left"/>
              <w:rPr>
                <w:rFonts w:ascii="宋体" w:hAnsi="宋体" w:cs="宋体" w:eastAsia="宋体" w:hint="default"/>
                <w:sz w:val="21"/>
                <w:szCs w:val="21"/>
              </w:rPr>
            </w:pPr>
            <w:r>
              <w:rPr>
                <w:rFonts w:ascii="宋体" w:hAnsi="宋体" w:cs="宋体" w:eastAsia="宋体" w:hint="default"/>
                <w:sz w:val="21"/>
                <w:szCs w:val="21"/>
              </w:rPr>
              <w:t>计</w:t>
            </w:r>
          </w:p>
        </w:tc>
        <w:tc>
          <w:tcPr>
            <w:tcW w:w="3612"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649"/>
              <w:jc w:val="right"/>
              <w:rPr>
                <w:rFonts w:ascii="宋体" w:hAnsi="宋体" w:cs="宋体" w:eastAsia="宋体" w:hint="default"/>
                <w:sz w:val="21"/>
                <w:szCs w:val="21"/>
              </w:rPr>
            </w:pPr>
            <w:r>
              <w:rPr>
                <w:rFonts w:ascii="宋体"/>
                <w:spacing w:val="-1"/>
                <w:sz w:val="21"/>
              </w:rPr>
              <w:t>2,538,115,552.97</w:t>
            </w:r>
            <w:r>
              <w:rPr>
                <w:rFonts w:ascii="宋体"/>
                <w:sz w:val="21"/>
              </w:rPr>
            </w:r>
          </w:p>
        </w:tc>
        <w:tc>
          <w:tcPr>
            <w:tcW w:w="2542"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34"/>
              <w:jc w:val="right"/>
              <w:rPr>
                <w:rFonts w:ascii="宋体" w:hAnsi="宋体" w:cs="宋体" w:eastAsia="宋体" w:hint="default"/>
                <w:sz w:val="21"/>
                <w:szCs w:val="21"/>
              </w:rPr>
            </w:pPr>
            <w:r>
              <w:rPr>
                <w:rFonts w:ascii="宋体"/>
                <w:spacing w:val="-1"/>
                <w:sz w:val="21"/>
              </w:rPr>
              <w:t>2,663,417,291.26</w:t>
            </w:r>
          </w:p>
        </w:tc>
      </w:tr>
    </w:tbl>
    <w:p>
      <w:pPr>
        <w:spacing w:after="0" w:line="240" w:lineRule="auto"/>
        <w:jc w:val="right"/>
        <w:rPr>
          <w:rFonts w:ascii="宋体" w:hAnsi="宋体" w:cs="宋体" w:eastAsia="宋体" w:hint="default"/>
          <w:sz w:val="21"/>
          <w:szCs w:val="21"/>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9"/>
          <w:szCs w:val="29"/>
        </w:rPr>
      </w:pPr>
    </w:p>
    <w:p>
      <w:pPr>
        <w:spacing w:before="31"/>
        <w:ind w:left="805" w:right="0" w:firstLine="0"/>
        <w:jc w:val="left"/>
        <w:rPr>
          <w:rFonts w:ascii="宋体" w:hAnsi="宋体" w:cs="宋体" w:eastAsia="宋体" w:hint="default"/>
          <w:sz w:val="22"/>
          <w:szCs w:val="22"/>
        </w:rPr>
      </w:pPr>
      <w:r>
        <w:rPr/>
        <w:pict>
          <v:group style="position:absolute;margin-left:75.300003pt;margin-top:36.005199pt;width:462.5pt;height:257.95pt;mso-position-horizontal-relative:page;mso-position-vertical-relative:paragraph;z-index:-618112" coordorigin="1506,720" coordsize="9250,5159">
            <v:group style="position:absolute;left:1532;top:735;width:9201;height:2" coordorigin="1532,735" coordsize="9201,2">
              <v:shape style="position:absolute;left:1532;top:735;width:9201;height:2" coordorigin="1532,735" coordsize="9201,0" path="m1532,735l10733,735e" filled="false" stroked="true" strokeweight="1.5pt" strokecolor="#000000">
                <v:path arrowok="t"/>
              </v:shape>
              <v:shape style="position:absolute;left:2932;top:736;width:6062;height:758" type="#_x0000_t75" stroked="false">
                <v:imagedata r:id="rId81" o:title=""/>
              </v:shape>
              <v:shape style="position:absolute;left:1506;top:1467;width:9250;height:4412" type="#_x0000_t75" stroked="false">
                <v:imagedata r:id="rId82" o:title=""/>
              </v:shape>
              <v:shape style="position:absolute;left:4784;top:5121;width:48;height:758" type="#_x0000_t75" stroked="false">
                <v:imagedata r:id="rId83" o:title=""/>
              </v:shape>
              <v:shape style="position:absolute;left:6365;top:5121;width:48;height:758" type="#_x0000_t75" stroked="false">
                <v:imagedata r:id="rId84" o:title=""/>
              </v:shape>
              <v:shape style="position:absolute;left:7369;top:5121;width:48;height:758" type="#_x0000_t75" stroked="false">
                <v:imagedata r:id="rId83" o:title=""/>
              </v:shape>
              <v:shape style="position:absolute;left:8951;top:5121;width:48;height:758" type="#_x0000_t75" stroked="false">
                <v:imagedata r:id="rId83" o:title=""/>
              </v:shape>
              <v:shape style="position:absolute;left:3144;top:858;width:147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p>
                  </w:txbxContent>
                </v:textbox>
                <w10:wrap type="none"/>
              </v:shape>
              <v:shape style="position:absolute;left:7156;top:858;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本期减少额</w:t>
                      </w:r>
                    </w:p>
                  </w:txbxContent>
                </v:textbox>
                <w10:wrap type="none"/>
              </v:shape>
            </v:group>
            <w10:wrap type="none"/>
          </v:group>
        </w:pict>
      </w:r>
      <w:r>
        <w:rPr>
          <w:rFonts w:ascii="宋体" w:hAnsi="宋体" w:cs="宋体" w:eastAsia="宋体" w:hint="default"/>
          <w:sz w:val="22"/>
          <w:szCs w:val="22"/>
        </w:rPr>
        <w:t>（2）存货跌价准备</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tbl>
      <w:tblPr>
        <w:tblW w:w="0" w:type="auto"/>
        <w:jc w:val="left"/>
        <w:tblInd w:w="130" w:type="dxa"/>
        <w:tblLayout w:type="fixed"/>
        <w:tblCellMar>
          <w:top w:w="0" w:type="dxa"/>
          <w:left w:w="0" w:type="dxa"/>
          <w:bottom w:w="0" w:type="dxa"/>
          <w:right w:w="0" w:type="dxa"/>
        </w:tblCellMar>
        <w:tblLook w:val="01E0"/>
      </w:tblPr>
      <w:tblGrid>
        <w:gridCol w:w="1551"/>
        <w:gridCol w:w="1747"/>
        <w:gridCol w:w="1672"/>
        <w:gridCol w:w="912"/>
        <w:gridCol w:w="1550"/>
        <w:gridCol w:w="1849"/>
      </w:tblGrid>
      <w:tr>
        <w:trPr>
          <w:trHeight w:val="670" w:hRule="exact"/>
        </w:trPr>
        <w:tc>
          <w:tcPr>
            <w:tcW w:w="1551" w:type="dxa"/>
            <w:tcBorders>
              <w:top w:val="nil" w:sz="6" w:space="0" w:color="auto"/>
              <w:left w:val="nil" w:sz="6" w:space="0" w:color="auto"/>
              <w:bottom w:val="nil" w:sz="6" w:space="0" w:color="auto"/>
              <w:right w:val="nil" w:sz="6" w:space="0" w:color="auto"/>
            </w:tcBorders>
          </w:tcPr>
          <w:p>
            <w:pPr>
              <w:pStyle w:val="TableParagraph"/>
              <w:tabs>
                <w:tab w:pos="832" w:val="left" w:leader="none"/>
              </w:tabs>
              <w:spacing w:line="210" w:lineRule="exact"/>
              <w:ind w:left="411"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126"/>
              <w:ind w:right="111"/>
              <w:jc w:val="center"/>
              <w:rPr>
                <w:rFonts w:ascii="宋体" w:hAnsi="宋体" w:cs="宋体" w:eastAsia="宋体" w:hint="default"/>
                <w:sz w:val="21"/>
                <w:szCs w:val="21"/>
              </w:rPr>
            </w:pPr>
            <w:r>
              <w:rPr>
                <w:rFonts w:ascii="宋体" w:hAnsi="宋体" w:cs="宋体" w:eastAsia="宋体" w:hint="default"/>
                <w:sz w:val="21"/>
                <w:szCs w:val="21"/>
              </w:rPr>
              <w:t>日</w:t>
            </w:r>
          </w:p>
        </w:tc>
        <w:tc>
          <w:tcPr>
            <w:tcW w:w="1672" w:type="dxa"/>
            <w:tcBorders>
              <w:top w:val="nil" w:sz="6" w:space="0" w:color="auto"/>
              <w:left w:val="nil" w:sz="6" w:space="0" w:color="auto"/>
              <w:bottom w:val="nil" w:sz="6" w:space="0" w:color="auto"/>
              <w:right w:val="nil" w:sz="6" w:space="0" w:color="auto"/>
            </w:tcBorders>
          </w:tcPr>
          <w:p>
            <w:pPr>
              <w:pStyle w:val="TableParagraph"/>
              <w:spacing w:line="210" w:lineRule="exact"/>
              <w:ind w:left="264" w:right="0"/>
              <w:jc w:val="left"/>
              <w:rPr>
                <w:rFonts w:ascii="宋体" w:hAnsi="宋体" w:cs="宋体" w:eastAsia="宋体" w:hint="default"/>
                <w:sz w:val="21"/>
                <w:szCs w:val="21"/>
              </w:rPr>
            </w:pPr>
            <w:r>
              <w:rPr>
                <w:rFonts w:ascii="宋体" w:hAnsi="宋体" w:cs="宋体" w:eastAsia="宋体" w:hint="default"/>
                <w:sz w:val="21"/>
                <w:szCs w:val="21"/>
              </w:rPr>
              <w:t>本期计提额</w:t>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199" w:right="0"/>
              <w:jc w:val="left"/>
              <w:rPr>
                <w:rFonts w:ascii="宋体" w:hAnsi="宋体" w:cs="宋体" w:eastAsia="宋体" w:hint="default"/>
                <w:sz w:val="21"/>
                <w:szCs w:val="21"/>
              </w:rPr>
            </w:pPr>
            <w:r>
              <w:rPr>
                <w:rFonts w:ascii="宋体" w:hAnsi="宋体" w:cs="宋体" w:eastAsia="宋体" w:hint="default"/>
                <w:sz w:val="21"/>
                <w:szCs w:val="21"/>
              </w:rPr>
              <w:t>转回</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371" w:right="0"/>
              <w:jc w:val="left"/>
              <w:rPr>
                <w:rFonts w:ascii="宋体" w:hAnsi="宋体" w:cs="宋体" w:eastAsia="宋体" w:hint="default"/>
                <w:sz w:val="21"/>
                <w:szCs w:val="21"/>
              </w:rPr>
            </w:pPr>
            <w:r>
              <w:rPr>
                <w:rFonts w:ascii="宋体" w:hAnsi="宋体" w:cs="宋体" w:eastAsia="宋体" w:hint="default"/>
                <w:sz w:val="21"/>
                <w:szCs w:val="21"/>
              </w:rPr>
              <w:t>其他转出</w:t>
            </w:r>
          </w:p>
        </w:tc>
        <w:tc>
          <w:tcPr>
            <w:tcW w:w="1849" w:type="dxa"/>
            <w:tcBorders>
              <w:top w:val="nil" w:sz="6" w:space="0" w:color="auto"/>
              <w:left w:val="nil" w:sz="6" w:space="0" w:color="auto"/>
              <w:bottom w:val="nil" w:sz="6" w:space="0" w:color="auto"/>
              <w:right w:val="nil" w:sz="6" w:space="0" w:color="auto"/>
            </w:tcBorders>
          </w:tcPr>
          <w:p>
            <w:pPr>
              <w:pStyle w:val="TableParagraph"/>
              <w:spacing w:line="210" w:lineRule="exact"/>
              <w:ind w:right="38"/>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735" w:hRule="exact"/>
        </w:trPr>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7"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29,104,835.97</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98"/>
              <w:jc w:val="right"/>
              <w:rPr>
                <w:rFonts w:ascii="宋体" w:hAnsi="宋体" w:cs="宋体" w:eastAsia="宋体" w:hint="default"/>
                <w:sz w:val="21"/>
                <w:szCs w:val="21"/>
              </w:rPr>
            </w:pPr>
            <w:r>
              <w:rPr>
                <w:rFonts w:ascii="宋体"/>
                <w:spacing w:val="-1"/>
                <w:sz w:val="21"/>
              </w:rPr>
              <w:t>9,663,659.19</w:t>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0.00</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75"/>
              <w:jc w:val="right"/>
              <w:rPr>
                <w:rFonts w:ascii="宋体" w:hAnsi="宋体" w:cs="宋体" w:eastAsia="宋体" w:hint="default"/>
                <w:sz w:val="21"/>
                <w:szCs w:val="21"/>
              </w:rPr>
            </w:pPr>
            <w:r>
              <w:rPr>
                <w:rFonts w:ascii="宋体"/>
                <w:spacing w:val="-1"/>
                <w:sz w:val="21"/>
              </w:rPr>
              <w:t>8,229,869.22</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34"/>
              <w:jc w:val="right"/>
              <w:rPr>
                <w:rFonts w:ascii="宋体" w:hAnsi="宋体" w:cs="宋体" w:eastAsia="宋体" w:hint="default"/>
                <w:sz w:val="21"/>
                <w:szCs w:val="21"/>
              </w:rPr>
            </w:pPr>
            <w:r>
              <w:rPr>
                <w:rFonts w:ascii="宋体"/>
                <w:spacing w:val="-1"/>
                <w:sz w:val="21"/>
              </w:rPr>
              <w:t>30,538,625.94</w:t>
            </w:r>
          </w:p>
        </w:tc>
      </w:tr>
      <w:tr>
        <w:trPr>
          <w:trHeight w:val="730" w:hRule="exact"/>
        </w:trPr>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27" w:right="0"/>
              <w:jc w:val="left"/>
              <w:rPr>
                <w:rFonts w:ascii="宋体" w:hAnsi="宋体" w:cs="宋体" w:eastAsia="宋体" w:hint="default"/>
                <w:sz w:val="21"/>
                <w:szCs w:val="21"/>
              </w:rPr>
            </w:pPr>
            <w:r>
              <w:rPr>
                <w:rFonts w:ascii="宋体" w:hAnsi="宋体" w:cs="宋体" w:eastAsia="宋体" w:hint="default"/>
                <w:sz w:val="21"/>
                <w:szCs w:val="21"/>
              </w:rPr>
              <w:t>低值易耗品</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5"/>
              <w:jc w:val="right"/>
              <w:rPr>
                <w:rFonts w:ascii="宋体" w:hAnsi="宋体" w:cs="宋体" w:eastAsia="宋体" w:hint="default"/>
                <w:sz w:val="21"/>
                <w:szCs w:val="21"/>
              </w:rPr>
            </w:pPr>
            <w:r>
              <w:rPr>
                <w:rFonts w:ascii="宋体"/>
                <w:spacing w:val="-1"/>
                <w:sz w:val="21"/>
              </w:rPr>
              <w:t>189,650.73</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98"/>
              <w:jc w:val="right"/>
              <w:rPr>
                <w:rFonts w:ascii="宋体" w:hAnsi="宋体" w:cs="宋体" w:eastAsia="宋体" w:hint="default"/>
                <w:sz w:val="21"/>
                <w:szCs w:val="21"/>
              </w:rPr>
            </w:pPr>
            <w:r>
              <w:rPr>
                <w:rFonts w:ascii="宋体"/>
                <w:spacing w:val="-1"/>
                <w:sz w:val="21"/>
              </w:rPr>
              <w:t>29,588.90</w:t>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0.00</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74"/>
              <w:jc w:val="right"/>
              <w:rPr>
                <w:rFonts w:ascii="宋体" w:hAnsi="宋体" w:cs="宋体" w:eastAsia="宋体" w:hint="default"/>
                <w:sz w:val="21"/>
                <w:szCs w:val="21"/>
              </w:rPr>
            </w:pPr>
            <w:r>
              <w:rPr>
                <w:rFonts w:ascii="宋体"/>
                <w:spacing w:val="-1"/>
                <w:sz w:val="21"/>
              </w:rPr>
              <w:t>0.00</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33"/>
              <w:jc w:val="right"/>
              <w:rPr>
                <w:rFonts w:ascii="宋体" w:hAnsi="宋体" w:cs="宋体" w:eastAsia="宋体" w:hint="default"/>
                <w:sz w:val="21"/>
                <w:szCs w:val="21"/>
              </w:rPr>
            </w:pPr>
            <w:r>
              <w:rPr>
                <w:rFonts w:ascii="宋体"/>
                <w:spacing w:val="-1"/>
                <w:sz w:val="21"/>
              </w:rPr>
              <w:t>219,239.63</w:t>
            </w:r>
          </w:p>
        </w:tc>
      </w:tr>
      <w:tr>
        <w:trPr>
          <w:trHeight w:val="730" w:hRule="exact"/>
        </w:trPr>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27"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4,160,004.39</w:t>
            </w:r>
            <w:r>
              <w:rPr>
                <w:rFonts w:ascii="宋体"/>
                <w:sz w:val="21"/>
              </w:rPr>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97"/>
              <w:jc w:val="right"/>
              <w:rPr>
                <w:rFonts w:ascii="宋体" w:hAnsi="宋体" w:cs="宋体" w:eastAsia="宋体" w:hint="default"/>
                <w:sz w:val="21"/>
                <w:szCs w:val="21"/>
              </w:rPr>
            </w:pPr>
            <w:r>
              <w:rPr>
                <w:rFonts w:ascii="宋体"/>
                <w:spacing w:val="-1"/>
                <w:sz w:val="21"/>
              </w:rPr>
              <w:t>8,068,040.39</w:t>
            </w:r>
            <w:r>
              <w:rPr>
                <w:rFonts w:ascii="宋体"/>
                <w:sz w:val="21"/>
              </w:rPr>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5"/>
              <w:jc w:val="right"/>
              <w:rPr>
                <w:rFonts w:ascii="宋体" w:hAnsi="宋体" w:cs="宋体" w:eastAsia="宋体" w:hint="default"/>
                <w:sz w:val="21"/>
                <w:szCs w:val="21"/>
              </w:rPr>
            </w:pPr>
            <w:r>
              <w:rPr>
                <w:rFonts w:ascii="宋体"/>
                <w:spacing w:val="-1"/>
                <w:sz w:val="21"/>
              </w:rPr>
              <w:t>0.00</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74"/>
              <w:jc w:val="right"/>
              <w:rPr>
                <w:rFonts w:ascii="宋体" w:hAnsi="宋体" w:cs="宋体" w:eastAsia="宋体" w:hint="default"/>
                <w:sz w:val="21"/>
                <w:szCs w:val="21"/>
              </w:rPr>
            </w:pPr>
            <w:r>
              <w:rPr>
                <w:rFonts w:ascii="宋体"/>
                <w:spacing w:val="-1"/>
                <w:sz w:val="21"/>
              </w:rPr>
              <w:t>1,856,713.42</w:t>
            </w:r>
            <w:r>
              <w:rPr>
                <w:rFonts w:ascii="宋体"/>
                <w:sz w:val="21"/>
              </w:rPr>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34"/>
              <w:jc w:val="right"/>
              <w:rPr>
                <w:rFonts w:ascii="宋体" w:hAnsi="宋体" w:cs="宋体" w:eastAsia="宋体" w:hint="default"/>
                <w:sz w:val="21"/>
                <w:szCs w:val="21"/>
              </w:rPr>
            </w:pPr>
            <w:r>
              <w:rPr>
                <w:rFonts w:ascii="宋体"/>
                <w:spacing w:val="-1"/>
                <w:sz w:val="21"/>
              </w:rPr>
              <w:t>10,371,331.36</w:t>
            </w:r>
          </w:p>
        </w:tc>
      </w:tr>
      <w:tr>
        <w:trPr>
          <w:trHeight w:val="730" w:hRule="exact"/>
        </w:trPr>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27" w:right="0"/>
              <w:jc w:val="left"/>
              <w:rPr>
                <w:rFonts w:ascii="宋体" w:hAnsi="宋体" w:cs="宋体" w:eastAsia="宋体" w:hint="default"/>
                <w:sz w:val="21"/>
                <w:szCs w:val="21"/>
              </w:rPr>
            </w:pPr>
            <w:r>
              <w:rPr>
                <w:rFonts w:ascii="宋体" w:hAnsi="宋体" w:cs="宋体" w:eastAsia="宋体" w:hint="default"/>
                <w:sz w:val="21"/>
                <w:szCs w:val="21"/>
              </w:rPr>
              <w:t>在产品</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0.00</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97"/>
              <w:jc w:val="right"/>
              <w:rPr>
                <w:rFonts w:ascii="宋体" w:hAnsi="宋体" w:cs="宋体" w:eastAsia="宋体" w:hint="default"/>
                <w:sz w:val="21"/>
                <w:szCs w:val="21"/>
              </w:rPr>
            </w:pPr>
            <w:r>
              <w:rPr>
                <w:rFonts w:ascii="宋体"/>
                <w:spacing w:val="-1"/>
                <w:sz w:val="21"/>
              </w:rPr>
              <w:t>0.00</w:t>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5"/>
              <w:jc w:val="right"/>
              <w:rPr>
                <w:rFonts w:ascii="宋体" w:hAnsi="宋体" w:cs="宋体" w:eastAsia="宋体" w:hint="default"/>
                <w:sz w:val="21"/>
                <w:szCs w:val="21"/>
              </w:rPr>
            </w:pPr>
            <w:r>
              <w:rPr>
                <w:rFonts w:ascii="宋体"/>
                <w:spacing w:val="-1"/>
                <w:sz w:val="21"/>
              </w:rPr>
              <w:t>0.00</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74"/>
              <w:jc w:val="right"/>
              <w:rPr>
                <w:rFonts w:ascii="宋体" w:hAnsi="宋体" w:cs="宋体" w:eastAsia="宋体" w:hint="default"/>
                <w:sz w:val="21"/>
                <w:szCs w:val="21"/>
              </w:rPr>
            </w:pPr>
            <w:r>
              <w:rPr>
                <w:rFonts w:ascii="宋体"/>
                <w:spacing w:val="-1"/>
                <w:sz w:val="21"/>
              </w:rPr>
              <w:t>0.00</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57"/>
              <w:jc w:val="right"/>
              <w:rPr>
                <w:rFonts w:ascii="宋体" w:hAnsi="宋体" w:cs="宋体" w:eastAsia="宋体" w:hint="default"/>
                <w:sz w:val="21"/>
                <w:szCs w:val="21"/>
              </w:rPr>
            </w:pPr>
            <w:r>
              <w:rPr>
                <w:rFonts w:ascii="宋体"/>
                <w:spacing w:val="-1"/>
                <w:sz w:val="21"/>
              </w:rPr>
              <w:t>0.00</w:t>
            </w:r>
          </w:p>
        </w:tc>
      </w:tr>
      <w:tr>
        <w:trPr>
          <w:trHeight w:val="475" w:hRule="exact"/>
        </w:trPr>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27"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0.00</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97"/>
              <w:jc w:val="right"/>
              <w:rPr>
                <w:rFonts w:ascii="宋体" w:hAnsi="宋体" w:cs="宋体" w:eastAsia="宋体" w:hint="default"/>
                <w:sz w:val="21"/>
                <w:szCs w:val="21"/>
              </w:rPr>
            </w:pPr>
            <w:r>
              <w:rPr>
                <w:rFonts w:ascii="宋体"/>
                <w:spacing w:val="-1"/>
                <w:sz w:val="21"/>
              </w:rPr>
              <w:t>0.00</w:t>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5"/>
              <w:jc w:val="right"/>
              <w:rPr>
                <w:rFonts w:ascii="宋体" w:hAnsi="宋体" w:cs="宋体" w:eastAsia="宋体" w:hint="default"/>
                <w:sz w:val="21"/>
                <w:szCs w:val="21"/>
              </w:rPr>
            </w:pPr>
            <w:r>
              <w:rPr>
                <w:rFonts w:ascii="宋体"/>
                <w:spacing w:val="-1"/>
                <w:sz w:val="21"/>
              </w:rPr>
              <w:t>0.00</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74"/>
              <w:jc w:val="right"/>
              <w:rPr>
                <w:rFonts w:ascii="宋体" w:hAnsi="宋体" w:cs="宋体" w:eastAsia="宋体" w:hint="default"/>
                <w:sz w:val="21"/>
                <w:szCs w:val="21"/>
              </w:rPr>
            </w:pPr>
            <w:r>
              <w:rPr>
                <w:rFonts w:ascii="宋体"/>
                <w:spacing w:val="-1"/>
                <w:sz w:val="21"/>
              </w:rPr>
              <w:t>0.00</w:t>
            </w:r>
          </w:p>
        </w:tc>
        <w:tc>
          <w:tcPr>
            <w:tcW w:w="184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57"/>
              <w:jc w:val="right"/>
              <w:rPr>
                <w:rFonts w:ascii="宋体" w:hAnsi="宋体" w:cs="宋体" w:eastAsia="宋体" w:hint="default"/>
                <w:sz w:val="21"/>
                <w:szCs w:val="21"/>
              </w:rPr>
            </w:pPr>
            <w:r>
              <w:rPr>
                <w:rFonts w:ascii="宋体"/>
                <w:spacing w:val="-1"/>
                <w:sz w:val="21"/>
              </w:rPr>
              <w:t>0.00</w:t>
            </w:r>
          </w:p>
        </w:tc>
      </w:tr>
      <w:tr>
        <w:trPr>
          <w:trHeight w:val="525" w:hRule="exact"/>
        </w:trPr>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0"/>
                <w:szCs w:val="20"/>
              </w:rPr>
            </w:pPr>
          </w:p>
          <w:p>
            <w:pPr>
              <w:pStyle w:val="TableParagraph"/>
              <w:tabs>
                <w:tab w:pos="832" w:val="left" w:leader="none"/>
              </w:tabs>
              <w:spacing w:line="240" w:lineRule="auto"/>
              <w:ind w:left="411"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747" w:type="dxa"/>
            <w:tcBorders>
              <w:top w:val="nil" w:sz="6" w:space="0" w:color="auto"/>
              <w:left w:val="nil" w:sz="6" w:space="0" w:color="auto"/>
              <w:bottom w:val="nil" w:sz="6" w:space="0" w:color="auto"/>
              <w:right w:val="nil" w:sz="6" w:space="0" w:color="auto"/>
            </w:tcBorders>
          </w:tcPr>
          <w:p>
            <w:pPr/>
          </w:p>
        </w:tc>
        <w:tc>
          <w:tcPr>
            <w:tcW w:w="1672" w:type="dxa"/>
            <w:tcBorders>
              <w:top w:val="nil" w:sz="6" w:space="0" w:color="auto"/>
              <w:left w:val="nil" w:sz="6" w:space="0" w:color="auto"/>
              <w:bottom w:val="nil" w:sz="6" w:space="0" w:color="auto"/>
              <w:right w:val="nil" w:sz="6" w:space="0" w:color="auto"/>
            </w:tcBorders>
          </w:tcPr>
          <w:p>
            <w:pPr/>
          </w:p>
        </w:tc>
        <w:tc>
          <w:tcPr>
            <w:tcW w:w="912" w:type="dxa"/>
            <w:tcBorders>
              <w:top w:val="nil" w:sz="6" w:space="0" w:color="auto"/>
              <w:left w:val="nil" w:sz="6" w:space="0" w:color="auto"/>
              <w:bottom w:val="nil" w:sz="6" w:space="0" w:color="auto"/>
              <w:right w:val="nil" w:sz="6" w:space="0" w:color="auto"/>
            </w:tcBorders>
          </w:tcPr>
          <w:p>
            <w:pPr/>
          </w:p>
        </w:tc>
        <w:tc>
          <w:tcPr>
            <w:tcW w:w="1550" w:type="dxa"/>
            <w:tcBorders>
              <w:top w:val="nil" w:sz="6" w:space="0" w:color="auto"/>
              <w:left w:val="nil" w:sz="6" w:space="0" w:color="auto"/>
              <w:bottom w:val="nil" w:sz="6" w:space="0" w:color="auto"/>
              <w:right w:val="nil" w:sz="6" w:space="0" w:color="auto"/>
            </w:tcBorders>
          </w:tcPr>
          <w:p>
            <w:pPr/>
          </w:p>
        </w:tc>
        <w:tc>
          <w:tcPr>
            <w:tcW w:w="1849" w:type="dxa"/>
            <w:tcBorders>
              <w:top w:val="nil" w:sz="6" w:space="0" w:color="auto"/>
              <w:left w:val="nil" w:sz="6" w:space="0" w:color="auto"/>
              <w:bottom w:val="nil" w:sz="6" w:space="0" w:color="auto"/>
              <w:right w:val="nil" w:sz="6" w:space="0" w:color="auto"/>
            </w:tcBorders>
          </w:tcPr>
          <w:p>
            <w:pPr/>
          </w:p>
        </w:tc>
      </w:tr>
      <w:tr>
        <w:trPr>
          <w:trHeight w:val="252" w:hRule="exact"/>
        </w:trPr>
        <w:tc>
          <w:tcPr>
            <w:tcW w:w="3298" w:type="dxa"/>
            <w:gridSpan w:val="2"/>
            <w:tcBorders>
              <w:top w:val="nil" w:sz="6" w:space="0" w:color="auto"/>
              <w:left w:val="nil" w:sz="6" w:space="0" w:color="auto"/>
              <w:bottom w:val="single" w:sz="12" w:space="0" w:color="000000"/>
              <w:right w:val="nil" w:sz="6" w:space="0" w:color="auto"/>
            </w:tcBorders>
          </w:tcPr>
          <w:p>
            <w:pPr>
              <w:pStyle w:val="TableParagraph"/>
              <w:spacing w:line="210" w:lineRule="exact"/>
              <w:ind w:left="1824" w:right="0"/>
              <w:jc w:val="left"/>
              <w:rPr>
                <w:rFonts w:ascii="宋体" w:hAnsi="宋体" w:cs="宋体" w:eastAsia="宋体" w:hint="default"/>
                <w:sz w:val="21"/>
                <w:szCs w:val="21"/>
              </w:rPr>
            </w:pPr>
            <w:r>
              <w:rPr>
                <w:rFonts w:ascii="宋体"/>
                <w:sz w:val="21"/>
              </w:rPr>
              <w:t>33,454,491.09</w:t>
            </w:r>
          </w:p>
        </w:tc>
        <w:tc>
          <w:tcPr>
            <w:tcW w:w="1672" w:type="dxa"/>
            <w:tcBorders>
              <w:top w:val="nil" w:sz="6" w:space="0" w:color="auto"/>
              <w:left w:val="nil" w:sz="6" w:space="0" w:color="auto"/>
              <w:bottom w:val="single" w:sz="12" w:space="0" w:color="000000"/>
              <w:right w:val="nil" w:sz="6" w:space="0" w:color="auto"/>
            </w:tcBorders>
          </w:tcPr>
          <w:p>
            <w:pPr>
              <w:pStyle w:val="TableParagraph"/>
              <w:spacing w:line="210" w:lineRule="exact"/>
              <w:ind w:right="197"/>
              <w:jc w:val="right"/>
              <w:rPr>
                <w:rFonts w:ascii="宋体" w:hAnsi="宋体" w:cs="宋体" w:eastAsia="宋体" w:hint="default"/>
                <w:sz w:val="21"/>
                <w:szCs w:val="21"/>
              </w:rPr>
            </w:pPr>
            <w:r>
              <w:rPr>
                <w:rFonts w:ascii="宋体"/>
                <w:spacing w:val="-1"/>
                <w:sz w:val="21"/>
              </w:rPr>
              <w:t>17,761,288.48</w:t>
            </w:r>
          </w:p>
        </w:tc>
        <w:tc>
          <w:tcPr>
            <w:tcW w:w="912" w:type="dxa"/>
            <w:tcBorders>
              <w:top w:val="nil" w:sz="6" w:space="0" w:color="auto"/>
              <w:left w:val="nil" w:sz="6" w:space="0" w:color="auto"/>
              <w:bottom w:val="single" w:sz="12" w:space="0" w:color="000000"/>
              <w:right w:val="nil" w:sz="6" w:space="0" w:color="auto"/>
            </w:tcBorders>
          </w:tcPr>
          <w:p>
            <w:pPr>
              <w:pStyle w:val="TableParagraph"/>
              <w:spacing w:line="210" w:lineRule="exact"/>
              <w:ind w:right="106"/>
              <w:jc w:val="right"/>
              <w:rPr>
                <w:rFonts w:ascii="宋体" w:hAnsi="宋体" w:cs="宋体" w:eastAsia="宋体" w:hint="default"/>
                <w:sz w:val="21"/>
                <w:szCs w:val="21"/>
              </w:rPr>
            </w:pPr>
            <w:r>
              <w:rPr>
                <w:rFonts w:ascii="宋体"/>
                <w:spacing w:val="-1"/>
                <w:sz w:val="21"/>
              </w:rPr>
              <w:t>0.00</w:t>
            </w:r>
          </w:p>
        </w:tc>
        <w:tc>
          <w:tcPr>
            <w:tcW w:w="1550" w:type="dxa"/>
            <w:tcBorders>
              <w:top w:val="nil" w:sz="6" w:space="0" w:color="auto"/>
              <w:left w:val="nil" w:sz="6" w:space="0" w:color="auto"/>
              <w:bottom w:val="single" w:sz="12" w:space="0" w:color="000000"/>
              <w:right w:val="nil" w:sz="6" w:space="0" w:color="auto"/>
            </w:tcBorders>
          </w:tcPr>
          <w:p>
            <w:pPr>
              <w:pStyle w:val="TableParagraph"/>
              <w:spacing w:line="210" w:lineRule="exact"/>
              <w:ind w:right="74"/>
              <w:jc w:val="right"/>
              <w:rPr>
                <w:rFonts w:ascii="宋体" w:hAnsi="宋体" w:cs="宋体" w:eastAsia="宋体" w:hint="default"/>
                <w:sz w:val="21"/>
                <w:szCs w:val="21"/>
              </w:rPr>
            </w:pPr>
            <w:r>
              <w:rPr>
                <w:rFonts w:ascii="宋体"/>
                <w:spacing w:val="-1"/>
                <w:sz w:val="21"/>
              </w:rPr>
              <w:t>10,086,582.64</w:t>
            </w:r>
          </w:p>
        </w:tc>
        <w:tc>
          <w:tcPr>
            <w:tcW w:w="1849" w:type="dxa"/>
            <w:tcBorders>
              <w:top w:val="nil" w:sz="6" w:space="0" w:color="auto"/>
              <w:left w:val="nil" w:sz="6" w:space="0" w:color="auto"/>
              <w:bottom w:val="single" w:sz="12" w:space="0" w:color="000000"/>
              <w:right w:val="nil" w:sz="6" w:space="0" w:color="auto"/>
            </w:tcBorders>
          </w:tcPr>
          <w:p>
            <w:pPr>
              <w:pStyle w:val="TableParagraph"/>
              <w:spacing w:line="210" w:lineRule="exact"/>
              <w:ind w:right="34"/>
              <w:jc w:val="right"/>
              <w:rPr>
                <w:rFonts w:ascii="宋体" w:hAnsi="宋体" w:cs="宋体" w:eastAsia="宋体" w:hint="default"/>
                <w:sz w:val="21"/>
                <w:szCs w:val="21"/>
              </w:rPr>
            </w:pPr>
            <w:r>
              <w:rPr>
                <w:rFonts w:ascii="宋体"/>
                <w:spacing w:val="-1"/>
                <w:sz w:val="21"/>
              </w:rPr>
              <w:t>41,129,196.93</w:t>
            </w:r>
          </w:p>
        </w:tc>
      </w:tr>
    </w:tbl>
    <w:p>
      <w:pPr>
        <w:spacing w:line="240" w:lineRule="auto" w:before="4"/>
        <w:rPr>
          <w:rFonts w:ascii="宋体" w:hAnsi="宋体" w:cs="宋体" w:eastAsia="宋体" w:hint="default"/>
          <w:sz w:val="26"/>
          <w:szCs w:val="26"/>
        </w:rPr>
      </w:pPr>
    </w:p>
    <w:p>
      <w:pPr>
        <w:spacing w:line="600" w:lineRule="auto" w:before="31"/>
        <w:ind w:left="544" w:right="4636" w:firstLine="50"/>
        <w:jc w:val="left"/>
        <w:rPr>
          <w:rFonts w:ascii="宋体" w:hAnsi="宋体" w:cs="宋体" w:eastAsia="宋体" w:hint="default"/>
          <w:sz w:val="22"/>
          <w:szCs w:val="22"/>
        </w:rPr>
      </w:pPr>
      <w:r>
        <w:rPr/>
        <w:pict>
          <v:group style="position:absolute;margin-left:75.510002pt;margin-top:72.001434pt;width:462.15pt;height:138.75pt;mso-position-horizontal-relative:page;mso-position-vertical-relative:paragraph;z-index:-618088" coordorigin="1510,1440" coordsize="9243,2775">
            <v:group style="position:absolute;left:1525;top:1455;width:9208;height:2" coordorigin="1525,1455" coordsize="9208,2">
              <v:shape style="position:absolute;left:1525;top:1455;width:9208;height:2" coordorigin="1525,1455" coordsize="9208,0" path="m1525,1455l10733,1455e" filled="false" stroked="true" strokeweight="1.5pt" strokecolor="#000000">
                <v:path arrowok="t"/>
              </v:shape>
              <v:shape style="position:absolute;left:4974;top:1456;width:2968;height:389" type="#_x0000_t75" stroked="false">
                <v:imagedata r:id="rId85" o:title=""/>
              </v:shape>
              <v:shape style="position:absolute;left:1512;top:1817;width:9240;height:2397" type="#_x0000_t75" stroked="false">
                <v:imagedata r:id="rId86" o:title=""/>
              </v:shape>
            </v:group>
            <w10:wrap type="none"/>
          </v:group>
        </w:pict>
      </w:r>
      <w:r>
        <w:rPr>
          <w:rFonts w:ascii="宋体" w:hAnsi="宋体" w:cs="宋体" w:eastAsia="宋体" w:hint="default"/>
          <w:sz w:val="22"/>
          <w:szCs w:val="22"/>
        </w:rPr>
        <w:t>存货跌价准备的计提方法参见本附注五、8。</w:t>
      </w:r>
      <w:r>
        <w:rPr>
          <w:rFonts w:ascii="宋体" w:hAnsi="宋体" w:cs="宋体" w:eastAsia="宋体" w:hint="default"/>
          <w:w w:val="99"/>
          <w:sz w:val="22"/>
          <w:szCs w:val="22"/>
        </w:rPr>
        <w:t> </w:t>
      </w:r>
      <w:r>
        <w:rPr>
          <w:rFonts w:ascii="宋体" w:hAnsi="宋体" w:cs="宋体" w:eastAsia="宋体" w:hint="default"/>
          <w:sz w:val="22"/>
          <w:szCs w:val="22"/>
        </w:rPr>
        <w:t>7.</w:t>
      </w:r>
      <w:r>
        <w:rPr>
          <w:rFonts w:ascii="宋体" w:hAnsi="宋体" w:cs="宋体" w:eastAsia="宋体" w:hint="default"/>
          <w:spacing w:val="28"/>
          <w:sz w:val="22"/>
          <w:szCs w:val="22"/>
        </w:rPr>
        <w:t> </w:t>
      </w:r>
      <w:r>
        <w:rPr>
          <w:rFonts w:ascii="宋体" w:hAnsi="宋体" w:cs="宋体" w:eastAsia="宋体" w:hint="default"/>
          <w:sz w:val="22"/>
          <w:szCs w:val="22"/>
        </w:rPr>
        <w:t>一年内到期的非流动资产</w:t>
      </w:r>
    </w:p>
    <w:p>
      <w:pPr>
        <w:spacing w:line="240" w:lineRule="auto" w:before="4"/>
        <w:rPr>
          <w:rFonts w:ascii="宋体" w:hAnsi="宋体" w:cs="宋体" w:eastAsia="宋体" w:hint="default"/>
          <w:sz w:val="8"/>
          <w:szCs w:val="8"/>
        </w:rPr>
      </w:pPr>
    </w:p>
    <w:tbl>
      <w:tblPr>
        <w:tblW w:w="0" w:type="auto"/>
        <w:jc w:val="left"/>
        <w:tblInd w:w="130" w:type="dxa"/>
        <w:tblLayout w:type="fixed"/>
        <w:tblCellMar>
          <w:top w:w="0" w:type="dxa"/>
          <w:left w:w="0" w:type="dxa"/>
          <w:bottom w:w="0" w:type="dxa"/>
          <w:right w:w="0" w:type="dxa"/>
        </w:tblCellMar>
        <w:tblLook w:val="01E0"/>
      </w:tblPr>
      <w:tblGrid>
        <w:gridCol w:w="3553"/>
        <w:gridCol w:w="3292"/>
        <w:gridCol w:w="2384"/>
      </w:tblGrid>
      <w:tr>
        <w:trPr>
          <w:trHeight w:val="1047" w:hRule="exact"/>
        </w:trPr>
        <w:tc>
          <w:tcPr>
            <w:tcW w:w="3553" w:type="dxa"/>
            <w:tcBorders>
              <w:top w:val="nil" w:sz="6" w:space="0" w:color="auto"/>
              <w:left w:val="nil" w:sz="6" w:space="0" w:color="auto"/>
              <w:bottom w:val="nil" w:sz="6" w:space="0" w:color="auto"/>
              <w:right w:val="nil" w:sz="6" w:space="0" w:color="auto"/>
            </w:tcBorders>
          </w:tcPr>
          <w:p>
            <w:pPr>
              <w:pStyle w:val="TableParagraph"/>
              <w:tabs>
                <w:tab w:pos="1905" w:val="left" w:leader="none"/>
              </w:tabs>
              <w:spacing w:line="240" w:lineRule="auto" w:before="35"/>
              <w:ind w:left="1379" w:right="0"/>
              <w:jc w:val="left"/>
              <w:rPr>
                <w:rFonts w:ascii="宋体" w:hAnsi="宋体" w:cs="宋体" w:eastAsia="宋体" w:hint="default"/>
                <w:sz w:val="21"/>
                <w:szCs w:val="21"/>
              </w:rPr>
            </w:pPr>
            <w:r>
              <w:rPr>
                <w:rFonts w:ascii="宋体" w:hAnsi="宋体" w:cs="宋体" w:eastAsia="宋体" w:hint="default"/>
                <w:sz w:val="21"/>
                <w:szCs w:val="21"/>
              </w:rPr>
              <w:t>项</w:t>
              <w:tab/>
              <w:t>目</w:t>
            </w: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227" w:right="0"/>
              <w:jc w:val="left"/>
              <w:rPr>
                <w:rFonts w:ascii="宋体" w:hAnsi="宋体" w:cs="宋体" w:eastAsia="宋体" w:hint="default"/>
                <w:sz w:val="21"/>
                <w:szCs w:val="21"/>
              </w:rPr>
            </w:pPr>
            <w:r>
              <w:rPr>
                <w:rFonts w:ascii="宋体" w:hAnsi="宋体" w:cs="宋体" w:eastAsia="宋体" w:hint="default"/>
                <w:sz w:val="21"/>
                <w:szCs w:val="21"/>
              </w:rPr>
              <w:t>触媒摊销</w:t>
            </w:r>
          </w:p>
        </w:tc>
        <w:tc>
          <w:tcPr>
            <w:tcW w:w="329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16"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489" w:right="0"/>
              <w:jc w:val="left"/>
              <w:rPr>
                <w:rFonts w:ascii="宋体" w:hAnsi="宋体" w:cs="宋体" w:eastAsia="宋体" w:hint="default"/>
                <w:sz w:val="21"/>
                <w:szCs w:val="21"/>
              </w:rPr>
            </w:pPr>
            <w:r>
              <w:rPr>
                <w:rFonts w:ascii="宋体"/>
                <w:sz w:val="21"/>
              </w:rPr>
              <w:t>1,890,404.46</w:t>
            </w:r>
          </w:p>
        </w:tc>
        <w:tc>
          <w:tcPr>
            <w:tcW w:w="238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42"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015" w:right="0"/>
              <w:jc w:val="left"/>
              <w:rPr>
                <w:rFonts w:ascii="宋体" w:hAnsi="宋体" w:cs="宋体" w:eastAsia="宋体" w:hint="default"/>
                <w:sz w:val="21"/>
                <w:szCs w:val="21"/>
              </w:rPr>
            </w:pPr>
            <w:r>
              <w:rPr>
                <w:rFonts w:ascii="宋体"/>
                <w:sz w:val="21"/>
              </w:rPr>
              <w:t>1,663,418.10</w:t>
            </w:r>
          </w:p>
        </w:tc>
      </w:tr>
      <w:tr>
        <w:trPr>
          <w:trHeight w:val="555" w:hRule="exact"/>
        </w:trPr>
        <w:tc>
          <w:tcPr>
            <w:tcW w:w="3553"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227" w:right="0"/>
              <w:jc w:val="left"/>
              <w:rPr>
                <w:rFonts w:ascii="宋体" w:hAnsi="宋体" w:cs="宋体" w:eastAsia="宋体" w:hint="default"/>
                <w:sz w:val="21"/>
                <w:szCs w:val="21"/>
              </w:rPr>
            </w:pPr>
            <w:r>
              <w:rPr>
                <w:rFonts w:ascii="宋体" w:hAnsi="宋体" w:cs="宋体" w:eastAsia="宋体" w:hint="default"/>
                <w:sz w:val="21"/>
                <w:szCs w:val="21"/>
              </w:rPr>
              <w:t>储粮物资</w:t>
            </w:r>
          </w:p>
        </w:tc>
        <w:tc>
          <w:tcPr>
            <w:tcW w:w="3292"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540"/>
              <w:jc w:val="right"/>
              <w:rPr>
                <w:rFonts w:ascii="宋体" w:hAnsi="宋体" w:cs="宋体" w:eastAsia="宋体" w:hint="default"/>
                <w:sz w:val="21"/>
                <w:szCs w:val="21"/>
              </w:rPr>
            </w:pPr>
            <w:r>
              <w:rPr>
                <w:rFonts w:ascii="宋体"/>
                <w:spacing w:val="-1"/>
                <w:sz w:val="21"/>
              </w:rPr>
              <w:t>1,679,216.89</w:t>
            </w:r>
            <w:r>
              <w:rPr>
                <w:rFonts w:ascii="宋体"/>
                <w:sz w:val="21"/>
              </w:rPr>
            </w:r>
          </w:p>
        </w:tc>
        <w:tc>
          <w:tcPr>
            <w:tcW w:w="2384"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6"/>
              <w:jc w:val="right"/>
              <w:rPr>
                <w:rFonts w:ascii="宋体" w:hAnsi="宋体" w:cs="宋体" w:eastAsia="宋体" w:hint="default"/>
                <w:sz w:val="21"/>
                <w:szCs w:val="21"/>
              </w:rPr>
            </w:pPr>
            <w:r>
              <w:rPr>
                <w:rFonts w:ascii="宋体"/>
                <w:spacing w:val="-1"/>
                <w:sz w:val="21"/>
              </w:rPr>
              <w:t>2,265,534.14</w:t>
            </w:r>
          </w:p>
        </w:tc>
      </w:tr>
      <w:tr>
        <w:trPr>
          <w:trHeight w:val="452" w:hRule="exact"/>
        </w:trPr>
        <w:tc>
          <w:tcPr>
            <w:tcW w:w="3553"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27" w:right="0"/>
              <w:jc w:val="left"/>
              <w:rPr>
                <w:rFonts w:ascii="宋体" w:hAnsi="宋体" w:cs="宋体" w:eastAsia="宋体" w:hint="default"/>
                <w:sz w:val="21"/>
                <w:szCs w:val="21"/>
              </w:rPr>
            </w:pPr>
            <w:r>
              <w:rPr>
                <w:rFonts w:ascii="宋体" w:hAnsi="宋体" w:cs="宋体" w:eastAsia="宋体" w:hint="default"/>
                <w:sz w:val="21"/>
                <w:szCs w:val="21"/>
              </w:rPr>
              <w:t>沟渠等农田水利基础设施</w:t>
            </w:r>
          </w:p>
        </w:tc>
        <w:tc>
          <w:tcPr>
            <w:tcW w:w="3292"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540"/>
              <w:jc w:val="right"/>
              <w:rPr>
                <w:rFonts w:ascii="宋体" w:hAnsi="宋体" w:cs="宋体" w:eastAsia="宋体" w:hint="default"/>
                <w:sz w:val="21"/>
                <w:szCs w:val="21"/>
              </w:rPr>
            </w:pPr>
            <w:r>
              <w:rPr>
                <w:rFonts w:ascii="宋体"/>
                <w:sz w:val="21"/>
              </w:rPr>
              <w:t>1,450,407.35</w:t>
            </w:r>
          </w:p>
        </w:tc>
        <w:tc>
          <w:tcPr>
            <w:tcW w:w="238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6"/>
              <w:jc w:val="right"/>
              <w:rPr>
                <w:rFonts w:ascii="宋体" w:hAnsi="宋体" w:cs="宋体" w:eastAsia="宋体" w:hint="default"/>
                <w:sz w:val="21"/>
                <w:szCs w:val="21"/>
              </w:rPr>
            </w:pPr>
            <w:r>
              <w:rPr>
                <w:rFonts w:ascii="宋体"/>
                <w:spacing w:val="-1"/>
                <w:sz w:val="21"/>
              </w:rPr>
              <w:t>4,365,134.14</w:t>
            </w:r>
          </w:p>
        </w:tc>
      </w:tr>
      <w:tr>
        <w:trPr>
          <w:trHeight w:val="355" w:hRule="exact"/>
        </w:trPr>
        <w:tc>
          <w:tcPr>
            <w:tcW w:w="3553" w:type="dxa"/>
            <w:tcBorders>
              <w:top w:val="nil" w:sz="6" w:space="0" w:color="auto"/>
              <w:left w:val="nil" w:sz="6" w:space="0" w:color="auto"/>
              <w:bottom w:val="nil" w:sz="6" w:space="0" w:color="auto"/>
              <w:right w:val="nil" w:sz="6" w:space="0" w:color="auto"/>
            </w:tcBorders>
          </w:tcPr>
          <w:p>
            <w:pPr>
              <w:pStyle w:val="TableParagraph"/>
              <w:spacing w:line="240" w:lineRule="auto" w:before="5"/>
              <w:ind w:left="227"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29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541"/>
              <w:jc w:val="right"/>
              <w:rPr>
                <w:rFonts w:ascii="宋体" w:hAnsi="宋体" w:cs="宋体" w:eastAsia="宋体" w:hint="default"/>
                <w:sz w:val="21"/>
                <w:szCs w:val="21"/>
              </w:rPr>
            </w:pPr>
            <w:r>
              <w:rPr>
                <w:rFonts w:ascii="宋体"/>
                <w:spacing w:val="-1"/>
                <w:sz w:val="21"/>
              </w:rPr>
              <w:t>1,984,746.84</w:t>
            </w:r>
            <w:r>
              <w:rPr>
                <w:rFonts w:ascii="宋体"/>
                <w:sz w:val="21"/>
              </w:rPr>
            </w:r>
          </w:p>
        </w:tc>
        <w:tc>
          <w:tcPr>
            <w:tcW w:w="238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8"/>
              <w:jc w:val="right"/>
              <w:rPr>
                <w:rFonts w:ascii="宋体" w:hAnsi="宋体" w:cs="宋体" w:eastAsia="宋体" w:hint="default"/>
                <w:sz w:val="21"/>
                <w:szCs w:val="21"/>
              </w:rPr>
            </w:pPr>
            <w:r>
              <w:rPr>
                <w:rFonts w:ascii="宋体"/>
                <w:spacing w:val="-1"/>
                <w:sz w:val="21"/>
              </w:rPr>
              <w:t>1,290,469.22</w:t>
            </w:r>
            <w:r>
              <w:rPr>
                <w:rFonts w:ascii="宋体"/>
                <w:sz w:val="21"/>
              </w:rPr>
            </w:r>
          </w:p>
        </w:tc>
      </w:tr>
      <w:tr>
        <w:trPr>
          <w:trHeight w:val="342" w:hRule="exact"/>
        </w:trPr>
        <w:tc>
          <w:tcPr>
            <w:tcW w:w="3553" w:type="dxa"/>
            <w:tcBorders>
              <w:top w:val="nil" w:sz="6" w:space="0" w:color="auto"/>
              <w:left w:val="nil" w:sz="6" w:space="0" w:color="auto"/>
              <w:bottom w:val="single" w:sz="12" w:space="0" w:color="000000"/>
              <w:right w:val="nil" w:sz="6" w:space="0" w:color="auto"/>
            </w:tcBorders>
          </w:tcPr>
          <w:p>
            <w:pPr>
              <w:pStyle w:val="TableParagraph"/>
              <w:tabs>
                <w:tab w:pos="525" w:val="left" w:leader="none"/>
              </w:tabs>
              <w:spacing w:line="240" w:lineRule="auto" w:before="10"/>
              <w:ind w:right="168"/>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3292"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right="540"/>
              <w:jc w:val="right"/>
              <w:rPr>
                <w:rFonts w:ascii="宋体" w:hAnsi="宋体" w:cs="宋体" w:eastAsia="宋体" w:hint="default"/>
                <w:sz w:val="21"/>
                <w:szCs w:val="21"/>
              </w:rPr>
            </w:pPr>
            <w:r>
              <w:rPr>
                <w:rFonts w:ascii="宋体"/>
                <w:spacing w:val="-1"/>
                <w:sz w:val="21"/>
              </w:rPr>
              <w:t>7,004,775.54</w:t>
            </w:r>
          </w:p>
        </w:tc>
        <w:tc>
          <w:tcPr>
            <w:tcW w:w="2384"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9,584,555.60</w:t>
            </w:r>
          </w:p>
        </w:tc>
      </w:tr>
    </w:tbl>
    <w:p>
      <w:pPr>
        <w:spacing w:line="240" w:lineRule="auto" w:before="4"/>
        <w:rPr>
          <w:rFonts w:ascii="宋体" w:hAnsi="宋体" w:cs="宋体" w:eastAsia="宋体" w:hint="default"/>
          <w:sz w:val="26"/>
          <w:szCs w:val="26"/>
        </w:rPr>
      </w:pPr>
    </w:p>
    <w:p>
      <w:pPr>
        <w:spacing w:before="31"/>
        <w:ind w:left="585" w:right="0" w:firstLine="0"/>
        <w:jc w:val="left"/>
        <w:rPr>
          <w:rFonts w:ascii="宋体" w:hAnsi="宋体" w:cs="宋体" w:eastAsia="宋体" w:hint="default"/>
          <w:sz w:val="22"/>
          <w:szCs w:val="22"/>
        </w:rPr>
      </w:pPr>
      <w:r>
        <w:rPr>
          <w:rFonts w:ascii="宋体" w:hAnsi="宋体" w:cs="宋体" w:eastAsia="宋体" w:hint="default"/>
          <w:sz w:val="22"/>
          <w:szCs w:val="22"/>
        </w:rPr>
        <w:t>长期待摊费用中在一年内（含一年）摊销的部分，在本科目列示。</w:t>
      </w:r>
    </w:p>
    <w:p>
      <w:pPr>
        <w:spacing w:after="0"/>
        <w:jc w:val="left"/>
        <w:rPr>
          <w:rFonts w:ascii="宋体" w:hAnsi="宋体" w:cs="宋体" w:eastAsia="宋体" w:hint="default"/>
          <w:sz w:val="22"/>
          <w:szCs w:val="22"/>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r>
        <w:rPr/>
        <w:pict>
          <v:group style="position:absolute;margin-left:75.300003pt;margin-top:108.780029pt;width:462.55pt;height:164.7pt;mso-position-horizontal-relative:page;mso-position-vertical-relative:page;z-index:-617296" coordorigin="1506,2176" coordsize="9251,3294">
            <v:shape style="position:absolute;left:5047;top:2176;width:2828;height:389" type="#_x0000_t75" stroked="false">
              <v:imagedata r:id="rId87" o:title=""/>
            </v:shape>
            <v:shape style="position:absolute;left:1506;top:2536;width:9251;height:2934" type="#_x0000_t75" stroked="false">
              <v:imagedata r:id="rId88" o:title=""/>
            </v:shape>
            <w10:wrap type="none"/>
          </v:group>
        </w:pict>
      </w:r>
    </w:p>
    <w:p>
      <w:pPr>
        <w:spacing w:line="240" w:lineRule="auto" w:before="6"/>
        <w:rPr>
          <w:rFonts w:ascii="宋体" w:hAnsi="宋体" w:cs="宋体" w:eastAsia="宋体" w:hint="default"/>
          <w:sz w:val="14"/>
          <w:szCs w:val="14"/>
        </w:rPr>
      </w:pPr>
    </w:p>
    <w:tbl>
      <w:tblPr>
        <w:tblW w:w="0" w:type="auto"/>
        <w:jc w:val="left"/>
        <w:tblInd w:w="130" w:type="dxa"/>
        <w:tblLayout w:type="fixed"/>
        <w:tblCellMar>
          <w:top w:w="0" w:type="dxa"/>
          <w:left w:w="0" w:type="dxa"/>
          <w:bottom w:w="0" w:type="dxa"/>
          <w:right w:w="0" w:type="dxa"/>
        </w:tblCellMar>
        <w:tblLook w:val="01E0"/>
      </w:tblPr>
      <w:tblGrid>
        <w:gridCol w:w="3927"/>
        <w:gridCol w:w="2893"/>
        <w:gridCol w:w="2420"/>
      </w:tblGrid>
      <w:tr>
        <w:trPr>
          <w:trHeight w:val="736" w:hRule="exact"/>
        </w:trPr>
        <w:tc>
          <w:tcPr>
            <w:tcW w:w="3927"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413" w:right="0"/>
              <w:jc w:val="left"/>
              <w:rPr>
                <w:rFonts w:ascii="宋体" w:hAnsi="宋体" w:cs="宋体" w:eastAsia="宋体" w:hint="default"/>
                <w:sz w:val="22"/>
                <w:szCs w:val="22"/>
              </w:rPr>
            </w:pPr>
            <w:r>
              <w:rPr>
                <w:rFonts w:ascii="宋体" w:hAnsi="宋体" w:cs="宋体" w:eastAsia="宋体" w:hint="default"/>
                <w:sz w:val="22"/>
                <w:szCs w:val="22"/>
              </w:rPr>
              <w:t>8.</w:t>
            </w:r>
            <w:r>
              <w:rPr>
                <w:rFonts w:ascii="宋体" w:hAnsi="宋体" w:cs="宋体" w:eastAsia="宋体" w:hint="default"/>
                <w:spacing w:val="28"/>
                <w:sz w:val="22"/>
                <w:szCs w:val="22"/>
              </w:rPr>
              <w:t> </w:t>
            </w:r>
            <w:r>
              <w:rPr>
                <w:rFonts w:ascii="宋体" w:hAnsi="宋体" w:cs="宋体" w:eastAsia="宋体" w:hint="default"/>
                <w:sz w:val="22"/>
                <w:szCs w:val="22"/>
              </w:rPr>
              <w:t>其他流动资产</w:t>
            </w:r>
          </w:p>
        </w:tc>
        <w:tc>
          <w:tcPr>
            <w:tcW w:w="5313" w:type="dxa"/>
            <w:gridSpan w:val="2"/>
            <w:tcBorders>
              <w:top w:val="nil" w:sz="6" w:space="0" w:color="auto"/>
              <w:left w:val="nil" w:sz="6" w:space="0" w:color="auto"/>
              <w:bottom w:val="single" w:sz="12" w:space="0" w:color="000000"/>
              <w:right w:val="nil" w:sz="6" w:space="0" w:color="auto"/>
            </w:tcBorders>
          </w:tcPr>
          <w:p>
            <w:pPr/>
          </w:p>
        </w:tc>
      </w:tr>
      <w:tr>
        <w:trPr>
          <w:trHeight w:val="412" w:hRule="exact"/>
        </w:trPr>
        <w:tc>
          <w:tcPr>
            <w:tcW w:w="3927" w:type="dxa"/>
            <w:tcBorders>
              <w:top w:val="single" w:sz="12" w:space="0" w:color="000000"/>
              <w:left w:val="nil" w:sz="6" w:space="0" w:color="auto"/>
              <w:bottom w:val="nil" w:sz="6" w:space="0" w:color="auto"/>
              <w:right w:val="nil" w:sz="6" w:space="0" w:color="auto"/>
            </w:tcBorders>
          </w:tcPr>
          <w:p>
            <w:pPr>
              <w:pStyle w:val="TableParagraph"/>
              <w:tabs>
                <w:tab w:pos="421" w:val="left" w:leader="none"/>
              </w:tabs>
              <w:spacing w:line="240" w:lineRule="auto" w:before="42"/>
              <w:ind w:right="357"/>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893"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right="579"/>
              <w:jc w:val="right"/>
              <w:rPr>
                <w:rFonts w:ascii="宋体" w:hAnsi="宋体" w:cs="宋体" w:eastAsia="宋体" w:hint="default"/>
                <w:sz w:val="21"/>
                <w:szCs w:val="21"/>
              </w:rPr>
            </w:pPr>
            <w:r>
              <w:rPr>
                <w:rFonts w:ascii="宋体" w:hAnsi="宋体" w:cs="宋体" w:eastAsia="宋体" w:hint="default"/>
                <w:spacing w:val="-1"/>
                <w:sz w:val="21"/>
                <w:szCs w:val="21"/>
              </w:rPr>
              <w:t>2007年12月31日</w:t>
            </w:r>
          </w:p>
        </w:tc>
        <w:tc>
          <w:tcPr>
            <w:tcW w:w="2420"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right="115"/>
              <w:jc w:val="right"/>
              <w:rPr>
                <w:rFonts w:ascii="宋体" w:hAnsi="宋体" w:cs="宋体" w:eastAsia="宋体" w:hint="default"/>
                <w:sz w:val="21"/>
                <w:szCs w:val="21"/>
              </w:rPr>
            </w:pPr>
            <w:r>
              <w:rPr>
                <w:rFonts w:ascii="宋体" w:hAnsi="宋体" w:cs="宋体" w:eastAsia="宋体" w:hint="default"/>
                <w:spacing w:val="-1"/>
                <w:sz w:val="21"/>
                <w:szCs w:val="21"/>
              </w:rPr>
              <w:t>2006年12月31日</w:t>
            </w:r>
          </w:p>
        </w:tc>
      </w:tr>
      <w:tr>
        <w:trPr>
          <w:trHeight w:val="374" w:hRule="exact"/>
        </w:trPr>
        <w:tc>
          <w:tcPr>
            <w:tcW w:w="392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21"/>
                <w:szCs w:val="21"/>
              </w:rPr>
            </w:pPr>
            <w:r>
              <w:rPr>
                <w:rFonts w:ascii="宋体" w:hAnsi="宋体" w:cs="宋体" w:eastAsia="宋体" w:hint="default"/>
                <w:sz w:val="21"/>
                <w:szCs w:val="21"/>
              </w:rPr>
              <w:t>待摊费用-保险费</w:t>
            </w:r>
          </w:p>
        </w:tc>
        <w:tc>
          <w:tcPr>
            <w:tcW w:w="289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79"/>
              <w:jc w:val="right"/>
              <w:rPr>
                <w:rFonts w:ascii="宋体" w:hAnsi="宋体" w:cs="宋体" w:eastAsia="宋体" w:hint="default"/>
                <w:sz w:val="21"/>
                <w:szCs w:val="21"/>
              </w:rPr>
            </w:pPr>
            <w:r>
              <w:rPr>
                <w:rFonts w:ascii="宋体"/>
                <w:spacing w:val="-1"/>
                <w:sz w:val="21"/>
              </w:rPr>
              <w:t>667,741.43</w:t>
            </w:r>
          </w:p>
        </w:tc>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15"/>
              <w:jc w:val="right"/>
              <w:rPr>
                <w:rFonts w:ascii="宋体" w:hAnsi="宋体" w:cs="宋体" w:eastAsia="宋体" w:hint="default"/>
                <w:sz w:val="21"/>
                <w:szCs w:val="21"/>
              </w:rPr>
            </w:pPr>
            <w:r>
              <w:rPr>
                <w:rFonts w:ascii="宋体"/>
                <w:spacing w:val="-1"/>
                <w:sz w:val="21"/>
              </w:rPr>
              <w:t>469,102.47</w:t>
            </w:r>
          </w:p>
        </w:tc>
      </w:tr>
      <w:tr>
        <w:trPr>
          <w:trHeight w:val="370" w:hRule="exact"/>
        </w:trPr>
        <w:tc>
          <w:tcPr>
            <w:tcW w:w="3927"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21"/>
                <w:szCs w:val="21"/>
              </w:rPr>
            </w:pPr>
            <w:r>
              <w:rPr>
                <w:rFonts w:ascii="宋体" w:hAnsi="宋体" w:cs="宋体" w:eastAsia="宋体" w:hint="default"/>
                <w:sz w:val="21"/>
                <w:szCs w:val="21"/>
              </w:rPr>
              <w:t>待摊费用-排污费</w:t>
            </w:r>
          </w:p>
        </w:tc>
        <w:tc>
          <w:tcPr>
            <w:tcW w:w="289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579"/>
              <w:jc w:val="right"/>
              <w:rPr>
                <w:rFonts w:ascii="宋体" w:hAnsi="宋体" w:cs="宋体" w:eastAsia="宋体" w:hint="default"/>
                <w:sz w:val="21"/>
                <w:szCs w:val="21"/>
              </w:rPr>
            </w:pPr>
            <w:r>
              <w:rPr>
                <w:rFonts w:ascii="宋体"/>
                <w:spacing w:val="-1"/>
                <w:sz w:val="21"/>
              </w:rPr>
              <w:t>299,168.01</w:t>
            </w:r>
          </w:p>
        </w:tc>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15"/>
              <w:jc w:val="right"/>
              <w:rPr>
                <w:rFonts w:ascii="宋体" w:hAnsi="宋体" w:cs="宋体" w:eastAsia="宋体" w:hint="default"/>
                <w:sz w:val="21"/>
                <w:szCs w:val="21"/>
              </w:rPr>
            </w:pPr>
            <w:r>
              <w:rPr>
                <w:rFonts w:ascii="宋体"/>
                <w:spacing w:val="-1"/>
                <w:sz w:val="21"/>
              </w:rPr>
              <w:t>259,680.00</w:t>
            </w:r>
          </w:p>
        </w:tc>
      </w:tr>
      <w:tr>
        <w:trPr>
          <w:trHeight w:val="370" w:hRule="exact"/>
        </w:trPr>
        <w:tc>
          <w:tcPr>
            <w:tcW w:w="3927"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21"/>
                <w:szCs w:val="21"/>
              </w:rPr>
            </w:pPr>
            <w:r>
              <w:rPr>
                <w:rFonts w:ascii="宋体" w:hAnsi="宋体" w:cs="宋体" w:eastAsia="宋体" w:hint="default"/>
                <w:sz w:val="21"/>
                <w:szCs w:val="21"/>
              </w:rPr>
              <w:t>待摊费用-广告费</w:t>
            </w:r>
          </w:p>
        </w:tc>
        <w:tc>
          <w:tcPr>
            <w:tcW w:w="289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580"/>
              <w:jc w:val="right"/>
              <w:rPr>
                <w:rFonts w:ascii="宋体" w:hAnsi="宋体" w:cs="宋体" w:eastAsia="宋体" w:hint="default"/>
                <w:sz w:val="21"/>
                <w:szCs w:val="21"/>
              </w:rPr>
            </w:pPr>
            <w:r>
              <w:rPr>
                <w:rFonts w:ascii="宋体"/>
                <w:spacing w:val="-1"/>
                <w:sz w:val="21"/>
              </w:rPr>
              <w:t>0.00</w:t>
            </w:r>
          </w:p>
        </w:tc>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15"/>
              <w:jc w:val="right"/>
              <w:rPr>
                <w:rFonts w:ascii="宋体" w:hAnsi="宋体" w:cs="宋体" w:eastAsia="宋体" w:hint="default"/>
                <w:sz w:val="21"/>
                <w:szCs w:val="21"/>
              </w:rPr>
            </w:pPr>
            <w:r>
              <w:rPr>
                <w:rFonts w:ascii="宋体"/>
                <w:spacing w:val="-1"/>
                <w:sz w:val="21"/>
              </w:rPr>
              <w:t>171,666.00</w:t>
            </w:r>
          </w:p>
        </w:tc>
      </w:tr>
      <w:tr>
        <w:trPr>
          <w:trHeight w:val="370" w:hRule="exact"/>
        </w:trPr>
        <w:tc>
          <w:tcPr>
            <w:tcW w:w="3927"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21"/>
                <w:szCs w:val="21"/>
              </w:rPr>
            </w:pPr>
            <w:r>
              <w:rPr>
                <w:rFonts w:ascii="宋体" w:hAnsi="宋体" w:cs="宋体" w:eastAsia="宋体" w:hint="default"/>
                <w:sz w:val="21"/>
                <w:szCs w:val="21"/>
              </w:rPr>
              <w:t>待摊费用-待认证进项税</w:t>
            </w:r>
          </w:p>
        </w:tc>
        <w:tc>
          <w:tcPr>
            <w:tcW w:w="289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580"/>
              <w:jc w:val="right"/>
              <w:rPr>
                <w:rFonts w:ascii="宋体" w:hAnsi="宋体" w:cs="宋体" w:eastAsia="宋体" w:hint="default"/>
                <w:sz w:val="21"/>
                <w:szCs w:val="21"/>
              </w:rPr>
            </w:pPr>
            <w:r>
              <w:rPr>
                <w:rFonts w:ascii="宋体"/>
                <w:spacing w:val="-1"/>
                <w:sz w:val="21"/>
              </w:rPr>
              <w:t>58,597,429.67</w:t>
            </w:r>
          </w:p>
        </w:tc>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17"/>
              <w:jc w:val="right"/>
              <w:rPr>
                <w:rFonts w:ascii="宋体" w:hAnsi="宋体" w:cs="宋体" w:eastAsia="宋体" w:hint="default"/>
                <w:sz w:val="21"/>
                <w:szCs w:val="21"/>
              </w:rPr>
            </w:pPr>
            <w:r>
              <w:rPr>
                <w:rFonts w:ascii="宋体"/>
                <w:spacing w:val="-1"/>
                <w:sz w:val="21"/>
              </w:rPr>
              <w:t>54,142,257.56</w:t>
            </w:r>
          </w:p>
        </w:tc>
      </w:tr>
      <w:tr>
        <w:trPr>
          <w:trHeight w:val="365" w:hRule="exact"/>
        </w:trPr>
        <w:tc>
          <w:tcPr>
            <w:tcW w:w="3927"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21"/>
                <w:szCs w:val="21"/>
              </w:rPr>
            </w:pPr>
            <w:r>
              <w:rPr>
                <w:rFonts w:ascii="宋体" w:hAnsi="宋体" w:cs="宋体" w:eastAsia="宋体" w:hint="default"/>
                <w:sz w:val="21"/>
                <w:szCs w:val="21"/>
              </w:rPr>
              <w:t>待摊费用-报刊费</w:t>
            </w:r>
          </w:p>
        </w:tc>
        <w:tc>
          <w:tcPr>
            <w:tcW w:w="289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579"/>
              <w:jc w:val="right"/>
              <w:rPr>
                <w:rFonts w:ascii="宋体" w:hAnsi="宋体" w:cs="宋体" w:eastAsia="宋体" w:hint="default"/>
                <w:sz w:val="21"/>
                <w:szCs w:val="21"/>
              </w:rPr>
            </w:pPr>
            <w:r>
              <w:rPr>
                <w:rFonts w:ascii="宋体"/>
                <w:spacing w:val="-1"/>
                <w:sz w:val="21"/>
              </w:rPr>
              <w:t>363,589.54</w:t>
            </w:r>
          </w:p>
        </w:tc>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15"/>
              <w:jc w:val="right"/>
              <w:rPr>
                <w:rFonts w:ascii="宋体" w:hAnsi="宋体" w:cs="宋体" w:eastAsia="宋体" w:hint="default"/>
                <w:sz w:val="21"/>
                <w:szCs w:val="21"/>
              </w:rPr>
            </w:pPr>
            <w:r>
              <w:rPr>
                <w:rFonts w:ascii="宋体"/>
                <w:spacing w:val="-1"/>
                <w:sz w:val="21"/>
              </w:rPr>
              <w:t>465,683.35</w:t>
            </w:r>
          </w:p>
        </w:tc>
      </w:tr>
      <w:tr>
        <w:trPr>
          <w:trHeight w:val="350" w:hRule="exact"/>
        </w:trPr>
        <w:tc>
          <w:tcPr>
            <w:tcW w:w="3927" w:type="dxa"/>
            <w:tcBorders>
              <w:top w:val="nil" w:sz="6" w:space="0" w:color="auto"/>
              <w:left w:val="nil" w:sz="6" w:space="0" w:color="auto"/>
              <w:bottom w:val="nil" w:sz="6" w:space="0" w:color="auto"/>
              <w:right w:val="nil" w:sz="6" w:space="0" w:color="auto"/>
            </w:tcBorders>
          </w:tcPr>
          <w:p>
            <w:pPr>
              <w:pStyle w:val="TableParagraph"/>
              <w:spacing w:line="240" w:lineRule="auto" w:before="6"/>
              <w:ind w:left="122" w:right="0"/>
              <w:jc w:val="left"/>
              <w:rPr>
                <w:rFonts w:ascii="宋体" w:hAnsi="宋体" w:cs="宋体" w:eastAsia="宋体" w:hint="default"/>
                <w:sz w:val="21"/>
                <w:szCs w:val="21"/>
              </w:rPr>
            </w:pPr>
            <w:r>
              <w:rPr>
                <w:rFonts w:ascii="宋体" w:hAnsi="宋体" w:cs="宋体" w:eastAsia="宋体" w:hint="default"/>
                <w:sz w:val="21"/>
                <w:szCs w:val="21"/>
              </w:rPr>
              <w:t>待摊费用-短期融资券利息及发行费</w:t>
            </w:r>
          </w:p>
        </w:tc>
        <w:tc>
          <w:tcPr>
            <w:tcW w:w="289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580"/>
              <w:jc w:val="right"/>
              <w:rPr>
                <w:rFonts w:ascii="宋体" w:hAnsi="宋体" w:cs="宋体" w:eastAsia="宋体" w:hint="default"/>
                <w:sz w:val="21"/>
                <w:szCs w:val="21"/>
              </w:rPr>
            </w:pPr>
            <w:r>
              <w:rPr>
                <w:rFonts w:ascii="宋体"/>
                <w:sz w:val="21"/>
              </w:rPr>
              <w:t>0.00</w:t>
            </w:r>
          </w:p>
        </w:tc>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16"/>
              <w:jc w:val="right"/>
              <w:rPr>
                <w:rFonts w:ascii="宋体" w:hAnsi="宋体" w:cs="宋体" w:eastAsia="宋体" w:hint="default"/>
                <w:sz w:val="21"/>
                <w:szCs w:val="21"/>
              </w:rPr>
            </w:pPr>
            <w:r>
              <w:rPr>
                <w:rFonts w:ascii="宋体"/>
                <w:sz w:val="21"/>
              </w:rPr>
              <w:t>30,638,417.05</w:t>
            </w:r>
          </w:p>
        </w:tc>
      </w:tr>
      <w:tr>
        <w:trPr>
          <w:trHeight w:val="355" w:hRule="exact"/>
        </w:trPr>
        <w:tc>
          <w:tcPr>
            <w:tcW w:w="3927"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89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578"/>
              <w:jc w:val="right"/>
              <w:rPr>
                <w:rFonts w:ascii="宋体" w:hAnsi="宋体" w:cs="宋体" w:eastAsia="宋体" w:hint="default"/>
                <w:sz w:val="21"/>
                <w:szCs w:val="21"/>
              </w:rPr>
            </w:pPr>
            <w:r>
              <w:rPr>
                <w:rFonts w:ascii="宋体"/>
                <w:spacing w:val="-1"/>
                <w:sz w:val="21"/>
              </w:rPr>
              <w:t>517,997.59</w:t>
            </w:r>
          </w:p>
        </w:tc>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16"/>
              <w:jc w:val="right"/>
              <w:rPr>
                <w:rFonts w:ascii="宋体" w:hAnsi="宋体" w:cs="宋体" w:eastAsia="宋体" w:hint="default"/>
                <w:sz w:val="21"/>
                <w:szCs w:val="21"/>
              </w:rPr>
            </w:pPr>
            <w:r>
              <w:rPr>
                <w:rFonts w:ascii="宋体"/>
                <w:spacing w:val="-1"/>
                <w:sz w:val="21"/>
              </w:rPr>
              <w:t>3,834,412.19</w:t>
            </w:r>
          </w:p>
        </w:tc>
      </w:tr>
      <w:tr>
        <w:trPr>
          <w:trHeight w:val="342" w:hRule="exact"/>
        </w:trPr>
        <w:tc>
          <w:tcPr>
            <w:tcW w:w="3927" w:type="dxa"/>
            <w:tcBorders>
              <w:top w:val="nil" w:sz="6" w:space="0" w:color="auto"/>
              <w:left w:val="nil" w:sz="6" w:space="0" w:color="auto"/>
              <w:bottom w:val="single" w:sz="12" w:space="0" w:color="000000"/>
              <w:right w:val="nil" w:sz="6" w:space="0" w:color="auto"/>
            </w:tcBorders>
          </w:tcPr>
          <w:p>
            <w:pPr>
              <w:pStyle w:val="TableParagraph"/>
              <w:tabs>
                <w:tab w:pos="420" w:val="left" w:leader="none"/>
              </w:tabs>
              <w:spacing w:line="240" w:lineRule="auto" w:before="10"/>
              <w:ind w:right="356"/>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893"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right="580"/>
              <w:jc w:val="right"/>
              <w:rPr>
                <w:rFonts w:ascii="宋体" w:hAnsi="宋体" w:cs="宋体" w:eastAsia="宋体" w:hint="default"/>
                <w:sz w:val="21"/>
                <w:szCs w:val="21"/>
              </w:rPr>
            </w:pPr>
            <w:r>
              <w:rPr>
                <w:rFonts w:ascii="宋体"/>
                <w:spacing w:val="-1"/>
                <w:sz w:val="21"/>
              </w:rPr>
              <w:t>60,445,926.24</w:t>
            </w:r>
          </w:p>
        </w:tc>
        <w:tc>
          <w:tcPr>
            <w:tcW w:w="2420"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right="116"/>
              <w:jc w:val="right"/>
              <w:rPr>
                <w:rFonts w:ascii="宋体" w:hAnsi="宋体" w:cs="宋体" w:eastAsia="宋体" w:hint="default"/>
                <w:sz w:val="21"/>
                <w:szCs w:val="21"/>
              </w:rPr>
            </w:pPr>
            <w:r>
              <w:rPr>
                <w:rFonts w:ascii="宋体"/>
                <w:spacing w:val="-1"/>
                <w:sz w:val="21"/>
              </w:rPr>
              <w:t>89,981,218.62</w:t>
            </w:r>
          </w:p>
        </w:tc>
      </w:tr>
      <w:tr>
        <w:trPr>
          <w:trHeight w:val="1323" w:hRule="exact"/>
        </w:trPr>
        <w:tc>
          <w:tcPr>
            <w:tcW w:w="3927" w:type="dxa"/>
            <w:tcBorders>
              <w:top w:val="single" w:sz="12"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9"/>
                <w:szCs w:val="29"/>
              </w:rPr>
            </w:pPr>
          </w:p>
          <w:p>
            <w:pPr>
              <w:pStyle w:val="TableParagraph"/>
              <w:spacing w:line="240" w:lineRule="auto"/>
              <w:ind w:left="414" w:right="0"/>
              <w:jc w:val="left"/>
              <w:rPr>
                <w:rFonts w:ascii="宋体" w:hAnsi="宋体" w:cs="宋体" w:eastAsia="宋体" w:hint="default"/>
                <w:sz w:val="22"/>
                <w:szCs w:val="22"/>
              </w:rPr>
            </w:pPr>
            <w:r>
              <w:rPr>
                <w:rFonts w:ascii="宋体" w:hAnsi="宋体" w:cs="宋体" w:eastAsia="宋体" w:hint="default"/>
                <w:sz w:val="22"/>
                <w:szCs w:val="22"/>
              </w:rPr>
              <w:t>9.</w:t>
            </w:r>
            <w:r>
              <w:rPr>
                <w:rFonts w:ascii="宋体" w:hAnsi="宋体" w:cs="宋体" w:eastAsia="宋体" w:hint="default"/>
                <w:spacing w:val="28"/>
                <w:sz w:val="22"/>
                <w:szCs w:val="22"/>
              </w:rPr>
              <w:t> </w:t>
            </w:r>
            <w:r>
              <w:rPr>
                <w:rFonts w:ascii="宋体" w:hAnsi="宋体" w:cs="宋体" w:eastAsia="宋体" w:hint="default"/>
                <w:sz w:val="22"/>
                <w:szCs w:val="22"/>
              </w:rPr>
              <w:t>长期股权投资</w:t>
            </w:r>
          </w:p>
          <w:p>
            <w:pPr>
              <w:pStyle w:val="TableParagraph"/>
              <w:spacing w:line="240" w:lineRule="auto" w:before="72"/>
              <w:ind w:left="414" w:right="0"/>
              <w:jc w:val="left"/>
              <w:rPr>
                <w:rFonts w:ascii="宋体" w:hAnsi="宋体" w:cs="宋体" w:eastAsia="宋体" w:hint="default"/>
                <w:sz w:val="22"/>
                <w:szCs w:val="22"/>
              </w:rPr>
            </w:pPr>
            <w:r>
              <w:rPr>
                <w:rFonts w:ascii="宋体" w:hAnsi="宋体" w:cs="宋体" w:eastAsia="宋体" w:hint="default"/>
                <w:sz w:val="22"/>
                <w:szCs w:val="22"/>
              </w:rPr>
              <w:t>（1）长期股权投资</w:t>
            </w:r>
          </w:p>
        </w:tc>
        <w:tc>
          <w:tcPr>
            <w:tcW w:w="2893" w:type="dxa"/>
            <w:tcBorders>
              <w:top w:val="single" w:sz="12" w:space="0" w:color="000000"/>
              <w:left w:val="nil" w:sz="6" w:space="0" w:color="auto"/>
              <w:bottom w:val="nil" w:sz="6" w:space="0" w:color="auto"/>
              <w:right w:val="nil" w:sz="6" w:space="0" w:color="auto"/>
            </w:tcBorders>
          </w:tcPr>
          <w:p>
            <w:pPr/>
          </w:p>
        </w:tc>
        <w:tc>
          <w:tcPr>
            <w:tcW w:w="2420" w:type="dxa"/>
            <w:tcBorders>
              <w:top w:val="single" w:sz="12" w:space="0" w:color="000000"/>
              <w:left w:val="nil" w:sz="6" w:space="0" w:color="auto"/>
              <w:bottom w:val="nil" w:sz="6" w:space="0" w:color="auto"/>
              <w:right w:val="nil" w:sz="6" w:space="0" w:color="auto"/>
            </w:tcBorders>
          </w:tcPr>
          <w:p>
            <w:pPr/>
          </w:p>
        </w:tc>
      </w:tr>
      <w:tr>
        <w:trPr>
          <w:trHeight w:val="559" w:hRule="exact"/>
        </w:trPr>
        <w:tc>
          <w:tcPr>
            <w:tcW w:w="392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9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608"/>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05"/>
              <w:jc w:val="righ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375" w:hRule="exact"/>
        </w:trPr>
        <w:tc>
          <w:tcPr>
            <w:tcW w:w="392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按成本法核算长期股权投资</w:t>
            </w:r>
          </w:p>
        </w:tc>
        <w:tc>
          <w:tcPr>
            <w:tcW w:w="289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607"/>
              <w:jc w:val="right"/>
              <w:rPr>
                <w:rFonts w:ascii="宋体" w:hAnsi="宋体" w:cs="宋体" w:eastAsia="宋体" w:hint="default"/>
                <w:sz w:val="21"/>
                <w:szCs w:val="21"/>
              </w:rPr>
            </w:pPr>
            <w:r>
              <w:rPr>
                <w:rFonts w:ascii="宋体"/>
                <w:spacing w:val="-1"/>
                <w:sz w:val="21"/>
              </w:rPr>
              <w:t>0.00</w:t>
            </w:r>
          </w:p>
        </w:tc>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4"/>
              <w:jc w:val="right"/>
              <w:rPr>
                <w:rFonts w:ascii="宋体" w:hAnsi="宋体" w:cs="宋体" w:eastAsia="宋体" w:hint="default"/>
                <w:sz w:val="21"/>
                <w:szCs w:val="21"/>
              </w:rPr>
            </w:pPr>
            <w:r>
              <w:rPr>
                <w:rFonts w:ascii="宋体"/>
                <w:spacing w:val="-1"/>
                <w:sz w:val="21"/>
              </w:rPr>
              <w:t>0.00</w:t>
            </w:r>
          </w:p>
        </w:tc>
      </w:tr>
      <w:tr>
        <w:trPr>
          <w:trHeight w:val="370" w:hRule="exact"/>
        </w:trPr>
        <w:tc>
          <w:tcPr>
            <w:tcW w:w="392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按权益法核算长期股权投资</w:t>
            </w:r>
          </w:p>
        </w:tc>
        <w:tc>
          <w:tcPr>
            <w:tcW w:w="289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608"/>
              <w:jc w:val="right"/>
              <w:rPr>
                <w:rFonts w:ascii="宋体" w:hAnsi="宋体" w:cs="宋体" w:eastAsia="宋体" w:hint="default"/>
                <w:sz w:val="21"/>
                <w:szCs w:val="21"/>
              </w:rPr>
            </w:pPr>
            <w:r>
              <w:rPr>
                <w:rFonts w:ascii="宋体"/>
                <w:spacing w:val="-1"/>
                <w:sz w:val="21"/>
              </w:rPr>
              <w:t>3,698,381.05</w:t>
            </w:r>
          </w:p>
        </w:tc>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5"/>
              <w:jc w:val="right"/>
              <w:rPr>
                <w:rFonts w:ascii="宋体" w:hAnsi="宋体" w:cs="宋体" w:eastAsia="宋体" w:hint="default"/>
                <w:sz w:val="21"/>
                <w:szCs w:val="21"/>
              </w:rPr>
            </w:pPr>
            <w:r>
              <w:rPr>
                <w:rFonts w:ascii="宋体"/>
                <w:spacing w:val="-1"/>
                <w:sz w:val="21"/>
              </w:rPr>
              <w:t>3,178,541.90</w:t>
            </w:r>
          </w:p>
        </w:tc>
      </w:tr>
      <w:tr>
        <w:trPr>
          <w:trHeight w:val="370" w:hRule="exact"/>
        </w:trPr>
        <w:tc>
          <w:tcPr>
            <w:tcW w:w="392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长期股权投资合计</w:t>
            </w:r>
          </w:p>
        </w:tc>
        <w:tc>
          <w:tcPr>
            <w:tcW w:w="289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608"/>
              <w:jc w:val="right"/>
              <w:rPr>
                <w:rFonts w:ascii="宋体" w:hAnsi="宋体" w:cs="宋体" w:eastAsia="宋体" w:hint="default"/>
                <w:sz w:val="21"/>
                <w:szCs w:val="21"/>
              </w:rPr>
            </w:pPr>
            <w:r>
              <w:rPr>
                <w:rFonts w:ascii="宋体"/>
                <w:spacing w:val="-1"/>
                <w:sz w:val="21"/>
              </w:rPr>
              <w:t>3,698,381.05</w:t>
            </w:r>
          </w:p>
        </w:tc>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5"/>
              <w:jc w:val="right"/>
              <w:rPr>
                <w:rFonts w:ascii="宋体" w:hAnsi="宋体" w:cs="宋体" w:eastAsia="宋体" w:hint="default"/>
                <w:sz w:val="21"/>
                <w:szCs w:val="21"/>
              </w:rPr>
            </w:pPr>
            <w:r>
              <w:rPr>
                <w:rFonts w:ascii="宋体"/>
                <w:spacing w:val="-1"/>
                <w:sz w:val="21"/>
              </w:rPr>
              <w:t>3,178,541.90</w:t>
            </w:r>
          </w:p>
        </w:tc>
      </w:tr>
      <w:tr>
        <w:trPr>
          <w:trHeight w:val="370" w:hRule="exact"/>
        </w:trPr>
        <w:tc>
          <w:tcPr>
            <w:tcW w:w="392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减：长期股权投资减值准备</w:t>
            </w:r>
          </w:p>
        </w:tc>
        <w:tc>
          <w:tcPr>
            <w:tcW w:w="289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607"/>
              <w:jc w:val="right"/>
              <w:rPr>
                <w:rFonts w:ascii="宋体" w:hAnsi="宋体" w:cs="宋体" w:eastAsia="宋体" w:hint="default"/>
                <w:sz w:val="21"/>
                <w:szCs w:val="21"/>
              </w:rPr>
            </w:pPr>
            <w:r>
              <w:rPr>
                <w:rFonts w:ascii="宋体"/>
                <w:spacing w:val="-1"/>
                <w:sz w:val="21"/>
              </w:rPr>
              <w:t>0.00</w:t>
            </w:r>
          </w:p>
        </w:tc>
        <w:tc>
          <w:tcPr>
            <w:tcW w:w="242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4"/>
              <w:jc w:val="right"/>
              <w:rPr>
                <w:rFonts w:ascii="宋体" w:hAnsi="宋体" w:cs="宋体" w:eastAsia="宋体" w:hint="default"/>
                <w:sz w:val="21"/>
                <w:szCs w:val="21"/>
              </w:rPr>
            </w:pPr>
            <w:r>
              <w:rPr>
                <w:rFonts w:ascii="宋体"/>
                <w:spacing w:val="-1"/>
                <w:sz w:val="21"/>
              </w:rPr>
              <w:t>0.00</w:t>
            </w:r>
          </w:p>
        </w:tc>
      </w:tr>
      <w:tr>
        <w:trPr>
          <w:trHeight w:val="343" w:hRule="exact"/>
        </w:trPr>
        <w:tc>
          <w:tcPr>
            <w:tcW w:w="3927"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长期股权投资净值</w:t>
            </w:r>
          </w:p>
        </w:tc>
        <w:tc>
          <w:tcPr>
            <w:tcW w:w="2893"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right="608"/>
              <w:jc w:val="right"/>
              <w:rPr>
                <w:rFonts w:ascii="宋体" w:hAnsi="宋体" w:cs="宋体" w:eastAsia="宋体" w:hint="default"/>
                <w:sz w:val="21"/>
                <w:szCs w:val="21"/>
              </w:rPr>
            </w:pPr>
            <w:r>
              <w:rPr>
                <w:rFonts w:ascii="宋体"/>
                <w:spacing w:val="-1"/>
                <w:sz w:val="21"/>
              </w:rPr>
              <w:t>3,698,381.05</w:t>
            </w:r>
          </w:p>
        </w:tc>
        <w:tc>
          <w:tcPr>
            <w:tcW w:w="2420"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right="105"/>
              <w:jc w:val="right"/>
              <w:rPr>
                <w:rFonts w:ascii="宋体" w:hAnsi="宋体" w:cs="宋体" w:eastAsia="宋体" w:hint="default"/>
                <w:sz w:val="21"/>
                <w:szCs w:val="21"/>
              </w:rPr>
            </w:pPr>
            <w:r>
              <w:rPr>
                <w:rFonts w:ascii="宋体"/>
                <w:spacing w:val="-1"/>
                <w:sz w:val="21"/>
              </w:rPr>
              <w:t>3,178,541.90</w:t>
            </w:r>
          </w:p>
        </w:tc>
      </w:tr>
    </w:tbl>
    <w:p>
      <w:pPr>
        <w:spacing w:line="240" w:lineRule="auto" w:before="4"/>
        <w:rPr>
          <w:rFonts w:ascii="宋体" w:hAnsi="宋体" w:cs="宋体" w:eastAsia="宋体" w:hint="default"/>
          <w:sz w:val="26"/>
          <w:szCs w:val="26"/>
        </w:rPr>
      </w:pPr>
    </w:p>
    <w:p>
      <w:pPr>
        <w:spacing w:before="31"/>
        <w:ind w:left="585" w:right="0" w:firstLine="0"/>
        <w:jc w:val="left"/>
        <w:rPr>
          <w:rFonts w:ascii="宋体" w:hAnsi="宋体" w:cs="宋体" w:eastAsia="宋体" w:hint="default"/>
          <w:sz w:val="22"/>
          <w:szCs w:val="22"/>
        </w:rPr>
      </w:pPr>
      <w:r>
        <w:rPr/>
        <w:pict>
          <v:group style="position:absolute;margin-left:75.300003pt;margin-top:-131.518555pt;width:463.1pt;height:112.05pt;mso-position-horizontal-relative:page;mso-position-vertical-relative:paragraph;z-index:-617272" coordorigin="1506,-2630" coordsize="9262,2241">
            <v:group style="position:absolute;left:1525;top:-2615;width:9219;height:2" coordorigin="1525,-2615" coordsize="9219,2">
              <v:shape style="position:absolute;left:1525;top:-2615;width:9219;height:2" coordorigin="1525,-2615" coordsize="9219,0" path="m1525,-2615l10744,-2615e" filled="false" stroked="true" strokeweight="1.5pt" strokecolor="#000000">
                <v:path arrowok="t"/>
              </v:shape>
              <v:shape style="position:absolute;left:4656;top:-2615;width:3192;height:389" type="#_x0000_t75" stroked="false">
                <v:imagedata r:id="rId89" o:title=""/>
              </v:shape>
              <v:shape style="position:absolute;left:1506;top:-2256;width:9262;height:1866" type="#_x0000_t75" stroked="false">
                <v:imagedata r:id="rId90" o:title=""/>
              </v:shape>
            </v:group>
            <w10:wrap type="none"/>
          </v:group>
        </w:pict>
      </w:r>
      <w:r>
        <w:rPr>
          <w:rFonts w:ascii="宋体" w:hAnsi="宋体" w:cs="宋体" w:eastAsia="宋体" w:hint="default"/>
          <w:sz w:val="22"/>
          <w:szCs w:val="22"/>
        </w:rPr>
        <w:t>（2）按权益法列示长期股权投资明细</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4088" w:lineRule="exact"/>
        <w:ind w:left="115" w:right="0" w:firstLine="0"/>
        <w:rPr>
          <w:rFonts w:ascii="宋体" w:hAnsi="宋体" w:cs="宋体" w:eastAsia="宋体" w:hint="default"/>
          <w:sz w:val="20"/>
          <w:szCs w:val="20"/>
        </w:rPr>
      </w:pPr>
      <w:r>
        <w:rPr>
          <w:rFonts w:ascii="宋体" w:hAnsi="宋体" w:cs="宋体" w:eastAsia="宋体" w:hint="default"/>
          <w:position w:val="-81"/>
          <w:sz w:val="20"/>
          <w:szCs w:val="20"/>
        </w:rPr>
        <w:pict>
          <v:group style="width:465pt;height:204.45pt;mso-position-horizontal-relative:char;mso-position-vertical-relative:line" coordorigin="0,0" coordsize="9300,4089">
            <v:group style="position:absolute;left:29;top:15;width:5036;height:2" coordorigin="29,15" coordsize="5036,2">
              <v:shape style="position:absolute;left:29;top:15;width:5036;height:2" coordorigin="29,15" coordsize="5036,0" path="m29,15l5065,15e" filled="false" stroked="true" strokeweight="1.5pt" strokecolor="#000000">
                <v:path arrowok="t"/>
              </v:shape>
            </v:group>
            <v:group style="position:absolute;left:5065;top:15;width:1138;height:2" coordorigin="5065,15" coordsize="1138,2">
              <v:shape style="position:absolute;left:5065;top:15;width:1138;height:2" coordorigin="5065,15" coordsize="1138,0" path="m5065,15l6202,15e" filled="false" stroked="true" strokeweight="1.5pt" strokecolor="#000000">
                <v:path arrowok="t"/>
              </v:shape>
            </v:group>
            <v:group style="position:absolute;left:6202;top:15;width:3076;height:2" coordorigin="6202,15" coordsize="3076,2">
              <v:shape style="position:absolute;left:6202;top:15;width:3076;height:2" coordorigin="6202,15" coordsize="3076,0" path="m6202,15l9278,15e" filled="false" stroked="true" strokeweight="1.5pt" strokecolor="#000000">
                <v:path arrowok="t"/>
              </v:shape>
              <v:shape style="position:absolute;left:1401;top:11;width:6821;height:739" type="#_x0000_t75" stroked="false">
                <v:imagedata r:id="rId91" o:title=""/>
              </v:shape>
            </v:group>
            <v:group style="position:absolute;left:15;top:4073;width:1406;height:2" coordorigin="15,4073" coordsize="1406,2">
              <v:shape style="position:absolute;left:15;top:4073;width:1406;height:2" coordorigin="15,4073" coordsize="1406,0" path="m15,4073l1420,4073e" filled="false" stroked="true" strokeweight="1.5pt" strokecolor="#000000">
                <v:path arrowok="t"/>
              </v:shape>
              <v:shape style="position:absolute;left:10;top:712;width:9287;height:3366" type="#_x0000_t75" stroked="false">
                <v:imagedata r:id="rId92" o:title=""/>
              </v:shape>
            </v:group>
            <v:group style="position:absolute;left:1420;top:4073;width:957;height:2" coordorigin="1420,4073" coordsize="957,2">
              <v:shape style="position:absolute;left:1420;top:4073;width:957;height:2" coordorigin="1420,4073" coordsize="957,0" path="m1420,4073l2377,4073e" filled="false" stroked="true" strokeweight="1.5pt" strokecolor="#000000">
                <v:path arrowok="t"/>
              </v:shape>
              <v:shape style="position:absolute;left:2357;top:3572;width:48;height:505" type="#_x0000_t75" stroked="false">
                <v:imagedata r:id="rId93" o:title=""/>
              </v:shape>
            </v:group>
            <v:group style="position:absolute;left:2377;top:4073;width:1310;height:2" coordorigin="2377,4073" coordsize="1310,2">
              <v:shape style="position:absolute;left:2377;top:4073;width:1310;height:2" coordorigin="2377,4073" coordsize="1310,0" path="m2377,4073l3686,4073e" filled="false" stroked="true" strokeweight="1.5pt" strokecolor="#000000">
                <v:path arrowok="t"/>
              </v:shape>
              <v:shape style="position:absolute;left:3667;top:3572;width:48;height:505" type="#_x0000_t75" stroked="false">
                <v:imagedata r:id="rId93" o:title=""/>
              </v:shape>
            </v:group>
            <v:group style="position:absolute;left:3686;top:4073;width:1349;height:2" coordorigin="3686,4073" coordsize="1349,2">
              <v:shape style="position:absolute;left:3686;top:4073;width:1349;height:2" coordorigin="3686,4073" coordsize="1349,0" path="m3686,4073l5035,4073e" filled="false" stroked="true" strokeweight="1.5pt" strokecolor="#000000">
                <v:path arrowok="t"/>
              </v:shape>
              <v:shape style="position:absolute;left:5015;top:3572;width:48;height:505" type="#_x0000_t75" stroked="false">
                <v:imagedata r:id="rId93" o:title=""/>
              </v:shape>
            </v:group>
            <v:group style="position:absolute;left:5035;top:4073;width:30;height:2" coordorigin="5035,4073" coordsize="30,2">
              <v:shape style="position:absolute;left:5035;top:4073;width:30;height:2" coordorigin="5035,4073" coordsize="30,0" path="m5035,4073l5065,4073e" filled="false" stroked="true" strokeweight="1.5pt" strokecolor="#000000">
                <v:path arrowok="t"/>
              </v:shape>
            </v:group>
            <v:group style="position:absolute;left:5065;top:4073;width:1138;height:2" coordorigin="5065,4073" coordsize="1138,2">
              <v:shape style="position:absolute;left:5065;top:4073;width:1138;height:2" coordorigin="5065,4073" coordsize="1138,0" path="m5065,4073l6202,4073e" filled="false" stroked="true" strokeweight="1.5pt" strokecolor="#000000">
                <v:path arrowok="t"/>
              </v:shape>
              <v:shape style="position:absolute;left:6183;top:3572;width:48;height:505" type="#_x0000_t75" stroked="false">
                <v:imagedata r:id="rId93" o:title=""/>
              </v:shape>
            </v:group>
            <v:group style="position:absolute;left:6202;top:4073;width:623;height:2" coordorigin="6202,4073" coordsize="623,2">
              <v:shape style="position:absolute;left:6202;top:4073;width:623;height:2" coordorigin="6202,4073" coordsize="623,0" path="m6202,4073l6825,4073e" filled="false" stroked="true" strokeweight="1.5pt" strokecolor="#000000">
                <v:path arrowok="t"/>
              </v:shape>
              <v:shape style="position:absolute;left:6806;top:3572;width:48;height:505" type="#_x0000_t75" stroked="false">
                <v:imagedata r:id="rId93" o:title=""/>
              </v:shape>
            </v:group>
            <v:group style="position:absolute;left:6825;top:4073;width:1368;height:2" coordorigin="6825,4073" coordsize="1368,2">
              <v:shape style="position:absolute;left:6825;top:4073;width:1368;height:2" coordorigin="6825,4073" coordsize="1368,0" path="m6825,4073l8193,4073e" filled="false" stroked="true" strokeweight="1.5pt" strokecolor="#000000">
                <v:path arrowok="t"/>
              </v:shape>
              <v:shape style="position:absolute;left:8174;top:3572;width:48;height:505" type="#_x0000_t75" stroked="false">
                <v:imagedata r:id="rId93" o:title=""/>
              </v:shape>
            </v:group>
            <v:group style="position:absolute;left:8193;top:4073;width:1092;height:2" coordorigin="8193,4073" coordsize="1092,2">
              <v:shape style="position:absolute;left:8193;top:4073;width:1092;height:2" coordorigin="8193,4073" coordsize="1092,0" path="m8193,4073l9285,4073e" filled="false" stroked="true" strokeweight="1.5pt" strokecolor="#000000">
                <v:path arrowok="t"/>
              </v:shape>
              <v:shape style="position:absolute;left:137;top:172;width:1197;height:3858"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16"/>
                          <w:sz w:val="18"/>
                          <w:szCs w:val="18"/>
                        </w:rPr>
                        <w:t>被投资单位名</w:t>
                      </w:r>
                      <w:r>
                        <w:rPr>
                          <w:rFonts w:ascii="宋体" w:hAnsi="宋体" w:cs="宋体" w:eastAsia="宋体" w:hint="default"/>
                          <w:spacing w:val="-71"/>
                          <w:sz w:val="18"/>
                          <w:szCs w:val="18"/>
                        </w:rPr>
                        <w:t> </w:t>
                      </w:r>
                      <w:r>
                        <w:rPr>
                          <w:rFonts w:ascii="宋体" w:hAnsi="宋体" w:cs="宋体" w:eastAsia="宋体" w:hint="default"/>
                          <w:sz w:val="18"/>
                          <w:szCs w:val="18"/>
                        </w:rPr>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称</w:t>
                      </w:r>
                    </w:p>
                    <w:p>
                      <w:pPr>
                        <w:spacing w:line="242" w:lineRule="auto" w:before="124"/>
                        <w:ind w:left="0" w:right="65" w:firstLine="0"/>
                        <w:jc w:val="left"/>
                        <w:rPr>
                          <w:rFonts w:ascii="宋体" w:hAnsi="宋体" w:cs="宋体" w:eastAsia="宋体" w:hint="default"/>
                          <w:sz w:val="18"/>
                          <w:szCs w:val="18"/>
                        </w:rPr>
                      </w:pPr>
                      <w:r>
                        <w:rPr>
                          <w:rFonts w:ascii="宋体" w:hAnsi="宋体" w:cs="宋体" w:eastAsia="宋体" w:hint="default"/>
                          <w:sz w:val="18"/>
                          <w:szCs w:val="18"/>
                        </w:rPr>
                        <w:t>普宁市北大荒 米业有限公司 黑龙江省讷河 市北龙米业有 限公司 黑龙江信德贸 易有限公司 哈尔滨北米粮 油有限公司 哈尔滨北米科 技发展有限公 司 权益法核算合</w:t>
                      </w:r>
                    </w:p>
                    <w:p>
                      <w:pPr>
                        <w:spacing w:line="231" w:lineRule="exact" w:before="0"/>
                        <w:ind w:left="0" w:right="16" w:firstLine="0"/>
                        <w:jc w:val="center"/>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1724;top:172;width:36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持股</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2675;top:28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初始金额</w:t>
                      </w:r>
                    </w:p>
                  </w:txbxContent>
                </v:textbox>
                <w10:wrap type="none"/>
              </v:shape>
              <v:shape style="position:absolute;left:4005;top:28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5263;top:28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w:t>
                      </w:r>
                    </w:p>
                  </w:txbxContent>
                </v:textbox>
                <w10:wrap type="none"/>
              </v:shape>
              <v:shape style="position:absolute;left:6338;top:172;width:36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减少</w:t>
                      </w:r>
                    </w:p>
                  </w:txbxContent>
                </v:textbox>
                <w10:wrap type="none"/>
              </v:shape>
              <v:shape style="position:absolute;left:7154;top:28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8381;top:55;width:720;height:647" type="#_x0000_t202" filled="false" stroked="false">
                <v:textbox inset="0,0,0,0">
                  <w:txbxContent>
                    <w:p>
                      <w:pPr>
                        <w:spacing w:line="179" w:lineRule="exact" w:before="0"/>
                        <w:ind w:left="90" w:right="0" w:hanging="90"/>
                        <w:jc w:val="left"/>
                        <w:rPr>
                          <w:rFonts w:ascii="宋体" w:hAnsi="宋体" w:cs="宋体" w:eastAsia="宋体" w:hint="default"/>
                          <w:sz w:val="18"/>
                          <w:szCs w:val="18"/>
                        </w:rPr>
                      </w:pPr>
                      <w:r>
                        <w:rPr>
                          <w:rFonts w:ascii="宋体" w:hAnsi="宋体" w:cs="宋体" w:eastAsia="宋体" w:hint="default"/>
                          <w:sz w:val="18"/>
                          <w:szCs w:val="18"/>
                        </w:rPr>
                        <w:t>当年分得</w:t>
                      </w:r>
                    </w:p>
                    <w:p>
                      <w:pPr>
                        <w:spacing w:line="232" w:lineRule="exact" w:before="24"/>
                        <w:ind w:left="180" w:right="88" w:hanging="90"/>
                        <w:jc w:val="left"/>
                        <w:rPr>
                          <w:rFonts w:ascii="宋体" w:hAnsi="宋体" w:cs="宋体" w:eastAsia="宋体" w:hint="default"/>
                          <w:sz w:val="18"/>
                          <w:szCs w:val="18"/>
                        </w:rPr>
                      </w:pPr>
                      <w:r>
                        <w:rPr>
                          <w:rFonts w:ascii="宋体" w:hAnsi="宋体" w:cs="宋体" w:eastAsia="宋体" w:hint="default"/>
                          <w:sz w:val="18"/>
                          <w:szCs w:val="18"/>
                        </w:rPr>
                        <w:t>的现金 红利</w:t>
                      </w:r>
                    </w:p>
                  </w:txbxContent>
                </v:textbox>
                <w10:wrap type="none"/>
              </v:shape>
              <v:shape style="position:absolute;left:1634;top:1000;width:1949;height:180" type="#_x0000_t202" filled="false" stroked="false">
                <v:textbox inset="0,0,0,0">
                  <w:txbxContent>
                    <w:p>
                      <w:pPr>
                        <w:tabs>
                          <w:tab w:pos="868" w:val="left" w:leader="none"/>
                        </w:tabs>
                        <w:spacing w:line="180" w:lineRule="exact" w:before="0"/>
                        <w:ind w:left="0" w:right="0" w:firstLine="0"/>
                        <w:jc w:val="left"/>
                        <w:rPr>
                          <w:rFonts w:ascii="宋体" w:hAnsi="宋体" w:cs="宋体" w:eastAsia="宋体" w:hint="default"/>
                          <w:sz w:val="18"/>
                          <w:szCs w:val="18"/>
                        </w:rPr>
                      </w:pPr>
                      <w:r>
                        <w:rPr>
                          <w:rFonts w:ascii="宋体"/>
                          <w:sz w:val="18"/>
                        </w:rPr>
                        <w:t>18.80%</w:t>
                        <w:tab/>
                        <w:t>1,232,768.80</w:t>
                      </w:r>
                    </w:p>
                  </w:txbxContent>
                </v:textbox>
                <w10:wrap type="none"/>
              </v:shape>
              <v:shape style="position:absolute;left:4571;top:1000;width:2150;height:180" type="#_x0000_t202" filled="false" stroked="false">
                <v:textbox inset="0,0,0,0">
                  <w:txbxContent>
                    <w:p>
                      <w:pPr>
                        <w:tabs>
                          <w:tab w:pos="627" w:val="left" w:leader="none"/>
                          <w:tab w:pos="1789" w:val="left" w:leader="none"/>
                        </w:tabs>
                        <w:spacing w:line="180" w:lineRule="exact" w:before="0"/>
                        <w:ind w:left="0" w:right="0" w:firstLine="0"/>
                        <w:jc w:val="left"/>
                        <w:rPr>
                          <w:rFonts w:ascii="宋体" w:hAnsi="宋体" w:cs="宋体" w:eastAsia="宋体" w:hint="default"/>
                          <w:sz w:val="18"/>
                          <w:szCs w:val="18"/>
                        </w:rPr>
                      </w:pPr>
                      <w:r>
                        <w:rPr>
                          <w:rFonts w:ascii="宋体"/>
                          <w:sz w:val="18"/>
                        </w:rPr>
                        <w:t>0.00</w:t>
                        <w:tab/>
                        <w:t>576,707.13</w:t>
                        <w:tab/>
                        <w:t>0.00</w:t>
                      </w:r>
                    </w:p>
                  </w:txbxContent>
                </v:textbox>
                <w10:wrap type="none"/>
              </v:shape>
              <v:shape style="position:absolute;left:7190;top:100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576,707.13</w:t>
                      </w:r>
                    </w:p>
                  </w:txbxContent>
                </v:textbox>
                <w10:wrap type="none"/>
              </v:shape>
              <v:shape style="position:absolute;left:8817;top:100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0.00</w:t>
                      </w:r>
                    </w:p>
                  </w:txbxContent>
                </v:textbox>
                <w10:wrap type="none"/>
              </v:shape>
              <v:shape style="position:absolute;left:1634;top:1709;width:7544;height:180" type="#_x0000_t202" filled="false" stroked="false">
                <v:textbox inset="0,0,0,0">
                  <w:txbxContent>
                    <w:p>
                      <w:pPr>
                        <w:tabs>
                          <w:tab w:pos="868" w:val="left" w:leader="none"/>
                          <w:tab w:pos="2217" w:val="left" w:leader="none"/>
                          <w:tab w:pos="3565" w:val="left" w:leader="none"/>
                          <w:tab w:pos="4726" w:val="left" w:leader="none"/>
                          <w:tab w:pos="5375" w:val="left" w:leader="none"/>
                          <w:tab w:pos="6733" w:val="left" w:leader="none"/>
                        </w:tabs>
                        <w:spacing w:line="180" w:lineRule="exact" w:before="0"/>
                        <w:ind w:left="0" w:right="0" w:firstLine="0"/>
                        <w:jc w:val="left"/>
                        <w:rPr>
                          <w:rFonts w:ascii="宋体" w:hAnsi="宋体" w:cs="宋体" w:eastAsia="宋体" w:hint="default"/>
                          <w:sz w:val="18"/>
                          <w:szCs w:val="18"/>
                        </w:rPr>
                      </w:pPr>
                      <w:r>
                        <w:rPr>
                          <w:rFonts w:ascii="宋体"/>
                          <w:sz w:val="18"/>
                        </w:rPr>
                        <w:t>34.28%</w:t>
                        <w:tab/>
                        <w:t>2,228,375.00</w:t>
                        <w:tab/>
                        <w:t>2,716,039.32</w:t>
                        <w:tab/>
                        <w:t>-25,725.82</w:t>
                        <w:tab/>
                        <w:t>0.00</w:t>
                        <w:tab/>
                        <w:t>2,690,313.50</w:t>
                        <w:tab/>
                        <w:t>62,166.81</w:t>
                      </w:r>
                    </w:p>
                  </w:txbxContent>
                </v:textbox>
                <w10:wrap type="none"/>
              </v:shape>
              <v:shape style="position:absolute;left:1768;top:2187;width: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30%</w:t>
                      </w:r>
                    </w:p>
                  </w:txbxContent>
                </v:textbox>
                <w10:wrap type="none"/>
              </v:shape>
              <v:shape style="position:absolute;left:2683;top:218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300,000.00</w:t>
                      </w:r>
                    </w:p>
                  </w:txbxContent>
                </v:textbox>
                <w10:wrap type="none"/>
              </v:shape>
              <v:shape style="position:absolute;left:4571;top:218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0.00</w:t>
                      </w:r>
                    </w:p>
                  </w:txbxContent>
                </v:textbox>
                <w10:wrap type="none"/>
              </v:shape>
              <v:shape style="position:absolute;left:5739;top:2187;width:982;height:180" type="#_x0000_t202" filled="false" stroked="false">
                <v:textbox inset="0,0,0,0">
                  <w:txbxContent>
                    <w:p>
                      <w:pPr>
                        <w:tabs>
                          <w:tab w:pos="621" w:val="left" w:leader="none"/>
                        </w:tabs>
                        <w:spacing w:line="180" w:lineRule="exact" w:before="0"/>
                        <w:ind w:left="0" w:right="0" w:firstLine="0"/>
                        <w:jc w:val="left"/>
                        <w:rPr>
                          <w:rFonts w:ascii="宋体" w:hAnsi="宋体" w:cs="宋体" w:eastAsia="宋体" w:hint="default"/>
                          <w:sz w:val="18"/>
                          <w:szCs w:val="18"/>
                        </w:rPr>
                      </w:pPr>
                      <w:r>
                        <w:rPr>
                          <w:rFonts w:ascii="宋体"/>
                          <w:sz w:val="18"/>
                        </w:rPr>
                        <w:t>0.00</w:t>
                        <w:tab/>
                        <w:t>0.00</w:t>
                      </w:r>
                    </w:p>
                  </w:txbxContent>
                </v:textbox>
                <w10:wrap type="none"/>
              </v:shape>
              <v:shape style="position:absolute;left:7730;top:218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0.00</w:t>
                      </w:r>
                    </w:p>
                  </w:txbxContent>
                </v:textbox>
                <w10:wrap type="none"/>
              </v:shape>
              <v:shape style="position:absolute;left:8817;top:218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0.00</w:t>
                      </w:r>
                    </w:p>
                  </w:txbxContent>
                </v:textbox>
                <w10:wrap type="none"/>
              </v:shape>
              <v:shape style="position:absolute;left:1768;top:2663;width: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30%</w:t>
                      </w:r>
                    </w:p>
                  </w:txbxContent>
                </v:textbox>
                <w10:wrap type="none"/>
              </v:shape>
              <v:shape style="position:absolute;left:2683;top:266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300,000.00</w:t>
                      </w:r>
                    </w:p>
                  </w:txbxContent>
                </v:textbox>
                <w10:wrap type="none"/>
              </v:shape>
              <v:shape style="position:absolute;left:4031;top:2663;width:2690;height:180" type="#_x0000_t202" filled="false" stroked="false">
                <v:textbox inset="0,0,0,0">
                  <w:txbxContent>
                    <w:p>
                      <w:pPr>
                        <w:tabs>
                          <w:tab w:pos="1167" w:val="left" w:leader="none"/>
                          <w:tab w:pos="2329" w:val="left" w:leader="none"/>
                        </w:tabs>
                        <w:spacing w:line="180" w:lineRule="exact" w:before="0"/>
                        <w:ind w:left="0" w:right="0" w:firstLine="0"/>
                        <w:jc w:val="left"/>
                        <w:rPr>
                          <w:rFonts w:ascii="宋体" w:hAnsi="宋体" w:cs="宋体" w:eastAsia="宋体" w:hint="default"/>
                          <w:sz w:val="18"/>
                          <w:szCs w:val="18"/>
                        </w:rPr>
                      </w:pPr>
                      <w:r>
                        <w:rPr>
                          <w:rFonts w:ascii="宋体"/>
                          <w:sz w:val="18"/>
                        </w:rPr>
                        <w:t>310,652.55</w:t>
                        <w:tab/>
                        <w:t>-32,235.59</w:t>
                        <w:tab/>
                        <w:t>0.00</w:t>
                      </w:r>
                    </w:p>
                  </w:txbxContent>
                </v:textbox>
                <w10:wrap type="none"/>
              </v:shape>
              <v:shape style="position:absolute;left:7190;top:266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278,416.96</w:t>
                      </w:r>
                    </w:p>
                  </w:txbxContent>
                </v:textbox>
                <w10:wrap type="none"/>
              </v:shape>
              <v:shape style="position:absolute;left:8817;top:266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0.00</w:t>
                      </w:r>
                    </w:p>
                  </w:txbxContent>
                </v:textbox>
                <w10:wrap type="none"/>
              </v:shape>
              <v:shape style="position:absolute;left:1768;top:3373;width: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30%</w:t>
                      </w:r>
                    </w:p>
                  </w:txbxContent>
                </v:textbox>
                <w10:wrap type="none"/>
              </v:shape>
              <v:shape style="position:absolute;left:2683;top:337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150,000.00</w:t>
                      </w:r>
                    </w:p>
                  </w:txbxContent>
                </v:textbox>
                <w10:wrap type="none"/>
              </v:shape>
              <v:shape style="position:absolute;left:4031;top:337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151,850.03</w:t>
                      </w:r>
                    </w:p>
                  </w:txbxContent>
                </v:textbox>
                <w10:wrap type="none"/>
              </v:shape>
              <v:shape style="position:absolute;left:5379;top:3373;width:1342;height:180" type="#_x0000_t202" filled="false" stroked="false">
                <v:textbox inset="0,0,0,0">
                  <w:txbxContent>
                    <w:p>
                      <w:pPr>
                        <w:tabs>
                          <w:tab w:pos="981" w:val="left" w:leader="none"/>
                        </w:tabs>
                        <w:spacing w:line="180" w:lineRule="exact" w:before="0"/>
                        <w:ind w:left="0" w:right="0" w:firstLine="0"/>
                        <w:jc w:val="left"/>
                        <w:rPr>
                          <w:rFonts w:ascii="宋体" w:hAnsi="宋体" w:cs="宋体" w:eastAsia="宋体" w:hint="default"/>
                          <w:sz w:val="18"/>
                          <w:szCs w:val="18"/>
                        </w:rPr>
                      </w:pPr>
                      <w:r>
                        <w:rPr>
                          <w:rFonts w:ascii="宋体"/>
                          <w:sz w:val="18"/>
                        </w:rPr>
                        <w:t>1,093.43</w:t>
                        <w:tab/>
                        <w:t>0.00</w:t>
                      </w:r>
                    </w:p>
                  </w:txbxContent>
                </v:textbox>
                <w10:wrap type="none"/>
              </v:shape>
              <v:shape style="position:absolute;left:7190;top:337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152,943.46</w:t>
                      </w:r>
                    </w:p>
                  </w:txbxContent>
                </v:textbox>
                <w10:wrap type="none"/>
              </v:shape>
              <v:shape style="position:absolute;left:8817;top:337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0.00</w:t>
                      </w:r>
                    </w:p>
                  </w:txbxContent>
                </v:textbox>
                <w10:wrap type="none"/>
              </v:shape>
              <v:shape style="position:absolute;left:2503;top:3851;width:6675;height:180" type="#_x0000_t202" filled="false" stroked="false">
                <v:textbox inset="0,0,0,0">
                  <w:txbxContent>
                    <w:p>
                      <w:pPr>
                        <w:tabs>
                          <w:tab w:pos="1348" w:val="left" w:leader="none"/>
                          <w:tab w:pos="2696" w:val="left" w:leader="none"/>
                          <w:tab w:pos="3857" w:val="left" w:leader="none"/>
                          <w:tab w:pos="4507" w:val="left" w:leader="none"/>
                          <w:tab w:pos="5864" w:val="left" w:leader="none"/>
                        </w:tabs>
                        <w:spacing w:line="180" w:lineRule="exact" w:before="0"/>
                        <w:ind w:left="0" w:right="0" w:firstLine="0"/>
                        <w:jc w:val="left"/>
                        <w:rPr>
                          <w:rFonts w:ascii="宋体" w:hAnsi="宋体" w:cs="宋体" w:eastAsia="宋体" w:hint="default"/>
                          <w:sz w:val="18"/>
                          <w:szCs w:val="18"/>
                        </w:rPr>
                      </w:pPr>
                      <w:r>
                        <w:rPr>
                          <w:rFonts w:ascii="宋体"/>
                          <w:sz w:val="18"/>
                        </w:rPr>
                        <w:t>4,211,143.80</w:t>
                        <w:tab/>
                        <w:t>3,178,541.90</w:t>
                        <w:tab/>
                        <w:t>519,839.15</w:t>
                        <w:tab/>
                        <w:t>0.00</w:t>
                        <w:tab/>
                        <w:t>3,698,381.05</w:t>
                        <w:tab/>
                        <w:t>62,166.81</w:t>
                      </w:r>
                    </w:p>
                  </w:txbxContent>
                </v:textbox>
                <w10:wrap type="none"/>
              </v:shape>
            </v:group>
          </v:group>
        </w:pict>
      </w:r>
      <w:r>
        <w:rPr>
          <w:rFonts w:ascii="宋体" w:hAnsi="宋体" w:cs="宋体" w:eastAsia="宋体" w:hint="default"/>
          <w:position w:val="-81"/>
          <w:sz w:val="20"/>
          <w:szCs w:val="20"/>
        </w:rPr>
      </w:r>
    </w:p>
    <w:p>
      <w:pPr>
        <w:spacing w:after="0" w:line="4088" w:lineRule="exact"/>
        <w:rPr>
          <w:rFonts w:ascii="宋体" w:hAnsi="宋体" w:cs="宋体" w:eastAsia="宋体" w:hint="default"/>
          <w:sz w:val="20"/>
          <w:szCs w:val="20"/>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before="31"/>
        <w:ind w:left="585" w:right="23" w:firstLine="0"/>
        <w:jc w:val="left"/>
        <w:rPr>
          <w:rFonts w:ascii="宋体" w:hAnsi="宋体" w:cs="宋体" w:eastAsia="宋体" w:hint="default"/>
          <w:sz w:val="22"/>
          <w:szCs w:val="22"/>
        </w:rPr>
      </w:pPr>
      <w:r>
        <w:rPr/>
        <w:pict>
          <v:group style="position:absolute;margin-left:75.300003pt;margin-top:36.837658pt;width:468.45pt;height:154.15pt;mso-position-horizontal-relative:page;mso-position-vertical-relative:paragraph;z-index:-617248" coordorigin="1506,737" coordsize="9369,3083">
            <v:shape style="position:absolute;left:3000;top:737;width:6486;height:827" type="#_x0000_t75" stroked="false">
              <v:imagedata r:id="rId94" o:title=""/>
            </v:shape>
            <v:shape style="position:absolute;left:1506;top:1531;width:9368;height:2288" type="#_x0000_t75" stroked="false">
              <v:imagedata r:id="rId95" o:title=""/>
            </v:shape>
            <w10:wrap type="none"/>
          </v:group>
        </w:pict>
      </w:r>
      <w:r>
        <w:rPr>
          <w:rFonts w:ascii="宋体" w:hAnsi="宋体" w:cs="宋体" w:eastAsia="宋体" w:hint="default"/>
          <w:sz w:val="22"/>
          <w:szCs w:val="22"/>
        </w:rPr>
        <w:t>（3）按联营企业列示长期股权投资明细</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130" w:type="dxa"/>
        <w:tblLayout w:type="fixed"/>
        <w:tblCellMar>
          <w:top w:w="0" w:type="dxa"/>
          <w:left w:w="0" w:type="dxa"/>
          <w:bottom w:w="0" w:type="dxa"/>
          <w:right w:w="0" w:type="dxa"/>
        </w:tblCellMar>
        <w:tblLook w:val="01E0"/>
      </w:tblPr>
      <w:tblGrid>
        <w:gridCol w:w="1511"/>
        <w:gridCol w:w="985"/>
        <w:gridCol w:w="608"/>
        <w:gridCol w:w="921"/>
        <w:gridCol w:w="949"/>
        <w:gridCol w:w="1507"/>
        <w:gridCol w:w="1479"/>
        <w:gridCol w:w="1388"/>
      </w:tblGrid>
      <w:tr>
        <w:trPr>
          <w:trHeight w:val="400" w:hRule="exact"/>
        </w:trPr>
        <w:tc>
          <w:tcPr>
            <w:tcW w:w="3104" w:type="dxa"/>
            <w:gridSpan w:val="3"/>
            <w:tcBorders>
              <w:top w:val="single" w:sz="12" w:space="0" w:color="000000"/>
              <w:left w:val="nil" w:sz="6" w:space="0" w:color="auto"/>
              <w:bottom w:val="nil" w:sz="6" w:space="0" w:color="auto"/>
              <w:right w:val="nil" w:sz="6" w:space="0" w:color="auto"/>
            </w:tcBorders>
          </w:tcPr>
          <w:p>
            <w:pPr>
              <w:pStyle w:val="TableParagraph"/>
              <w:tabs>
                <w:tab w:pos="2632" w:val="left" w:leader="none"/>
              </w:tabs>
              <w:spacing w:line="240" w:lineRule="auto" w:before="149"/>
              <w:ind w:left="310" w:right="0"/>
              <w:jc w:val="left"/>
              <w:rPr>
                <w:rFonts w:ascii="宋体" w:hAnsi="宋体" w:cs="宋体" w:eastAsia="宋体" w:hint="default"/>
                <w:sz w:val="18"/>
                <w:szCs w:val="18"/>
              </w:rPr>
            </w:pPr>
            <w:r>
              <w:rPr>
                <w:rFonts w:ascii="宋体" w:hAnsi="宋体" w:cs="宋体" w:eastAsia="宋体" w:hint="default"/>
                <w:sz w:val="18"/>
                <w:szCs w:val="18"/>
              </w:rPr>
              <w:t>被投资单位</w:t>
              <w:tab/>
              <w:t>业务</w:t>
            </w:r>
          </w:p>
        </w:tc>
        <w:tc>
          <w:tcPr>
            <w:tcW w:w="921" w:type="dxa"/>
            <w:tcBorders>
              <w:top w:val="single" w:sz="12" w:space="0" w:color="000000"/>
              <w:left w:val="nil" w:sz="6" w:space="0" w:color="auto"/>
              <w:bottom w:val="nil" w:sz="6" w:space="0" w:color="auto"/>
              <w:right w:val="nil" w:sz="6" w:space="0" w:color="auto"/>
            </w:tcBorders>
          </w:tcPr>
          <w:p>
            <w:pPr>
              <w:pStyle w:val="TableParagraph"/>
              <w:spacing w:line="240" w:lineRule="auto" w:before="149"/>
              <w:ind w:left="22" w:right="0"/>
              <w:jc w:val="center"/>
              <w:rPr>
                <w:rFonts w:ascii="宋体" w:hAnsi="宋体" w:cs="宋体" w:eastAsia="宋体" w:hint="default"/>
                <w:sz w:val="18"/>
                <w:szCs w:val="18"/>
              </w:rPr>
            </w:pPr>
            <w:r>
              <w:rPr>
                <w:rFonts w:ascii="宋体" w:hAnsi="宋体" w:cs="宋体" w:eastAsia="宋体" w:hint="default"/>
                <w:sz w:val="18"/>
                <w:szCs w:val="18"/>
              </w:rPr>
              <w:t>本企业</w:t>
            </w:r>
          </w:p>
        </w:tc>
        <w:tc>
          <w:tcPr>
            <w:tcW w:w="5323" w:type="dxa"/>
            <w:gridSpan w:val="4"/>
            <w:tcBorders>
              <w:top w:val="single" w:sz="12" w:space="0" w:color="000000"/>
              <w:left w:val="nil" w:sz="6" w:space="0" w:color="auto"/>
              <w:bottom w:val="nil" w:sz="6" w:space="0" w:color="auto"/>
              <w:right w:val="nil" w:sz="6" w:space="0" w:color="auto"/>
            </w:tcBorders>
          </w:tcPr>
          <w:p>
            <w:pPr>
              <w:pStyle w:val="TableParagraph"/>
              <w:spacing w:line="167" w:lineRule="exact"/>
              <w:ind w:left="89" w:right="0"/>
              <w:jc w:val="left"/>
              <w:rPr>
                <w:rFonts w:ascii="宋体" w:hAnsi="宋体" w:cs="宋体" w:eastAsia="宋体" w:hint="default"/>
                <w:sz w:val="18"/>
                <w:szCs w:val="18"/>
              </w:rPr>
            </w:pPr>
            <w:r>
              <w:rPr>
                <w:rFonts w:ascii="宋体" w:hAnsi="宋体" w:cs="宋体" w:eastAsia="宋体" w:hint="default"/>
                <w:sz w:val="18"/>
                <w:szCs w:val="18"/>
              </w:rPr>
              <w:t>本企业在</w:t>
            </w:r>
          </w:p>
          <w:p>
            <w:pPr>
              <w:pStyle w:val="TableParagraph"/>
              <w:tabs>
                <w:tab w:pos="2563" w:val="left" w:leader="none"/>
              </w:tabs>
              <w:spacing w:line="218" w:lineRule="exact"/>
              <w:ind w:left="89" w:right="0"/>
              <w:jc w:val="left"/>
              <w:rPr>
                <w:rFonts w:ascii="宋体" w:hAnsi="宋体" w:cs="宋体" w:eastAsia="宋体" w:hint="default"/>
                <w:sz w:val="18"/>
                <w:szCs w:val="18"/>
              </w:rPr>
            </w:pPr>
            <w:r>
              <w:rPr>
                <w:rFonts w:ascii="宋体" w:hAnsi="宋体" w:cs="宋体" w:eastAsia="宋体" w:hint="default"/>
                <w:sz w:val="18"/>
                <w:szCs w:val="18"/>
              </w:rPr>
              <w:t>被投资单</w:t>
              <w:tab/>
              <w:t>本期营业收入总</w:t>
            </w:r>
          </w:p>
        </w:tc>
      </w:tr>
      <w:tr>
        <w:trPr>
          <w:trHeight w:val="200" w:hRule="exact"/>
        </w:trPr>
        <w:tc>
          <w:tcPr>
            <w:tcW w:w="1511" w:type="dxa"/>
            <w:tcBorders>
              <w:top w:val="nil" w:sz="6" w:space="0" w:color="auto"/>
              <w:left w:val="nil" w:sz="6" w:space="0" w:color="auto"/>
              <w:bottom w:val="nil" w:sz="6" w:space="0" w:color="auto"/>
              <w:right w:val="nil" w:sz="6" w:space="0" w:color="auto"/>
            </w:tcBorders>
          </w:tcPr>
          <w:p>
            <w:pPr>
              <w:pStyle w:val="TableParagraph"/>
              <w:spacing w:line="181" w:lineRule="exact"/>
              <w:ind w:left="10"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1594" w:type="dxa"/>
            <w:gridSpan w:val="2"/>
            <w:tcBorders>
              <w:top w:val="nil" w:sz="6" w:space="0" w:color="auto"/>
              <w:left w:val="nil" w:sz="6" w:space="0" w:color="auto"/>
              <w:bottom w:val="nil" w:sz="6" w:space="0" w:color="auto"/>
              <w:right w:val="nil" w:sz="6" w:space="0" w:color="auto"/>
            </w:tcBorders>
          </w:tcPr>
          <w:p>
            <w:pPr>
              <w:pStyle w:val="TableParagraph"/>
              <w:tabs>
                <w:tab w:pos="1121" w:val="left" w:leader="none"/>
              </w:tabs>
              <w:spacing w:line="180" w:lineRule="exact"/>
              <w:ind w:left="218" w:right="0"/>
              <w:jc w:val="left"/>
              <w:rPr>
                <w:rFonts w:ascii="宋体" w:hAnsi="宋体" w:cs="宋体" w:eastAsia="宋体" w:hint="default"/>
                <w:sz w:val="18"/>
                <w:szCs w:val="18"/>
              </w:rPr>
            </w:pPr>
            <w:r>
              <w:rPr>
                <w:rFonts w:ascii="宋体" w:hAnsi="宋体" w:cs="宋体" w:eastAsia="宋体" w:hint="default"/>
                <w:sz w:val="18"/>
                <w:szCs w:val="18"/>
              </w:rPr>
              <w:t>注册地</w:t>
              <w:tab/>
            </w:r>
            <w:r>
              <w:rPr>
                <w:rFonts w:ascii="宋体" w:hAnsi="宋体" w:cs="宋体" w:eastAsia="宋体" w:hint="default"/>
                <w:position w:val="-9"/>
                <w:sz w:val="18"/>
                <w:szCs w:val="18"/>
              </w:rPr>
              <w:t>性质</w:t>
            </w:r>
            <w:r>
              <w:rPr>
                <w:rFonts w:ascii="宋体" w:hAnsi="宋体" w:cs="宋体" w:eastAsia="宋体" w:hint="default"/>
                <w:sz w:val="18"/>
                <w:szCs w:val="18"/>
              </w:rPr>
            </w:r>
          </w:p>
        </w:tc>
        <w:tc>
          <w:tcPr>
            <w:tcW w:w="921" w:type="dxa"/>
            <w:tcBorders>
              <w:top w:val="nil" w:sz="6" w:space="0" w:color="auto"/>
              <w:left w:val="nil" w:sz="6" w:space="0" w:color="auto"/>
              <w:bottom w:val="nil" w:sz="6" w:space="0" w:color="auto"/>
              <w:right w:val="nil" w:sz="6" w:space="0" w:color="auto"/>
            </w:tcBorders>
          </w:tcPr>
          <w:p>
            <w:pPr>
              <w:pStyle w:val="TableParagraph"/>
              <w:spacing w:line="181" w:lineRule="exact"/>
              <w:ind w:left="22"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5323" w:type="dxa"/>
            <w:gridSpan w:val="4"/>
            <w:tcBorders>
              <w:top w:val="nil" w:sz="6" w:space="0" w:color="auto"/>
              <w:left w:val="nil" w:sz="6" w:space="0" w:color="auto"/>
              <w:bottom w:val="nil" w:sz="6" w:space="0" w:color="auto"/>
              <w:right w:val="nil" w:sz="6" w:space="0" w:color="auto"/>
            </w:tcBorders>
          </w:tcPr>
          <w:p>
            <w:pPr>
              <w:pStyle w:val="TableParagraph"/>
              <w:tabs>
                <w:tab w:pos="1064" w:val="left" w:leader="none"/>
                <w:tab w:pos="3103" w:val="left" w:leader="none"/>
                <w:tab w:pos="4176" w:val="left" w:leader="none"/>
              </w:tabs>
              <w:spacing w:line="180" w:lineRule="exact"/>
              <w:ind w:left="89" w:right="0"/>
              <w:jc w:val="left"/>
              <w:rPr>
                <w:rFonts w:ascii="宋体" w:hAnsi="宋体" w:cs="宋体" w:eastAsia="宋体" w:hint="default"/>
                <w:sz w:val="18"/>
                <w:szCs w:val="18"/>
              </w:rPr>
            </w:pPr>
            <w:r>
              <w:rPr>
                <w:rFonts w:ascii="宋体" w:hAnsi="宋体" w:cs="宋体" w:eastAsia="宋体" w:hint="default"/>
                <w:position w:val="-9"/>
                <w:sz w:val="18"/>
                <w:szCs w:val="18"/>
              </w:rPr>
              <w:t>位表决权</w:t>
              <w:tab/>
            </w:r>
            <w:r>
              <w:rPr>
                <w:rFonts w:ascii="宋体" w:hAnsi="宋体" w:cs="宋体" w:eastAsia="宋体" w:hint="default"/>
                <w:sz w:val="18"/>
                <w:szCs w:val="18"/>
              </w:rPr>
              <w:t>期末净资产总额</w:t>
              <w:tab/>
            </w:r>
            <w:r>
              <w:rPr>
                <w:rFonts w:ascii="宋体" w:hAnsi="宋体" w:cs="宋体" w:eastAsia="宋体" w:hint="default"/>
                <w:position w:val="-9"/>
                <w:sz w:val="18"/>
                <w:szCs w:val="18"/>
              </w:rPr>
              <w:t>额</w:t>
              <w:tab/>
            </w:r>
            <w:r>
              <w:rPr>
                <w:rFonts w:ascii="宋体" w:hAnsi="宋体" w:cs="宋体" w:eastAsia="宋体" w:hint="default"/>
                <w:sz w:val="18"/>
                <w:szCs w:val="18"/>
              </w:rPr>
              <w:t>本期净利润</w:t>
            </w:r>
          </w:p>
        </w:tc>
      </w:tr>
      <w:tr>
        <w:trPr>
          <w:trHeight w:val="224" w:hRule="exact"/>
        </w:trPr>
        <w:tc>
          <w:tcPr>
            <w:tcW w:w="1511" w:type="dxa"/>
            <w:tcBorders>
              <w:top w:val="nil" w:sz="6" w:space="0" w:color="auto"/>
              <w:left w:val="nil" w:sz="6" w:space="0" w:color="auto"/>
              <w:bottom w:val="nil" w:sz="6" w:space="0" w:color="auto"/>
              <w:right w:val="nil" w:sz="6" w:space="0" w:color="auto"/>
            </w:tcBorders>
          </w:tcPr>
          <w:p>
            <w:pPr/>
          </w:p>
        </w:tc>
        <w:tc>
          <w:tcPr>
            <w:tcW w:w="985" w:type="dxa"/>
            <w:tcBorders>
              <w:top w:val="nil" w:sz="6" w:space="0" w:color="auto"/>
              <w:left w:val="nil" w:sz="6" w:space="0" w:color="auto"/>
              <w:bottom w:val="nil" w:sz="6" w:space="0" w:color="auto"/>
              <w:right w:val="nil" w:sz="6" w:space="0" w:color="auto"/>
            </w:tcBorders>
          </w:tcPr>
          <w:p>
            <w:pPr/>
          </w:p>
        </w:tc>
        <w:tc>
          <w:tcPr>
            <w:tcW w:w="608" w:type="dxa"/>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
        </w:tc>
        <w:tc>
          <w:tcPr>
            <w:tcW w:w="949" w:type="dxa"/>
            <w:tcBorders>
              <w:top w:val="nil" w:sz="6" w:space="0" w:color="auto"/>
              <w:left w:val="nil" w:sz="6" w:space="0" w:color="auto"/>
              <w:bottom w:val="nil" w:sz="6" w:space="0" w:color="auto"/>
              <w:right w:val="nil" w:sz="6" w:space="0" w:color="auto"/>
            </w:tcBorders>
          </w:tcPr>
          <w:p>
            <w:pPr>
              <w:pStyle w:val="TableParagraph"/>
              <w:spacing w:line="180" w:lineRule="exact"/>
              <w:ind w:right="47"/>
              <w:jc w:val="center"/>
              <w:rPr>
                <w:rFonts w:ascii="宋体" w:hAnsi="宋体" w:cs="宋体" w:eastAsia="宋体" w:hint="default"/>
                <w:sz w:val="18"/>
                <w:szCs w:val="18"/>
              </w:rPr>
            </w:pPr>
            <w:r>
              <w:rPr>
                <w:rFonts w:ascii="宋体" w:hAnsi="宋体" w:cs="宋体" w:eastAsia="宋体" w:hint="default"/>
                <w:sz w:val="18"/>
                <w:szCs w:val="18"/>
              </w:rPr>
              <w:t>比例</w:t>
            </w:r>
          </w:p>
        </w:tc>
        <w:tc>
          <w:tcPr>
            <w:tcW w:w="1507" w:type="dxa"/>
            <w:tcBorders>
              <w:top w:val="nil" w:sz="6" w:space="0" w:color="auto"/>
              <w:left w:val="nil" w:sz="6" w:space="0" w:color="auto"/>
              <w:bottom w:val="nil" w:sz="6" w:space="0" w:color="auto"/>
              <w:right w:val="nil" w:sz="6" w:space="0" w:color="auto"/>
            </w:tcBorders>
          </w:tcPr>
          <w:p>
            <w:pPr/>
          </w:p>
        </w:tc>
        <w:tc>
          <w:tcPr>
            <w:tcW w:w="1479" w:type="dxa"/>
            <w:tcBorders>
              <w:top w:val="nil" w:sz="6" w:space="0" w:color="auto"/>
              <w:left w:val="nil" w:sz="6" w:space="0" w:color="auto"/>
              <w:bottom w:val="nil" w:sz="6" w:space="0" w:color="auto"/>
              <w:right w:val="nil" w:sz="6" w:space="0" w:color="auto"/>
            </w:tcBorders>
          </w:tcPr>
          <w:p>
            <w:pPr/>
          </w:p>
        </w:tc>
        <w:tc>
          <w:tcPr>
            <w:tcW w:w="1388" w:type="dxa"/>
            <w:tcBorders>
              <w:top w:val="nil" w:sz="6" w:space="0" w:color="auto"/>
              <w:left w:val="nil" w:sz="6" w:space="0" w:color="auto"/>
              <w:bottom w:val="nil" w:sz="6" w:space="0" w:color="auto"/>
              <w:right w:val="nil" w:sz="6" w:space="0" w:color="auto"/>
            </w:tcBorders>
          </w:tcPr>
          <w:p>
            <w:pPr/>
          </w:p>
        </w:tc>
      </w:tr>
      <w:tr>
        <w:trPr>
          <w:trHeight w:val="458" w:hRule="exact"/>
        </w:trPr>
        <w:tc>
          <w:tcPr>
            <w:tcW w:w="1511" w:type="dxa"/>
            <w:tcBorders>
              <w:top w:val="nil" w:sz="6" w:space="0" w:color="auto"/>
              <w:left w:val="nil" w:sz="6" w:space="0" w:color="auto"/>
              <w:bottom w:val="nil" w:sz="6" w:space="0" w:color="auto"/>
              <w:right w:val="nil" w:sz="6" w:space="0" w:color="auto"/>
            </w:tcBorders>
          </w:tcPr>
          <w:p>
            <w:pPr>
              <w:pStyle w:val="TableParagraph"/>
              <w:spacing w:line="204" w:lineRule="exact"/>
              <w:ind w:left="122" w:right="0"/>
              <w:jc w:val="left"/>
              <w:rPr>
                <w:rFonts w:ascii="宋体" w:hAnsi="宋体" w:cs="宋体" w:eastAsia="宋体" w:hint="default"/>
                <w:sz w:val="18"/>
                <w:szCs w:val="18"/>
              </w:rPr>
            </w:pPr>
            <w:r>
              <w:rPr>
                <w:rFonts w:ascii="宋体" w:hAnsi="宋体" w:cs="宋体" w:eastAsia="宋体" w:hint="default"/>
                <w:sz w:val="18"/>
                <w:szCs w:val="18"/>
              </w:rPr>
              <w:t>普宁市北大荒米</w:t>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业有限公司</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6"/>
              <w:jc w:val="center"/>
              <w:rPr>
                <w:rFonts w:ascii="宋体" w:hAnsi="宋体" w:cs="宋体" w:eastAsia="宋体" w:hint="default"/>
                <w:sz w:val="18"/>
                <w:szCs w:val="18"/>
              </w:rPr>
            </w:pPr>
            <w:r>
              <w:rPr>
                <w:rFonts w:ascii="宋体" w:hAnsi="宋体" w:cs="宋体" w:eastAsia="宋体" w:hint="default"/>
                <w:sz w:val="18"/>
                <w:szCs w:val="18"/>
              </w:rPr>
              <w:t>普宁市</w:t>
            </w:r>
          </w:p>
        </w:tc>
        <w:tc>
          <w:tcPr>
            <w:tcW w:w="608" w:type="dxa"/>
            <w:tcBorders>
              <w:top w:val="nil" w:sz="6" w:space="0" w:color="auto"/>
              <w:left w:val="nil" w:sz="6" w:space="0" w:color="auto"/>
              <w:bottom w:val="nil" w:sz="6" w:space="0" w:color="auto"/>
              <w:right w:val="nil" w:sz="6" w:space="0" w:color="auto"/>
            </w:tcBorders>
          </w:tcPr>
          <w:p>
            <w:pPr>
              <w:pStyle w:val="TableParagraph"/>
              <w:spacing w:line="204" w:lineRule="exact"/>
              <w:ind w:left="136" w:right="0"/>
              <w:jc w:val="left"/>
              <w:rPr>
                <w:rFonts w:ascii="宋体" w:hAnsi="宋体" w:cs="宋体" w:eastAsia="宋体" w:hint="default"/>
                <w:sz w:val="18"/>
                <w:szCs w:val="18"/>
              </w:rPr>
            </w:pPr>
            <w:r>
              <w:rPr>
                <w:rFonts w:ascii="宋体" w:hAnsi="宋体" w:cs="宋体" w:eastAsia="宋体" w:hint="default"/>
                <w:sz w:val="18"/>
                <w:szCs w:val="18"/>
              </w:rPr>
              <w:t>加工</w:t>
            </w:r>
          </w:p>
          <w:p>
            <w:pPr>
              <w:pStyle w:val="TableParagraph"/>
              <w:spacing w:line="234" w:lineRule="exact"/>
              <w:ind w:left="136" w:right="0"/>
              <w:jc w:val="left"/>
              <w:rPr>
                <w:rFonts w:ascii="宋体" w:hAnsi="宋体" w:cs="宋体" w:eastAsia="宋体" w:hint="default"/>
                <w:sz w:val="18"/>
                <w:szCs w:val="18"/>
              </w:rPr>
            </w:pPr>
            <w:r>
              <w:rPr>
                <w:rFonts w:ascii="宋体" w:hAnsi="宋体" w:cs="宋体" w:eastAsia="宋体" w:hint="default"/>
                <w:sz w:val="18"/>
                <w:szCs w:val="18"/>
              </w:rPr>
              <w:t>及销</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4"/>
              <w:jc w:val="center"/>
              <w:rPr>
                <w:rFonts w:ascii="宋体" w:hAnsi="宋体" w:cs="宋体" w:eastAsia="宋体" w:hint="default"/>
                <w:sz w:val="18"/>
                <w:szCs w:val="18"/>
              </w:rPr>
            </w:pPr>
            <w:r>
              <w:rPr>
                <w:rFonts w:ascii="宋体"/>
                <w:sz w:val="18"/>
              </w:rPr>
              <w:t>18.80%</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47"/>
              <w:jc w:val="center"/>
              <w:rPr>
                <w:rFonts w:ascii="宋体" w:hAnsi="宋体" w:cs="宋体" w:eastAsia="宋体" w:hint="default"/>
                <w:sz w:val="18"/>
                <w:szCs w:val="18"/>
              </w:rPr>
            </w:pPr>
            <w:r>
              <w:rPr>
                <w:rFonts w:ascii="宋体"/>
                <w:sz w:val="18"/>
              </w:rPr>
              <w:t>18.80%</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5"/>
              <w:jc w:val="right"/>
              <w:rPr>
                <w:rFonts w:ascii="宋体" w:hAnsi="宋体" w:cs="宋体" w:eastAsia="宋体" w:hint="default"/>
                <w:sz w:val="18"/>
                <w:szCs w:val="18"/>
              </w:rPr>
            </w:pPr>
            <w:r>
              <w:rPr>
                <w:rFonts w:ascii="宋体"/>
                <w:sz w:val="18"/>
              </w:rPr>
              <w:t>2,504,068.05</w:t>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8"/>
              <w:jc w:val="right"/>
              <w:rPr>
                <w:rFonts w:ascii="宋体" w:hAnsi="宋体" w:cs="宋体" w:eastAsia="宋体" w:hint="default"/>
                <w:sz w:val="18"/>
                <w:szCs w:val="18"/>
              </w:rPr>
            </w:pPr>
            <w:r>
              <w:rPr>
                <w:rFonts w:ascii="宋体"/>
                <w:sz w:val="18"/>
              </w:rPr>
              <w:t>8,346,644.45</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05"/>
              <w:jc w:val="right"/>
              <w:rPr>
                <w:rFonts w:ascii="宋体" w:hAnsi="宋体" w:cs="宋体" w:eastAsia="宋体" w:hint="default"/>
                <w:sz w:val="18"/>
                <w:szCs w:val="18"/>
              </w:rPr>
            </w:pPr>
            <w:r>
              <w:rPr>
                <w:rFonts w:ascii="宋体"/>
                <w:sz w:val="18"/>
              </w:rPr>
              <w:t>-3,489,689.75</w:t>
            </w:r>
          </w:p>
        </w:tc>
      </w:tr>
      <w:tr>
        <w:trPr>
          <w:trHeight w:val="454" w:hRule="exact"/>
        </w:trPr>
        <w:tc>
          <w:tcPr>
            <w:tcW w:w="1511"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18"/>
                <w:szCs w:val="18"/>
              </w:rPr>
            </w:pPr>
            <w:r>
              <w:rPr>
                <w:rFonts w:ascii="宋体" w:hAnsi="宋体" w:cs="宋体" w:eastAsia="宋体" w:hint="default"/>
                <w:sz w:val="18"/>
                <w:szCs w:val="18"/>
              </w:rPr>
              <w:t>黑龙江省讷河市</w:t>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北龙米业有限公</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6"/>
              <w:jc w:val="center"/>
              <w:rPr>
                <w:rFonts w:ascii="宋体" w:hAnsi="宋体" w:cs="宋体" w:eastAsia="宋体" w:hint="default"/>
                <w:sz w:val="18"/>
                <w:szCs w:val="18"/>
              </w:rPr>
            </w:pPr>
            <w:r>
              <w:rPr>
                <w:rFonts w:ascii="宋体" w:hAnsi="宋体" w:cs="宋体" w:eastAsia="宋体" w:hint="default"/>
                <w:sz w:val="18"/>
                <w:szCs w:val="18"/>
              </w:rPr>
              <w:t>讷河市</w:t>
            </w:r>
          </w:p>
        </w:tc>
        <w:tc>
          <w:tcPr>
            <w:tcW w:w="608" w:type="dxa"/>
            <w:tcBorders>
              <w:top w:val="nil" w:sz="6" w:space="0" w:color="auto"/>
              <w:left w:val="nil" w:sz="6" w:space="0" w:color="auto"/>
              <w:bottom w:val="nil" w:sz="6" w:space="0" w:color="auto"/>
              <w:right w:val="nil" w:sz="6" w:space="0" w:color="auto"/>
            </w:tcBorders>
          </w:tcPr>
          <w:p>
            <w:pPr>
              <w:pStyle w:val="TableParagraph"/>
              <w:spacing w:line="200" w:lineRule="exact"/>
              <w:ind w:left="136" w:right="0"/>
              <w:jc w:val="left"/>
              <w:rPr>
                <w:rFonts w:ascii="宋体" w:hAnsi="宋体" w:cs="宋体" w:eastAsia="宋体" w:hint="default"/>
                <w:sz w:val="18"/>
                <w:szCs w:val="18"/>
              </w:rPr>
            </w:pPr>
            <w:r>
              <w:rPr>
                <w:rFonts w:ascii="宋体" w:hAnsi="宋体" w:cs="宋体" w:eastAsia="宋体" w:hint="default"/>
                <w:sz w:val="18"/>
                <w:szCs w:val="18"/>
              </w:rPr>
              <w:t>加工</w:t>
            </w:r>
          </w:p>
          <w:p>
            <w:pPr>
              <w:pStyle w:val="TableParagraph"/>
              <w:spacing w:line="235" w:lineRule="exact"/>
              <w:ind w:left="136" w:right="0"/>
              <w:jc w:val="left"/>
              <w:rPr>
                <w:rFonts w:ascii="宋体" w:hAnsi="宋体" w:cs="宋体" w:eastAsia="宋体" w:hint="default"/>
                <w:sz w:val="18"/>
                <w:szCs w:val="18"/>
              </w:rPr>
            </w:pPr>
            <w:r>
              <w:rPr>
                <w:rFonts w:ascii="宋体" w:hAnsi="宋体" w:cs="宋体" w:eastAsia="宋体" w:hint="default"/>
                <w:sz w:val="18"/>
                <w:szCs w:val="18"/>
              </w:rPr>
              <w:t>及销</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4"/>
              <w:jc w:val="center"/>
              <w:rPr>
                <w:rFonts w:ascii="宋体" w:hAnsi="宋体" w:cs="宋体" w:eastAsia="宋体" w:hint="default"/>
                <w:sz w:val="18"/>
                <w:szCs w:val="18"/>
              </w:rPr>
            </w:pPr>
            <w:r>
              <w:rPr>
                <w:rFonts w:ascii="宋体"/>
                <w:sz w:val="18"/>
              </w:rPr>
              <w:t>34.28%</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47"/>
              <w:jc w:val="center"/>
              <w:rPr>
                <w:rFonts w:ascii="宋体" w:hAnsi="宋体" w:cs="宋体" w:eastAsia="宋体" w:hint="default"/>
                <w:sz w:val="18"/>
                <w:szCs w:val="18"/>
              </w:rPr>
            </w:pPr>
            <w:r>
              <w:rPr>
                <w:rFonts w:ascii="宋体"/>
                <w:sz w:val="18"/>
              </w:rPr>
              <w:t>34.28%</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05"/>
              <w:jc w:val="right"/>
              <w:rPr>
                <w:rFonts w:ascii="宋体" w:hAnsi="宋体" w:cs="宋体" w:eastAsia="宋体" w:hint="default"/>
                <w:sz w:val="18"/>
                <w:szCs w:val="18"/>
              </w:rPr>
            </w:pPr>
            <w:r>
              <w:rPr>
                <w:rFonts w:ascii="宋体"/>
                <w:sz w:val="18"/>
              </w:rPr>
              <w:t>7,848,055.70</w:t>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08"/>
              <w:jc w:val="right"/>
              <w:rPr>
                <w:rFonts w:ascii="宋体" w:hAnsi="宋体" w:cs="宋体" w:eastAsia="宋体" w:hint="default"/>
                <w:sz w:val="18"/>
                <w:szCs w:val="18"/>
              </w:rPr>
            </w:pPr>
            <w:r>
              <w:rPr>
                <w:rFonts w:ascii="宋体"/>
                <w:sz w:val="18"/>
              </w:rPr>
              <w:t>25,929,685.48</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05"/>
              <w:jc w:val="right"/>
              <w:rPr>
                <w:rFonts w:ascii="宋体" w:hAnsi="宋体" w:cs="宋体" w:eastAsia="宋体" w:hint="default"/>
                <w:sz w:val="18"/>
                <w:szCs w:val="18"/>
              </w:rPr>
            </w:pPr>
            <w:r>
              <w:rPr>
                <w:rFonts w:ascii="宋体"/>
                <w:sz w:val="18"/>
              </w:rPr>
              <w:t>106,303.94</w:t>
            </w:r>
          </w:p>
        </w:tc>
      </w:tr>
      <w:tr>
        <w:trPr>
          <w:trHeight w:val="454" w:hRule="exact"/>
        </w:trPr>
        <w:tc>
          <w:tcPr>
            <w:tcW w:w="1511" w:type="dxa"/>
            <w:tcBorders>
              <w:top w:val="nil" w:sz="6" w:space="0" w:color="auto"/>
              <w:left w:val="nil" w:sz="6" w:space="0" w:color="auto"/>
              <w:bottom w:val="nil" w:sz="6" w:space="0" w:color="auto"/>
              <w:right w:val="nil" w:sz="6" w:space="0" w:color="auto"/>
            </w:tcBorders>
          </w:tcPr>
          <w:p>
            <w:pPr>
              <w:pStyle w:val="TableParagraph"/>
              <w:spacing w:line="199" w:lineRule="exact"/>
              <w:ind w:left="122" w:right="0"/>
              <w:jc w:val="left"/>
              <w:rPr>
                <w:rFonts w:ascii="宋体" w:hAnsi="宋体" w:cs="宋体" w:eastAsia="宋体" w:hint="default"/>
                <w:sz w:val="18"/>
                <w:szCs w:val="18"/>
              </w:rPr>
            </w:pPr>
            <w:r>
              <w:rPr>
                <w:rFonts w:ascii="宋体" w:hAnsi="宋体" w:cs="宋体" w:eastAsia="宋体" w:hint="default"/>
                <w:sz w:val="18"/>
                <w:szCs w:val="18"/>
              </w:rPr>
              <w:t>黑龙江信德贸易</w:t>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6"/>
              <w:jc w:val="center"/>
              <w:rPr>
                <w:rFonts w:ascii="宋体" w:hAnsi="宋体" w:cs="宋体" w:eastAsia="宋体" w:hint="default"/>
                <w:sz w:val="18"/>
                <w:szCs w:val="18"/>
              </w:rPr>
            </w:pPr>
            <w:r>
              <w:rPr>
                <w:rFonts w:ascii="宋体" w:hAnsi="宋体" w:cs="宋体" w:eastAsia="宋体" w:hint="default"/>
                <w:sz w:val="18"/>
                <w:szCs w:val="18"/>
              </w:rPr>
              <w:t>哈尔滨市</w:t>
            </w:r>
          </w:p>
        </w:tc>
        <w:tc>
          <w:tcPr>
            <w:tcW w:w="608" w:type="dxa"/>
            <w:tcBorders>
              <w:top w:val="nil" w:sz="6" w:space="0" w:color="auto"/>
              <w:left w:val="nil" w:sz="6" w:space="0" w:color="auto"/>
              <w:bottom w:val="nil" w:sz="6" w:space="0" w:color="auto"/>
              <w:right w:val="nil" w:sz="6" w:space="0" w:color="auto"/>
            </w:tcBorders>
          </w:tcPr>
          <w:p>
            <w:pPr>
              <w:pStyle w:val="TableParagraph"/>
              <w:spacing w:line="199" w:lineRule="exact"/>
              <w:ind w:left="136" w:right="0"/>
              <w:jc w:val="left"/>
              <w:rPr>
                <w:rFonts w:ascii="宋体" w:hAnsi="宋体" w:cs="宋体" w:eastAsia="宋体" w:hint="default"/>
                <w:sz w:val="18"/>
                <w:szCs w:val="18"/>
              </w:rPr>
            </w:pPr>
            <w:r>
              <w:rPr>
                <w:rFonts w:ascii="宋体" w:hAnsi="宋体" w:cs="宋体" w:eastAsia="宋体" w:hint="default"/>
                <w:sz w:val="18"/>
                <w:szCs w:val="18"/>
              </w:rPr>
              <w:t>加工</w:t>
            </w:r>
          </w:p>
          <w:p>
            <w:pPr>
              <w:pStyle w:val="TableParagraph"/>
              <w:spacing w:line="235" w:lineRule="exact"/>
              <w:ind w:left="136" w:right="0"/>
              <w:jc w:val="left"/>
              <w:rPr>
                <w:rFonts w:ascii="宋体" w:hAnsi="宋体" w:cs="宋体" w:eastAsia="宋体" w:hint="default"/>
                <w:sz w:val="18"/>
                <w:szCs w:val="18"/>
              </w:rPr>
            </w:pPr>
            <w:r>
              <w:rPr>
                <w:rFonts w:ascii="宋体" w:hAnsi="宋体" w:cs="宋体" w:eastAsia="宋体" w:hint="default"/>
                <w:sz w:val="18"/>
                <w:szCs w:val="18"/>
              </w:rPr>
              <w:t>及销</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3"/>
              <w:jc w:val="center"/>
              <w:rPr>
                <w:rFonts w:ascii="宋体" w:hAnsi="宋体" w:cs="宋体" w:eastAsia="宋体" w:hint="default"/>
                <w:sz w:val="18"/>
                <w:szCs w:val="18"/>
              </w:rPr>
            </w:pPr>
            <w:r>
              <w:rPr>
                <w:rFonts w:ascii="宋体"/>
                <w:sz w:val="18"/>
              </w:rPr>
              <w:t>30%</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46"/>
              <w:jc w:val="center"/>
              <w:rPr>
                <w:rFonts w:ascii="宋体" w:hAnsi="宋体" w:cs="宋体" w:eastAsia="宋体" w:hint="default"/>
                <w:sz w:val="18"/>
                <w:szCs w:val="18"/>
              </w:rPr>
            </w:pPr>
            <w:r>
              <w:rPr>
                <w:rFonts w:ascii="宋体"/>
                <w:sz w:val="18"/>
              </w:rPr>
              <w:t>30%</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106"/>
              <w:jc w:val="right"/>
              <w:rPr>
                <w:rFonts w:ascii="宋体" w:hAnsi="宋体" w:cs="宋体" w:eastAsia="宋体" w:hint="default"/>
                <w:sz w:val="18"/>
                <w:szCs w:val="18"/>
              </w:rPr>
            </w:pPr>
            <w:r>
              <w:rPr>
                <w:rFonts w:ascii="宋体"/>
                <w:sz w:val="18"/>
              </w:rPr>
              <w:t>-1,994,386.65</w:t>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108"/>
              <w:jc w:val="right"/>
              <w:rPr>
                <w:rFonts w:ascii="宋体" w:hAnsi="宋体" w:cs="宋体" w:eastAsia="宋体" w:hint="default"/>
                <w:sz w:val="18"/>
                <w:szCs w:val="18"/>
              </w:rPr>
            </w:pPr>
            <w:r>
              <w:rPr>
                <w:rFonts w:ascii="宋体"/>
                <w:sz w:val="18"/>
              </w:rPr>
              <w:t>4,231,348.60</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106"/>
              <w:jc w:val="right"/>
              <w:rPr>
                <w:rFonts w:ascii="宋体" w:hAnsi="宋体" w:cs="宋体" w:eastAsia="宋体" w:hint="default"/>
                <w:sz w:val="18"/>
                <w:szCs w:val="18"/>
              </w:rPr>
            </w:pPr>
            <w:r>
              <w:rPr>
                <w:rFonts w:ascii="宋体"/>
                <w:sz w:val="18"/>
              </w:rPr>
              <w:t>-450,294.00</w:t>
            </w:r>
          </w:p>
        </w:tc>
      </w:tr>
      <w:tr>
        <w:trPr>
          <w:trHeight w:val="454" w:hRule="exact"/>
        </w:trPr>
        <w:tc>
          <w:tcPr>
            <w:tcW w:w="1511" w:type="dxa"/>
            <w:tcBorders>
              <w:top w:val="nil" w:sz="6" w:space="0" w:color="auto"/>
              <w:left w:val="nil" w:sz="6" w:space="0" w:color="auto"/>
              <w:bottom w:val="nil" w:sz="6" w:space="0" w:color="auto"/>
              <w:right w:val="nil" w:sz="6" w:space="0" w:color="auto"/>
            </w:tcBorders>
          </w:tcPr>
          <w:p>
            <w:pPr>
              <w:pStyle w:val="TableParagraph"/>
              <w:spacing w:line="199" w:lineRule="exact"/>
              <w:ind w:left="122" w:right="0"/>
              <w:jc w:val="left"/>
              <w:rPr>
                <w:rFonts w:ascii="宋体" w:hAnsi="宋体" w:cs="宋体" w:eastAsia="宋体" w:hint="default"/>
                <w:sz w:val="18"/>
                <w:szCs w:val="18"/>
              </w:rPr>
            </w:pPr>
            <w:r>
              <w:rPr>
                <w:rFonts w:ascii="宋体" w:hAnsi="宋体" w:cs="宋体" w:eastAsia="宋体" w:hint="default"/>
                <w:sz w:val="18"/>
                <w:szCs w:val="18"/>
              </w:rPr>
              <w:t>哈尔滨北米粮油</w:t>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6"/>
              <w:jc w:val="center"/>
              <w:rPr>
                <w:rFonts w:ascii="宋体" w:hAnsi="宋体" w:cs="宋体" w:eastAsia="宋体" w:hint="default"/>
                <w:sz w:val="18"/>
                <w:szCs w:val="18"/>
              </w:rPr>
            </w:pPr>
            <w:r>
              <w:rPr>
                <w:rFonts w:ascii="宋体" w:hAnsi="宋体" w:cs="宋体" w:eastAsia="宋体" w:hint="default"/>
                <w:sz w:val="18"/>
                <w:szCs w:val="18"/>
              </w:rPr>
              <w:t>哈尔滨市</w:t>
            </w:r>
          </w:p>
        </w:tc>
        <w:tc>
          <w:tcPr>
            <w:tcW w:w="608" w:type="dxa"/>
            <w:tcBorders>
              <w:top w:val="nil" w:sz="6" w:space="0" w:color="auto"/>
              <w:left w:val="nil" w:sz="6" w:space="0" w:color="auto"/>
              <w:bottom w:val="nil" w:sz="6" w:space="0" w:color="auto"/>
              <w:right w:val="nil" w:sz="6" w:space="0" w:color="auto"/>
            </w:tcBorders>
          </w:tcPr>
          <w:p>
            <w:pPr>
              <w:pStyle w:val="TableParagraph"/>
              <w:spacing w:line="199" w:lineRule="exact"/>
              <w:ind w:left="136" w:right="0"/>
              <w:jc w:val="left"/>
              <w:rPr>
                <w:rFonts w:ascii="宋体" w:hAnsi="宋体" w:cs="宋体" w:eastAsia="宋体" w:hint="default"/>
                <w:sz w:val="18"/>
                <w:szCs w:val="18"/>
              </w:rPr>
            </w:pPr>
            <w:r>
              <w:rPr>
                <w:rFonts w:ascii="宋体" w:hAnsi="宋体" w:cs="宋体" w:eastAsia="宋体" w:hint="default"/>
                <w:sz w:val="18"/>
                <w:szCs w:val="18"/>
              </w:rPr>
              <w:t>购销</w:t>
            </w:r>
          </w:p>
          <w:p>
            <w:pPr>
              <w:pStyle w:val="TableParagraph"/>
              <w:spacing w:line="234" w:lineRule="exact"/>
              <w:ind w:left="136" w:right="0"/>
              <w:jc w:val="left"/>
              <w:rPr>
                <w:rFonts w:ascii="宋体" w:hAnsi="宋体" w:cs="宋体" w:eastAsia="宋体" w:hint="default"/>
                <w:sz w:val="18"/>
                <w:szCs w:val="18"/>
              </w:rPr>
            </w:pPr>
            <w:r>
              <w:rPr>
                <w:rFonts w:ascii="宋体" w:hAnsi="宋体" w:cs="宋体" w:eastAsia="宋体" w:hint="default"/>
                <w:sz w:val="18"/>
                <w:szCs w:val="18"/>
              </w:rPr>
              <w:t>农产</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3"/>
              <w:jc w:val="center"/>
              <w:rPr>
                <w:rFonts w:ascii="宋体" w:hAnsi="宋体" w:cs="宋体" w:eastAsia="宋体" w:hint="default"/>
                <w:sz w:val="18"/>
                <w:szCs w:val="18"/>
              </w:rPr>
            </w:pPr>
            <w:r>
              <w:rPr>
                <w:rFonts w:ascii="宋体"/>
                <w:sz w:val="18"/>
              </w:rPr>
              <w:t>30%</w:t>
            </w:r>
          </w:p>
        </w:tc>
        <w:tc>
          <w:tcPr>
            <w:tcW w:w="94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46"/>
              <w:jc w:val="center"/>
              <w:rPr>
                <w:rFonts w:ascii="宋体" w:hAnsi="宋体" w:cs="宋体" w:eastAsia="宋体" w:hint="default"/>
                <w:sz w:val="18"/>
                <w:szCs w:val="18"/>
              </w:rPr>
            </w:pPr>
            <w:r>
              <w:rPr>
                <w:rFonts w:ascii="宋体"/>
                <w:sz w:val="18"/>
              </w:rPr>
              <w:t>30%</w:t>
            </w:r>
          </w:p>
        </w:tc>
        <w:tc>
          <w:tcPr>
            <w:tcW w:w="150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06"/>
              <w:jc w:val="right"/>
              <w:rPr>
                <w:rFonts w:ascii="宋体" w:hAnsi="宋体" w:cs="宋体" w:eastAsia="宋体" w:hint="default"/>
                <w:sz w:val="18"/>
                <w:szCs w:val="18"/>
              </w:rPr>
            </w:pPr>
            <w:r>
              <w:rPr>
                <w:rFonts w:ascii="宋体"/>
                <w:sz w:val="18"/>
              </w:rPr>
              <w:t>928,056.51</w:t>
            </w:r>
          </w:p>
        </w:tc>
        <w:tc>
          <w:tcPr>
            <w:tcW w:w="147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08"/>
              <w:jc w:val="right"/>
              <w:rPr>
                <w:rFonts w:ascii="宋体" w:hAnsi="宋体" w:cs="宋体" w:eastAsia="宋体" w:hint="default"/>
                <w:sz w:val="18"/>
                <w:szCs w:val="18"/>
              </w:rPr>
            </w:pPr>
            <w:r>
              <w:rPr>
                <w:rFonts w:ascii="宋体"/>
                <w:sz w:val="18"/>
              </w:rPr>
              <w:t>146,642,456.80</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06"/>
              <w:jc w:val="right"/>
              <w:rPr>
                <w:rFonts w:ascii="宋体" w:hAnsi="宋体" w:cs="宋体" w:eastAsia="宋体" w:hint="default"/>
                <w:sz w:val="18"/>
                <w:szCs w:val="18"/>
              </w:rPr>
            </w:pPr>
            <w:r>
              <w:rPr>
                <w:rFonts w:ascii="宋体"/>
                <w:sz w:val="18"/>
              </w:rPr>
              <w:t>-107,451.98</w:t>
            </w:r>
          </w:p>
        </w:tc>
      </w:tr>
      <w:tr>
        <w:trPr>
          <w:trHeight w:val="454" w:hRule="exact"/>
        </w:trPr>
        <w:tc>
          <w:tcPr>
            <w:tcW w:w="1511" w:type="dxa"/>
            <w:tcBorders>
              <w:top w:val="nil" w:sz="6" w:space="0" w:color="auto"/>
              <w:left w:val="nil" w:sz="6" w:space="0" w:color="auto"/>
              <w:bottom w:val="single" w:sz="12" w:space="0" w:color="000000"/>
              <w:right w:val="nil" w:sz="6" w:space="0" w:color="auto"/>
            </w:tcBorders>
          </w:tcPr>
          <w:p>
            <w:pPr>
              <w:pStyle w:val="TableParagraph"/>
              <w:spacing w:line="200" w:lineRule="exact"/>
              <w:ind w:left="122" w:right="0"/>
              <w:jc w:val="left"/>
              <w:rPr>
                <w:rFonts w:ascii="宋体" w:hAnsi="宋体" w:cs="宋体" w:eastAsia="宋体" w:hint="default"/>
                <w:sz w:val="18"/>
                <w:szCs w:val="18"/>
              </w:rPr>
            </w:pPr>
            <w:r>
              <w:rPr>
                <w:rFonts w:ascii="宋体" w:hAnsi="宋体" w:cs="宋体" w:eastAsia="宋体" w:hint="default"/>
                <w:sz w:val="18"/>
                <w:szCs w:val="18"/>
              </w:rPr>
              <w:t>哈尔滨北米科技</w:t>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发展有限公司</w:t>
            </w:r>
          </w:p>
        </w:tc>
        <w:tc>
          <w:tcPr>
            <w:tcW w:w="985"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6"/>
              <w:jc w:val="center"/>
              <w:rPr>
                <w:rFonts w:ascii="宋体" w:hAnsi="宋体" w:cs="宋体" w:eastAsia="宋体" w:hint="default"/>
                <w:sz w:val="18"/>
                <w:szCs w:val="18"/>
              </w:rPr>
            </w:pPr>
            <w:r>
              <w:rPr>
                <w:rFonts w:ascii="宋体" w:hAnsi="宋体" w:cs="宋体" w:eastAsia="宋体" w:hint="default"/>
                <w:sz w:val="18"/>
                <w:szCs w:val="18"/>
              </w:rPr>
              <w:t>哈尔滨市</w:t>
            </w:r>
          </w:p>
        </w:tc>
        <w:tc>
          <w:tcPr>
            <w:tcW w:w="608" w:type="dxa"/>
            <w:tcBorders>
              <w:top w:val="nil" w:sz="6" w:space="0" w:color="auto"/>
              <w:left w:val="nil" w:sz="6" w:space="0" w:color="auto"/>
              <w:bottom w:val="single" w:sz="12" w:space="0" w:color="000000"/>
              <w:right w:val="nil" w:sz="6" w:space="0" w:color="auto"/>
            </w:tcBorders>
          </w:tcPr>
          <w:p>
            <w:pPr>
              <w:pStyle w:val="TableParagraph"/>
              <w:spacing w:line="200" w:lineRule="exact"/>
              <w:ind w:left="136" w:right="0"/>
              <w:jc w:val="left"/>
              <w:rPr>
                <w:rFonts w:ascii="宋体" w:hAnsi="宋体" w:cs="宋体" w:eastAsia="宋体" w:hint="default"/>
                <w:sz w:val="18"/>
                <w:szCs w:val="18"/>
              </w:rPr>
            </w:pPr>
            <w:r>
              <w:rPr>
                <w:rFonts w:ascii="宋体" w:hAnsi="宋体" w:cs="宋体" w:eastAsia="宋体" w:hint="default"/>
                <w:sz w:val="18"/>
                <w:szCs w:val="18"/>
              </w:rPr>
              <w:t>购销</w:t>
            </w:r>
          </w:p>
          <w:p>
            <w:pPr>
              <w:pStyle w:val="TableParagraph"/>
              <w:spacing w:line="235" w:lineRule="exact"/>
              <w:ind w:left="136" w:right="0"/>
              <w:jc w:val="left"/>
              <w:rPr>
                <w:rFonts w:ascii="宋体" w:hAnsi="宋体" w:cs="宋体" w:eastAsia="宋体" w:hint="default"/>
                <w:sz w:val="18"/>
                <w:szCs w:val="18"/>
              </w:rPr>
            </w:pPr>
            <w:r>
              <w:rPr>
                <w:rFonts w:ascii="宋体" w:hAnsi="宋体" w:cs="宋体" w:eastAsia="宋体" w:hint="default"/>
                <w:sz w:val="18"/>
                <w:szCs w:val="18"/>
              </w:rPr>
              <w:t>农产</w:t>
            </w:r>
          </w:p>
        </w:tc>
        <w:tc>
          <w:tcPr>
            <w:tcW w:w="921"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3"/>
              <w:jc w:val="center"/>
              <w:rPr>
                <w:rFonts w:ascii="宋体" w:hAnsi="宋体" w:cs="宋体" w:eastAsia="宋体" w:hint="default"/>
                <w:sz w:val="18"/>
                <w:szCs w:val="18"/>
              </w:rPr>
            </w:pPr>
            <w:r>
              <w:rPr>
                <w:rFonts w:ascii="宋体"/>
                <w:sz w:val="18"/>
              </w:rPr>
              <w:t>30%</w:t>
            </w:r>
          </w:p>
        </w:tc>
        <w:tc>
          <w:tcPr>
            <w:tcW w:w="949"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46"/>
              <w:jc w:val="center"/>
              <w:rPr>
                <w:rFonts w:ascii="宋体" w:hAnsi="宋体" w:cs="宋体" w:eastAsia="宋体" w:hint="default"/>
                <w:sz w:val="18"/>
                <w:szCs w:val="18"/>
              </w:rPr>
            </w:pPr>
            <w:r>
              <w:rPr>
                <w:rFonts w:ascii="宋体"/>
                <w:sz w:val="18"/>
              </w:rPr>
              <w:t>30%</w:t>
            </w:r>
          </w:p>
        </w:tc>
        <w:tc>
          <w:tcPr>
            <w:tcW w:w="1507"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06"/>
              <w:jc w:val="right"/>
              <w:rPr>
                <w:rFonts w:ascii="宋体" w:hAnsi="宋体" w:cs="宋体" w:eastAsia="宋体" w:hint="default"/>
                <w:sz w:val="18"/>
                <w:szCs w:val="18"/>
              </w:rPr>
            </w:pPr>
            <w:r>
              <w:rPr>
                <w:rFonts w:ascii="宋体"/>
                <w:sz w:val="18"/>
              </w:rPr>
              <w:t>509,811.52</w:t>
            </w:r>
          </w:p>
        </w:tc>
        <w:tc>
          <w:tcPr>
            <w:tcW w:w="1479"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08"/>
              <w:jc w:val="right"/>
              <w:rPr>
                <w:rFonts w:ascii="宋体" w:hAnsi="宋体" w:cs="宋体" w:eastAsia="宋体" w:hint="default"/>
                <w:sz w:val="18"/>
                <w:szCs w:val="18"/>
              </w:rPr>
            </w:pPr>
            <w:r>
              <w:rPr>
                <w:rFonts w:ascii="宋体"/>
                <w:sz w:val="18"/>
              </w:rPr>
              <w:t>538,964.43</w:t>
            </w:r>
          </w:p>
        </w:tc>
        <w:tc>
          <w:tcPr>
            <w:tcW w:w="1388"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06"/>
              <w:jc w:val="right"/>
              <w:rPr>
                <w:rFonts w:ascii="宋体" w:hAnsi="宋体" w:cs="宋体" w:eastAsia="宋体" w:hint="default"/>
                <w:sz w:val="18"/>
                <w:szCs w:val="18"/>
              </w:rPr>
            </w:pPr>
            <w:r>
              <w:rPr>
                <w:rFonts w:ascii="宋体"/>
                <w:sz w:val="18"/>
              </w:rPr>
              <w:t>3,644.76</w:t>
            </w:r>
          </w:p>
        </w:tc>
      </w:tr>
    </w:tbl>
    <w:p>
      <w:pPr>
        <w:spacing w:line="240" w:lineRule="auto" w:before="4"/>
        <w:rPr>
          <w:rFonts w:ascii="宋体" w:hAnsi="宋体" w:cs="宋体" w:eastAsia="宋体" w:hint="default"/>
          <w:sz w:val="26"/>
          <w:szCs w:val="26"/>
        </w:rPr>
      </w:pPr>
    </w:p>
    <w:p>
      <w:pPr>
        <w:spacing w:line="600" w:lineRule="auto" w:before="31"/>
        <w:ind w:left="544" w:right="4266" w:firstLine="40"/>
        <w:jc w:val="left"/>
        <w:rPr>
          <w:rFonts w:ascii="宋体" w:hAnsi="宋体" w:cs="宋体" w:eastAsia="宋体" w:hint="default"/>
          <w:sz w:val="22"/>
          <w:szCs w:val="22"/>
        </w:rPr>
      </w:pPr>
      <w:r>
        <w:rPr/>
        <w:pict>
          <v:group style="position:absolute;margin-left:74.010002pt;margin-top:72.001526pt;width:428.2pt;height:241.05pt;mso-position-horizontal-relative:page;mso-position-vertical-relative:paragraph;z-index:-616888" coordorigin="1480,1440" coordsize="8564,4821">
            <v:group style="position:absolute;left:1510;top:1455;width:6741;height:2" coordorigin="1510,1455" coordsize="6741,2">
              <v:shape style="position:absolute;left:1510;top:1455;width:6741;height:2" coordorigin="1510,1455" coordsize="6741,0" path="m1510,1455l8250,1455e" filled="false" stroked="true" strokeweight="1.5pt" strokecolor="#000000">
                <v:path arrowok="t"/>
              </v:shape>
            </v:group>
            <v:group style="position:absolute;left:8250;top:1455;width:1768;height:2" coordorigin="8250,1455" coordsize="1768,2">
              <v:shape style="position:absolute;left:8250;top:1455;width:1768;height:2" coordorigin="8250,1455" coordsize="1768,0" path="m8250,1455l10018,1455e" filled="false" stroked="true" strokeweight="1.5pt" strokecolor="#000000">
                <v:path arrowok="t"/>
              </v:shape>
              <v:shape style="position:absolute;left:3806;top:1456;width:4438;height:389" type="#_x0000_t75" stroked="false">
                <v:imagedata r:id="rId96" o:title=""/>
              </v:shape>
            </v:group>
            <v:group style="position:absolute;left:1495;top:6245;width:2326;height:2" coordorigin="1495,6245" coordsize="2326,2">
              <v:shape style="position:absolute;left:1495;top:6245;width:2326;height:2" coordorigin="1495,6245" coordsize="2326,0" path="m1495,6245l3821,6245e" filled="false" stroked="true" strokeweight="1.5pt" strokecolor="#000000">
                <v:path arrowok="t"/>
              </v:shape>
              <v:shape style="position:absolute;left:1490;top:1814;width:8554;height:4435" type="#_x0000_t75" stroked="false">
                <v:imagedata r:id="rId97" o:title=""/>
              </v:shape>
            </v:group>
            <v:group style="position:absolute;left:3821;top:6245;width:1800;height:2" coordorigin="3821,6245" coordsize="1800,2">
              <v:shape style="position:absolute;left:3821;top:6245;width:1800;height:2" coordorigin="3821,6245" coordsize="1800,0" path="m3821,6245l5621,6245e" filled="false" stroked="true" strokeweight="1.5pt" strokecolor="#000000">
                <v:path arrowok="t"/>
              </v:shape>
              <v:shape style="position:absolute;left:5602;top:5491;width:48;height:758" type="#_x0000_t75" stroked="false">
                <v:imagedata r:id="rId98" o:title=""/>
              </v:shape>
            </v:group>
            <v:group style="position:absolute;left:5621;top:6245;width:1500;height:2" coordorigin="5621,6245" coordsize="1500,2">
              <v:shape style="position:absolute;left:5621;top:6245;width:1500;height:2" coordorigin="5621,6245" coordsize="1500,0" path="m5621,6245l7121,6245e" filled="false" stroked="true" strokeweight="1.5pt" strokecolor="#000000">
                <v:path arrowok="t"/>
              </v:shape>
              <v:shape style="position:absolute;left:7102;top:5491;width:48;height:758" type="#_x0000_t75" stroked="false">
                <v:imagedata r:id="rId98" o:title=""/>
              </v:shape>
            </v:group>
            <v:group style="position:absolute;left:7121;top:6245;width:1100;height:2" coordorigin="7121,6245" coordsize="1100,2">
              <v:shape style="position:absolute;left:7121;top:6245;width:1100;height:2" coordorigin="7121,6245" coordsize="1100,0" path="m7121,6245l8220,6245e" filled="false" stroked="true" strokeweight="1.5pt" strokecolor="#000000">
                <v:path arrowok="t"/>
              </v:shape>
              <v:shape style="position:absolute;left:8201;top:5491;width:48;height:758" type="#_x0000_t75" stroked="false">
                <v:imagedata r:id="rId98" o:title=""/>
              </v:shape>
            </v:group>
            <v:group style="position:absolute;left:8220;top:6245;width:30;height:2" coordorigin="8220,6245" coordsize="30,2">
              <v:shape style="position:absolute;left:8220;top:6245;width:30;height:2" coordorigin="8220,6245" coordsize="30,0" path="m8220,6245l8250,6245e" filled="false" stroked="true" strokeweight="1.5pt" strokecolor="#000000">
                <v:path arrowok="t"/>
              </v:shape>
            </v:group>
            <v:group style="position:absolute;left:8250;top:6245;width:1775;height:2" coordorigin="8250,6245" coordsize="1775,2">
              <v:shape style="position:absolute;left:8250;top:6245;width:1775;height:2" coordorigin="8250,6245" coordsize="1775,0" path="m8250,6245l10025,6245e" filled="false" stroked="true" strokeweight="1.5pt" strokecolor="#000000">
                <v:path arrowok="t"/>
              </v:shape>
              <v:shape style="position:absolute;left:2298;top:1578;width:740;height:210" type="#_x0000_t202" filled="false" stroked="false">
                <v:textbox inset="0,0,0,0">
                  <w:txbxContent>
                    <w:p>
                      <w:pPr>
                        <w:tabs>
                          <w:tab w:pos="52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项</w:t>
                        <w:tab/>
                        <w:t>目</w:t>
                      </w:r>
                      <w:r>
                        <w:rPr>
                          <w:rFonts w:ascii="宋体" w:hAnsi="宋体" w:cs="宋体" w:eastAsia="宋体" w:hint="default"/>
                          <w:sz w:val="21"/>
                          <w:szCs w:val="21"/>
                        </w:rPr>
                      </w:r>
                    </w:p>
                  </w:txbxContent>
                </v:textbox>
                <w10:wrap type="none"/>
              </v:shape>
              <v:shape style="position:absolute;left:3978;top:1603;width:149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2006</w:t>
                      </w:r>
                      <w:r>
                        <w:rPr>
                          <w:rFonts w:ascii="宋体" w:hAnsi="宋体" w:cs="宋体" w:eastAsia="宋体" w:hint="default"/>
                          <w:b/>
                          <w:bCs/>
                          <w:spacing w:val="-48"/>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6"/>
                          <w:sz w:val="18"/>
                          <w:szCs w:val="18"/>
                        </w:rPr>
                        <w:t> </w:t>
                      </w:r>
                      <w:r>
                        <w:rPr>
                          <w:rFonts w:ascii="宋体" w:hAnsi="宋体" w:cs="宋体" w:eastAsia="宋体" w:hint="default"/>
                          <w:b/>
                          <w:bCs/>
                          <w:sz w:val="18"/>
                          <w:szCs w:val="18"/>
                        </w:rPr>
                        <w:t>31</w:t>
                      </w:r>
                      <w:r>
                        <w:rPr>
                          <w:rFonts w:ascii="宋体" w:hAnsi="宋体" w:cs="宋体" w:eastAsia="宋体" w:hint="default"/>
                          <w:b/>
                          <w:bCs/>
                          <w:spacing w:val="-46"/>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txbxContent>
                </v:textbox>
                <w10:wrap type="none"/>
              </v:shape>
              <v:shape style="position:absolute;left:6013;top:160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本年增加</w:t>
                      </w:r>
                      <w:r>
                        <w:rPr>
                          <w:rFonts w:ascii="宋体" w:hAnsi="宋体" w:cs="宋体" w:eastAsia="宋体" w:hint="default"/>
                          <w:sz w:val="18"/>
                          <w:szCs w:val="18"/>
                        </w:rPr>
                      </w:r>
                    </w:p>
                  </w:txbxContent>
                </v:textbox>
                <w10:wrap type="none"/>
              </v:shape>
              <v:shape style="position:absolute;left:7314;top:1603;width:2557;height:180" type="#_x0000_t202" filled="false" stroked="false">
                <v:textbox inset="0,0,0,0">
                  <w:txbxContent>
                    <w:p>
                      <w:pPr>
                        <w:tabs>
                          <w:tab w:pos="106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本年减少</w:t>
                        <w:tab/>
                      </w:r>
                      <w:r>
                        <w:rPr>
                          <w:rFonts w:ascii="宋体" w:hAnsi="宋体" w:cs="宋体" w:eastAsia="宋体" w:hint="default"/>
                          <w:b/>
                          <w:bCs/>
                          <w:sz w:val="18"/>
                          <w:szCs w:val="18"/>
                        </w:rPr>
                        <w:t>2007</w:t>
                      </w:r>
                      <w:r>
                        <w:rPr>
                          <w:rFonts w:ascii="宋体" w:hAnsi="宋体" w:cs="宋体" w:eastAsia="宋体" w:hint="default"/>
                          <w:b/>
                          <w:bCs/>
                          <w:spacing w:val="-48"/>
                          <w:sz w:val="18"/>
                          <w:szCs w:val="18"/>
                        </w:rPr>
                        <w:t> </w:t>
                      </w:r>
                      <w:r>
                        <w:rPr>
                          <w:rFonts w:ascii="宋体" w:hAnsi="宋体" w:cs="宋体" w:eastAsia="宋体" w:hint="default"/>
                          <w:b/>
                          <w:bCs/>
                          <w:sz w:val="18"/>
                          <w:szCs w:val="18"/>
                        </w:rPr>
                        <w:t>年</w:t>
                      </w:r>
                      <w:r>
                        <w:rPr>
                          <w:rFonts w:ascii="宋体" w:hAnsi="宋体" w:cs="宋体" w:eastAsia="宋体" w:hint="default"/>
                          <w:b/>
                          <w:bCs/>
                          <w:spacing w:val="-46"/>
                          <w:sz w:val="18"/>
                          <w:szCs w:val="18"/>
                        </w:rPr>
                        <w:t> </w:t>
                      </w:r>
                      <w:r>
                        <w:rPr>
                          <w:rFonts w:ascii="宋体" w:hAnsi="宋体" w:cs="宋体" w:eastAsia="宋体" w:hint="default"/>
                          <w:b/>
                          <w:bCs/>
                          <w:sz w:val="18"/>
                          <w:szCs w:val="18"/>
                        </w:rPr>
                        <w:t>12</w:t>
                      </w:r>
                      <w:r>
                        <w:rPr>
                          <w:rFonts w:ascii="宋体" w:hAnsi="宋体" w:cs="宋体" w:eastAsia="宋体" w:hint="default"/>
                          <w:b/>
                          <w:bCs/>
                          <w:spacing w:val="-48"/>
                          <w:sz w:val="18"/>
                          <w:szCs w:val="18"/>
                        </w:rPr>
                        <w:t> </w:t>
                      </w:r>
                      <w:r>
                        <w:rPr>
                          <w:rFonts w:ascii="宋体" w:hAnsi="宋体" w:cs="宋体" w:eastAsia="宋体" w:hint="default"/>
                          <w:b/>
                          <w:bCs/>
                          <w:sz w:val="18"/>
                          <w:szCs w:val="18"/>
                        </w:rPr>
                        <w:t>月</w:t>
                      </w:r>
                      <w:r>
                        <w:rPr>
                          <w:rFonts w:ascii="宋体" w:hAnsi="宋体" w:cs="宋体" w:eastAsia="宋体" w:hint="default"/>
                          <w:b/>
                          <w:bCs/>
                          <w:spacing w:val="-46"/>
                          <w:sz w:val="18"/>
                          <w:szCs w:val="18"/>
                        </w:rPr>
                        <w:t> </w:t>
                      </w:r>
                      <w:r>
                        <w:rPr>
                          <w:rFonts w:ascii="宋体" w:hAnsi="宋体" w:cs="宋体" w:eastAsia="宋体" w:hint="default"/>
                          <w:b/>
                          <w:bCs/>
                          <w:sz w:val="18"/>
                          <w:szCs w:val="18"/>
                        </w:rPr>
                        <w:t>31</w:t>
                      </w:r>
                      <w:r>
                        <w:rPr>
                          <w:rFonts w:ascii="宋体" w:hAnsi="宋体" w:cs="宋体" w:eastAsia="宋体" w:hint="default"/>
                          <w:b/>
                          <w:bCs/>
                          <w:spacing w:val="-46"/>
                          <w:sz w:val="18"/>
                          <w:szCs w:val="18"/>
                        </w:rPr>
                        <w:t> </w:t>
                      </w:r>
                      <w:r>
                        <w:rPr>
                          <w:rFonts w:ascii="宋体" w:hAnsi="宋体" w:cs="宋体" w:eastAsia="宋体" w:hint="default"/>
                          <w:b/>
                          <w:bCs/>
                          <w:sz w:val="18"/>
                          <w:szCs w:val="18"/>
                        </w:rPr>
                        <w:t>日</w:t>
                      </w:r>
                      <w:r>
                        <w:rPr>
                          <w:rFonts w:ascii="宋体" w:hAnsi="宋体" w:cs="宋体" w:eastAsia="宋体" w:hint="default"/>
                          <w:sz w:val="18"/>
                          <w:szCs w:val="18"/>
                        </w:rPr>
                      </w:r>
                    </w:p>
                  </w:txbxContent>
                </v:textbox>
                <w10:wrap type="none"/>
              </v:shape>
              <v:shape style="position:absolute;left:1619;top:1947;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原价</w:t>
                      </w:r>
                    </w:p>
                  </w:txbxContent>
                </v:textbox>
                <w10:wrap type="none"/>
              </v:shape>
              <v:shape style="position:absolute;left:5759;top:231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11,166,655.4</w:t>
                      </w:r>
                    </w:p>
                  </w:txbxContent>
                </v:textbox>
                <w10:wrap type="none"/>
              </v:shape>
              <v:shape style="position:absolute;left:5096;top:2498;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0.00</w:t>
                      </w:r>
                    </w:p>
                  </w:txbxContent>
                </v:textbox>
                <w10:wrap type="none"/>
              </v:shape>
              <v:shape style="position:absolute;left:7697;top:2498;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0.00</w:t>
                      </w:r>
                    </w:p>
                  </w:txbxContent>
                </v:textbox>
                <w10:wrap type="none"/>
              </v:shape>
              <v:shape style="position:absolute;left:8551;top:2498;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11,166,655.43</w:t>
                      </w:r>
                    </w:p>
                  </w:txbxContent>
                </v:textbox>
                <w10:wrap type="none"/>
              </v:shape>
              <v:shape style="position:absolute;left:5096;top:5798;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0.00</w:t>
                      </w:r>
                    </w:p>
                  </w:txbxContent>
                </v:textbox>
                <w10:wrap type="none"/>
              </v:shape>
              <v:shape style="position:absolute;left:5759;top:5618;width:1260;height:570" type="#_x0000_t202" filled="false" stroked="false">
                <v:textbox inset="0,0,0,0">
                  <w:txbxContent>
                    <w:p>
                      <w:pPr>
                        <w:spacing w:line="210" w:lineRule="exact" w:before="0"/>
                        <w:ind w:left="0" w:right="0" w:firstLine="0"/>
                        <w:jc w:val="right"/>
                        <w:rPr>
                          <w:rFonts w:ascii="宋体" w:hAnsi="宋体" w:cs="宋体" w:eastAsia="宋体" w:hint="default"/>
                          <w:sz w:val="21"/>
                          <w:szCs w:val="21"/>
                        </w:rPr>
                      </w:pPr>
                      <w:r>
                        <w:rPr>
                          <w:rFonts w:ascii="宋体"/>
                          <w:spacing w:val="-1"/>
                          <w:sz w:val="21"/>
                        </w:rPr>
                        <w:t>10,721,107.6</w:t>
                      </w:r>
                    </w:p>
                    <w:p>
                      <w:pPr>
                        <w:spacing w:before="85"/>
                        <w:ind w:left="0" w:right="1" w:firstLine="0"/>
                        <w:jc w:val="right"/>
                        <w:rPr>
                          <w:rFonts w:ascii="宋体" w:hAnsi="宋体" w:cs="宋体" w:eastAsia="宋体" w:hint="default"/>
                          <w:sz w:val="21"/>
                          <w:szCs w:val="21"/>
                        </w:rPr>
                      </w:pPr>
                      <w:r>
                        <w:rPr>
                          <w:rFonts w:ascii="宋体"/>
                          <w:sz w:val="21"/>
                        </w:rPr>
                        <w:t>7</w:t>
                      </w:r>
                    </w:p>
                  </w:txbxContent>
                </v:textbox>
                <w10:wrap type="none"/>
              </v:shape>
              <v:shape style="position:absolute;left:7697;top:5798;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0.00</w:t>
                      </w:r>
                    </w:p>
                  </w:txbxContent>
                </v:textbox>
                <w10:wrap type="none"/>
              </v:shape>
              <v:shape style="position:absolute;left:8551;top:5798;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10,721,107.67</w:t>
                      </w:r>
                    </w:p>
                  </w:txbxContent>
                </v:textbox>
                <w10:wrap type="none"/>
              </v:shape>
              <v:shape style="position:absolute;left:1619;top:597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房屋、建筑物</w:t>
                      </w:r>
                    </w:p>
                  </w:txbxContent>
                </v:textbox>
                <w10:wrap type="none"/>
              </v:shape>
            </v:group>
            <w10:wrap type="none"/>
          </v:group>
        </w:pict>
      </w:r>
      <w:r>
        <w:rPr>
          <w:rFonts w:ascii="宋体" w:hAnsi="宋体" w:cs="宋体" w:eastAsia="宋体" w:hint="default"/>
          <w:sz w:val="22"/>
          <w:szCs w:val="22"/>
        </w:rPr>
        <w:t>（4）本公司长期股权投资处置无重大限制情况。</w:t>
      </w:r>
      <w:r>
        <w:rPr>
          <w:rFonts w:ascii="宋体" w:hAnsi="宋体" w:cs="宋体" w:eastAsia="宋体" w:hint="default"/>
          <w:w w:val="99"/>
          <w:sz w:val="22"/>
          <w:szCs w:val="22"/>
        </w:rPr>
        <w:t> </w:t>
      </w:r>
      <w:r>
        <w:rPr>
          <w:rFonts w:ascii="宋体" w:hAnsi="宋体" w:cs="宋体" w:eastAsia="宋体" w:hint="default"/>
          <w:sz w:val="22"/>
          <w:szCs w:val="22"/>
        </w:rPr>
        <w:t>10.</w:t>
      </w:r>
      <w:r>
        <w:rPr>
          <w:rFonts w:ascii="宋体" w:hAnsi="宋体" w:cs="宋体" w:eastAsia="宋体" w:hint="default"/>
          <w:spacing w:val="-82"/>
          <w:sz w:val="22"/>
          <w:szCs w:val="22"/>
        </w:rPr>
        <w:t> </w:t>
      </w:r>
      <w:r>
        <w:rPr>
          <w:rFonts w:ascii="宋体" w:hAnsi="宋体" w:cs="宋体" w:eastAsia="宋体" w:hint="default"/>
          <w:sz w:val="22"/>
          <w:szCs w:val="22"/>
        </w:rPr>
        <w:t>投资性房地产</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tbl>
      <w:tblPr>
        <w:tblW w:w="0" w:type="auto"/>
        <w:jc w:val="left"/>
        <w:tblInd w:w="203" w:type="dxa"/>
        <w:tblLayout w:type="fixed"/>
        <w:tblCellMar>
          <w:top w:w="0" w:type="dxa"/>
          <w:left w:w="0" w:type="dxa"/>
          <w:bottom w:w="0" w:type="dxa"/>
          <w:right w:w="0" w:type="dxa"/>
        </w:tblCellMar>
        <w:tblLook w:val="01E0"/>
      </w:tblPr>
      <w:tblGrid>
        <w:gridCol w:w="2837"/>
        <w:gridCol w:w="1322"/>
        <w:gridCol w:w="1615"/>
        <w:gridCol w:w="1135"/>
        <w:gridCol w:w="1461"/>
      </w:tblGrid>
      <w:tr>
        <w:trPr>
          <w:trHeight w:val="1030" w:hRule="exact"/>
        </w:trPr>
        <w:tc>
          <w:tcPr>
            <w:tcW w:w="2837" w:type="dxa"/>
            <w:tcBorders>
              <w:top w:val="nil" w:sz="6" w:space="0" w:color="auto"/>
              <w:left w:val="nil" w:sz="6" w:space="0" w:color="auto"/>
              <w:bottom w:val="nil" w:sz="6" w:space="0" w:color="auto"/>
              <w:right w:val="nil" w:sz="6" w:space="0" w:color="auto"/>
            </w:tcBorders>
          </w:tcPr>
          <w:p>
            <w:pPr>
              <w:pStyle w:val="TableParagraph"/>
              <w:spacing w:line="210" w:lineRule="exact"/>
              <w:ind w:left="35" w:right="0"/>
              <w:jc w:val="left"/>
              <w:rPr>
                <w:rFonts w:ascii="宋体" w:hAnsi="宋体" w:cs="宋体" w:eastAsia="宋体" w:hint="default"/>
                <w:sz w:val="21"/>
                <w:szCs w:val="21"/>
              </w:rPr>
            </w:pPr>
            <w:r>
              <w:rPr>
                <w:rFonts w:ascii="宋体" w:hAnsi="宋体" w:cs="宋体" w:eastAsia="宋体" w:hint="default"/>
                <w:sz w:val="21"/>
                <w:szCs w:val="21"/>
              </w:rPr>
              <w:t>房屋、建筑物</w:t>
            </w:r>
          </w:p>
          <w:p>
            <w:pPr>
              <w:pStyle w:val="TableParagraph"/>
              <w:spacing w:line="321" w:lineRule="auto" w:before="94"/>
              <w:ind w:left="35" w:right="910"/>
              <w:jc w:val="left"/>
              <w:rPr>
                <w:rFonts w:ascii="宋体" w:hAnsi="宋体" w:cs="宋体" w:eastAsia="宋体" w:hint="default"/>
                <w:sz w:val="21"/>
                <w:szCs w:val="21"/>
              </w:rPr>
            </w:pPr>
            <w:r>
              <w:rPr>
                <w:rFonts w:ascii="宋体" w:hAnsi="宋体" w:cs="宋体" w:eastAsia="宋体" w:hint="default"/>
                <w:sz w:val="21"/>
                <w:szCs w:val="21"/>
              </w:rPr>
              <w:t>累计折旧和累计摊销 房屋、建筑物</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1"/>
              <w:ind w:right="223"/>
              <w:jc w:val="right"/>
              <w:rPr>
                <w:rFonts w:ascii="宋体" w:hAnsi="宋体" w:cs="宋体" w:eastAsia="宋体" w:hint="default"/>
                <w:sz w:val="21"/>
                <w:szCs w:val="21"/>
              </w:rPr>
            </w:pPr>
            <w:r>
              <w:rPr>
                <w:rFonts w:ascii="宋体"/>
                <w:sz w:val="21"/>
              </w:rPr>
              <w:t>0.00</w:t>
            </w:r>
          </w:p>
        </w:tc>
        <w:tc>
          <w:tcPr>
            <w:tcW w:w="1615" w:type="dxa"/>
            <w:tcBorders>
              <w:top w:val="nil" w:sz="6" w:space="0" w:color="auto"/>
              <w:left w:val="nil" w:sz="6" w:space="0" w:color="auto"/>
              <w:bottom w:val="nil" w:sz="6" w:space="0" w:color="auto"/>
              <w:right w:val="nil" w:sz="6" w:space="0" w:color="auto"/>
            </w:tcBorders>
          </w:tcPr>
          <w:p>
            <w:pPr>
              <w:pStyle w:val="TableParagraph"/>
              <w:spacing w:line="210" w:lineRule="exact"/>
              <w:ind w:right="339"/>
              <w:jc w:val="right"/>
              <w:rPr>
                <w:rFonts w:ascii="宋体" w:hAnsi="宋体" w:cs="宋体" w:eastAsia="宋体" w:hint="default"/>
                <w:sz w:val="21"/>
                <w:szCs w:val="21"/>
              </w:rPr>
            </w:pPr>
            <w:r>
              <w:rPr>
                <w:rFonts w:ascii="宋体"/>
                <w:sz w:val="21"/>
              </w:rPr>
              <w:t>3</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336"/>
              <w:jc w:val="right"/>
              <w:rPr>
                <w:rFonts w:ascii="宋体" w:hAnsi="宋体" w:cs="宋体" w:eastAsia="宋体" w:hint="default"/>
                <w:sz w:val="21"/>
                <w:szCs w:val="21"/>
              </w:rPr>
            </w:pPr>
            <w:r>
              <w:rPr>
                <w:rFonts w:ascii="宋体"/>
                <w:sz w:val="21"/>
              </w:rPr>
              <w:t>445,547.76</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1"/>
              <w:ind w:left="338" w:right="0"/>
              <w:jc w:val="left"/>
              <w:rPr>
                <w:rFonts w:ascii="宋体" w:hAnsi="宋体" w:cs="宋体" w:eastAsia="宋体" w:hint="default"/>
                <w:sz w:val="21"/>
                <w:szCs w:val="21"/>
              </w:rPr>
            </w:pPr>
            <w:r>
              <w:rPr>
                <w:rFonts w:ascii="宋体"/>
                <w:sz w:val="21"/>
              </w:rPr>
              <w:t>0.00</w:t>
            </w:r>
          </w:p>
        </w:tc>
        <w:tc>
          <w:tcPr>
            <w:tcW w:w="146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1"/>
              <w:ind w:right="33"/>
              <w:jc w:val="right"/>
              <w:rPr>
                <w:rFonts w:ascii="宋体" w:hAnsi="宋体" w:cs="宋体" w:eastAsia="宋体" w:hint="default"/>
                <w:sz w:val="21"/>
                <w:szCs w:val="21"/>
              </w:rPr>
            </w:pPr>
            <w:r>
              <w:rPr>
                <w:rFonts w:ascii="宋体"/>
                <w:sz w:val="21"/>
              </w:rPr>
              <w:t>445,547.76</w:t>
            </w:r>
          </w:p>
        </w:tc>
      </w:tr>
      <w:tr>
        <w:trPr>
          <w:trHeight w:val="730" w:hRule="exact"/>
        </w:trPr>
        <w:tc>
          <w:tcPr>
            <w:tcW w:w="2837" w:type="dxa"/>
            <w:tcBorders>
              <w:top w:val="nil" w:sz="6" w:space="0" w:color="auto"/>
              <w:left w:val="nil" w:sz="6" w:space="0" w:color="auto"/>
              <w:bottom w:val="nil" w:sz="6" w:space="0" w:color="auto"/>
              <w:right w:val="nil" w:sz="6" w:space="0" w:color="auto"/>
            </w:tcBorders>
          </w:tcPr>
          <w:p>
            <w:pPr>
              <w:pStyle w:val="TableParagraph"/>
              <w:spacing w:line="314" w:lineRule="auto" w:before="15"/>
              <w:ind w:left="35" w:right="673"/>
              <w:jc w:val="left"/>
              <w:rPr>
                <w:rFonts w:ascii="宋体" w:hAnsi="宋体" w:cs="宋体" w:eastAsia="宋体" w:hint="default"/>
                <w:sz w:val="21"/>
                <w:szCs w:val="21"/>
              </w:rPr>
            </w:pPr>
            <w:r>
              <w:rPr>
                <w:rFonts w:ascii="宋体" w:hAnsi="宋体" w:cs="宋体" w:eastAsia="宋体" w:hint="default"/>
                <w:spacing w:val="23"/>
                <w:sz w:val="21"/>
                <w:szCs w:val="21"/>
              </w:rPr>
              <w:t>投资性房地产减值准</w:t>
            </w:r>
            <w:r>
              <w:rPr>
                <w:rFonts w:ascii="宋体" w:hAnsi="宋体" w:cs="宋体" w:eastAsia="宋体" w:hint="default"/>
                <w:spacing w:val="-79"/>
                <w:sz w:val="21"/>
                <w:szCs w:val="21"/>
              </w:rPr>
              <w:t> </w:t>
            </w:r>
            <w:r>
              <w:rPr>
                <w:rFonts w:ascii="宋体" w:hAnsi="宋体" w:cs="宋体" w:eastAsia="宋体" w:hint="default"/>
                <w:sz w:val="21"/>
                <w:szCs w:val="21"/>
              </w:rPr>
              <w:t>备累计金额</w:t>
            </w:r>
          </w:p>
        </w:tc>
        <w:tc>
          <w:tcPr>
            <w:tcW w:w="1322"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1461" w:type="dxa"/>
            <w:tcBorders>
              <w:top w:val="nil" w:sz="6" w:space="0" w:color="auto"/>
              <w:left w:val="nil" w:sz="6" w:space="0" w:color="auto"/>
              <w:bottom w:val="nil" w:sz="6" w:space="0" w:color="auto"/>
              <w:right w:val="nil" w:sz="6" w:space="0" w:color="auto"/>
            </w:tcBorders>
          </w:tcPr>
          <w:p>
            <w:pPr/>
          </w:p>
        </w:tc>
      </w:tr>
      <w:tr>
        <w:trPr>
          <w:trHeight w:val="370" w:hRule="exact"/>
        </w:trPr>
        <w:tc>
          <w:tcPr>
            <w:tcW w:w="283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22"/>
              <w:jc w:val="right"/>
              <w:rPr>
                <w:rFonts w:ascii="宋体" w:hAnsi="宋体" w:cs="宋体" w:eastAsia="宋体" w:hint="default"/>
                <w:sz w:val="21"/>
                <w:szCs w:val="21"/>
              </w:rPr>
            </w:pPr>
            <w:r>
              <w:rPr>
                <w:rFonts w:ascii="宋体"/>
                <w:sz w:val="21"/>
              </w:rPr>
              <w:t>0.00</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854" w:right="0"/>
              <w:jc w:val="left"/>
              <w:rPr>
                <w:rFonts w:ascii="宋体" w:hAnsi="宋体" w:cs="宋体" w:eastAsia="宋体" w:hint="default"/>
                <w:sz w:val="21"/>
                <w:szCs w:val="21"/>
              </w:rPr>
            </w:pPr>
            <w:r>
              <w:rPr>
                <w:rFonts w:ascii="宋体"/>
                <w:sz w:val="21"/>
              </w:rPr>
              <w:t>0.00</w:t>
            </w: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40" w:right="0"/>
              <w:jc w:val="left"/>
              <w:rPr>
                <w:rFonts w:ascii="宋体" w:hAnsi="宋体" w:cs="宋体" w:eastAsia="宋体" w:hint="default"/>
                <w:sz w:val="21"/>
                <w:szCs w:val="21"/>
              </w:rPr>
            </w:pPr>
            <w:r>
              <w:rPr>
                <w:rFonts w:ascii="宋体"/>
                <w:sz w:val="21"/>
              </w:rPr>
              <w:t>0.00</w:t>
            </w:r>
          </w:p>
        </w:tc>
        <w:tc>
          <w:tcPr>
            <w:tcW w:w="146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z w:val="21"/>
              </w:rPr>
              <w:t>0.00</w:t>
            </w:r>
          </w:p>
        </w:tc>
      </w:tr>
      <w:tr>
        <w:trPr>
          <w:trHeight w:val="750" w:hRule="exact"/>
        </w:trPr>
        <w:tc>
          <w:tcPr>
            <w:tcW w:w="2837" w:type="dxa"/>
            <w:tcBorders>
              <w:top w:val="nil" w:sz="6" w:space="0" w:color="auto"/>
              <w:left w:val="nil" w:sz="6" w:space="0" w:color="auto"/>
              <w:bottom w:val="nil" w:sz="6" w:space="0" w:color="auto"/>
              <w:right w:val="nil" w:sz="6" w:space="0" w:color="auto"/>
            </w:tcBorders>
          </w:tcPr>
          <w:p>
            <w:pPr>
              <w:pStyle w:val="TableParagraph"/>
              <w:spacing w:line="314" w:lineRule="auto" w:before="15"/>
              <w:ind w:left="35" w:right="673"/>
              <w:jc w:val="left"/>
              <w:rPr>
                <w:rFonts w:ascii="宋体" w:hAnsi="宋体" w:cs="宋体" w:eastAsia="宋体" w:hint="default"/>
                <w:sz w:val="21"/>
                <w:szCs w:val="21"/>
              </w:rPr>
            </w:pPr>
            <w:r>
              <w:rPr>
                <w:rFonts w:ascii="宋体" w:hAnsi="宋体" w:cs="宋体" w:eastAsia="宋体" w:hint="default"/>
                <w:spacing w:val="23"/>
                <w:sz w:val="21"/>
                <w:szCs w:val="21"/>
              </w:rPr>
              <w:t>投资性房地产账面价</w:t>
            </w:r>
            <w:r>
              <w:rPr>
                <w:rFonts w:ascii="宋体" w:hAnsi="宋体" w:cs="宋体" w:eastAsia="宋体" w:hint="default"/>
                <w:spacing w:val="-79"/>
                <w:sz w:val="21"/>
                <w:szCs w:val="21"/>
              </w:rPr>
              <w:t> </w:t>
            </w:r>
            <w:r>
              <w:rPr>
                <w:rFonts w:ascii="宋体" w:hAnsi="宋体" w:cs="宋体" w:eastAsia="宋体" w:hint="default"/>
                <w:sz w:val="21"/>
                <w:szCs w:val="21"/>
              </w:rPr>
              <w:t>值</w:t>
            </w:r>
          </w:p>
        </w:tc>
        <w:tc>
          <w:tcPr>
            <w:tcW w:w="1322"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1461"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1"/>
          <w:szCs w:val="21"/>
        </w:rPr>
      </w:pPr>
    </w:p>
    <w:p>
      <w:pPr>
        <w:spacing w:before="31"/>
        <w:ind w:left="585" w:right="23" w:firstLine="0"/>
        <w:jc w:val="left"/>
        <w:rPr>
          <w:rFonts w:ascii="宋体" w:hAnsi="宋体" w:cs="宋体" w:eastAsia="宋体" w:hint="default"/>
          <w:sz w:val="22"/>
          <w:szCs w:val="22"/>
        </w:rPr>
      </w:pPr>
      <w:r>
        <w:rPr>
          <w:rFonts w:ascii="宋体" w:hAnsi="宋体" w:cs="宋体" w:eastAsia="宋体" w:hint="default"/>
          <w:sz w:val="22"/>
          <w:szCs w:val="22"/>
        </w:rPr>
        <w:t>本期增加的投资性房地产是将建筑面积为</w:t>
      </w:r>
      <w:r>
        <w:rPr>
          <w:rFonts w:ascii="宋体" w:hAnsi="宋体" w:cs="宋体" w:eastAsia="宋体" w:hint="default"/>
          <w:spacing w:val="-64"/>
          <w:sz w:val="22"/>
          <w:szCs w:val="22"/>
        </w:rPr>
        <w:t> </w:t>
      </w:r>
      <w:r>
        <w:rPr>
          <w:rFonts w:ascii="宋体" w:hAnsi="宋体" w:cs="宋体" w:eastAsia="宋体" w:hint="default"/>
          <w:sz w:val="22"/>
          <w:szCs w:val="22"/>
        </w:rPr>
        <w:t>12,923.03</w:t>
      </w:r>
      <w:r>
        <w:rPr>
          <w:rFonts w:ascii="宋体" w:hAnsi="宋体" w:cs="宋体" w:eastAsia="宋体" w:hint="default"/>
          <w:spacing w:val="-64"/>
          <w:sz w:val="22"/>
          <w:szCs w:val="22"/>
        </w:rPr>
        <w:t> </w:t>
      </w:r>
      <w:r>
        <w:rPr>
          <w:rFonts w:ascii="宋体" w:hAnsi="宋体" w:cs="宋体" w:eastAsia="宋体" w:hint="default"/>
          <w:sz w:val="22"/>
          <w:szCs w:val="22"/>
        </w:rPr>
        <w:t>平方米的房屋建筑物出租给黑龙江北大</w:t>
      </w:r>
    </w:p>
    <w:p>
      <w:pPr>
        <w:spacing w:before="72"/>
        <w:ind w:left="145" w:right="23" w:firstLine="0"/>
        <w:jc w:val="left"/>
        <w:rPr>
          <w:rFonts w:ascii="宋体" w:hAnsi="宋体" w:cs="宋体" w:eastAsia="宋体" w:hint="default"/>
          <w:sz w:val="22"/>
          <w:szCs w:val="22"/>
        </w:rPr>
      </w:pPr>
      <w:r>
        <w:rPr>
          <w:rFonts w:ascii="宋体" w:hAnsi="宋体" w:cs="宋体" w:eastAsia="宋体" w:hint="default"/>
          <w:sz w:val="22"/>
          <w:szCs w:val="22"/>
        </w:rPr>
        <w:t>荒麦芽有限公司，租金为每年人民币</w:t>
      </w:r>
      <w:r>
        <w:rPr>
          <w:rFonts w:ascii="宋体" w:hAnsi="宋体" w:cs="宋体" w:eastAsia="宋体" w:hint="default"/>
          <w:spacing w:val="-57"/>
          <w:sz w:val="22"/>
          <w:szCs w:val="22"/>
        </w:rPr>
        <w:t> </w:t>
      </w:r>
      <w:r>
        <w:rPr>
          <w:rFonts w:ascii="宋体" w:hAnsi="宋体" w:cs="宋体" w:eastAsia="宋体" w:hint="default"/>
          <w:sz w:val="22"/>
          <w:szCs w:val="22"/>
        </w:rPr>
        <w:t>68</w:t>
      </w:r>
      <w:r>
        <w:rPr>
          <w:rFonts w:ascii="宋体" w:hAnsi="宋体" w:cs="宋体" w:eastAsia="宋体" w:hint="default"/>
          <w:spacing w:val="-57"/>
          <w:sz w:val="22"/>
          <w:szCs w:val="22"/>
        </w:rPr>
        <w:t> </w:t>
      </w:r>
      <w:r>
        <w:rPr>
          <w:rFonts w:ascii="宋体" w:hAnsi="宋体" w:cs="宋体" w:eastAsia="宋体" w:hint="default"/>
          <w:sz w:val="22"/>
          <w:szCs w:val="22"/>
        </w:rPr>
        <w:t>万元。</w:t>
      </w:r>
    </w:p>
    <w:p>
      <w:pPr>
        <w:spacing w:after="0"/>
        <w:jc w:val="left"/>
        <w:rPr>
          <w:rFonts w:ascii="宋体" w:hAnsi="宋体" w:cs="宋体" w:eastAsia="宋体" w:hint="default"/>
          <w:sz w:val="22"/>
          <w:szCs w:val="22"/>
        </w:rPr>
        <w:sectPr>
          <w:pgSz w:w="12240" w:h="15840"/>
          <w:pgMar w:header="747" w:footer="718" w:top="980" w:bottom="900" w:left="1380" w:right="12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before="31"/>
        <w:ind w:left="544" w:right="23" w:firstLine="0"/>
        <w:jc w:val="left"/>
        <w:rPr>
          <w:rFonts w:ascii="宋体" w:hAnsi="宋体" w:cs="宋体" w:eastAsia="宋体" w:hint="default"/>
          <w:sz w:val="22"/>
          <w:szCs w:val="22"/>
        </w:rPr>
      </w:pPr>
      <w:r>
        <w:rPr>
          <w:rFonts w:ascii="宋体" w:hAnsi="宋体" w:cs="宋体" w:eastAsia="宋体" w:hint="default"/>
          <w:sz w:val="22"/>
          <w:szCs w:val="22"/>
        </w:rPr>
        <w:t>11.</w:t>
      </w:r>
      <w:r>
        <w:rPr>
          <w:rFonts w:ascii="宋体" w:hAnsi="宋体" w:cs="宋体" w:eastAsia="宋体" w:hint="default"/>
          <w:spacing w:val="-84"/>
          <w:sz w:val="22"/>
          <w:szCs w:val="22"/>
        </w:rPr>
        <w:t> </w:t>
      </w:r>
      <w:r>
        <w:rPr>
          <w:rFonts w:ascii="宋体" w:hAnsi="宋体" w:cs="宋体" w:eastAsia="宋体" w:hint="default"/>
          <w:sz w:val="22"/>
          <w:szCs w:val="22"/>
        </w:rPr>
        <w:t>固定资产</w:t>
      </w:r>
    </w:p>
    <w:p>
      <w:pPr>
        <w:spacing w:line="240" w:lineRule="auto" w:before="0"/>
        <w:rPr>
          <w:rFonts w:ascii="宋体" w:hAnsi="宋体" w:cs="宋体" w:eastAsia="宋体" w:hint="default"/>
          <w:sz w:val="22"/>
          <w:szCs w:val="22"/>
        </w:rPr>
      </w:pPr>
    </w:p>
    <w:p>
      <w:pPr>
        <w:spacing w:before="144"/>
        <w:ind w:left="585" w:right="23" w:firstLine="0"/>
        <w:jc w:val="left"/>
        <w:rPr>
          <w:rFonts w:ascii="宋体" w:hAnsi="宋体" w:cs="宋体" w:eastAsia="宋体" w:hint="default"/>
          <w:sz w:val="22"/>
          <w:szCs w:val="22"/>
        </w:rPr>
      </w:pPr>
      <w:r>
        <w:rPr/>
        <w:pict>
          <v:group style="position:absolute;margin-left:75.300003pt;margin-top:41.655201pt;width:462.9pt;height:441.3pt;mso-position-horizontal-relative:page;mso-position-vertical-relative:paragraph;z-index:-616864" coordorigin="1506,833" coordsize="9258,8826">
            <v:group style="position:absolute;left:1525;top:848;width:9219;height:2" coordorigin="1525,848" coordsize="9219,2">
              <v:shape style="position:absolute;left:1525;top:848;width:9219;height:2" coordorigin="1525,848" coordsize="9219,0" path="m1525,848l10744,848e" filled="false" stroked="true" strokeweight="1.5pt" strokecolor="#000000">
                <v:path arrowok="t"/>
              </v:shape>
              <v:shape style="position:absolute;left:3186;top:849;width:6114;height:389" type="#_x0000_t75" stroked="false">
                <v:imagedata r:id="rId99" o:title=""/>
              </v:shape>
              <v:shape style="position:absolute;left:1506;top:1209;width:9258;height:8450" type="#_x0000_t75" stroked="false">
                <v:imagedata r:id="rId100" o:title=""/>
              </v:shape>
              <v:shape style="position:absolute;left:4648;top:9096;width:48;height:563" type="#_x0000_t75" stroked="false">
                <v:imagedata r:id="rId101" o:title=""/>
              </v:shape>
              <v:shape style="position:absolute;left:6113;top:9096;width:48;height:563" type="#_x0000_t75" stroked="false">
                <v:imagedata r:id="rId101" o:title=""/>
              </v:shape>
              <v:shape style="position:absolute;left:7637;top:9096;width:48;height:563" type="#_x0000_t75" stroked="false">
                <v:imagedata r:id="rId101" o:title=""/>
              </v:shape>
              <v:shape style="position:absolute;left:9257;top:9096;width:48;height:563" type="#_x0000_t75" stroked="false">
                <v:imagedata r:id="rId101" o:title=""/>
              </v:shape>
            </v:group>
            <w10:wrap type="none"/>
          </v:group>
        </w:pict>
      </w:r>
      <w:r>
        <w:rPr>
          <w:rFonts w:ascii="宋体" w:hAnsi="宋体" w:cs="宋体" w:eastAsia="宋体" w:hint="default"/>
          <w:sz w:val="22"/>
          <w:szCs w:val="22"/>
        </w:rPr>
        <w:t>（1）固定资产明细表</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tbl>
      <w:tblPr>
        <w:tblW w:w="0" w:type="auto"/>
        <w:jc w:val="left"/>
        <w:tblInd w:w="130" w:type="dxa"/>
        <w:tblLayout w:type="fixed"/>
        <w:tblCellMar>
          <w:top w:w="0" w:type="dxa"/>
          <w:left w:w="0" w:type="dxa"/>
          <w:bottom w:w="0" w:type="dxa"/>
          <w:right w:w="0" w:type="dxa"/>
        </w:tblCellMar>
        <w:tblLook w:val="01E0"/>
      </w:tblPr>
      <w:tblGrid>
        <w:gridCol w:w="1676"/>
        <w:gridCol w:w="1527"/>
        <w:gridCol w:w="1570"/>
        <w:gridCol w:w="1413"/>
        <w:gridCol w:w="1637"/>
        <w:gridCol w:w="1417"/>
      </w:tblGrid>
      <w:tr>
        <w:trPr>
          <w:trHeight w:val="1194"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9" w:right="0"/>
              <w:jc w:val="left"/>
              <w:rPr>
                <w:rFonts w:ascii="宋体" w:hAnsi="宋体" w:cs="宋体" w:eastAsia="宋体" w:hint="default"/>
                <w:sz w:val="18"/>
                <w:szCs w:val="18"/>
              </w:rPr>
            </w:pPr>
            <w:r>
              <w:rPr>
                <w:rFonts w:ascii="宋体" w:hAnsi="宋体" w:cs="宋体" w:eastAsia="宋体" w:hint="default"/>
                <w:sz w:val="18"/>
                <w:szCs w:val="18"/>
              </w:rPr>
              <w:t>原值</w:t>
            </w:r>
          </w:p>
          <w:p>
            <w:pPr>
              <w:pStyle w:val="TableParagraph"/>
              <w:spacing w:line="240" w:lineRule="auto" w:before="158"/>
              <w:ind w:left="9" w:right="0"/>
              <w:jc w:val="left"/>
              <w:rPr>
                <w:rFonts w:ascii="宋体" w:hAnsi="宋体" w:cs="宋体" w:eastAsia="宋体" w:hint="default"/>
                <w:sz w:val="18"/>
                <w:szCs w:val="18"/>
              </w:rPr>
            </w:pPr>
            <w:r>
              <w:rPr>
                <w:rFonts w:ascii="Arial Narrow" w:hAnsi="Arial Narrow" w:cs="Arial Narrow" w:eastAsia="Arial Narrow" w:hint="default"/>
                <w:sz w:val="18"/>
                <w:szCs w:val="18"/>
              </w:rPr>
              <w:t>2006</w:t>
            </w:r>
            <w:r>
              <w:rPr>
                <w:rFonts w:ascii="宋体" w:hAnsi="宋体" w:cs="宋体" w:eastAsia="宋体" w:hint="default"/>
                <w:sz w:val="18"/>
                <w:szCs w:val="18"/>
              </w:rPr>
              <w:t>年</w:t>
            </w:r>
            <w:r>
              <w:rPr>
                <w:rFonts w:ascii="Arial Narrow" w:hAnsi="Arial Narrow" w:cs="Arial Narrow" w:eastAsia="Arial Narrow" w:hint="default"/>
                <w:sz w:val="18"/>
                <w:szCs w:val="18"/>
              </w:rPr>
              <w:t>12</w:t>
            </w:r>
            <w:r>
              <w:rPr>
                <w:rFonts w:ascii="宋体" w:hAnsi="宋体" w:cs="宋体" w:eastAsia="宋体" w:hint="default"/>
                <w:sz w:val="18"/>
                <w:szCs w:val="18"/>
              </w:rPr>
              <w:t>月</w:t>
            </w:r>
            <w:r>
              <w:rPr>
                <w:rFonts w:ascii="Arial Narrow" w:hAnsi="Arial Narrow" w:cs="Arial Narrow" w:eastAsia="Arial Narrow" w:hint="default"/>
                <w:sz w:val="18"/>
                <w:szCs w:val="18"/>
              </w:rPr>
              <w:t>31</w:t>
            </w:r>
            <w:r>
              <w:rPr>
                <w:rFonts w:ascii="宋体" w:hAnsi="宋体" w:cs="宋体" w:eastAsia="宋体" w:hint="default"/>
                <w:sz w:val="18"/>
                <w:szCs w:val="18"/>
              </w:rPr>
              <w:t>日</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26" w:right="0" w:firstLine="74"/>
              <w:jc w:val="left"/>
              <w:rPr>
                <w:rFonts w:ascii="宋体" w:hAnsi="宋体" w:cs="宋体" w:eastAsia="宋体" w:hint="default"/>
                <w:sz w:val="18"/>
                <w:szCs w:val="18"/>
              </w:rPr>
            </w:pPr>
            <w:r>
              <w:rPr>
                <w:rFonts w:ascii="宋体" w:hAnsi="宋体" w:cs="宋体" w:eastAsia="宋体" w:hint="default"/>
                <w:sz w:val="18"/>
                <w:szCs w:val="18"/>
              </w:rPr>
              <w:t>房屋建筑物</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6" w:right="0"/>
              <w:jc w:val="left"/>
              <w:rPr>
                <w:rFonts w:ascii="Arial Narrow" w:hAnsi="Arial Narrow" w:cs="Arial Narrow" w:eastAsia="Arial Narrow" w:hint="default"/>
                <w:sz w:val="18"/>
                <w:szCs w:val="18"/>
              </w:rPr>
            </w:pPr>
            <w:r>
              <w:rPr>
                <w:rFonts w:ascii="Arial Narrow"/>
                <w:sz w:val="18"/>
              </w:rPr>
              <w:t>3,473,487,081.70</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65" w:right="0" w:hanging="16"/>
              <w:jc w:val="left"/>
              <w:rPr>
                <w:rFonts w:ascii="宋体" w:hAnsi="宋体" w:cs="宋体" w:eastAsia="宋体" w:hint="default"/>
                <w:sz w:val="18"/>
                <w:szCs w:val="18"/>
              </w:rPr>
            </w:pPr>
            <w:r>
              <w:rPr>
                <w:rFonts w:ascii="宋体" w:hAnsi="宋体" w:cs="宋体" w:eastAsia="宋体" w:hint="default"/>
                <w:sz w:val="18"/>
                <w:szCs w:val="18"/>
              </w:rPr>
              <w:t>机器机械设备</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65" w:right="0"/>
              <w:jc w:val="left"/>
              <w:rPr>
                <w:rFonts w:ascii="Arial Narrow" w:hAnsi="Arial Narrow" w:cs="Arial Narrow" w:eastAsia="Arial Narrow" w:hint="default"/>
                <w:sz w:val="18"/>
                <w:szCs w:val="18"/>
              </w:rPr>
            </w:pPr>
            <w:r>
              <w:rPr>
                <w:rFonts w:ascii="Arial Narrow"/>
                <w:sz w:val="18"/>
              </w:rPr>
              <w:t>2,238,881,490.61</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54" w:right="0"/>
              <w:jc w:val="left"/>
              <w:rPr>
                <w:rFonts w:ascii="宋体" w:hAnsi="宋体" w:cs="宋体" w:eastAsia="宋体" w:hint="default"/>
                <w:sz w:val="18"/>
                <w:szCs w:val="18"/>
              </w:rPr>
            </w:pPr>
            <w:r>
              <w:rPr>
                <w:rFonts w:ascii="宋体" w:hAnsi="宋体" w:cs="宋体" w:eastAsia="宋体" w:hint="default"/>
                <w:sz w:val="18"/>
                <w:szCs w:val="18"/>
              </w:rPr>
              <w:t>运输工具</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325" w:right="0"/>
              <w:jc w:val="left"/>
              <w:rPr>
                <w:rFonts w:ascii="Arial Narrow" w:hAnsi="Arial Narrow" w:cs="Arial Narrow" w:eastAsia="Arial Narrow" w:hint="default"/>
                <w:sz w:val="18"/>
                <w:szCs w:val="18"/>
              </w:rPr>
            </w:pPr>
            <w:r>
              <w:rPr>
                <w:rFonts w:ascii="Arial Narrow"/>
                <w:sz w:val="18"/>
              </w:rPr>
              <w:t>59,559,041.31</w:t>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3" w:right="0"/>
              <w:jc w:val="left"/>
              <w:rPr>
                <w:rFonts w:ascii="宋体" w:hAnsi="宋体" w:cs="宋体" w:eastAsia="宋体" w:hint="default"/>
                <w:sz w:val="18"/>
                <w:szCs w:val="18"/>
              </w:rPr>
            </w:pPr>
            <w:r>
              <w:rPr>
                <w:rFonts w:ascii="宋体" w:hAnsi="宋体" w:cs="宋体" w:eastAsia="宋体" w:hint="default"/>
                <w:sz w:val="18"/>
                <w:szCs w:val="18"/>
              </w:rPr>
              <w:t>办公设备及其他</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451" w:right="0"/>
              <w:jc w:val="left"/>
              <w:rPr>
                <w:rFonts w:ascii="Arial Narrow" w:hAnsi="Arial Narrow" w:cs="Arial Narrow" w:eastAsia="Arial Narrow" w:hint="default"/>
                <w:sz w:val="18"/>
                <w:szCs w:val="18"/>
              </w:rPr>
            </w:pPr>
            <w:r>
              <w:rPr>
                <w:rFonts w:ascii="Arial Narrow"/>
                <w:sz w:val="18"/>
              </w:rPr>
              <w:t>121,326,615.11</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02" w:right="0"/>
              <w:jc w:val="left"/>
              <w:rPr>
                <w:rFonts w:ascii="宋体" w:hAnsi="宋体" w:cs="宋体" w:eastAsia="宋体" w:hint="default"/>
                <w:sz w:val="18"/>
                <w:szCs w:val="18"/>
              </w:rPr>
            </w:pPr>
            <w:r>
              <w:rPr>
                <w:rFonts w:ascii="宋体" w:hAnsi="宋体" w:cs="宋体" w:eastAsia="宋体" w:hint="default"/>
                <w:sz w:val="18"/>
                <w:szCs w:val="18"/>
              </w:rPr>
              <w:t>合计</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60" w:right="0"/>
              <w:jc w:val="left"/>
              <w:rPr>
                <w:rFonts w:ascii="Arial Narrow" w:hAnsi="Arial Narrow" w:cs="Arial Narrow" w:eastAsia="Arial Narrow" w:hint="default"/>
                <w:sz w:val="18"/>
                <w:szCs w:val="18"/>
              </w:rPr>
            </w:pPr>
            <w:r>
              <w:rPr>
                <w:rFonts w:ascii="Arial Narrow"/>
                <w:sz w:val="18"/>
              </w:rPr>
              <w:t>5,893,254,228.73</w:t>
            </w:r>
          </w:p>
        </w:tc>
      </w:tr>
      <w:tr>
        <w:trPr>
          <w:trHeight w:val="423"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56"/>
              <w:ind w:left="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48"/>
              <w:jc w:val="right"/>
              <w:rPr>
                <w:rFonts w:ascii="Arial Narrow" w:hAnsi="Arial Narrow" w:cs="Arial Narrow" w:eastAsia="Arial Narrow" w:hint="default"/>
                <w:sz w:val="18"/>
                <w:szCs w:val="18"/>
              </w:rPr>
            </w:pPr>
            <w:r>
              <w:rPr>
                <w:rFonts w:ascii="Arial Narrow"/>
                <w:spacing w:val="-1"/>
                <w:sz w:val="18"/>
              </w:rPr>
              <w:t>285,889,189.72</w:t>
            </w:r>
            <w:r>
              <w:rPr>
                <w:rFonts w:ascii="Arial Narrow"/>
                <w:sz w:val="18"/>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52"/>
              <w:jc w:val="right"/>
              <w:rPr>
                <w:rFonts w:ascii="Arial Narrow" w:hAnsi="Arial Narrow" w:cs="Arial Narrow" w:eastAsia="Arial Narrow" w:hint="default"/>
                <w:sz w:val="18"/>
                <w:szCs w:val="18"/>
              </w:rPr>
            </w:pPr>
            <w:r>
              <w:rPr>
                <w:rFonts w:ascii="Arial Narrow"/>
                <w:spacing w:val="-1"/>
                <w:sz w:val="18"/>
              </w:rPr>
              <w:t>63,029,612.37</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42"/>
              <w:jc w:val="right"/>
              <w:rPr>
                <w:rFonts w:ascii="Arial Narrow" w:hAnsi="Arial Narrow" w:cs="Arial Narrow" w:eastAsia="Arial Narrow" w:hint="default"/>
                <w:sz w:val="18"/>
                <w:szCs w:val="18"/>
              </w:rPr>
            </w:pPr>
            <w:r>
              <w:rPr>
                <w:rFonts w:ascii="Arial Narrow"/>
                <w:spacing w:val="-1"/>
                <w:sz w:val="18"/>
              </w:rPr>
              <w:t>5,206,454.89</w:t>
            </w:r>
            <w:r>
              <w:rPr>
                <w:rFonts w:ascii="Arial Narrow"/>
                <w:sz w:val="18"/>
              </w:rPr>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8"/>
              <w:jc w:val="right"/>
              <w:rPr>
                <w:rFonts w:ascii="Arial Narrow" w:hAnsi="Arial Narrow" w:cs="Arial Narrow" w:eastAsia="Arial Narrow" w:hint="default"/>
                <w:sz w:val="18"/>
                <w:szCs w:val="18"/>
              </w:rPr>
            </w:pPr>
            <w:r>
              <w:rPr>
                <w:rFonts w:ascii="Arial Narrow"/>
                <w:spacing w:val="-1"/>
                <w:sz w:val="18"/>
              </w:rPr>
              <w:t>18,948,632.02</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5"/>
              <w:jc w:val="right"/>
              <w:rPr>
                <w:rFonts w:ascii="Arial Narrow" w:hAnsi="Arial Narrow" w:cs="Arial Narrow" w:eastAsia="Arial Narrow" w:hint="default"/>
                <w:sz w:val="18"/>
                <w:szCs w:val="18"/>
              </w:rPr>
            </w:pPr>
            <w:r>
              <w:rPr>
                <w:rFonts w:ascii="Arial Narrow"/>
                <w:spacing w:val="-1"/>
                <w:sz w:val="18"/>
              </w:rPr>
              <w:t>373,073,889.00</w:t>
            </w:r>
            <w:r>
              <w:rPr>
                <w:rFonts w:ascii="Arial Narrow"/>
                <w:sz w:val="18"/>
              </w:rPr>
            </w:r>
          </w:p>
        </w:tc>
      </w:tr>
      <w:tr>
        <w:trPr>
          <w:trHeight w:val="423"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55"/>
              <w:ind w:left="9" w:right="0"/>
              <w:jc w:val="left"/>
              <w:rPr>
                <w:rFonts w:ascii="宋体" w:hAnsi="宋体" w:cs="宋体" w:eastAsia="宋体" w:hint="default"/>
                <w:sz w:val="18"/>
                <w:szCs w:val="18"/>
              </w:rPr>
            </w:pPr>
            <w:r>
              <w:rPr>
                <w:rFonts w:ascii="宋体" w:hAnsi="宋体" w:cs="宋体" w:eastAsia="宋体" w:hint="default"/>
                <w:sz w:val="18"/>
                <w:szCs w:val="18"/>
              </w:rPr>
              <w:t>其中在建工程转入</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48"/>
              <w:jc w:val="right"/>
              <w:rPr>
                <w:rFonts w:ascii="Arial Narrow" w:hAnsi="Arial Narrow" w:cs="Arial Narrow" w:eastAsia="Arial Narrow" w:hint="default"/>
                <w:sz w:val="18"/>
                <w:szCs w:val="18"/>
              </w:rPr>
            </w:pPr>
            <w:r>
              <w:rPr>
                <w:rFonts w:ascii="Arial Narrow"/>
                <w:spacing w:val="-1"/>
                <w:sz w:val="18"/>
              </w:rPr>
              <w:t>164,838,355.12</w:t>
            </w:r>
            <w:r>
              <w:rPr>
                <w:rFonts w:ascii="Arial Narrow"/>
                <w:sz w:val="18"/>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52"/>
              <w:jc w:val="right"/>
              <w:rPr>
                <w:rFonts w:ascii="Arial Narrow" w:hAnsi="Arial Narrow" w:cs="Arial Narrow" w:eastAsia="Arial Narrow" w:hint="default"/>
                <w:sz w:val="18"/>
                <w:szCs w:val="18"/>
              </w:rPr>
            </w:pPr>
            <w:r>
              <w:rPr>
                <w:rFonts w:ascii="Arial Narrow"/>
                <w:spacing w:val="-1"/>
                <w:sz w:val="18"/>
              </w:rPr>
              <w:t>28,338,154.96</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41"/>
              <w:jc w:val="right"/>
              <w:rPr>
                <w:rFonts w:ascii="Arial Narrow" w:hAnsi="Arial Narrow" w:cs="Arial Narrow" w:eastAsia="Arial Narrow" w:hint="default"/>
                <w:sz w:val="18"/>
                <w:szCs w:val="18"/>
              </w:rPr>
            </w:pPr>
            <w:r>
              <w:rPr>
                <w:rFonts w:ascii="Arial Narrow"/>
                <w:spacing w:val="-1"/>
                <w:sz w:val="18"/>
              </w:rPr>
              <w:t>570,522.00</w:t>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8"/>
              <w:jc w:val="right"/>
              <w:rPr>
                <w:rFonts w:ascii="Arial Narrow" w:hAnsi="Arial Narrow" w:cs="Arial Narrow" w:eastAsia="Arial Narrow" w:hint="default"/>
                <w:sz w:val="18"/>
                <w:szCs w:val="18"/>
              </w:rPr>
            </w:pPr>
            <w:r>
              <w:rPr>
                <w:rFonts w:ascii="Arial Narrow"/>
                <w:spacing w:val="-1"/>
                <w:sz w:val="18"/>
              </w:rPr>
              <w:t>11,322,492.65</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5"/>
              <w:jc w:val="right"/>
              <w:rPr>
                <w:rFonts w:ascii="Arial Narrow" w:hAnsi="Arial Narrow" w:cs="Arial Narrow" w:eastAsia="Arial Narrow" w:hint="default"/>
                <w:sz w:val="18"/>
                <w:szCs w:val="18"/>
              </w:rPr>
            </w:pPr>
            <w:r>
              <w:rPr>
                <w:rFonts w:ascii="Arial Narrow"/>
                <w:spacing w:val="-1"/>
                <w:sz w:val="18"/>
              </w:rPr>
              <w:t>205,069,524.73</w:t>
            </w:r>
            <w:r>
              <w:rPr>
                <w:rFonts w:ascii="Arial Narrow"/>
                <w:sz w:val="18"/>
              </w:rPr>
            </w:r>
          </w:p>
        </w:tc>
      </w:tr>
      <w:tr>
        <w:trPr>
          <w:trHeight w:val="423"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56"/>
              <w:ind w:left="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47"/>
              <w:jc w:val="right"/>
              <w:rPr>
                <w:rFonts w:ascii="Arial Narrow" w:hAnsi="Arial Narrow" w:cs="Arial Narrow" w:eastAsia="Arial Narrow" w:hint="default"/>
                <w:sz w:val="18"/>
                <w:szCs w:val="18"/>
              </w:rPr>
            </w:pPr>
            <w:r>
              <w:rPr>
                <w:rFonts w:ascii="Arial Narrow"/>
                <w:spacing w:val="-1"/>
                <w:sz w:val="18"/>
              </w:rPr>
              <w:t>41,663,507.57</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52"/>
              <w:jc w:val="right"/>
              <w:rPr>
                <w:rFonts w:ascii="Arial Narrow" w:hAnsi="Arial Narrow" w:cs="Arial Narrow" w:eastAsia="Arial Narrow" w:hint="default"/>
                <w:sz w:val="18"/>
                <w:szCs w:val="18"/>
              </w:rPr>
            </w:pPr>
            <w:r>
              <w:rPr>
                <w:rFonts w:ascii="Arial Narrow"/>
                <w:spacing w:val="-1"/>
                <w:sz w:val="18"/>
              </w:rPr>
              <w:t>15,647,331.52</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42"/>
              <w:jc w:val="right"/>
              <w:rPr>
                <w:rFonts w:ascii="Arial Narrow" w:hAnsi="Arial Narrow" w:cs="Arial Narrow" w:eastAsia="Arial Narrow" w:hint="default"/>
                <w:sz w:val="18"/>
                <w:szCs w:val="18"/>
              </w:rPr>
            </w:pPr>
            <w:r>
              <w:rPr>
                <w:rFonts w:ascii="Arial Narrow"/>
                <w:spacing w:val="-1"/>
                <w:sz w:val="18"/>
              </w:rPr>
              <w:t>3,403,476.01</w:t>
            </w:r>
            <w:r>
              <w:rPr>
                <w:rFonts w:ascii="Arial Narrow"/>
                <w:sz w:val="18"/>
              </w:rPr>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9"/>
              <w:jc w:val="right"/>
              <w:rPr>
                <w:rFonts w:ascii="Arial Narrow" w:hAnsi="Arial Narrow" w:cs="Arial Narrow" w:eastAsia="Arial Narrow" w:hint="default"/>
                <w:sz w:val="18"/>
                <w:szCs w:val="18"/>
              </w:rPr>
            </w:pPr>
            <w:r>
              <w:rPr>
                <w:rFonts w:ascii="Arial Narrow"/>
                <w:spacing w:val="-1"/>
                <w:sz w:val="18"/>
              </w:rPr>
              <w:t>1,082,612.51</w:t>
            </w:r>
            <w:r>
              <w:rPr>
                <w:rFonts w:ascii="Arial Narrow"/>
                <w:sz w:val="18"/>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4"/>
              <w:jc w:val="right"/>
              <w:rPr>
                <w:rFonts w:ascii="Arial Narrow" w:hAnsi="Arial Narrow" w:cs="Arial Narrow" w:eastAsia="Arial Narrow" w:hint="default"/>
                <w:sz w:val="18"/>
                <w:szCs w:val="18"/>
              </w:rPr>
            </w:pPr>
            <w:r>
              <w:rPr>
                <w:rFonts w:ascii="Arial Narrow"/>
                <w:spacing w:val="-1"/>
                <w:sz w:val="18"/>
              </w:rPr>
              <w:t>61,796,927.61</w:t>
            </w:r>
          </w:p>
        </w:tc>
      </w:tr>
      <w:tr>
        <w:trPr>
          <w:trHeight w:val="449"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55"/>
              <w:ind w:left="9" w:right="0"/>
              <w:jc w:val="left"/>
              <w:rPr>
                <w:rFonts w:ascii="宋体" w:hAnsi="宋体" w:cs="宋体" w:eastAsia="宋体" w:hint="default"/>
                <w:sz w:val="18"/>
                <w:szCs w:val="18"/>
              </w:rPr>
            </w:pPr>
            <w:r>
              <w:rPr>
                <w:rFonts w:ascii="Arial Narrow" w:hAnsi="Arial Narrow" w:cs="Arial Narrow" w:eastAsia="Arial Narrow" w:hint="default"/>
                <w:sz w:val="18"/>
                <w:szCs w:val="18"/>
              </w:rPr>
              <w:t>2007</w:t>
            </w:r>
            <w:r>
              <w:rPr>
                <w:rFonts w:ascii="宋体" w:hAnsi="宋体" w:cs="宋体" w:eastAsia="宋体" w:hint="default"/>
                <w:sz w:val="18"/>
                <w:szCs w:val="18"/>
              </w:rPr>
              <w:t>年</w:t>
            </w:r>
            <w:r>
              <w:rPr>
                <w:rFonts w:ascii="Arial Narrow" w:hAnsi="Arial Narrow" w:cs="Arial Narrow" w:eastAsia="Arial Narrow" w:hint="default"/>
                <w:sz w:val="18"/>
                <w:szCs w:val="18"/>
              </w:rPr>
              <w:t>12</w:t>
            </w:r>
            <w:r>
              <w:rPr>
                <w:rFonts w:ascii="宋体" w:hAnsi="宋体" w:cs="宋体" w:eastAsia="宋体" w:hint="default"/>
                <w:sz w:val="18"/>
                <w:szCs w:val="18"/>
              </w:rPr>
              <w:t>月</w:t>
            </w:r>
            <w:r>
              <w:rPr>
                <w:rFonts w:ascii="Arial Narrow" w:hAnsi="Arial Narrow" w:cs="Arial Narrow" w:eastAsia="Arial Narrow" w:hint="default"/>
                <w:sz w:val="18"/>
                <w:szCs w:val="18"/>
              </w:rPr>
              <w:t>31</w:t>
            </w:r>
            <w:r>
              <w:rPr>
                <w:rFonts w:ascii="宋体" w:hAnsi="宋体" w:cs="宋体" w:eastAsia="宋体" w:hint="default"/>
                <w:sz w:val="18"/>
                <w:szCs w:val="18"/>
              </w:rPr>
              <w:t>日</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48"/>
              <w:jc w:val="right"/>
              <w:rPr>
                <w:rFonts w:ascii="Arial Narrow" w:hAnsi="Arial Narrow" w:cs="Arial Narrow" w:eastAsia="Arial Narrow" w:hint="default"/>
                <w:sz w:val="18"/>
                <w:szCs w:val="18"/>
              </w:rPr>
            </w:pPr>
            <w:r>
              <w:rPr>
                <w:rFonts w:ascii="Arial Narrow"/>
                <w:spacing w:val="-1"/>
                <w:sz w:val="18"/>
              </w:rPr>
              <w:t>3,717,712,763.85</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53"/>
              <w:jc w:val="right"/>
              <w:rPr>
                <w:rFonts w:ascii="Arial Narrow" w:hAnsi="Arial Narrow" w:cs="Arial Narrow" w:eastAsia="Arial Narrow" w:hint="default"/>
                <w:sz w:val="18"/>
                <w:szCs w:val="18"/>
              </w:rPr>
            </w:pPr>
            <w:r>
              <w:rPr>
                <w:rFonts w:ascii="Arial Narrow"/>
                <w:spacing w:val="-1"/>
                <w:sz w:val="18"/>
              </w:rPr>
              <w:t>2,286,263,771.46</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41"/>
              <w:jc w:val="right"/>
              <w:rPr>
                <w:rFonts w:ascii="Arial Narrow" w:hAnsi="Arial Narrow" w:cs="Arial Narrow" w:eastAsia="Arial Narrow" w:hint="default"/>
                <w:sz w:val="18"/>
                <w:szCs w:val="18"/>
              </w:rPr>
            </w:pPr>
            <w:r>
              <w:rPr>
                <w:rFonts w:ascii="Arial Narrow"/>
                <w:spacing w:val="-1"/>
                <w:sz w:val="18"/>
              </w:rPr>
              <w:t>61,362,020.19</w:t>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9"/>
              <w:jc w:val="right"/>
              <w:rPr>
                <w:rFonts w:ascii="Arial Narrow" w:hAnsi="Arial Narrow" w:cs="Arial Narrow" w:eastAsia="Arial Narrow" w:hint="default"/>
                <w:sz w:val="18"/>
                <w:szCs w:val="18"/>
              </w:rPr>
            </w:pPr>
            <w:r>
              <w:rPr>
                <w:rFonts w:ascii="Arial Narrow"/>
                <w:spacing w:val="-1"/>
                <w:sz w:val="18"/>
              </w:rPr>
              <w:t>139,192,634.62</w:t>
            </w:r>
            <w:r>
              <w:rPr>
                <w:rFonts w:ascii="Arial Narrow"/>
                <w:sz w:val="18"/>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4"/>
              <w:jc w:val="right"/>
              <w:rPr>
                <w:rFonts w:ascii="Arial Narrow" w:hAnsi="Arial Narrow" w:cs="Arial Narrow" w:eastAsia="Arial Narrow" w:hint="default"/>
                <w:sz w:val="18"/>
                <w:szCs w:val="18"/>
              </w:rPr>
            </w:pPr>
            <w:r>
              <w:rPr>
                <w:rFonts w:ascii="Arial Narrow"/>
                <w:spacing w:val="-1"/>
                <w:sz w:val="18"/>
              </w:rPr>
              <w:t>6,204,531,190.12</w:t>
            </w:r>
          </w:p>
        </w:tc>
      </w:tr>
      <w:tr>
        <w:trPr>
          <w:trHeight w:val="455"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82"/>
              <w:ind w:left="9"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527"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
        </w:tc>
        <w:tc>
          <w:tcPr>
            <w:tcW w:w="1413" w:type="dxa"/>
            <w:tcBorders>
              <w:top w:val="nil" w:sz="6" w:space="0" w:color="auto"/>
              <w:left w:val="nil" w:sz="6" w:space="0" w:color="auto"/>
              <w:bottom w:val="nil" w:sz="6" w:space="0" w:color="auto"/>
              <w:right w:val="nil" w:sz="6" w:space="0" w:color="auto"/>
            </w:tcBorders>
          </w:tcPr>
          <w:p>
            <w:pPr/>
          </w:p>
        </w:tc>
        <w:tc>
          <w:tcPr>
            <w:tcW w:w="1637"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
        </w:tc>
      </w:tr>
      <w:tr>
        <w:trPr>
          <w:trHeight w:val="448"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9" w:right="0"/>
              <w:jc w:val="left"/>
              <w:rPr>
                <w:rFonts w:ascii="宋体" w:hAnsi="宋体" w:cs="宋体" w:eastAsia="宋体" w:hint="default"/>
                <w:sz w:val="18"/>
                <w:szCs w:val="18"/>
              </w:rPr>
            </w:pPr>
            <w:r>
              <w:rPr>
                <w:rFonts w:ascii="Arial Narrow" w:hAnsi="Arial Narrow" w:cs="Arial Narrow" w:eastAsia="Arial Narrow" w:hint="default"/>
                <w:sz w:val="18"/>
                <w:szCs w:val="18"/>
              </w:rPr>
              <w:t>2006</w:t>
            </w:r>
            <w:r>
              <w:rPr>
                <w:rFonts w:ascii="宋体" w:hAnsi="宋体" w:cs="宋体" w:eastAsia="宋体" w:hint="default"/>
                <w:sz w:val="18"/>
                <w:szCs w:val="18"/>
              </w:rPr>
              <w:t>年</w:t>
            </w:r>
            <w:r>
              <w:rPr>
                <w:rFonts w:ascii="Arial Narrow" w:hAnsi="Arial Narrow" w:cs="Arial Narrow" w:eastAsia="Arial Narrow" w:hint="default"/>
                <w:sz w:val="18"/>
                <w:szCs w:val="18"/>
              </w:rPr>
              <w:t>12</w:t>
            </w:r>
            <w:r>
              <w:rPr>
                <w:rFonts w:ascii="宋体" w:hAnsi="宋体" w:cs="宋体" w:eastAsia="宋体" w:hint="default"/>
                <w:sz w:val="18"/>
                <w:szCs w:val="18"/>
              </w:rPr>
              <w:t>月</w:t>
            </w:r>
            <w:r>
              <w:rPr>
                <w:rFonts w:ascii="Arial Narrow" w:hAnsi="Arial Narrow" w:cs="Arial Narrow" w:eastAsia="Arial Narrow" w:hint="default"/>
                <w:sz w:val="18"/>
                <w:szCs w:val="18"/>
              </w:rPr>
              <w:t>31</w:t>
            </w:r>
            <w:r>
              <w:rPr>
                <w:rFonts w:ascii="宋体" w:hAnsi="宋体" w:cs="宋体" w:eastAsia="宋体" w:hint="default"/>
                <w:sz w:val="18"/>
                <w:szCs w:val="18"/>
              </w:rPr>
              <w:t>日</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148"/>
              <w:jc w:val="right"/>
              <w:rPr>
                <w:rFonts w:ascii="Arial Narrow" w:hAnsi="Arial Narrow" w:cs="Arial Narrow" w:eastAsia="Arial Narrow" w:hint="default"/>
                <w:sz w:val="18"/>
                <w:szCs w:val="18"/>
              </w:rPr>
            </w:pPr>
            <w:r>
              <w:rPr>
                <w:rFonts w:ascii="Arial Narrow"/>
                <w:spacing w:val="-1"/>
                <w:sz w:val="18"/>
              </w:rPr>
              <w:t>886,710,762.89</w:t>
            </w:r>
            <w:r>
              <w:rPr>
                <w:rFonts w:ascii="Arial Narrow"/>
                <w:sz w:val="18"/>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253"/>
              <w:jc w:val="right"/>
              <w:rPr>
                <w:rFonts w:ascii="Arial Narrow" w:hAnsi="Arial Narrow" w:cs="Arial Narrow" w:eastAsia="Arial Narrow" w:hint="default"/>
                <w:sz w:val="18"/>
                <w:szCs w:val="18"/>
              </w:rPr>
            </w:pPr>
            <w:r>
              <w:rPr>
                <w:rFonts w:ascii="Arial Narrow"/>
                <w:spacing w:val="-1"/>
                <w:sz w:val="18"/>
              </w:rPr>
              <w:t>664,248,305.69</w:t>
            </w:r>
            <w:r>
              <w:rPr>
                <w:rFonts w:ascii="Arial Narrow"/>
                <w:sz w:val="18"/>
              </w:rPr>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141"/>
              <w:jc w:val="right"/>
              <w:rPr>
                <w:rFonts w:ascii="Arial Narrow" w:hAnsi="Arial Narrow" w:cs="Arial Narrow" w:eastAsia="Arial Narrow" w:hint="default"/>
                <w:sz w:val="18"/>
                <w:szCs w:val="18"/>
              </w:rPr>
            </w:pPr>
            <w:r>
              <w:rPr>
                <w:rFonts w:ascii="Arial Narrow"/>
                <w:spacing w:val="-1"/>
                <w:sz w:val="18"/>
              </w:rPr>
              <w:t>22,978,805.84</w:t>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158"/>
              <w:jc w:val="right"/>
              <w:rPr>
                <w:rFonts w:ascii="Arial Narrow" w:hAnsi="Arial Narrow" w:cs="Arial Narrow" w:eastAsia="Arial Narrow" w:hint="default"/>
                <w:sz w:val="18"/>
                <w:szCs w:val="18"/>
              </w:rPr>
            </w:pPr>
            <w:r>
              <w:rPr>
                <w:rFonts w:ascii="Arial Narrow"/>
                <w:spacing w:val="-1"/>
                <w:sz w:val="18"/>
              </w:rPr>
              <w:t>46,783,322.81</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35"/>
              <w:ind w:right="106"/>
              <w:jc w:val="right"/>
              <w:rPr>
                <w:rFonts w:ascii="Arial Narrow" w:hAnsi="Arial Narrow" w:cs="Arial Narrow" w:eastAsia="Arial Narrow" w:hint="default"/>
                <w:sz w:val="18"/>
                <w:szCs w:val="18"/>
              </w:rPr>
            </w:pPr>
            <w:r>
              <w:rPr>
                <w:rFonts w:ascii="Arial Narrow"/>
                <w:spacing w:val="-1"/>
                <w:sz w:val="18"/>
              </w:rPr>
              <w:t>1,620,721,197.23</w:t>
            </w:r>
          </w:p>
        </w:tc>
      </w:tr>
      <w:tr>
        <w:trPr>
          <w:trHeight w:val="423"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55"/>
              <w:ind w:left="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48"/>
              <w:jc w:val="right"/>
              <w:rPr>
                <w:rFonts w:ascii="Arial Narrow" w:hAnsi="Arial Narrow" w:cs="Arial Narrow" w:eastAsia="Arial Narrow" w:hint="default"/>
                <w:sz w:val="18"/>
                <w:szCs w:val="18"/>
              </w:rPr>
            </w:pPr>
            <w:r>
              <w:rPr>
                <w:rFonts w:ascii="Arial Narrow"/>
                <w:spacing w:val="-1"/>
                <w:sz w:val="18"/>
              </w:rPr>
              <w:t>129,203,663.01</w:t>
            </w:r>
            <w:r>
              <w:rPr>
                <w:rFonts w:ascii="Arial Narrow"/>
                <w:sz w:val="18"/>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53"/>
              <w:jc w:val="right"/>
              <w:rPr>
                <w:rFonts w:ascii="Arial Narrow" w:hAnsi="Arial Narrow" w:cs="Arial Narrow" w:eastAsia="Arial Narrow" w:hint="default"/>
                <w:sz w:val="18"/>
                <w:szCs w:val="18"/>
              </w:rPr>
            </w:pPr>
            <w:r>
              <w:rPr>
                <w:rFonts w:ascii="Arial Narrow"/>
                <w:spacing w:val="-1"/>
                <w:sz w:val="18"/>
              </w:rPr>
              <w:t>107,986,560.39</w:t>
            </w:r>
            <w:r>
              <w:rPr>
                <w:rFonts w:ascii="Arial Narrow"/>
                <w:sz w:val="18"/>
              </w:rPr>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42"/>
              <w:jc w:val="right"/>
              <w:rPr>
                <w:rFonts w:ascii="Arial Narrow" w:hAnsi="Arial Narrow" w:cs="Arial Narrow" w:eastAsia="Arial Narrow" w:hint="default"/>
                <w:sz w:val="18"/>
                <w:szCs w:val="18"/>
              </w:rPr>
            </w:pPr>
            <w:r>
              <w:rPr>
                <w:rFonts w:ascii="Arial Narrow"/>
                <w:spacing w:val="-1"/>
                <w:sz w:val="18"/>
              </w:rPr>
              <w:t>5,706,523.79</w:t>
            </w:r>
            <w:r>
              <w:rPr>
                <w:rFonts w:ascii="Arial Narrow"/>
                <w:sz w:val="18"/>
              </w:rPr>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8"/>
              <w:jc w:val="right"/>
              <w:rPr>
                <w:rFonts w:ascii="Arial Narrow" w:hAnsi="Arial Narrow" w:cs="Arial Narrow" w:eastAsia="Arial Narrow" w:hint="default"/>
                <w:sz w:val="18"/>
                <w:szCs w:val="18"/>
              </w:rPr>
            </w:pPr>
            <w:r>
              <w:rPr>
                <w:rFonts w:ascii="Arial Narrow"/>
                <w:spacing w:val="-1"/>
                <w:sz w:val="18"/>
              </w:rPr>
              <w:t>12,051,704.37</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5"/>
              <w:jc w:val="right"/>
              <w:rPr>
                <w:rFonts w:ascii="Arial Narrow" w:hAnsi="Arial Narrow" w:cs="Arial Narrow" w:eastAsia="Arial Narrow" w:hint="default"/>
                <w:sz w:val="18"/>
                <w:szCs w:val="18"/>
              </w:rPr>
            </w:pPr>
            <w:r>
              <w:rPr>
                <w:rFonts w:ascii="Arial Narrow"/>
                <w:spacing w:val="-1"/>
                <w:sz w:val="18"/>
              </w:rPr>
              <w:t>254,948,451.56</w:t>
            </w:r>
            <w:r>
              <w:rPr>
                <w:rFonts w:ascii="Arial Narrow"/>
                <w:sz w:val="18"/>
              </w:rPr>
            </w:r>
          </w:p>
        </w:tc>
      </w:tr>
      <w:tr>
        <w:trPr>
          <w:trHeight w:val="423"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56"/>
              <w:ind w:left="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48"/>
              <w:jc w:val="right"/>
              <w:rPr>
                <w:rFonts w:ascii="Arial Narrow" w:hAnsi="Arial Narrow" w:cs="Arial Narrow" w:eastAsia="Arial Narrow" w:hint="default"/>
                <w:sz w:val="18"/>
                <w:szCs w:val="18"/>
              </w:rPr>
            </w:pPr>
            <w:r>
              <w:rPr>
                <w:rFonts w:ascii="Arial Narrow"/>
                <w:spacing w:val="-1"/>
                <w:sz w:val="18"/>
              </w:rPr>
              <w:t>8,604,347.76</w:t>
            </w:r>
            <w:r>
              <w:rPr>
                <w:rFonts w:ascii="Arial Narrow"/>
                <w:sz w:val="18"/>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52"/>
              <w:jc w:val="right"/>
              <w:rPr>
                <w:rFonts w:ascii="Arial Narrow" w:hAnsi="Arial Narrow" w:cs="Arial Narrow" w:eastAsia="Arial Narrow" w:hint="default"/>
                <w:sz w:val="18"/>
                <w:szCs w:val="18"/>
              </w:rPr>
            </w:pPr>
            <w:r>
              <w:rPr>
                <w:rFonts w:ascii="Arial Narrow"/>
                <w:spacing w:val="-1"/>
                <w:sz w:val="18"/>
              </w:rPr>
              <w:t>10,068,813.29</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42"/>
              <w:jc w:val="right"/>
              <w:rPr>
                <w:rFonts w:ascii="Arial Narrow" w:hAnsi="Arial Narrow" w:cs="Arial Narrow" w:eastAsia="Arial Narrow" w:hint="default"/>
                <w:sz w:val="18"/>
                <w:szCs w:val="18"/>
              </w:rPr>
            </w:pPr>
            <w:r>
              <w:rPr>
                <w:rFonts w:ascii="Arial Narrow"/>
                <w:spacing w:val="-1"/>
                <w:sz w:val="18"/>
              </w:rPr>
              <w:t>2,505,786.96</w:t>
            </w:r>
            <w:r>
              <w:rPr>
                <w:rFonts w:ascii="Arial Narrow"/>
                <w:sz w:val="18"/>
              </w:rPr>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8"/>
              <w:jc w:val="right"/>
              <w:rPr>
                <w:rFonts w:ascii="Arial Narrow" w:hAnsi="Arial Narrow" w:cs="Arial Narrow" w:eastAsia="Arial Narrow" w:hint="default"/>
                <w:sz w:val="18"/>
                <w:szCs w:val="18"/>
              </w:rPr>
            </w:pPr>
            <w:r>
              <w:rPr>
                <w:rFonts w:ascii="Arial Narrow"/>
                <w:spacing w:val="-1"/>
                <w:sz w:val="18"/>
              </w:rPr>
              <w:t>801,679.98</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4"/>
              <w:jc w:val="right"/>
              <w:rPr>
                <w:rFonts w:ascii="Arial Narrow" w:hAnsi="Arial Narrow" w:cs="Arial Narrow" w:eastAsia="Arial Narrow" w:hint="default"/>
                <w:sz w:val="18"/>
                <w:szCs w:val="18"/>
              </w:rPr>
            </w:pPr>
            <w:r>
              <w:rPr>
                <w:rFonts w:ascii="Arial Narrow"/>
                <w:spacing w:val="-1"/>
                <w:sz w:val="18"/>
              </w:rPr>
              <w:t>21,980,627.99</w:t>
            </w:r>
          </w:p>
        </w:tc>
      </w:tr>
      <w:tr>
        <w:trPr>
          <w:trHeight w:val="707"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55"/>
              <w:ind w:left="9" w:right="0"/>
              <w:jc w:val="left"/>
              <w:rPr>
                <w:rFonts w:ascii="宋体" w:hAnsi="宋体" w:cs="宋体" w:eastAsia="宋体" w:hint="default"/>
                <w:sz w:val="18"/>
                <w:szCs w:val="18"/>
              </w:rPr>
            </w:pPr>
            <w:r>
              <w:rPr>
                <w:rFonts w:ascii="Arial Narrow" w:hAnsi="Arial Narrow" w:cs="Arial Narrow" w:eastAsia="Arial Narrow" w:hint="default"/>
                <w:sz w:val="18"/>
                <w:szCs w:val="18"/>
              </w:rPr>
              <w:t>2007</w:t>
            </w:r>
            <w:r>
              <w:rPr>
                <w:rFonts w:ascii="宋体" w:hAnsi="宋体" w:cs="宋体" w:eastAsia="宋体" w:hint="default"/>
                <w:sz w:val="18"/>
                <w:szCs w:val="18"/>
              </w:rPr>
              <w:t>年</w:t>
            </w:r>
            <w:r>
              <w:rPr>
                <w:rFonts w:ascii="Arial Narrow" w:hAnsi="Arial Narrow" w:cs="Arial Narrow" w:eastAsia="Arial Narrow" w:hint="default"/>
                <w:sz w:val="18"/>
                <w:szCs w:val="18"/>
              </w:rPr>
              <w:t>12</w:t>
            </w:r>
            <w:r>
              <w:rPr>
                <w:rFonts w:ascii="宋体" w:hAnsi="宋体" w:cs="宋体" w:eastAsia="宋体" w:hint="default"/>
                <w:sz w:val="18"/>
                <w:szCs w:val="18"/>
              </w:rPr>
              <w:t>月</w:t>
            </w:r>
            <w:r>
              <w:rPr>
                <w:rFonts w:ascii="Arial Narrow" w:hAnsi="Arial Narrow" w:cs="Arial Narrow" w:eastAsia="Arial Narrow" w:hint="default"/>
                <w:sz w:val="18"/>
                <w:szCs w:val="18"/>
              </w:rPr>
              <w:t>31</w:t>
            </w:r>
            <w:r>
              <w:rPr>
                <w:rFonts w:ascii="宋体" w:hAnsi="宋体" w:cs="宋体" w:eastAsia="宋体" w:hint="default"/>
                <w:sz w:val="18"/>
                <w:szCs w:val="18"/>
              </w:rPr>
              <w:t>日</w:t>
            </w:r>
          </w:p>
          <w:p>
            <w:pPr>
              <w:pStyle w:val="TableParagraph"/>
              <w:spacing w:line="240" w:lineRule="auto" w:before="46"/>
              <w:ind w:left="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48"/>
              <w:jc w:val="right"/>
              <w:rPr>
                <w:rFonts w:ascii="Arial Narrow" w:hAnsi="Arial Narrow" w:cs="Arial Narrow" w:eastAsia="Arial Narrow" w:hint="default"/>
                <w:sz w:val="18"/>
                <w:szCs w:val="18"/>
              </w:rPr>
            </w:pPr>
            <w:r>
              <w:rPr>
                <w:rFonts w:ascii="Arial Narrow"/>
                <w:spacing w:val="-1"/>
                <w:sz w:val="18"/>
              </w:rPr>
              <w:t>1,007,310,078.14</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53"/>
              <w:jc w:val="right"/>
              <w:rPr>
                <w:rFonts w:ascii="Arial Narrow" w:hAnsi="Arial Narrow" w:cs="Arial Narrow" w:eastAsia="Arial Narrow" w:hint="default"/>
                <w:sz w:val="18"/>
                <w:szCs w:val="18"/>
              </w:rPr>
            </w:pPr>
            <w:r>
              <w:rPr>
                <w:rFonts w:ascii="Arial Narrow"/>
                <w:spacing w:val="-1"/>
                <w:sz w:val="18"/>
              </w:rPr>
              <w:t>762,166,052.79</w:t>
            </w:r>
            <w:r>
              <w:rPr>
                <w:rFonts w:ascii="Arial Narrow"/>
                <w:sz w:val="18"/>
              </w:rPr>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41"/>
              <w:jc w:val="right"/>
              <w:rPr>
                <w:rFonts w:ascii="Arial Narrow" w:hAnsi="Arial Narrow" w:cs="Arial Narrow" w:eastAsia="Arial Narrow" w:hint="default"/>
                <w:sz w:val="18"/>
                <w:szCs w:val="18"/>
              </w:rPr>
            </w:pPr>
            <w:r>
              <w:rPr>
                <w:rFonts w:ascii="Arial Narrow"/>
                <w:spacing w:val="-1"/>
                <w:sz w:val="18"/>
              </w:rPr>
              <w:t>26,179,542.67</w:t>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8"/>
              <w:jc w:val="right"/>
              <w:rPr>
                <w:rFonts w:ascii="Arial Narrow" w:hAnsi="Arial Narrow" w:cs="Arial Narrow" w:eastAsia="Arial Narrow" w:hint="default"/>
                <w:sz w:val="18"/>
                <w:szCs w:val="18"/>
              </w:rPr>
            </w:pPr>
            <w:r>
              <w:rPr>
                <w:rFonts w:ascii="Arial Narrow"/>
                <w:spacing w:val="-1"/>
                <w:sz w:val="18"/>
              </w:rPr>
              <w:t>58,033,347.20</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4"/>
              <w:jc w:val="right"/>
              <w:rPr>
                <w:rFonts w:ascii="Arial Narrow" w:hAnsi="Arial Narrow" w:cs="Arial Narrow" w:eastAsia="Arial Narrow" w:hint="default"/>
                <w:sz w:val="18"/>
                <w:szCs w:val="18"/>
              </w:rPr>
            </w:pPr>
            <w:r>
              <w:rPr>
                <w:rFonts w:ascii="Arial Narrow"/>
                <w:spacing w:val="-1"/>
                <w:sz w:val="18"/>
              </w:rPr>
              <w:t>1,853,689,020.80</w:t>
            </w:r>
          </w:p>
        </w:tc>
      </w:tr>
      <w:tr>
        <w:trPr>
          <w:trHeight w:val="433"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66"/>
              <w:ind w:left="9" w:right="0"/>
              <w:jc w:val="left"/>
              <w:rPr>
                <w:rFonts w:ascii="宋体" w:hAnsi="宋体" w:cs="宋体" w:eastAsia="宋体" w:hint="default"/>
                <w:sz w:val="18"/>
                <w:szCs w:val="18"/>
              </w:rPr>
            </w:pPr>
            <w:r>
              <w:rPr>
                <w:rFonts w:ascii="Arial Narrow" w:hAnsi="Arial Narrow" w:cs="Arial Narrow" w:eastAsia="Arial Narrow" w:hint="default"/>
                <w:sz w:val="18"/>
                <w:szCs w:val="18"/>
              </w:rPr>
              <w:t>2006</w:t>
            </w:r>
            <w:r>
              <w:rPr>
                <w:rFonts w:ascii="宋体" w:hAnsi="宋体" w:cs="宋体" w:eastAsia="宋体" w:hint="default"/>
                <w:sz w:val="18"/>
                <w:szCs w:val="18"/>
              </w:rPr>
              <w:t>年</w:t>
            </w:r>
            <w:r>
              <w:rPr>
                <w:rFonts w:ascii="Arial Narrow" w:hAnsi="Arial Narrow" w:cs="Arial Narrow" w:eastAsia="Arial Narrow" w:hint="default"/>
                <w:sz w:val="18"/>
                <w:szCs w:val="18"/>
              </w:rPr>
              <w:t>12</w:t>
            </w:r>
            <w:r>
              <w:rPr>
                <w:rFonts w:ascii="宋体" w:hAnsi="宋体" w:cs="宋体" w:eastAsia="宋体" w:hint="default"/>
                <w:sz w:val="18"/>
                <w:szCs w:val="18"/>
              </w:rPr>
              <w:t>月</w:t>
            </w:r>
            <w:r>
              <w:rPr>
                <w:rFonts w:ascii="Arial Narrow" w:hAnsi="Arial Narrow" w:cs="Arial Narrow" w:eastAsia="Arial Narrow" w:hint="default"/>
                <w:sz w:val="18"/>
                <w:szCs w:val="18"/>
              </w:rPr>
              <w:t>31</w:t>
            </w:r>
            <w:r>
              <w:rPr>
                <w:rFonts w:ascii="宋体" w:hAnsi="宋体" w:cs="宋体" w:eastAsia="宋体" w:hint="default"/>
                <w:sz w:val="18"/>
                <w:szCs w:val="18"/>
              </w:rPr>
              <w:t>日</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48"/>
              <w:jc w:val="right"/>
              <w:rPr>
                <w:rFonts w:ascii="Arial Narrow" w:hAnsi="Arial Narrow" w:cs="Arial Narrow" w:eastAsia="Arial Narrow" w:hint="default"/>
                <w:sz w:val="18"/>
                <w:szCs w:val="18"/>
              </w:rPr>
            </w:pPr>
            <w:r>
              <w:rPr>
                <w:rFonts w:ascii="Arial Narrow"/>
                <w:spacing w:val="-1"/>
                <w:sz w:val="18"/>
              </w:rPr>
              <w:t>4,963,770.43</w:t>
            </w:r>
            <w:r>
              <w:rPr>
                <w:rFonts w:ascii="Arial Narrow"/>
                <w:sz w:val="18"/>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252"/>
              <w:jc w:val="right"/>
              <w:rPr>
                <w:rFonts w:ascii="Arial Narrow" w:hAnsi="Arial Narrow" w:cs="Arial Narrow" w:eastAsia="Arial Narrow" w:hint="default"/>
                <w:sz w:val="18"/>
                <w:szCs w:val="18"/>
              </w:rPr>
            </w:pPr>
            <w:r>
              <w:rPr>
                <w:rFonts w:ascii="Arial Narrow"/>
                <w:spacing w:val="-1"/>
                <w:sz w:val="18"/>
              </w:rPr>
              <w:t>794,913.82</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42"/>
              <w:jc w:val="right"/>
              <w:rPr>
                <w:rFonts w:ascii="Arial Narrow" w:hAnsi="Arial Narrow" w:cs="Arial Narrow" w:eastAsia="Arial Narrow" w:hint="default"/>
                <w:sz w:val="18"/>
                <w:szCs w:val="18"/>
              </w:rPr>
            </w:pPr>
            <w:r>
              <w:rPr>
                <w:rFonts w:ascii="Arial Narrow"/>
                <w:spacing w:val="-1"/>
                <w:sz w:val="18"/>
              </w:rPr>
              <w:t>2,096,957.44</w:t>
            </w:r>
            <w:r>
              <w:rPr>
                <w:rFonts w:ascii="Arial Narrow"/>
                <w:sz w:val="18"/>
              </w:rPr>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58"/>
              <w:jc w:val="right"/>
              <w:rPr>
                <w:rFonts w:ascii="Arial Narrow" w:hAnsi="Arial Narrow" w:cs="Arial Narrow" w:eastAsia="Arial Narrow" w:hint="default"/>
                <w:sz w:val="18"/>
                <w:szCs w:val="18"/>
              </w:rPr>
            </w:pPr>
            <w:r>
              <w:rPr>
                <w:rFonts w:ascii="Arial Narrow"/>
                <w:spacing w:val="-1"/>
                <w:sz w:val="18"/>
              </w:rPr>
              <w:t>144,112.00</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20"/>
              <w:ind w:right="104"/>
              <w:jc w:val="right"/>
              <w:rPr>
                <w:rFonts w:ascii="Arial Narrow" w:hAnsi="Arial Narrow" w:cs="Arial Narrow" w:eastAsia="Arial Narrow" w:hint="default"/>
                <w:sz w:val="18"/>
                <w:szCs w:val="18"/>
              </w:rPr>
            </w:pPr>
            <w:r>
              <w:rPr>
                <w:rFonts w:ascii="Arial Narrow"/>
                <w:spacing w:val="-1"/>
                <w:sz w:val="18"/>
              </w:rPr>
              <w:t>7,999,753.69</w:t>
            </w:r>
            <w:r>
              <w:rPr>
                <w:rFonts w:ascii="Arial Narrow"/>
                <w:sz w:val="18"/>
              </w:rPr>
            </w:r>
          </w:p>
        </w:tc>
      </w:tr>
      <w:tr>
        <w:trPr>
          <w:trHeight w:val="403"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55"/>
              <w:ind w:left="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48"/>
              <w:jc w:val="right"/>
              <w:rPr>
                <w:rFonts w:ascii="Arial Narrow" w:hAnsi="Arial Narrow" w:cs="Arial Narrow" w:eastAsia="Arial Narrow" w:hint="default"/>
                <w:sz w:val="18"/>
                <w:szCs w:val="18"/>
              </w:rPr>
            </w:pPr>
            <w:r>
              <w:rPr>
                <w:rFonts w:ascii="Arial Narrow"/>
                <w:spacing w:val="-1"/>
                <w:sz w:val="18"/>
              </w:rPr>
              <w:t>1,966,205.70</w:t>
            </w:r>
            <w:r>
              <w:rPr>
                <w:rFonts w:ascii="Arial Narrow"/>
                <w:sz w:val="18"/>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53"/>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42"/>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9"/>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5"/>
              <w:jc w:val="right"/>
              <w:rPr>
                <w:rFonts w:ascii="Arial Narrow" w:hAnsi="Arial Narrow" w:cs="Arial Narrow" w:eastAsia="Arial Narrow" w:hint="default"/>
                <w:sz w:val="18"/>
                <w:szCs w:val="18"/>
              </w:rPr>
            </w:pPr>
            <w:r>
              <w:rPr>
                <w:rFonts w:ascii="Arial Narrow"/>
                <w:spacing w:val="-1"/>
                <w:sz w:val="18"/>
              </w:rPr>
              <w:t>1,966,205.70</w:t>
            </w:r>
            <w:r>
              <w:rPr>
                <w:rFonts w:ascii="Arial Narrow"/>
                <w:sz w:val="18"/>
              </w:rPr>
            </w:r>
          </w:p>
        </w:tc>
      </w:tr>
      <w:tr>
        <w:trPr>
          <w:trHeight w:val="402"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9" w:right="0"/>
              <w:jc w:val="left"/>
              <w:rPr>
                <w:rFonts w:ascii="宋体" w:hAnsi="宋体" w:cs="宋体" w:eastAsia="宋体" w:hint="default"/>
                <w:sz w:val="18"/>
                <w:szCs w:val="18"/>
              </w:rPr>
            </w:pPr>
            <w:r>
              <w:rPr>
                <w:rFonts w:ascii="宋体" w:hAnsi="宋体" w:cs="宋体" w:eastAsia="宋体" w:hint="default"/>
                <w:sz w:val="18"/>
                <w:szCs w:val="18"/>
              </w:rPr>
              <w:t>本期转回</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48"/>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53"/>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42"/>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58"/>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4"/>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r>
      <w:tr>
        <w:trPr>
          <w:trHeight w:val="423"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55"/>
              <w:ind w:left="9" w:right="0"/>
              <w:jc w:val="left"/>
              <w:rPr>
                <w:rFonts w:ascii="宋体" w:hAnsi="宋体" w:cs="宋体" w:eastAsia="宋体" w:hint="default"/>
                <w:sz w:val="18"/>
                <w:szCs w:val="18"/>
              </w:rPr>
            </w:pPr>
            <w:r>
              <w:rPr>
                <w:rFonts w:ascii="宋体" w:hAnsi="宋体" w:cs="宋体" w:eastAsia="宋体" w:hint="default"/>
                <w:sz w:val="18"/>
                <w:szCs w:val="18"/>
              </w:rPr>
              <w:t>本期其他减少</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48"/>
              <w:jc w:val="right"/>
              <w:rPr>
                <w:rFonts w:ascii="Arial Narrow" w:hAnsi="Arial Narrow" w:cs="Arial Narrow" w:eastAsia="Arial Narrow" w:hint="default"/>
                <w:sz w:val="18"/>
                <w:szCs w:val="18"/>
              </w:rPr>
            </w:pPr>
            <w:r>
              <w:rPr>
                <w:rFonts w:ascii="Arial Narrow"/>
                <w:spacing w:val="-1"/>
                <w:sz w:val="18"/>
              </w:rPr>
              <w:t>2,032,413.71</w:t>
            </w:r>
            <w:r>
              <w:rPr>
                <w:rFonts w:ascii="Arial Narrow"/>
                <w:sz w:val="18"/>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53"/>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42"/>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9"/>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5"/>
              <w:jc w:val="right"/>
              <w:rPr>
                <w:rFonts w:ascii="Arial Narrow" w:hAnsi="Arial Narrow" w:cs="Arial Narrow" w:eastAsia="Arial Narrow" w:hint="default"/>
                <w:sz w:val="18"/>
                <w:szCs w:val="18"/>
              </w:rPr>
            </w:pPr>
            <w:r>
              <w:rPr>
                <w:rFonts w:ascii="Arial Narrow"/>
                <w:spacing w:val="-1"/>
                <w:sz w:val="18"/>
              </w:rPr>
              <w:t>2,032,413.71</w:t>
            </w:r>
            <w:r>
              <w:rPr>
                <w:rFonts w:ascii="Arial Narrow"/>
                <w:sz w:val="18"/>
              </w:rPr>
            </w:r>
          </w:p>
        </w:tc>
      </w:tr>
      <w:tr>
        <w:trPr>
          <w:trHeight w:val="778"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56"/>
              <w:ind w:left="9" w:right="0"/>
              <w:jc w:val="left"/>
              <w:rPr>
                <w:rFonts w:ascii="宋体" w:hAnsi="宋体" w:cs="宋体" w:eastAsia="宋体" w:hint="default"/>
                <w:sz w:val="18"/>
                <w:szCs w:val="18"/>
              </w:rPr>
            </w:pPr>
            <w:r>
              <w:rPr>
                <w:rFonts w:ascii="Arial Narrow" w:hAnsi="Arial Narrow" w:cs="Arial Narrow" w:eastAsia="Arial Narrow" w:hint="default"/>
                <w:sz w:val="18"/>
                <w:szCs w:val="18"/>
              </w:rPr>
              <w:t>2007</w:t>
            </w:r>
            <w:r>
              <w:rPr>
                <w:rFonts w:ascii="宋体" w:hAnsi="宋体" w:cs="宋体" w:eastAsia="宋体" w:hint="default"/>
                <w:sz w:val="18"/>
                <w:szCs w:val="18"/>
              </w:rPr>
              <w:t>年</w:t>
            </w:r>
            <w:r>
              <w:rPr>
                <w:rFonts w:ascii="Arial Narrow" w:hAnsi="Arial Narrow" w:cs="Arial Narrow" w:eastAsia="Arial Narrow" w:hint="default"/>
                <w:sz w:val="18"/>
                <w:szCs w:val="18"/>
              </w:rPr>
              <w:t>12</w:t>
            </w:r>
            <w:r>
              <w:rPr>
                <w:rFonts w:ascii="宋体" w:hAnsi="宋体" w:cs="宋体" w:eastAsia="宋体" w:hint="default"/>
                <w:sz w:val="18"/>
                <w:szCs w:val="18"/>
              </w:rPr>
              <w:t>月</w:t>
            </w:r>
            <w:r>
              <w:rPr>
                <w:rFonts w:ascii="Arial Narrow" w:hAnsi="Arial Narrow" w:cs="Arial Narrow" w:eastAsia="Arial Narrow" w:hint="default"/>
                <w:sz w:val="18"/>
                <w:szCs w:val="18"/>
              </w:rPr>
              <w:t>31</w:t>
            </w:r>
            <w:r>
              <w:rPr>
                <w:rFonts w:ascii="宋体" w:hAnsi="宋体" w:cs="宋体" w:eastAsia="宋体" w:hint="default"/>
                <w:sz w:val="18"/>
                <w:szCs w:val="18"/>
              </w:rPr>
              <w:t>日</w:t>
            </w:r>
          </w:p>
          <w:p>
            <w:pPr>
              <w:pStyle w:val="TableParagraph"/>
              <w:spacing w:line="240" w:lineRule="auto" w:before="44"/>
              <w:ind w:left="9" w:right="0"/>
              <w:jc w:val="left"/>
              <w:rPr>
                <w:rFonts w:ascii="宋体" w:hAnsi="宋体" w:cs="宋体" w:eastAsia="宋体" w:hint="default"/>
                <w:sz w:val="18"/>
                <w:szCs w:val="18"/>
              </w:rPr>
            </w:pPr>
            <w:r>
              <w:rPr>
                <w:rFonts w:ascii="宋体" w:hAnsi="宋体" w:cs="宋体" w:eastAsia="宋体" w:hint="default"/>
                <w:sz w:val="18"/>
                <w:szCs w:val="18"/>
              </w:rPr>
              <w:t>净值</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48"/>
              <w:jc w:val="right"/>
              <w:rPr>
                <w:rFonts w:ascii="Arial Narrow" w:hAnsi="Arial Narrow" w:cs="Arial Narrow" w:eastAsia="Arial Narrow" w:hint="default"/>
                <w:sz w:val="18"/>
                <w:szCs w:val="18"/>
              </w:rPr>
            </w:pPr>
            <w:r>
              <w:rPr>
                <w:rFonts w:ascii="Arial Narrow"/>
                <w:spacing w:val="-1"/>
                <w:sz w:val="18"/>
              </w:rPr>
              <w:t>4,897,562.42</w:t>
            </w:r>
            <w:r>
              <w:rPr>
                <w:rFonts w:ascii="Arial Narrow"/>
                <w:sz w:val="18"/>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52"/>
              <w:jc w:val="right"/>
              <w:rPr>
                <w:rFonts w:ascii="Arial Narrow" w:hAnsi="Arial Narrow" w:cs="Arial Narrow" w:eastAsia="Arial Narrow" w:hint="default"/>
                <w:sz w:val="18"/>
                <w:szCs w:val="18"/>
              </w:rPr>
            </w:pPr>
            <w:r>
              <w:rPr>
                <w:rFonts w:ascii="Arial Narrow"/>
                <w:spacing w:val="-1"/>
                <w:sz w:val="18"/>
              </w:rPr>
              <w:t>794,913.82</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42"/>
              <w:jc w:val="right"/>
              <w:rPr>
                <w:rFonts w:ascii="Arial Narrow" w:hAnsi="Arial Narrow" w:cs="Arial Narrow" w:eastAsia="Arial Narrow" w:hint="default"/>
                <w:sz w:val="18"/>
                <w:szCs w:val="18"/>
              </w:rPr>
            </w:pPr>
            <w:r>
              <w:rPr>
                <w:rFonts w:ascii="Arial Narrow"/>
                <w:spacing w:val="-1"/>
                <w:sz w:val="18"/>
              </w:rPr>
              <w:t>2,096,957.44</w:t>
            </w:r>
            <w:r>
              <w:rPr>
                <w:rFonts w:ascii="Arial Narrow"/>
                <w:sz w:val="18"/>
              </w:rPr>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58"/>
              <w:jc w:val="right"/>
              <w:rPr>
                <w:rFonts w:ascii="Arial Narrow" w:hAnsi="Arial Narrow" w:cs="Arial Narrow" w:eastAsia="Arial Narrow" w:hint="default"/>
                <w:sz w:val="18"/>
                <w:szCs w:val="18"/>
              </w:rPr>
            </w:pPr>
            <w:r>
              <w:rPr>
                <w:rFonts w:ascii="Arial Narrow"/>
                <w:spacing w:val="-1"/>
                <w:sz w:val="18"/>
              </w:rPr>
              <w:t>144,112.00</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04"/>
              <w:jc w:val="right"/>
              <w:rPr>
                <w:rFonts w:ascii="Arial Narrow" w:hAnsi="Arial Narrow" w:cs="Arial Narrow" w:eastAsia="Arial Narrow" w:hint="default"/>
                <w:sz w:val="18"/>
                <w:szCs w:val="18"/>
              </w:rPr>
            </w:pPr>
            <w:r>
              <w:rPr>
                <w:rFonts w:ascii="Arial Narrow"/>
                <w:spacing w:val="-1"/>
                <w:sz w:val="18"/>
              </w:rPr>
              <w:t>7,933,545.68</w:t>
            </w:r>
            <w:r>
              <w:rPr>
                <w:rFonts w:ascii="Arial Narrow"/>
                <w:sz w:val="18"/>
              </w:rPr>
            </w:r>
          </w:p>
        </w:tc>
      </w:tr>
      <w:tr>
        <w:trPr>
          <w:trHeight w:val="561"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9" w:right="0"/>
              <w:jc w:val="left"/>
              <w:rPr>
                <w:rFonts w:ascii="宋体" w:hAnsi="宋体" w:cs="宋体" w:eastAsia="宋体" w:hint="default"/>
                <w:sz w:val="18"/>
                <w:szCs w:val="18"/>
              </w:rPr>
            </w:pPr>
            <w:r>
              <w:rPr>
                <w:rFonts w:ascii="Arial Narrow" w:hAnsi="Arial Narrow" w:cs="Arial Narrow" w:eastAsia="Arial Narrow" w:hint="default"/>
                <w:sz w:val="18"/>
                <w:szCs w:val="18"/>
              </w:rPr>
              <w:t>2006</w:t>
            </w:r>
            <w:r>
              <w:rPr>
                <w:rFonts w:ascii="宋体" w:hAnsi="宋体" w:cs="宋体" w:eastAsia="宋体" w:hint="default"/>
                <w:sz w:val="18"/>
                <w:szCs w:val="18"/>
              </w:rPr>
              <w:t>年</w:t>
            </w:r>
            <w:r>
              <w:rPr>
                <w:rFonts w:ascii="Arial Narrow" w:hAnsi="Arial Narrow" w:cs="Arial Narrow" w:eastAsia="Arial Narrow" w:hint="default"/>
                <w:sz w:val="18"/>
                <w:szCs w:val="18"/>
              </w:rPr>
              <w:t>12</w:t>
            </w:r>
            <w:r>
              <w:rPr>
                <w:rFonts w:ascii="宋体" w:hAnsi="宋体" w:cs="宋体" w:eastAsia="宋体" w:hint="default"/>
                <w:sz w:val="18"/>
                <w:szCs w:val="18"/>
              </w:rPr>
              <w:t>月</w:t>
            </w:r>
            <w:r>
              <w:rPr>
                <w:rFonts w:ascii="Arial Narrow" w:hAnsi="Arial Narrow" w:cs="Arial Narrow" w:eastAsia="Arial Narrow" w:hint="default"/>
                <w:sz w:val="18"/>
                <w:szCs w:val="18"/>
              </w:rPr>
              <w:t>31</w:t>
            </w:r>
            <w:r>
              <w:rPr>
                <w:rFonts w:ascii="宋体" w:hAnsi="宋体" w:cs="宋体" w:eastAsia="宋体" w:hint="default"/>
                <w:sz w:val="18"/>
                <w:szCs w:val="18"/>
              </w:rPr>
              <w:t>日</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9"/>
              <w:jc w:val="right"/>
              <w:rPr>
                <w:rFonts w:ascii="Arial Narrow" w:hAnsi="Arial Narrow" w:cs="Arial Narrow" w:eastAsia="Arial Narrow" w:hint="default"/>
                <w:sz w:val="18"/>
                <w:szCs w:val="18"/>
              </w:rPr>
            </w:pPr>
            <w:r>
              <w:rPr>
                <w:rFonts w:ascii="Arial Narrow"/>
                <w:spacing w:val="-1"/>
                <w:sz w:val="18"/>
              </w:rPr>
              <w:t>2,581,812,548.38</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54"/>
              <w:jc w:val="right"/>
              <w:rPr>
                <w:rFonts w:ascii="Arial Narrow" w:hAnsi="Arial Narrow" w:cs="Arial Narrow" w:eastAsia="Arial Narrow" w:hint="default"/>
                <w:sz w:val="18"/>
                <w:szCs w:val="18"/>
              </w:rPr>
            </w:pPr>
            <w:r>
              <w:rPr>
                <w:rFonts w:ascii="Arial Narrow"/>
                <w:spacing w:val="-1"/>
                <w:sz w:val="18"/>
              </w:rPr>
              <w:t>1,573,838,271.10</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41"/>
              <w:jc w:val="right"/>
              <w:rPr>
                <w:rFonts w:ascii="Arial Narrow" w:hAnsi="Arial Narrow" w:cs="Arial Narrow" w:eastAsia="Arial Narrow" w:hint="default"/>
                <w:sz w:val="18"/>
                <w:szCs w:val="18"/>
              </w:rPr>
            </w:pPr>
            <w:r>
              <w:rPr>
                <w:rFonts w:ascii="Arial Narrow"/>
                <w:spacing w:val="-1"/>
                <w:sz w:val="18"/>
              </w:rPr>
              <w:t>34,483,278.03</w:t>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58"/>
              <w:jc w:val="right"/>
              <w:rPr>
                <w:rFonts w:ascii="Arial Narrow" w:hAnsi="Arial Narrow" w:cs="Arial Narrow" w:eastAsia="Arial Narrow" w:hint="default"/>
                <w:sz w:val="18"/>
                <w:szCs w:val="18"/>
              </w:rPr>
            </w:pPr>
            <w:r>
              <w:rPr>
                <w:rFonts w:ascii="Arial Narrow"/>
                <w:spacing w:val="-1"/>
                <w:sz w:val="18"/>
              </w:rPr>
              <w:t>74,399,180.30</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pacing w:val="-1"/>
                <w:sz w:val="18"/>
              </w:rPr>
              <w:t>4,264,533,277.81</w:t>
            </w:r>
          </w:p>
        </w:tc>
      </w:tr>
      <w:tr>
        <w:trPr>
          <w:trHeight w:val="390" w:hRule="exact"/>
        </w:trPr>
        <w:tc>
          <w:tcPr>
            <w:tcW w:w="1676" w:type="dxa"/>
            <w:tcBorders>
              <w:top w:val="nil" w:sz="6" w:space="0" w:color="auto"/>
              <w:left w:val="nil" w:sz="6" w:space="0" w:color="auto"/>
              <w:bottom w:val="single" w:sz="12" w:space="0" w:color="000000"/>
              <w:right w:val="nil" w:sz="6" w:space="0" w:color="auto"/>
            </w:tcBorders>
          </w:tcPr>
          <w:p>
            <w:pPr>
              <w:pStyle w:val="TableParagraph"/>
              <w:spacing w:line="240" w:lineRule="auto" w:before="110"/>
              <w:ind w:left="9" w:right="0"/>
              <w:jc w:val="left"/>
              <w:rPr>
                <w:rFonts w:ascii="宋体" w:hAnsi="宋体" w:cs="宋体" w:eastAsia="宋体" w:hint="default"/>
                <w:sz w:val="18"/>
                <w:szCs w:val="18"/>
              </w:rPr>
            </w:pPr>
            <w:r>
              <w:rPr>
                <w:rFonts w:ascii="Arial Narrow" w:hAnsi="Arial Narrow" w:cs="Arial Narrow" w:eastAsia="Arial Narrow" w:hint="default"/>
                <w:sz w:val="18"/>
                <w:szCs w:val="18"/>
              </w:rPr>
              <w:t>2007</w:t>
            </w:r>
            <w:r>
              <w:rPr>
                <w:rFonts w:ascii="宋体" w:hAnsi="宋体" w:cs="宋体" w:eastAsia="宋体" w:hint="default"/>
                <w:sz w:val="18"/>
                <w:szCs w:val="18"/>
              </w:rPr>
              <w:t>年</w:t>
            </w:r>
            <w:r>
              <w:rPr>
                <w:rFonts w:ascii="Arial Narrow" w:hAnsi="Arial Narrow" w:cs="Arial Narrow" w:eastAsia="Arial Narrow" w:hint="default"/>
                <w:sz w:val="18"/>
                <w:szCs w:val="18"/>
              </w:rPr>
              <w:t>12</w:t>
            </w:r>
            <w:r>
              <w:rPr>
                <w:rFonts w:ascii="宋体" w:hAnsi="宋体" w:cs="宋体" w:eastAsia="宋体" w:hint="default"/>
                <w:sz w:val="18"/>
                <w:szCs w:val="18"/>
              </w:rPr>
              <w:t>月</w:t>
            </w:r>
            <w:r>
              <w:rPr>
                <w:rFonts w:ascii="Arial Narrow" w:hAnsi="Arial Narrow" w:cs="Arial Narrow" w:eastAsia="Arial Narrow" w:hint="default"/>
                <w:sz w:val="18"/>
                <w:szCs w:val="18"/>
              </w:rPr>
              <w:t>31</w:t>
            </w:r>
            <w:r>
              <w:rPr>
                <w:rFonts w:ascii="宋体" w:hAnsi="宋体" w:cs="宋体" w:eastAsia="宋体" w:hint="default"/>
                <w:sz w:val="18"/>
                <w:szCs w:val="18"/>
              </w:rPr>
              <w:t>日</w:t>
            </w:r>
          </w:p>
        </w:tc>
        <w:tc>
          <w:tcPr>
            <w:tcW w:w="1527"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149"/>
              <w:jc w:val="right"/>
              <w:rPr>
                <w:rFonts w:ascii="Arial Narrow" w:hAnsi="Arial Narrow" w:cs="Arial Narrow" w:eastAsia="Arial Narrow" w:hint="default"/>
                <w:sz w:val="18"/>
                <w:szCs w:val="18"/>
              </w:rPr>
            </w:pPr>
            <w:r>
              <w:rPr>
                <w:rFonts w:ascii="Arial Narrow"/>
                <w:spacing w:val="-1"/>
                <w:sz w:val="18"/>
              </w:rPr>
              <w:t>2,705,505,123.29</w:t>
            </w:r>
          </w:p>
        </w:tc>
        <w:tc>
          <w:tcPr>
            <w:tcW w:w="1570"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254"/>
              <w:jc w:val="right"/>
              <w:rPr>
                <w:rFonts w:ascii="Arial Narrow" w:hAnsi="Arial Narrow" w:cs="Arial Narrow" w:eastAsia="Arial Narrow" w:hint="default"/>
                <w:sz w:val="18"/>
                <w:szCs w:val="18"/>
              </w:rPr>
            </w:pPr>
            <w:r>
              <w:rPr>
                <w:rFonts w:ascii="Arial Narrow"/>
                <w:spacing w:val="-1"/>
                <w:sz w:val="18"/>
              </w:rPr>
              <w:t>1,523,302,804.85</w:t>
            </w:r>
          </w:p>
        </w:tc>
        <w:tc>
          <w:tcPr>
            <w:tcW w:w="1413"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41"/>
              <w:jc w:val="right"/>
              <w:rPr>
                <w:rFonts w:ascii="Arial Narrow" w:hAnsi="Arial Narrow" w:cs="Arial Narrow" w:eastAsia="Arial Narrow" w:hint="default"/>
                <w:sz w:val="18"/>
                <w:szCs w:val="18"/>
              </w:rPr>
            </w:pPr>
            <w:r>
              <w:rPr>
                <w:rFonts w:ascii="Arial Narrow"/>
                <w:spacing w:val="-1"/>
                <w:sz w:val="18"/>
              </w:rPr>
              <w:t>33,085,520.08</w:t>
            </w:r>
          </w:p>
        </w:tc>
        <w:tc>
          <w:tcPr>
            <w:tcW w:w="1637"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58"/>
              <w:jc w:val="right"/>
              <w:rPr>
                <w:rFonts w:ascii="Arial Narrow" w:hAnsi="Arial Narrow" w:cs="Arial Narrow" w:eastAsia="Arial Narrow" w:hint="default"/>
                <w:sz w:val="18"/>
                <w:szCs w:val="18"/>
              </w:rPr>
            </w:pPr>
            <w:r>
              <w:rPr>
                <w:rFonts w:ascii="Arial Narrow"/>
                <w:spacing w:val="-1"/>
                <w:sz w:val="18"/>
              </w:rPr>
              <w:t>81,015,175.42</w:t>
            </w:r>
          </w:p>
        </w:tc>
        <w:tc>
          <w:tcPr>
            <w:tcW w:w="1417"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pacing w:val="-1"/>
                <w:sz w:val="18"/>
              </w:rPr>
              <w:t>4,342,908,623.64</w:t>
            </w:r>
          </w:p>
        </w:tc>
      </w:tr>
    </w:tbl>
    <w:p>
      <w:pPr>
        <w:spacing w:line="240" w:lineRule="auto" w:before="4"/>
        <w:rPr>
          <w:rFonts w:ascii="宋体" w:hAnsi="宋体" w:cs="宋体" w:eastAsia="宋体" w:hint="default"/>
          <w:sz w:val="26"/>
          <w:szCs w:val="26"/>
        </w:rPr>
      </w:pPr>
    </w:p>
    <w:p>
      <w:pPr>
        <w:spacing w:before="31"/>
        <w:ind w:left="585" w:right="23" w:firstLine="0"/>
        <w:jc w:val="left"/>
        <w:rPr>
          <w:rFonts w:ascii="宋体" w:hAnsi="宋体" w:cs="宋体" w:eastAsia="宋体" w:hint="default"/>
          <w:sz w:val="22"/>
          <w:szCs w:val="22"/>
        </w:rPr>
      </w:pPr>
      <w:r>
        <w:rPr>
          <w:rFonts w:ascii="宋体" w:hAnsi="宋体" w:cs="宋体" w:eastAsia="宋体" w:hint="default"/>
          <w:sz w:val="22"/>
          <w:szCs w:val="22"/>
        </w:rPr>
        <w:t>本期固定资产增加主要系农用水利工程、粮食仓储及设施建设等工程完工转固所致；</w:t>
      </w:r>
    </w:p>
    <w:p>
      <w:pPr>
        <w:spacing w:line="240" w:lineRule="auto" w:before="0"/>
        <w:rPr>
          <w:rFonts w:ascii="宋体" w:hAnsi="宋体" w:cs="宋体" w:eastAsia="宋体" w:hint="default"/>
          <w:sz w:val="22"/>
          <w:szCs w:val="22"/>
        </w:rPr>
      </w:pPr>
    </w:p>
    <w:p>
      <w:pPr>
        <w:spacing w:before="144"/>
        <w:ind w:left="585" w:right="23" w:firstLine="0"/>
        <w:jc w:val="left"/>
        <w:rPr>
          <w:rFonts w:ascii="宋体" w:hAnsi="宋体" w:cs="宋体" w:eastAsia="宋体" w:hint="default"/>
          <w:sz w:val="22"/>
          <w:szCs w:val="22"/>
        </w:rPr>
      </w:pPr>
      <w:r>
        <w:rPr>
          <w:rFonts w:ascii="宋体" w:hAnsi="宋体" w:cs="宋体" w:eastAsia="宋体" w:hint="default"/>
          <w:w w:val="99"/>
          <w:sz w:val="22"/>
          <w:szCs w:val="22"/>
        </w:rPr>
        <w:t>本期固定资产减少主要系处置</w:t>
      </w:r>
      <w:r>
        <w:rPr>
          <w:rFonts w:ascii="宋体" w:hAnsi="宋体" w:cs="宋体" w:eastAsia="宋体" w:hint="default"/>
          <w:spacing w:val="-73"/>
          <w:sz w:val="22"/>
          <w:szCs w:val="22"/>
        </w:rPr>
        <w:t> </w:t>
      </w:r>
      <w:r>
        <w:rPr>
          <w:rFonts w:ascii="宋体" w:hAnsi="宋体" w:cs="宋体" w:eastAsia="宋体" w:hint="default"/>
          <w:w w:val="99"/>
          <w:sz w:val="22"/>
          <w:szCs w:val="22"/>
        </w:rPr>
        <w:t>20,</w:t>
      </w:r>
      <w:r>
        <w:rPr>
          <w:rFonts w:ascii="宋体" w:hAnsi="宋体" w:cs="宋体" w:eastAsia="宋体" w:hint="default"/>
          <w:spacing w:val="-1"/>
          <w:w w:val="99"/>
          <w:sz w:val="22"/>
          <w:szCs w:val="22"/>
        </w:rPr>
        <w:t>9</w:t>
      </w:r>
      <w:r>
        <w:rPr>
          <w:rFonts w:ascii="宋体" w:hAnsi="宋体" w:cs="宋体" w:eastAsia="宋体" w:hint="default"/>
          <w:w w:val="99"/>
          <w:sz w:val="22"/>
          <w:szCs w:val="22"/>
        </w:rPr>
        <w:t>43,</w:t>
      </w:r>
      <w:r>
        <w:rPr>
          <w:rFonts w:ascii="宋体" w:hAnsi="宋体" w:cs="宋体" w:eastAsia="宋体" w:hint="default"/>
          <w:spacing w:val="-1"/>
          <w:w w:val="99"/>
          <w:sz w:val="22"/>
          <w:szCs w:val="22"/>
        </w:rPr>
        <w:t>2</w:t>
      </w:r>
      <w:r>
        <w:rPr>
          <w:rFonts w:ascii="宋体" w:hAnsi="宋体" w:cs="宋体" w:eastAsia="宋体" w:hint="default"/>
          <w:w w:val="99"/>
          <w:sz w:val="22"/>
          <w:szCs w:val="22"/>
        </w:rPr>
        <w:t>93</w:t>
      </w:r>
      <w:r>
        <w:rPr>
          <w:rFonts w:ascii="宋体" w:hAnsi="宋体" w:cs="宋体" w:eastAsia="宋体" w:hint="default"/>
          <w:spacing w:val="-1"/>
          <w:w w:val="99"/>
          <w:sz w:val="22"/>
          <w:szCs w:val="22"/>
        </w:rPr>
        <w:t>.</w:t>
      </w:r>
      <w:r>
        <w:rPr>
          <w:rFonts w:ascii="宋体" w:hAnsi="宋体" w:cs="宋体" w:eastAsia="宋体" w:hint="default"/>
          <w:w w:val="99"/>
          <w:sz w:val="22"/>
          <w:szCs w:val="22"/>
        </w:rPr>
        <w:t>88</w:t>
      </w:r>
      <w:r>
        <w:rPr>
          <w:rFonts w:ascii="宋体" w:hAnsi="宋体" w:cs="宋体" w:eastAsia="宋体" w:hint="default"/>
          <w:spacing w:val="-74"/>
          <w:sz w:val="22"/>
          <w:szCs w:val="22"/>
        </w:rPr>
        <w:t> </w:t>
      </w:r>
      <w:r>
        <w:rPr>
          <w:rFonts w:ascii="宋体" w:hAnsi="宋体" w:cs="宋体" w:eastAsia="宋体" w:hint="default"/>
          <w:w w:val="99"/>
          <w:sz w:val="22"/>
          <w:szCs w:val="22"/>
        </w:rPr>
        <w:t>元</w:t>
      </w:r>
      <w:r>
        <w:rPr>
          <w:rFonts w:ascii="宋体" w:hAnsi="宋体" w:cs="宋体" w:eastAsia="宋体" w:hint="default"/>
          <w:spacing w:val="-110"/>
          <w:w w:val="99"/>
          <w:sz w:val="22"/>
          <w:szCs w:val="22"/>
        </w:rPr>
        <w:t>，</w:t>
      </w:r>
      <w:r>
        <w:rPr>
          <w:rFonts w:ascii="宋体" w:hAnsi="宋体" w:cs="宋体" w:eastAsia="宋体" w:hint="default"/>
          <w:w w:val="99"/>
          <w:sz w:val="22"/>
          <w:szCs w:val="22"/>
        </w:rPr>
        <w:t>麦芽公司转入投资性房地产</w:t>
      </w:r>
      <w:r>
        <w:rPr>
          <w:rFonts w:ascii="宋体" w:hAnsi="宋体" w:cs="宋体" w:eastAsia="宋体" w:hint="default"/>
          <w:spacing w:val="-73"/>
          <w:sz w:val="22"/>
          <w:szCs w:val="22"/>
        </w:rPr>
        <w:t> </w:t>
      </w:r>
      <w:r>
        <w:rPr>
          <w:rFonts w:ascii="宋体" w:hAnsi="宋体" w:cs="宋体" w:eastAsia="宋体" w:hint="default"/>
          <w:w w:val="99"/>
          <w:sz w:val="22"/>
          <w:szCs w:val="22"/>
        </w:rPr>
        <w:t>11,</w:t>
      </w:r>
      <w:r>
        <w:rPr>
          <w:rFonts w:ascii="宋体" w:hAnsi="宋体" w:cs="宋体" w:eastAsia="宋体" w:hint="default"/>
          <w:spacing w:val="-1"/>
          <w:w w:val="99"/>
          <w:sz w:val="22"/>
          <w:szCs w:val="22"/>
        </w:rPr>
        <w:t>1</w:t>
      </w:r>
      <w:r>
        <w:rPr>
          <w:rFonts w:ascii="宋体" w:hAnsi="宋体" w:cs="宋体" w:eastAsia="宋体" w:hint="default"/>
          <w:w w:val="99"/>
          <w:sz w:val="22"/>
          <w:szCs w:val="22"/>
        </w:rPr>
        <w:t>66,</w:t>
      </w:r>
      <w:r>
        <w:rPr>
          <w:rFonts w:ascii="宋体" w:hAnsi="宋体" w:cs="宋体" w:eastAsia="宋体" w:hint="default"/>
          <w:spacing w:val="-1"/>
          <w:w w:val="99"/>
          <w:sz w:val="22"/>
          <w:szCs w:val="22"/>
        </w:rPr>
        <w:t>6</w:t>
      </w:r>
      <w:r>
        <w:rPr>
          <w:rFonts w:ascii="宋体" w:hAnsi="宋体" w:cs="宋体" w:eastAsia="宋体" w:hint="default"/>
          <w:w w:val="99"/>
          <w:sz w:val="22"/>
          <w:szCs w:val="22"/>
        </w:rPr>
        <w:t>55</w:t>
      </w:r>
      <w:r>
        <w:rPr>
          <w:rFonts w:ascii="宋体" w:hAnsi="宋体" w:cs="宋体" w:eastAsia="宋体" w:hint="default"/>
          <w:spacing w:val="-1"/>
          <w:w w:val="99"/>
          <w:sz w:val="22"/>
          <w:szCs w:val="22"/>
        </w:rPr>
        <w:t>.</w:t>
      </w:r>
      <w:r>
        <w:rPr>
          <w:rFonts w:ascii="宋体" w:hAnsi="宋体" w:cs="宋体" w:eastAsia="宋体" w:hint="default"/>
          <w:w w:val="99"/>
          <w:sz w:val="22"/>
          <w:szCs w:val="22"/>
        </w:rPr>
        <w:t>43</w:t>
      </w:r>
      <w:r>
        <w:rPr>
          <w:rFonts w:ascii="宋体" w:hAnsi="宋体" w:cs="宋体" w:eastAsia="宋体" w:hint="default"/>
          <w:sz w:val="22"/>
          <w:szCs w:val="22"/>
        </w:rPr>
      </w:r>
    </w:p>
    <w:p>
      <w:pPr>
        <w:spacing w:before="72"/>
        <w:ind w:left="145" w:right="23" w:firstLine="0"/>
        <w:jc w:val="left"/>
        <w:rPr>
          <w:rFonts w:ascii="宋体" w:hAnsi="宋体" w:cs="宋体" w:eastAsia="宋体" w:hint="default"/>
          <w:sz w:val="22"/>
          <w:szCs w:val="22"/>
        </w:rPr>
      </w:pPr>
      <w:r>
        <w:rPr>
          <w:rFonts w:ascii="宋体" w:hAnsi="宋体" w:cs="宋体" w:eastAsia="宋体" w:hint="default"/>
          <w:sz w:val="22"/>
          <w:szCs w:val="22"/>
        </w:rPr>
        <w:t>元，普宁市北大荒米业公司不纳入米业公司合并范围减少</w:t>
      </w:r>
      <w:r>
        <w:rPr>
          <w:rFonts w:ascii="宋体" w:hAnsi="宋体" w:cs="宋体" w:eastAsia="宋体" w:hint="default"/>
          <w:spacing w:val="-63"/>
          <w:sz w:val="22"/>
          <w:szCs w:val="22"/>
        </w:rPr>
        <w:t> </w:t>
      </w:r>
      <w:r>
        <w:rPr>
          <w:rFonts w:ascii="宋体" w:hAnsi="宋体" w:cs="宋体" w:eastAsia="宋体" w:hint="default"/>
          <w:sz w:val="22"/>
          <w:szCs w:val="22"/>
        </w:rPr>
        <w:t>6,163,169.10</w:t>
      </w:r>
      <w:r>
        <w:rPr>
          <w:rFonts w:ascii="宋体" w:hAnsi="宋体" w:cs="宋体" w:eastAsia="宋体" w:hint="default"/>
          <w:spacing w:val="-64"/>
          <w:sz w:val="22"/>
          <w:szCs w:val="22"/>
        </w:rPr>
        <w:t> </w:t>
      </w:r>
      <w:r>
        <w:rPr>
          <w:rFonts w:ascii="宋体" w:hAnsi="宋体" w:cs="宋体" w:eastAsia="宋体" w:hint="default"/>
          <w:sz w:val="22"/>
          <w:szCs w:val="22"/>
        </w:rPr>
        <w:t>元及固定资产报废所致。</w:t>
      </w:r>
    </w:p>
    <w:p>
      <w:pPr>
        <w:spacing w:after="0"/>
        <w:jc w:val="left"/>
        <w:rPr>
          <w:rFonts w:ascii="宋体" w:hAnsi="宋体" w:cs="宋体" w:eastAsia="宋体" w:hint="default"/>
          <w:sz w:val="22"/>
          <w:szCs w:val="22"/>
        </w:rPr>
        <w:sectPr>
          <w:pgSz w:w="12240" w:h="15840"/>
          <w:pgMar w:header="747" w:footer="718" w:top="980" w:bottom="900" w:left="1380" w:right="126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before="31"/>
        <w:ind w:left="544" w:right="23" w:firstLine="0"/>
        <w:jc w:val="left"/>
        <w:rPr>
          <w:rFonts w:ascii="宋体" w:hAnsi="宋体" w:cs="宋体" w:eastAsia="宋体" w:hint="default"/>
          <w:sz w:val="22"/>
          <w:szCs w:val="22"/>
        </w:rPr>
      </w:pPr>
      <w:r>
        <w:rPr>
          <w:rFonts w:ascii="宋体" w:hAnsi="宋体" w:cs="宋体" w:eastAsia="宋体" w:hint="default"/>
          <w:sz w:val="22"/>
          <w:szCs w:val="22"/>
        </w:rPr>
        <w:t>12.</w:t>
      </w:r>
      <w:r>
        <w:rPr>
          <w:rFonts w:ascii="宋体" w:hAnsi="宋体" w:cs="宋体" w:eastAsia="宋体" w:hint="default"/>
          <w:spacing w:val="26"/>
          <w:sz w:val="22"/>
          <w:szCs w:val="22"/>
        </w:rPr>
        <w:t> </w:t>
      </w:r>
      <w:r>
        <w:rPr>
          <w:rFonts w:ascii="宋体" w:hAnsi="宋体" w:cs="宋体" w:eastAsia="宋体" w:hint="default"/>
          <w:sz w:val="22"/>
          <w:szCs w:val="22"/>
        </w:rPr>
        <w:t>在建工程</w:t>
      </w:r>
    </w:p>
    <w:p>
      <w:pPr>
        <w:spacing w:line="240" w:lineRule="auto" w:before="0"/>
        <w:rPr>
          <w:rFonts w:ascii="宋体" w:hAnsi="宋体" w:cs="宋体" w:eastAsia="宋体" w:hint="default"/>
          <w:sz w:val="22"/>
          <w:szCs w:val="22"/>
        </w:rPr>
      </w:pPr>
    </w:p>
    <w:p>
      <w:pPr>
        <w:spacing w:before="144"/>
        <w:ind w:left="585" w:right="23" w:firstLine="0"/>
        <w:jc w:val="left"/>
        <w:rPr>
          <w:rFonts w:ascii="宋体" w:hAnsi="宋体" w:cs="宋体" w:eastAsia="宋体" w:hint="default"/>
          <w:sz w:val="22"/>
          <w:szCs w:val="22"/>
        </w:rPr>
      </w:pPr>
      <w:r>
        <w:rPr>
          <w:rFonts w:ascii="宋体" w:hAnsi="宋体" w:cs="宋体" w:eastAsia="宋体" w:hint="default"/>
          <w:sz w:val="22"/>
          <w:szCs w:val="22"/>
        </w:rPr>
        <w:t>（1）在建工程明细表</w:t>
      </w:r>
    </w:p>
    <w:p>
      <w:pPr>
        <w:spacing w:line="240" w:lineRule="auto" w:before="3"/>
        <w:rPr>
          <w:rFonts w:ascii="宋体" w:hAnsi="宋体" w:cs="宋体" w:eastAsia="宋体" w:hint="default"/>
          <w:sz w:val="27"/>
          <w:szCs w:val="27"/>
        </w:rPr>
      </w:pPr>
    </w:p>
    <w:p>
      <w:pPr>
        <w:spacing w:after="0" w:line="240" w:lineRule="auto"/>
        <w:rPr>
          <w:rFonts w:ascii="宋体" w:hAnsi="宋体" w:cs="宋体" w:eastAsia="宋体" w:hint="default"/>
          <w:sz w:val="27"/>
          <w:szCs w:val="27"/>
        </w:rPr>
        <w:sectPr>
          <w:pgSz w:w="12240" w:h="15840"/>
          <w:pgMar w:header="747" w:footer="718" w:top="980" w:bottom="900" w:left="1380" w:right="1260"/>
        </w:sectPr>
      </w:pPr>
    </w:p>
    <w:p>
      <w:pPr>
        <w:spacing w:line="240" w:lineRule="auto" w:before="2"/>
        <w:rPr>
          <w:rFonts w:ascii="宋体" w:hAnsi="宋体" w:cs="宋体" w:eastAsia="宋体" w:hint="default"/>
          <w:sz w:val="21"/>
          <w:szCs w:val="21"/>
        </w:rPr>
      </w:pPr>
    </w:p>
    <w:p>
      <w:pPr>
        <w:tabs>
          <w:tab w:pos="1413" w:val="left" w:leader="none"/>
        </w:tabs>
        <w:spacing w:line="176" w:lineRule="exact" w:before="0"/>
        <w:ind w:left="565" w:right="-19" w:firstLine="0"/>
        <w:jc w:val="left"/>
        <w:rPr>
          <w:rFonts w:ascii="宋体" w:hAnsi="宋体" w:cs="宋体" w:eastAsia="宋体" w:hint="default"/>
          <w:sz w:val="18"/>
          <w:szCs w:val="18"/>
        </w:rPr>
      </w:pPr>
      <w:r>
        <w:rPr>
          <w:rFonts w:ascii="宋体" w:hAnsi="宋体" w:cs="宋体" w:eastAsia="宋体" w:hint="default"/>
          <w:sz w:val="18"/>
          <w:szCs w:val="18"/>
        </w:rPr>
        <w:t>工 程</w:t>
        <w:tab/>
        <w:t>工程预算</w:t>
      </w:r>
    </w:p>
    <w:p>
      <w:pPr>
        <w:tabs>
          <w:tab w:pos="1413" w:val="left" w:leader="none"/>
          <w:tab w:pos="2506" w:val="left" w:leader="none"/>
          <w:tab w:pos="3651" w:val="left" w:leader="none"/>
          <w:tab w:pos="4937" w:val="left" w:leader="none"/>
        </w:tabs>
        <w:spacing w:line="296" w:lineRule="exact" w:before="0"/>
        <w:ind w:left="565" w:right="-19" w:firstLine="0"/>
        <w:jc w:val="left"/>
        <w:rPr>
          <w:rFonts w:ascii="宋体" w:hAnsi="宋体" w:cs="宋体" w:eastAsia="宋体" w:hint="default"/>
          <w:sz w:val="18"/>
          <w:szCs w:val="18"/>
        </w:rPr>
      </w:pPr>
      <w:r>
        <w:rPr>
          <w:rFonts w:ascii="宋体" w:hAnsi="宋体" w:cs="宋体" w:eastAsia="宋体" w:hint="default"/>
          <w:position w:val="-11"/>
          <w:sz w:val="18"/>
          <w:szCs w:val="18"/>
        </w:rPr>
        <w:t>名 称</w:t>
        <w:tab/>
        <w:t>（万元）</w:t>
        <w:tab/>
      </w:r>
      <w:r>
        <w:rPr>
          <w:rFonts w:ascii="宋体" w:hAnsi="宋体" w:cs="宋体" w:eastAsia="宋体" w:hint="default"/>
          <w:sz w:val="18"/>
          <w:szCs w:val="18"/>
        </w:rPr>
        <w:t>年初数</w:t>
        <w:tab/>
        <w:t>本期增加</w:t>
        <w:tab/>
        <w:t>本期转固</w:t>
      </w:r>
    </w:p>
    <w:p>
      <w:pPr>
        <w:spacing w:line="240" w:lineRule="auto" w:before="2"/>
        <w:rPr>
          <w:rFonts w:ascii="宋体" w:hAnsi="宋体" w:cs="宋体" w:eastAsia="宋体" w:hint="default"/>
          <w:sz w:val="21"/>
          <w:szCs w:val="21"/>
        </w:rPr>
      </w:pPr>
      <w:r>
        <w:rPr/>
        <w:br w:type="column"/>
      </w:r>
      <w:r>
        <w:rPr>
          <w:rFonts w:ascii="宋体"/>
          <w:sz w:val="21"/>
        </w:rPr>
      </w:r>
    </w:p>
    <w:p>
      <w:pPr>
        <w:spacing w:line="176" w:lineRule="exact" w:before="0"/>
        <w:ind w:left="565" w:right="-20" w:firstLine="0"/>
        <w:jc w:val="left"/>
        <w:rPr>
          <w:rFonts w:ascii="宋体" w:hAnsi="宋体" w:cs="宋体" w:eastAsia="宋体" w:hint="default"/>
          <w:sz w:val="18"/>
          <w:szCs w:val="18"/>
        </w:rPr>
      </w:pPr>
      <w:r>
        <w:rPr>
          <w:rFonts w:ascii="宋体" w:hAnsi="宋体" w:cs="宋体" w:eastAsia="宋体" w:hint="default"/>
          <w:sz w:val="18"/>
          <w:szCs w:val="18"/>
        </w:rPr>
        <w:t>其他</w:t>
      </w:r>
    </w:p>
    <w:p>
      <w:pPr>
        <w:tabs>
          <w:tab w:pos="1654" w:val="left" w:leader="none"/>
        </w:tabs>
        <w:spacing w:line="296" w:lineRule="exact" w:before="0"/>
        <w:ind w:left="565" w:right="-20" w:firstLine="0"/>
        <w:jc w:val="left"/>
        <w:rPr>
          <w:rFonts w:ascii="宋体" w:hAnsi="宋体" w:cs="宋体" w:eastAsia="宋体" w:hint="default"/>
          <w:sz w:val="18"/>
          <w:szCs w:val="18"/>
        </w:rPr>
      </w:pPr>
      <w:r>
        <w:rPr>
          <w:rFonts w:ascii="宋体" w:hAnsi="宋体" w:cs="宋体" w:eastAsia="宋体" w:hint="default"/>
          <w:position w:val="-11"/>
          <w:sz w:val="18"/>
          <w:szCs w:val="18"/>
        </w:rPr>
        <w:t>减少</w:t>
        <w:tab/>
      </w:r>
      <w:r>
        <w:rPr>
          <w:rFonts w:ascii="宋体" w:hAnsi="宋体" w:cs="宋体" w:eastAsia="宋体" w:hint="default"/>
          <w:sz w:val="18"/>
          <w:szCs w:val="18"/>
        </w:rPr>
        <w:t>年末数</w:t>
      </w:r>
    </w:p>
    <w:p>
      <w:pPr>
        <w:spacing w:line="237" w:lineRule="auto" w:before="46"/>
        <w:ind w:left="373" w:right="176" w:firstLine="488"/>
        <w:jc w:val="both"/>
        <w:rPr>
          <w:rFonts w:ascii="宋体" w:hAnsi="宋体" w:cs="宋体" w:eastAsia="宋体" w:hint="default"/>
          <w:sz w:val="18"/>
          <w:szCs w:val="18"/>
        </w:rPr>
      </w:pPr>
      <w:r>
        <w:rPr/>
        <w:br w:type="column"/>
      </w:r>
      <w:r>
        <w:rPr>
          <w:rFonts w:ascii="宋体" w:hAnsi="宋体" w:cs="宋体" w:eastAsia="宋体" w:hint="default"/>
          <w:sz w:val="18"/>
          <w:szCs w:val="18"/>
        </w:rPr>
        <w:t>工程投 资金</w:t>
      </w:r>
      <w:r>
        <w:rPr>
          <w:rFonts w:ascii="宋体" w:hAnsi="宋体" w:cs="宋体" w:eastAsia="宋体" w:hint="default"/>
          <w:spacing w:val="38"/>
          <w:sz w:val="18"/>
          <w:szCs w:val="18"/>
        </w:rPr>
        <w:t> </w:t>
      </w:r>
      <w:r>
        <w:rPr>
          <w:rFonts w:ascii="宋体" w:hAnsi="宋体" w:cs="宋体" w:eastAsia="宋体" w:hint="default"/>
          <w:sz w:val="18"/>
          <w:szCs w:val="18"/>
        </w:rPr>
        <w:t>入占预</w:t>
      </w:r>
      <w:r>
        <w:rPr>
          <w:rFonts w:ascii="宋体" w:hAnsi="宋体" w:cs="宋体" w:eastAsia="宋体" w:hint="default"/>
          <w:sz w:val="18"/>
          <w:szCs w:val="18"/>
        </w:rPr>
        <w:t> 来源  </w:t>
      </w:r>
      <w:r>
        <w:rPr>
          <w:rFonts w:ascii="宋体" w:hAnsi="宋体" w:cs="宋体" w:eastAsia="宋体" w:hint="default"/>
          <w:spacing w:val="38"/>
          <w:sz w:val="18"/>
          <w:szCs w:val="18"/>
        </w:rPr>
        <w:t> </w:t>
      </w:r>
      <w:r>
        <w:rPr>
          <w:rFonts w:ascii="宋体" w:hAnsi="宋体" w:cs="宋体" w:eastAsia="宋体" w:hint="default"/>
          <w:sz w:val="18"/>
          <w:szCs w:val="18"/>
        </w:rPr>
        <w:t>算</w:t>
      </w:r>
    </w:p>
    <w:p>
      <w:pPr>
        <w:spacing w:line="247" w:lineRule="exact" w:before="0"/>
        <w:ind w:left="838" w:right="0" w:firstLine="0"/>
        <w:jc w:val="left"/>
        <w:rPr>
          <w:rFonts w:ascii="Arial Narrow" w:hAnsi="Arial Narrow" w:cs="Arial Narrow" w:eastAsia="Arial Narrow" w:hint="default"/>
          <w:sz w:val="18"/>
          <w:szCs w:val="18"/>
        </w:rPr>
      </w:pPr>
      <w:r>
        <w:rPr/>
        <w:pict>
          <v:group style="position:absolute;margin-left:74.790001pt;margin-top:-35.092995pt;width:468.9pt;height:322.1pt;mso-position-horizontal-relative:page;mso-position-vertical-relative:paragraph;z-index:-616720" coordorigin="1496,-702" coordsize="9378,6442">
            <v:group style="position:absolute;left:1525;top:-687;width:9327;height:2" coordorigin="1525,-687" coordsize="9327,2">
              <v:shape style="position:absolute;left:1525;top:-687;width:9327;height:2" coordorigin="1525,-687" coordsize="9327,0" path="m1525,-687l10852,-687e" filled="false" stroked="true" strokeweight="1.5pt" strokecolor="#000000">
                <v:path arrowok="t"/>
              </v:shape>
              <v:shape style="position:absolute;left:2799;top:-685;width:7440;height:959" type="#_x0000_t75" stroked="false">
                <v:imagedata r:id="rId102" o:title=""/>
              </v:shape>
            </v:group>
            <v:group style="position:absolute;left:1511;top:5725;width:1301;height:2" coordorigin="1511,5725" coordsize="1301,2">
              <v:shape style="position:absolute;left:1511;top:5725;width:1301;height:2" coordorigin="1511,5725" coordsize="1301,0" path="m1511,5725l2812,5725e" filled="false" stroked="true" strokeweight="1.5pt" strokecolor="#000000">
                <v:path arrowok="t"/>
              </v:shape>
            </v:group>
            <v:group style="position:absolute;left:2812;top:5725;width:750;height:2" coordorigin="2812,5725" coordsize="750,2">
              <v:shape style="position:absolute;left:2812;top:5725;width:750;height:2" coordorigin="2812,5725" coordsize="750,0" path="m2812,5725l3562,5725e" filled="false" stroked="true" strokeweight="1.5pt" strokecolor="#000000">
                <v:path arrowok="t"/>
              </v:shape>
            </v:group>
            <v:group style="position:absolute;left:3562;top:5725;width:1182;height:2" coordorigin="3562,5725" coordsize="1182,2">
              <v:shape style="position:absolute;left:3562;top:5725;width:1182;height:2" coordorigin="3562,5725" coordsize="1182,0" path="m3562,5725l4744,5725e" filled="false" stroked="true" strokeweight="1.5pt" strokecolor="#000000">
                <v:path arrowok="t"/>
              </v:shape>
            </v:group>
            <v:group style="position:absolute;left:4744;top:5725;width:1287;height:2" coordorigin="4744,5725" coordsize="1287,2">
              <v:shape style="position:absolute;left:4744;top:5725;width:1287;height:2" coordorigin="4744,5725" coordsize="1287,0" path="m4744,5725l6030,5725e" filled="false" stroked="true" strokeweight="1.5pt" strokecolor="#000000">
                <v:path arrowok="t"/>
              </v:shape>
            </v:group>
            <v:group style="position:absolute;left:6030;top:5725;width:1286;height:2" coordorigin="6030,5725" coordsize="1286,2">
              <v:shape style="position:absolute;left:6030;top:5725;width:1286;height:2" coordorigin="6030,5725" coordsize="1286,0" path="m6030,5725l7315,5725e" filled="false" stroked="true" strokeweight="1.5pt" strokecolor="#000000">
                <v:path arrowok="t"/>
              </v:shape>
            </v:group>
            <v:group style="position:absolute;left:7315;top:5725;width:1179;height:2" coordorigin="7315,5725" coordsize="1179,2">
              <v:shape style="position:absolute;left:7315;top:5725;width:1179;height:2" coordorigin="7315,5725" coordsize="1179,0" path="m7315,5725l8494,5725e" filled="false" stroked="true" strokeweight="1.5pt" strokecolor="#000000">
                <v:path arrowok="t"/>
              </v:shape>
            </v:group>
            <v:group style="position:absolute;left:8494;top:5725;width:1182;height:2" coordorigin="8494,5725" coordsize="1182,2">
              <v:shape style="position:absolute;left:8494;top:5725;width:1182;height:2" coordorigin="8494,5725" coordsize="1182,0" path="m8494,5725l9676,5725e" filled="false" stroked="true" strokeweight="1.5pt" strokecolor="#000000">
                <v:path arrowok="t"/>
              </v:shape>
            </v:group>
            <v:group style="position:absolute;left:9676;top:5725;width:542;height:2" coordorigin="9676,5725" coordsize="542,2">
              <v:shape style="position:absolute;left:9676;top:5725;width:542;height:2" coordorigin="9676,5725" coordsize="542,0" path="m9676,5725l10217,5725e" filled="false" stroked="true" strokeweight="1.5pt" strokecolor="#000000">
                <v:path arrowok="t"/>
              </v:shape>
              <v:shape style="position:absolute;left:1512;top:249;width:9360;height:5461" type="#_x0000_t75" stroked="false">
                <v:imagedata r:id="rId103" o:title=""/>
              </v:shape>
            </v:group>
            <v:group style="position:absolute;left:10217;top:5725;width:642;height:2" coordorigin="10217,5725" coordsize="642,2">
              <v:shape style="position:absolute;left:10217;top:5725;width:642;height:2" coordorigin="10217,5725" coordsize="642,0" path="m10217,5725l10859,5725e" filled="false" stroked="true" strokeweight="1.5pt" strokecolor="#000000">
                <v:path arrowok="t"/>
              </v:shape>
            </v:group>
            <w10:wrap type="none"/>
          </v:group>
        </w:pict>
      </w:r>
      <w:r>
        <w:rPr>
          <w:rFonts w:ascii="宋体" w:hAnsi="宋体" w:cs="宋体" w:eastAsia="宋体" w:hint="default"/>
          <w:sz w:val="18"/>
          <w:szCs w:val="18"/>
        </w:rPr>
        <w:t>比例</w:t>
      </w:r>
      <w:r>
        <w:rPr>
          <w:rFonts w:ascii="Arial Narrow" w:hAnsi="Arial Narrow" w:cs="Arial Narrow" w:eastAsia="Arial Narrow" w:hint="default"/>
          <w:sz w:val="18"/>
          <w:szCs w:val="18"/>
        </w:rPr>
        <w:t>(%)</w:t>
      </w:r>
    </w:p>
    <w:p>
      <w:pPr>
        <w:spacing w:after="0" w:line="247" w:lineRule="exact"/>
        <w:jc w:val="left"/>
        <w:rPr>
          <w:rFonts w:ascii="Arial Narrow" w:hAnsi="Arial Narrow" w:cs="Arial Narrow" w:eastAsia="Arial Narrow" w:hint="default"/>
          <w:sz w:val="18"/>
          <w:szCs w:val="18"/>
        </w:rPr>
        <w:sectPr>
          <w:type w:val="continuous"/>
          <w:pgSz w:w="12240" w:h="15840"/>
          <w:pgMar w:top="1500" w:bottom="980" w:left="1380" w:right="1260"/>
          <w:cols w:num="3" w:equalWidth="0">
            <w:col w:w="5659" w:space="125"/>
            <w:col w:w="2195" w:space="40"/>
            <w:col w:w="1581"/>
          </w:cols>
        </w:sectPr>
      </w:pPr>
    </w:p>
    <w:p>
      <w:pPr>
        <w:spacing w:line="165" w:lineRule="exact" w:before="115"/>
        <w:ind w:left="0" w:right="0" w:firstLine="0"/>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p>
      <w:pPr>
        <w:tabs>
          <w:tab w:pos="1749" w:val="left" w:leader="none"/>
          <w:tab w:pos="2420" w:val="left" w:leader="none"/>
          <w:tab w:pos="3707" w:val="left" w:leader="none"/>
          <w:tab w:pos="4993" w:val="left" w:leader="none"/>
          <w:tab w:pos="6352" w:val="left" w:leader="none"/>
          <w:tab w:pos="7352" w:val="left" w:leader="none"/>
        </w:tabs>
        <w:spacing w:line="186" w:lineRule="exact" w:before="0"/>
        <w:ind w:left="253" w:right="0" w:firstLine="0"/>
        <w:jc w:val="left"/>
        <w:rPr>
          <w:rFonts w:ascii="Arial Narrow" w:hAnsi="Arial Narrow" w:cs="Arial Narrow" w:eastAsia="Arial Narrow" w:hint="default"/>
          <w:sz w:val="16"/>
          <w:szCs w:val="16"/>
        </w:rPr>
      </w:pPr>
      <w:r>
        <w:rPr>
          <w:rFonts w:ascii="宋体" w:hAnsi="宋体" w:cs="宋体" w:eastAsia="宋体" w:hint="default"/>
          <w:w w:val="95"/>
          <w:position w:val="1"/>
          <w:sz w:val="16"/>
          <w:szCs w:val="16"/>
        </w:rPr>
        <w:t>农用水利工程</w:t>
        <w:tab/>
      </w:r>
      <w:r>
        <w:rPr>
          <w:rFonts w:ascii="Arial Narrow" w:hAnsi="Arial Narrow" w:cs="Arial Narrow" w:eastAsia="Arial Narrow" w:hint="default"/>
          <w:spacing w:val="-1"/>
          <w:sz w:val="16"/>
          <w:szCs w:val="16"/>
        </w:rPr>
        <w:t>7,777</w:t>
        <w:tab/>
        <w:t>38,409,000.00</w:t>
        <w:tab/>
        <w:t>27,308,016.20</w:t>
        <w:tab/>
        <w:t>30,405,083.68</w:t>
        <w:tab/>
        <w:t>230,400.00</w:t>
        <w:tab/>
        <w:t>35,081,532.52</w:t>
      </w:r>
    </w:p>
    <w:p>
      <w:pPr>
        <w:tabs>
          <w:tab w:pos="8157" w:val="left" w:leader="none"/>
        </w:tabs>
        <w:spacing w:line="254" w:lineRule="exact" w:before="14"/>
        <w:ind w:left="0" w:right="0" w:firstLine="0"/>
        <w:jc w:val="right"/>
        <w:rPr>
          <w:rFonts w:ascii="宋体" w:hAnsi="宋体" w:cs="宋体" w:eastAsia="宋体" w:hint="default"/>
          <w:sz w:val="16"/>
          <w:szCs w:val="16"/>
        </w:rPr>
      </w:pPr>
      <w:r>
        <w:rPr>
          <w:rFonts w:ascii="宋体" w:hAnsi="宋体" w:cs="宋体" w:eastAsia="宋体" w:hint="default"/>
          <w:spacing w:val="14"/>
          <w:sz w:val="16"/>
          <w:szCs w:val="16"/>
        </w:rPr>
        <w:t>粮食仓</w:t>
      </w:r>
      <w:r>
        <w:rPr>
          <w:rFonts w:ascii="宋体" w:hAnsi="宋体" w:cs="宋体" w:eastAsia="宋体" w:hint="default"/>
          <w:spacing w:val="-58"/>
          <w:sz w:val="16"/>
          <w:szCs w:val="16"/>
        </w:rPr>
        <w:t> </w:t>
      </w:r>
      <w:r>
        <w:rPr>
          <w:rFonts w:ascii="宋体" w:hAnsi="宋体" w:cs="宋体" w:eastAsia="宋体" w:hint="default"/>
          <w:spacing w:val="11"/>
          <w:sz w:val="16"/>
          <w:szCs w:val="16"/>
        </w:rPr>
        <w:t>储及</w:t>
      </w:r>
      <w:r>
        <w:rPr>
          <w:rFonts w:ascii="宋体" w:hAnsi="宋体" w:cs="宋体" w:eastAsia="宋体" w:hint="default"/>
          <w:spacing w:val="-58"/>
          <w:sz w:val="16"/>
          <w:szCs w:val="16"/>
        </w:rPr>
        <w:t> </w:t>
      </w:r>
      <w:r>
        <w:rPr>
          <w:rFonts w:ascii="宋体" w:hAnsi="宋体" w:cs="宋体" w:eastAsia="宋体" w:hint="default"/>
          <w:sz w:val="16"/>
          <w:szCs w:val="16"/>
        </w:rPr>
        <w:t>设</w:t>
        <w:tab/>
      </w:r>
      <w:r>
        <w:rPr>
          <w:rFonts w:ascii="宋体" w:hAnsi="宋体" w:cs="宋体" w:eastAsia="宋体" w:hint="default"/>
          <w:w w:val="95"/>
          <w:position w:val="-8"/>
          <w:sz w:val="16"/>
          <w:szCs w:val="16"/>
        </w:rPr>
        <w:t>自筹</w:t>
      </w:r>
      <w:r>
        <w:rPr>
          <w:rFonts w:ascii="宋体" w:hAnsi="宋体" w:cs="宋体" w:eastAsia="宋体" w:hint="default"/>
          <w:sz w:val="16"/>
          <w:szCs w:val="16"/>
        </w:rPr>
      </w:r>
    </w:p>
    <w:p>
      <w:pPr>
        <w:tabs>
          <w:tab w:pos="1749" w:val="left" w:leader="none"/>
          <w:tab w:pos="2602" w:val="left" w:leader="none"/>
          <w:tab w:pos="3707" w:val="left" w:leader="none"/>
          <w:tab w:pos="4993" w:val="left" w:leader="none"/>
          <w:tab w:pos="6754" w:val="left" w:leader="none"/>
          <w:tab w:pos="7425" w:val="left" w:leader="none"/>
        </w:tabs>
        <w:spacing w:line="185" w:lineRule="exact" w:before="0"/>
        <w:ind w:left="253" w:right="0" w:firstLine="0"/>
        <w:jc w:val="left"/>
        <w:rPr>
          <w:rFonts w:ascii="Arial Narrow" w:hAnsi="Arial Narrow" w:cs="Arial Narrow" w:eastAsia="Arial Narrow" w:hint="default"/>
          <w:sz w:val="16"/>
          <w:szCs w:val="16"/>
        </w:rPr>
      </w:pPr>
      <w:r>
        <w:rPr>
          <w:rFonts w:ascii="宋体" w:hAnsi="宋体" w:cs="宋体" w:eastAsia="宋体" w:hint="default"/>
          <w:w w:val="95"/>
          <w:position w:val="1"/>
          <w:sz w:val="16"/>
          <w:szCs w:val="16"/>
        </w:rPr>
        <w:t>施建设</w:t>
        <w:tab/>
      </w:r>
      <w:r>
        <w:rPr>
          <w:rFonts w:ascii="Arial Narrow" w:hAnsi="Arial Narrow" w:cs="Arial Narrow" w:eastAsia="Arial Narrow" w:hint="default"/>
          <w:spacing w:val="-1"/>
          <w:sz w:val="16"/>
          <w:szCs w:val="16"/>
        </w:rPr>
        <w:t>2,919</w:t>
        <w:tab/>
        <w:t>731,000.00</w:t>
        <w:tab/>
        <w:t>28,412,201.59</w:t>
        <w:tab/>
        <w:t>28,069,517.59</w:t>
        <w:tab/>
        <w:t>0.00</w:t>
        <w:tab/>
        <w:t>1,073,684.00</w:t>
      </w:r>
    </w:p>
    <w:p>
      <w:pPr>
        <w:tabs>
          <w:tab w:pos="8157" w:val="left" w:leader="none"/>
        </w:tabs>
        <w:spacing w:line="254" w:lineRule="exact" w:before="15"/>
        <w:ind w:left="0" w:right="0" w:firstLine="0"/>
        <w:jc w:val="right"/>
        <w:rPr>
          <w:rFonts w:ascii="宋体" w:hAnsi="宋体" w:cs="宋体" w:eastAsia="宋体" w:hint="default"/>
          <w:sz w:val="16"/>
          <w:szCs w:val="16"/>
        </w:rPr>
      </w:pPr>
      <w:r>
        <w:rPr>
          <w:rFonts w:ascii="宋体" w:hAnsi="宋体" w:cs="宋体" w:eastAsia="宋体" w:hint="default"/>
          <w:spacing w:val="14"/>
          <w:sz w:val="16"/>
          <w:szCs w:val="16"/>
        </w:rPr>
        <w:t>种子基</w:t>
      </w:r>
      <w:r>
        <w:rPr>
          <w:rFonts w:ascii="宋体" w:hAnsi="宋体" w:cs="宋体" w:eastAsia="宋体" w:hint="default"/>
          <w:spacing w:val="-58"/>
          <w:sz w:val="16"/>
          <w:szCs w:val="16"/>
        </w:rPr>
        <w:t> </w:t>
      </w:r>
      <w:r>
        <w:rPr>
          <w:rFonts w:ascii="宋体" w:hAnsi="宋体" w:cs="宋体" w:eastAsia="宋体" w:hint="default"/>
          <w:spacing w:val="11"/>
          <w:sz w:val="16"/>
          <w:szCs w:val="16"/>
        </w:rPr>
        <w:t>地及</w:t>
      </w:r>
      <w:r>
        <w:rPr>
          <w:rFonts w:ascii="宋体" w:hAnsi="宋体" w:cs="宋体" w:eastAsia="宋体" w:hint="default"/>
          <w:spacing w:val="-58"/>
          <w:sz w:val="16"/>
          <w:szCs w:val="16"/>
        </w:rPr>
        <w:t> </w:t>
      </w:r>
      <w:r>
        <w:rPr>
          <w:rFonts w:ascii="宋体" w:hAnsi="宋体" w:cs="宋体" w:eastAsia="宋体" w:hint="default"/>
          <w:sz w:val="16"/>
          <w:szCs w:val="16"/>
        </w:rPr>
        <w:t>种</w:t>
        <w:tab/>
      </w:r>
      <w:r>
        <w:rPr>
          <w:rFonts w:ascii="宋体" w:hAnsi="宋体" w:cs="宋体" w:eastAsia="宋体" w:hint="default"/>
          <w:w w:val="95"/>
          <w:position w:val="-8"/>
          <w:sz w:val="16"/>
          <w:szCs w:val="16"/>
        </w:rPr>
        <w:t>自筹</w:t>
      </w:r>
      <w:r>
        <w:rPr>
          <w:rFonts w:ascii="宋体" w:hAnsi="宋体" w:cs="宋体" w:eastAsia="宋体" w:hint="default"/>
          <w:sz w:val="16"/>
          <w:szCs w:val="16"/>
        </w:rPr>
      </w:r>
    </w:p>
    <w:p>
      <w:pPr>
        <w:tabs>
          <w:tab w:pos="1858" w:val="left" w:leader="none"/>
          <w:tab w:pos="2602" w:val="left" w:leader="none"/>
          <w:tab w:pos="3780" w:val="left" w:leader="none"/>
          <w:tab w:pos="5066" w:val="left" w:leader="none"/>
          <w:tab w:pos="6754" w:val="left" w:leader="none"/>
          <w:tab w:pos="7607" w:val="left" w:leader="none"/>
        </w:tabs>
        <w:spacing w:line="185" w:lineRule="exact" w:before="0"/>
        <w:ind w:left="253" w:right="0" w:firstLine="0"/>
        <w:jc w:val="left"/>
        <w:rPr>
          <w:rFonts w:ascii="Arial Narrow" w:hAnsi="Arial Narrow" w:cs="Arial Narrow" w:eastAsia="Arial Narrow" w:hint="default"/>
          <w:sz w:val="16"/>
          <w:szCs w:val="16"/>
        </w:rPr>
      </w:pPr>
      <w:r>
        <w:rPr>
          <w:rFonts w:ascii="宋体" w:hAnsi="宋体" w:cs="宋体" w:eastAsia="宋体" w:hint="default"/>
          <w:w w:val="95"/>
          <w:position w:val="1"/>
          <w:sz w:val="16"/>
          <w:szCs w:val="16"/>
        </w:rPr>
        <w:t>子加工工程</w:t>
        <w:tab/>
      </w:r>
      <w:r>
        <w:rPr>
          <w:rFonts w:ascii="Arial Narrow" w:hAnsi="Arial Narrow" w:cs="Arial Narrow" w:eastAsia="Arial Narrow" w:hint="default"/>
          <w:w w:val="95"/>
          <w:sz w:val="16"/>
          <w:szCs w:val="16"/>
        </w:rPr>
        <w:t>157</w:t>
        <w:tab/>
      </w:r>
      <w:r>
        <w:rPr>
          <w:rFonts w:ascii="Arial Narrow" w:hAnsi="Arial Narrow" w:cs="Arial Narrow" w:eastAsia="Arial Narrow" w:hint="default"/>
          <w:spacing w:val="-1"/>
          <w:sz w:val="16"/>
          <w:szCs w:val="16"/>
        </w:rPr>
        <w:t>161,200.00</w:t>
        <w:tab/>
        <w:t>1,406,737.00</w:t>
        <w:tab/>
        <w:t>1,485,037.00</w:t>
        <w:tab/>
        <w:t>0.00</w:t>
        <w:tab/>
        <w:t>82,900.00</w:t>
      </w:r>
    </w:p>
    <w:p>
      <w:pPr>
        <w:spacing w:line="165" w:lineRule="exact" w:before="103"/>
        <w:ind w:left="0" w:right="0" w:firstLine="0"/>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p>
      <w:pPr>
        <w:tabs>
          <w:tab w:pos="1749" w:val="left" w:leader="none"/>
          <w:tab w:pos="2493" w:val="left" w:leader="none"/>
          <w:tab w:pos="3706" w:val="left" w:leader="none"/>
          <w:tab w:pos="4993" w:val="left" w:leader="none"/>
          <w:tab w:pos="6754" w:val="left" w:leader="none"/>
          <w:tab w:pos="7425" w:val="left" w:leader="none"/>
        </w:tabs>
        <w:spacing w:line="186" w:lineRule="exact" w:before="0"/>
        <w:ind w:left="253" w:right="0" w:firstLine="0"/>
        <w:jc w:val="left"/>
        <w:rPr>
          <w:rFonts w:ascii="Arial Narrow" w:hAnsi="Arial Narrow" w:cs="Arial Narrow" w:eastAsia="Arial Narrow" w:hint="default"/>
          <w:sz w:val="16"/>
          <w:szCs w:val="16"/>
        </w:rPr>
      </w:pPr>
      <w:r>
        <w:rPr>
          <w:rFonts w:ascii="宋体" w:hAnsi="宋体" w:cs="宋体" w:eastAsia="宋体" w:hint="default"/>
          <w:w w:val="95"/>
          <w:position w:val="1"/>
          <w:sz w:val="16"/>
          <w:szCs w:val="16"/>
        </w:rPr>
        <w:t>土地综合治理</w:t>
        <w:tab/>
      </w:r>
      <w:r>
        <w:rPr>
          <w:rFonts w:ascii="Arial Narrow" w:hAnsi="Arial Narrow" w:cs="Arial Narrow" w:eastAsia="Arial Narrow" w:hint="default"/>
          <w:spacing w:val="-1"/>
          <w:sz w:val="16"/>
          <w:szCs w:val="16"/>
        </w:rPr>
        <w:t>5,001</w:t>
        <w:tab/>
        <w:t>8,144,000.00</w:t>
        <w:tab/>
        <w:t>39,488,527.59</w:t>
        <w:tab/>
        <w:t>43,998,527.59</w:t>
        <w:tab/>
        <w:t>0.00</w:t>
        <w:tab/>
        <w:t>3,634,000.00</w:t>
      </w:r>
    </w:p>
    <w:p>
      <w:pPr>
        <w:spacing w:line="165" w:lineRule="exact" w:before="103"/>
        <w:ind w:left="0" w:right="0" w:firstLine="0"/>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p>
      <w:pPr>
        <w:tabs>
          <w:tab w:pos="1858" w:val="left" w:leader="none"/>
          <w:tab w:pos="2602" w:val="left" w:leader="none"/>
          <w:tab w:pos="3780" w:val="left" w:leader="none"/>
          <w:tab w:pos="5066" w:val="left" w:leader="none"/>
          <w:tab w:pos="6754" w:val="left" w:leader="none"/>
          <w:tab w:pos="7936" w:val="left" w:leader="none"/>
        </w:tabs>
        <w:spacing w:line="186" w:lineRule="exact" w:before="0"/>
        <w:ind w:left="253" w:right="0" w:firstLine="0"/>
        <w:jc w:val="left"/>
        <w:rPr>
          <w:rFonts w:ascii="Arial Narrow" w:hAnsi="Arial Narrow" w:cs="Arial Narrow" w:eastAsia="Arial Narrow" w:hint="default"/>
          <w:sz w:val="16"/>
          <w:szCs w:val="16"/>
        </w:rPr>
      </w:pPr>
      <w:r>
        <w:rPr>
          <w:rFonts w:ascii="宋体" w:hAnsi="宋体" w:cs="宋体" w:eastAsia="宋体" w:hint="default"/>
          <w:w w:val="95"/>
          <w:position w:val="1"/>
          <w:sz w:val="16"/>
          <w:szCs w:val="16"/>
        </w:rPr>
        <w:t>涵洞沟渠工程</w:t>
        <w:tab/>
      </w:r>
      <w:r>
        <w:rPr>
          <w:rFonts w:ascii="Arial Narrow" w:hAnsi="Arial Narrow" w:cs="Arial Narrow" w:eastAsia="Arial Narrow" w:hint="default"/>
          <w:w w:val="95"/>
          <w:sz w:val="16"/>
          <w:szCs w:val="16"/>
        </w:rPr>
        <w:t>625</w:t>
        <w:tab/>
      </w:r>
      <w:r>
        <w:rPr>
          <w:rFonts w:ascii="Arial Narrow" w:hAnsi="Arial Narrow" w:cs="Arial Narrow" w:eastAsia="Arial Narrow" w:hint="default"/>
          <w:spacing w:val="-1"/>
          <w:sz w:val="16"/>
          <w:szCs w:val="16"/>
        </w:rPr>
        <w:t>306,000.00</w:t>
        <w:tab/>
        <w:t>5,818,618.00</w:t>
        <w:tab/>
        <w:t>6,124,618.00</w:t>
        <w:tab/>
        <w:t>0.00</w:t>
        <w:tab/>
        <w:t>0.00</w:t>
      </w:r>
    </w:p>
    <w:p>
      <w:pPr>
        <w:spacing w:line="165" w:lineRule="exact" w:before="104"/>
        <w:ind w:left="0" w:right="0" w:firstLine="0"/>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p>
      <w:pPr>
        <w:tabs>
          <w:tab w:pos="1858" w:val="left" w:leader="none"/>
          <w:tab w:pos="3004" w:val="left" w:leader="none"/>
          <w:tab w:pos="3779" w:val="left" w:leader="none"/>
          <w:tab w:pos="5577" w:val="left" w:leader="none"/>
          <w:tab w:pos="6754" w:val="left" w:leader="none"/>
          <w:tab w:pos="7425" w:val="left" w:leader="none"/>
        </w:tabs>
        <w:spacing w:line="186" w:lineRule="exact" w:before="0"/>
        <w:ind w:left="253" w:right="0" w:firstLine="0"/>
        <w:jc w:val="left"/>
        <w:rPr>
          <w:rFonts w:ascii="Arial Narrow" w:hAnsi="Arial Narrow" w:cs="Arial Narrow" w:eastAsia="Arial Narrow" w:hint="default"/>
          <w:sz w:val="16"/>
          <w:szCs w:val="16"/>
        </w:rPr>
      </w:pPr>
      <w:r>
        <w:rPr>
          <w:rFonts w:ascii="宋体" w:hAnsi="宋体" w:cs="宋体" w:eastAsia="宋体" w:hint="default"/>
          <w:w w:val="95"/>
          <w:position w:val="1"/>
          <w:sz w:val="16"/>
          <w:szCs w:val="16"/>
        </w:rPr>
        <w:t>清河水库加固</w:t>
        <w:tab/>
      </w:r>
      <w:r>
        <w:rPr>
          <w:rFonts w:ascii="Arial Narrow" w:hAnsi="Arial Narrow" w:cs="Arial Narrow" w:eastAsia="Arial Narrow" w:hint="default"/>
          <w:w w:val="95"/>
          <w:sz w:val="16"/>
          <w:szCs w:val="16"/>
        </w:rPr>
        <w:t>600</w:t>
        <w:tab/>
      </w:r>
      <w:r>
        <w:rPr>
          <w:rFonts w:ascii="Arial Narrow" w:hAnsi="Arial Narrow" w:cs="Arial Narrow" w:eastAsia="Arial Narrow" w:hint="default"/>
          <w:spacing w:val="-1"/>
          <w:sz w:val="16"/>
          <w:szCs w:val="16"/>
        </w:rPr>
        <w:t>0.00</w:t>
        <w:tab/>
        <w:t>3,744,000.00</w:t>
        <w:tab/>
        <w:t>0.00</w:t>
        <w:tab/>
        <w:t>0.00</w:t>
        <w:tab/>
        <w:t>3,744,000.00</w:t>
      </w:r>
    </w:p>
    <w:p>
      <w:pPr>
        <w:spacing w:line="165" w:lineRule="exact" w:before="103"/>
        <w:ind w:left="0" w:right="0" w:firstLine="0"/>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p>
      <w:pPr>
        <w:tabs>
          <w:tab w:pos="1676" w:val="left" w:leader="none"/>
          <w:tab w:pos="3004" w:val="left" w:leader="none"/>
          <w:tab w:pos="3706" w:val="left" w:leader="none"/>
          <w:tab w:pos="5577" w:val="left" w:leader="none"/>
          <w:tab w:pos="6243" w:val="left" w:leader="none"/>
          <w:tab w:pos="7425" w:val="left" w:leader="none"/>
        </w:tabs>
        <w:spacing w:line="186" w:lineRule="exact" w:before="0"/>
        <w:ind w:left="253" w:right="0" w:firstLine="0"/>
        <w:jc w:val="left"/>
        <w:rPr>
          <w:rFonts w:ascii="Arial Narrow" w:hAnsi="Arial Narrow" w:cs="Arial Narrow" w:eastAsia="Arial Narrow" w:hint="default"/>
          <w:sz w:val="16"/>
          <w:szCs w:val="16"/>
        </w:rPr>
      </w:pPr>
      <w:r>
        <w:rPr>
          <w:rFonts w:ascii="宋体" w:hAnsi="宋体" w:cs="宋体" w:eastAsia="宋体" w:hint="default"/>
          <w:w w:val="95"/>
          <w:position w:val="1"/>
          <w:sz w:val="16"/>
          <w:szCs w:val="16"/>
        </w:rPr>
        <w:t>扩容工程</w:t>
        <w:tab/>
      </w:r>
      <w:r>
        <w:rPr>
          <w:rFonts w:ascii="Arial Narrow" w:hAnsi="Arial Narrow" w:cs="Arial Narrow" w:eastAsia="Arial Narrow" w:hint="default"/>
          <w:spacing w:val="-1"/>
          <w:sz w:val="16"/>
          <w:szCs w:val="16"/>
        </w:rPr>
        <w:t>18,159</w:t>
        <w:tab/>
        <w:t>0.00</w:t>
        <w:tab/>
        <w:t>10,278,356.50</w:t>
        <w:tab/>
        <w:t>0.00</w:t>
        <w:tab/>
        <w:t>6,098,063.41</w:t>
        <w:tab/>
        <w:t>4,180,293.09</w:t>
      </w:r>
    </w:p>
    <w:p>
      <w:pPr>
        <w:spacing w:line="165" w:lineRule="exact" w:before="103"/>
        <w:ind w:left="0" w:right="0" w:firstLine="0"/>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p>
      <w:pPr>
        <w:tabs>
          <w:tab w:pos="1749" w:val="left" w:leader="none"/>
          <w:tab w:pos="2493" w:val="left" w:leader="none"/>
          <w:tab w:pos="4291" w:val="left" w:leader="none"/>
          <w:tab w:pos="5577" w:val="left" w:leader="none"/>
          <w:tab w:pos="6754" w:val="left" w:leader="none"/>
          <w:tab w:pos="7425" w:val="left" w:leader="none"/>
        </w:tabs>
        <w:spacing w:line="186" w:lineRule="exact" w:before="0"/>
        <w:ind w:left="253" w:right="0" w:firstLine="0"/>
        <w:jc w:val="left"/>
        <w:rPr>
          <w:rFonts w:ascii="Arial Narrow" w:hAnsi="Arial Narrow" w:cs="Arial Narrow" w:eastAsia="Arial Narrow" w:hint="default"/>
          <w:sz w:val="16"/>
          <w:szCs w:val="16"/>
        </w:rPr>
      </w:pPr>
      <w:r>
        <w:rPr>
          <w:rFonts w:ascii="宋体" w:hAnsi="宋体" w:cs="宋体" w:eastAsia="宋体" w:hint="default"/>
          <w:w w:val="95"/>
          <w:position w:val="1"/>
          <w:sz w:val="16"/>
          <w:szCs w:val="16"/>
        </w:rPr>
        <w:t>复合肥</w:t>
        <w:tab/>
      </w:r>
      <w:r>
        <w:rPr>
          <w:rFonts w:ascii="Arial Narrow" w:hAnsi="Arial Narrow" w:cs="Arial Narrow" w:eastAsia="Arial Narrow" w:hint="default"/>
          <w:spacing w:val="-1"/>
          <w:sz w:val="16"/>
          <w:szCs w:val="16"/>
        </w:rPr>
        <w:t>3,300</w:t>
        <w:tab/>
        <w:t>1,926,885.63</w:t>
        <w:tab/>
        <w:t>0.00</w:t>
        <w:tab/>
        <w:t>0.00</w:t>
        <w:tab/>
        <w:t>0.00</w:t>
        <w:tab/>
        <w:t>1,926,885.63</w:t>
      </w:r>
    </w:p>
    <w:p>
      <w:pPr>
        <w:spacing w:line="165" w:lineRule="exact" w:before="104"/>
        <w:ind w:left="0" w:right="0" w:firstLine="0"/>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p>
      <w:pPr>
        <w:tabs>
          <w:tab w:pos="1749" w:val="left" w:leader="none"/>
          <w:tab w:pos="2493" w:val="left" w:leader="none"/>
          <w:tab w:pos="3779" w:val="left" w:leader="none"/>
          <w:tab w:pos="5175" w:val="left" w:leader="none"/>
          <w:tab w:pos="6754" w:val="left" w:leader="none"/>
          <w:tab w:pos="7425" w:val="left" w:leader="none"/>
        </w:tabs>
        <w:spacing w:line="186" w:lineRule="exact" w:before="0"/>
        <w:ind w:left="253" w:right="0" w:firstLine="0"/>
        <w:jc w:val="left"/>
        <w:rPr>
          <w:rFonts w:ascii="Arial Narrow" w:hAnsi="Arial Narrow" w:cs="Arial Narrow" w:eastAsia="Arial Narrow" w:hint="default"/>
          <w:sz w:val="16"/>
          <w:szCs w:val="16"/>
        </w:rPr>
      </w:pPr>
      <w:r>
        <w:rPr>
          <w:rFonts w:ascii="宋体" w:hAnsi="宋体" w:cs="宋体" w:eastAsia="宋体" w:hint="default"/>
          <w:w w:val="95"/>
          <w:position w:val="1"/>
          <w:sz w:val="16"/>
          <w:szCs w:val="16"/>
        </w:rPr>
        <w:t>米业粮仓</w:t>
        <w:tab/>
      </w:r>
      <w:r>
        <w:rPr>
          <w:rFonts w:ascii="Arial Narrow" w:hAnsi="Arial Narrow" w:cs="Arial Narrow" w:eastAsia="Arial Narrow" w:hint="default"/>
          <w:spacing w:val="-1"/>
          <w:sz w:val="16"/>
          <w:szCs w:val="16"/>
        </w:rPr>
        <w:t>2,980</w:t>
        <w:tab/>
        <w:t>4,559,598.64</w:t>
        <w:tab/>
        <w:t>2,168,851.68</w:t>
        <w:tab/>
        <w:t>224,398.64</w:t>
        <w:tab/>
        <w:t>0.00</w:t>
        <w:tab/>
        <w:t>6,504,051.68</w:t>
      </w:r>
    </w:p>
    <w:p>
      <w:pPr>
        <w:spacing w:line="165" w:lineRule="exact" w:before="103"/>
        <w:ind w:left="0" w:right="0" w:firstLine="0"/>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p>
      <w:pPr>
        <w:tabs>
          <w:tab w:pos="1749" w:val="left" w:leader="none"/>
          <w:tab w:pos="3004" w:val="left" w:leader="none"/>
          <w:tab w:pos="3779" w:val="left" w:leader="none"/>
          <w:tab w:pos="5577" w:val="left" w:leader="none"/>
          <w:tab w:pos="6754" w:val="left" w:leader="none"/>
          <w:tab w:pos="7425" w:val="left" w:leader="none"/>
        </w:tabs>
        <w:spacing w:line="186" w:lineRule="exact" w:before="0"/>
        <w:ind w:left="253" w:right="0" w:firstLine="0"/>
        <w:jc w:val="left"/>
        <w:rPr>
          <w:rFonts w:ascii="Arial Narrow" w:hAnsi="Arial Narrow" w:cs="Arial Narrow" w:eastAsia="Arial Narrow" w:hint="default"/>
          <w:sz w:val="16"/>
          <w:szCs w:val="16"/>
        </w:rPr>
      </w:pPr>
      <w:r>
        <w:rPr>
          <w:rFonts w:ascii="宋体" w:hAnsi="宋体" w:cs="宋体" w:eastAsia="宋体" w:hint="default"/>
          <w:w w:val="95"/>
          <w:position w:val="1"/>
          <w:sz w:val="16"/>
          <w:szCs w:val="16"/>
        </w:rPr>
        <w:t>物流中心建设</w:t>
        <w:tab/>
      </w:r>
      <w:r>
        <w:rPr>
          <w:rFonts w:ascii="Arial Narrow" w:hAnsi="Arial Narrow" w:cs="Arial Narrow" w:eastAsia="Arial Narrow" w:hint="default"/>
          <w:spacing w:val="-1"/>
          <w:sz w:val="16"/>
          <w:szCs w:val="16"/>
        </w:rPr>
        <w:t>9,120</w:t>
        <w:tab/>
        <w:t>0.00</w:t>
        <w:tab/>
        <w:t>1,384,484.23</w:t>
        <w:tab/>
        <w:t>0.00</w:t>
        <w:tab/>
        <w:t>0.00</w:t>
        <w:tab/>
        <w:t>1,384,484.23</w:t>
      </w:r>
    </w:p>
    <w:p>
      <w:pPr>
        <w:spacing w:line="165" w:lineRule="exact" w:before="103"/>
        <w:ind w:left="0" w:right="0" w:firstLine="0"/>
        <w:jc w:val="right"/>
        <w:rPr>
          <w:rFonts w:ascii="宋体" w:hAnsi="宋体" w:cs="宋体" w:eastAsia="宋体" w:hint="default"/>
          <w:sz w:val="16"/>
          <w:szCs w:val="16"/>
        </w:rPr>
      </w:pPr>
      <w:r>
        <w:rPr>
          <w:rFonts w:ascii="宋体" w:hAnsi="宋体" w:cs="宋体" w:eastAsia="宋体" w:hint="default"/>
          <w:w w:val="95"/>
          <w:sz w:val="16"/>
          <w:szCs w:val="16"/>
        </w:rPr>
        <w:t>自筹</w:t>
      </w:r>
      <w:r>
        <w:rPr>
          <w:rFonts w:ascii="宋体" w:hAnsi="宋体" w:cs="宋体" w:eastAsia="宋体" w:hint="default"/>
          <w:sz w:val="16"/>
          <w:szCs w:val="16"/>
        </w:rPr>
      </w:r>
    </w:p>
    <w:p>
      <w:pPr>
        <w:tabs>
          <w:tab w:pos="2420" w:val="left" w:leader="none"/>
          <w:tab w:pos="3633" w:val="left" w:leader="none"/>
          <w:tab w:pos="4993" w:val="left" w:leader="none"/>
          <w:tab w:pos="6170" w:val="left" w:leader="none"/>
          <w:tab w:pos="7534" w:val="left" w:leader="none"/>
        </w:tabs>
        <w:spacing w:line="186" w:lineRule="exact" w:before="0"/>
        <w:ind w:left="253" w:right="0" w:firstLine="0"/>
        <w:jc w:val="left"/>
        <w:rPr>
          <w:rFonts w:ascii="Arial Narrow" w:hAnsi="Arial Narrow" w:cs="Arial Narrow" w:eastAsia="Arial Narrow" w:hint="default"/>
          <w:sz w:val="16"/>
          <w:szCs w:val="16"/>
        </w:rPr>
      </w:pPr>
      <w:r>
        <w:rPr>
          <w:rFonts w:ascii="宋体" w:hAnsi="宋体" w:cs="宋体" w:eastAsia="宋体" w:hint="default"/>
          <w:w w:val="95"/>
          <w:position w:val="1"/>
          <w:sz w:val="16"/>
          <w:szCs w:val="16"/>
        </w:rPr>
        <w:t>其他</w:t>
        <w:tab/>
      </w:r>
      <w:r>
        <w:rPr>
          <w:rFonts w:ascii="Arial Narrow" w:hAnsi="Arial Narrow" w:cs="Arial Narrow" w:eastAsia="Arial Narrow" w:hint="default"/>
          <w:spacing w:val="-1"/>
          <w:sz w:val="16"/>
          <w:szCs w:val="16"/>
        </w:rPr>
        <w:t>10,733,803.86</w:t>
        <w:tab/>
        <w:t>130,300,633.94</w:t>
        <w:tab/>
        <w:t>94,762,342.23</w:t>
        <w:tab/>
        <w:t>45,643,889.52</w:t>
        <w:tab/>
        <w:t>628,206.05</w:t>
      </w:r>
    </w:p>
    <w:p>
      <w:pPr>
        <w:spacing w:line="240" w:lineRule="auto" w:before="0"/>
        <w:rPr>
          <w:rFonts w:ascii="Arial Narrow" w:hAnsi="Arial Narrow" w:cs="Arial Narrow" w:eastAsia="Arial Narrow" w:hint="default"/>
          <w:sz w:val="16"/>
          <w:szCs w:val="16"/>
        </w:rPr>
      </w:pPr>
      <w:r>
        <w:rPr/>
        <w:br w:type="column"/>
      </w:r>
      <w:r>
        <w:rPr>
          <w:rFonts w:ascii="Arial Narrow"/>
          <w:sz w:val="16"/>
        </w:rPr>
      </w:r>
    </w:p>
    <w:p>
      <w:pPr>
        <w:spacing w:before="97"/>
        <w:ind w:left="253" w:right="0" w:firstLine="0"/>
        <w:jc w:val="left"/>
        <w:rPr>
          <w:rFonts w:ascii="Arial Narrow" w:hAnsi="Arial Narrow" w:cs="Arial Narrow" w:eastAsia="Arial Narrow" w:hint="default"/>
          <w:sz w:val="16"/>
          <w:szCs w:val="16"/>
        </w:rPr>
      </w:pPr>
      <w:r>
        <w:rPr>
          <w:rFonts w:ascii="Arial Narrow"/>
          <w:sz w:val="16"/>
        </w:rPr>
        <w:t>84.51</w:t>
      </w:r>
    </w:p>
    <w:p>
      <w:pPr>
        <w:spacing w:line="240" w:lineRule="auto" w:before="6"/>
        <w:rPr>
          <w:rFonts w:ascii="Arial Narrow" w:hAnsi="Arial Narrow" w:cs="Arial Narrow" w:eastAsia="Arial Narrow" w:hint="default"/>
          <w:sz w:val="23"/>
          <w:szCs w:val="23"/>
        </w:rPr>
      </w:pPr>
    </w:p>
    <w:p>
      <w:pPr>
        <w:spacing w:before="0"/>
        <w:ind w:left="253" w:right="0" w:firstLine="0"/>
        <w:jc w:val="left"/>
        <w:rPr>
          <w:rFonts w:ascii="Arial Narrow" w:hAnsi="Arial Narrow" w:cs="Arial Narrow" w:eastAsia="Arial Narrow" w:hint="default"/>
          <w:sz w:val="16"/>
          <w:szCs w:val="16"/>
        </w:rPr>
      </w:pPr>
      <w:r>
        <w:rPr>
          <w:rFonts w:ascii="Arial Narrow"/>
          <w:sz w:val="16"/>
        </w:rPr>
        <w:t>99.83</w:t>
      </w:r>
    </w:p>
    <w:p>
      <w:pPr>
        <w:spacing w:line="240" w:lineRule="auto" w:before="7"/>
        <w:rPr>
          <w:rFonts w:ascii="Arial Narrow" w:hAnsi="Arial Narrow" w:cs="Arial Narrow" w:eastAsia="Arial Narrow" w:hint="default"/>
          <w:sz w:val="23"/>
          <w:szCs w:val="23"/>
        </w:rPr>
      </w:pPr>
    </w:p>
    <w:p>
      <w:pPr>
        <w:spacing w:before="0"/>
        <w:ind w:left="253" w:right="0" w:firstLine="0"/>
        <w:jc w:val="left"/>
        <w:rPr>
          <w:rFonts w:ascii="Arial Narrow" w:hAnsi="Arial Narrow" w:cs="Arial Narrow" w:eastAsia="Arial Narrow" w:hint="default"/>
          <w:sz w:val="16"/>
          <w:szCs w:val="16"/>
        </w:rPr>
      </w:pPr>
      <w:r>
        <w:rPr>
          <w:rFonts w:ascii="Arial Narrow"/>
          <w:sz w:val="16"/>
        </w:rPr>
        <w:t>99.86</w:t>
      </w:r>
    </w:p>
    <w:p>
      <w:pPr>
        <w:spacing w:line="240" w:lineRule="auto" w:before="6"/>
        <w:rPr>
          <w:rFonts w:ascii="Arial Narrow" w:hAnsi="Arial Narrow" w:cs="Arial Narrow" w:eastAsia="Arial Narrow" w:hint="default"/>
          <w:sz w:val="23"/>
          <w:szCs w:val="23"/>
        </w:rPr>
      </w:pPr>
    </w:p>
    <w:p>
      <w:pPr>
        <w:spacing w:before="0"/>
        <w:ind w:left="253" w:right="0" w:firstLine="0"/>
        <w:jc w:val="left"/>
        <w:rPr>
          <w:rFonts w:ascii="Arial Narrow" w:hAnsi="Arial Narrow" w:cs="Arial Narrow" w:eastAsia="Arial Narrow" w:hint="default"/>
          <w:sz w:val="16"/>
          <w:szCs w:val="16"/>
        </w:rPr>
      </w:pPr>
      <w:r>
        <w:rPr>
          <w:rFonts w:ascii="Arial Narrow"/>
          <w:sz w:val="16"/>
        </w:rPr>
        <w:t>95.25</w:t>
      </w:r>
    </w:p>
    <w:p>
      <w:pPr>
        <w:spacing w:line="240" w:lineRule="auto" w:before="6"/>
        <w:rPr>
          <w:rFonts w:ascii="Arial Narrow" w:hAnsi="Arial Narrow" w:cs="Arial Narrow" w:eastAsia="Arial Narrow" w:hint="default"/>
          <w:sz w:val="23"/>
          <w:szCs w:val="23"/>
        </w:rPr>
      </w:pPr>
    </w:p>
    <w:p>
      <w:pPr>
        <w:spacing w:before="0"/>
        <w:ind w:left="253" w:right="0" w:firstLine="0"/>
        <w:jc w:val="left"/>
        <w:rPr>
          <w:rFonts w:ascii="Arial Narrow" w:hAnsi="Arial Narrow" w:cs="Arial Narrow" w:eastAsia="Arial Narrow" w:hint="default"/>
          <w:sz w:val="16"/>
          <w:szCs w:val="16"/>
        </w:rPr>
      </w:pPr>
      <w:r>
        <w:rPr>
          <w:rFonts w:ascii="Arial Narrow"/>
          <w:sz w:val="16"/>
        </w:rPr>
        <w:t>98.06</w:t>
      </w:r>
    </w:p>
    <w:p>
      <w:pPr>
        <w:spacing w:line="240" w:lineRule="auto" w:before="7"/>
        <w:rPr>
          <w:rFonts w:ascii="Arial Narrow" w:hAnsi="Arial Narrow" w:cs="Arial Narrow" w:eastAsia="Arial Narrow" w:hint="default"/>
          <w:sz w:val="23"/>
          <w:szCs w:val="23"/>
        </w:rPr>
      </w:pPr>
    </w:p>
    <w:p>
      <w:pPr>
        <w:spacing w:before="0"/>
        <w:ind w:left="253" w:right="0" w:firstLine="0"/>
        <w:jc w:val="left"/>
        <w:rPr>
          <w:rFonts w:ascii="Arial Narrow" w:hAnsi="Arial Narrow" w:cs="Arial Narrow" w:eastAsia="Arial Narrow" w:hint="default"/>
          <w:sz w:val="16"/>
          <w:szCs w:val="16"/>
        </w:rPr>
      </w:pPr>
      <w:r>
        <w:rPr>
          <w:rFonts w:ascii="Arial Narrow"/>
          <w:sz w:val="16"/>
        </w:rPr>
        <w:t>62.40</w:t>
      </w:r>
    </w:p>
    <w:p>
      <w:pPr>
        <w:spacing w:line="240" w:lineRule="auto" w:before="6"/>
        <w:rPr>
          <w:rFonts w:ascii="Arial Narrow" w:hAnsi="Arial Narrow" w:cs="Arial Narrow" w:eastAsia="Arial Narrow" w:hint="default"/>
          <w:sz w:val="23"/>
          <w:szCs w:val="23"/>
        </w:rPr>
      </w:pPr>
    </w:p>
    <w:p>
      <w:pPr>
        <w:spacing w:before="0"/>
        <w:ind w:left="326" w:right="0" w:firstLine="0"/>
        <w:jc w:val="left"/>
        <w:rPr>
          <w:rFonts w:ascii="Arial Narrow" w:hAnsi="Arial Narrow" w:cs="Arial Narrow" w:eastAsia="Arial Narrow" w:hint="default"/>
          <w:sz w:val="16"/>
          <w:szCs w:val="16"/>
        </w:rPr>
      </w:pPr>
      <w:r>
        <w:rPr>
          <w:rFonts w:ascii="Arial Narrow"/>
          <w:sz w:val="16"/>
        </w:rPr>
        <w:t>5.66</w:t>
      </w:r>
    </w:p>
    <w:p>
      <w:pPr>
        <w:spacing w:line="240" w:lineRule="auto" w:before="6"/>
        <w:rPr>
          <w:rFonts w:ascii="Arial Narrow" w:hAnsi="Arial Narrow" w:cs="Arial Narrow" w:eastAsia="Arial Narrow" w:hint="default"/>
          <w:sz w:val="23"/>
          <w:szCs w:val="23"/>
        </w:rPr>
      </w:pPr>
    </w:p>
    <w:p>
      <w:pPr>
        <w:spacing w:before="0"/>
        <w:ind w:left="326" w:right="0" w:firstLine="0"/>
        <w:jc w:val="left"/>
        <w:rPr>
          <w:rFonts w:ascii="Arial Narrow" w:hAnsi="Arial Narrow" w:cs="Arial Narrow" w:eastAsia="Arial Narrow" w:hint="default"/>
          <w:sz w:val="16"/>
          <w:szCs w:val="16"/>
        </w:rPr>
      </w:pPr>
      <w:r>
        <w:rPr>
          <w:rFonts w:ascii="Arial Narrow"/>
          <w:sz w:val="16"/>
        </w:rPr>
        <w:t>5.84</w:t>
      </w:r>
    </w:p>
    <w:p>
      <w:pPr>
        <w:spacing w:line="240" w:lineRule="auto" w:before="7"/>
        <w:rPr>
          <w:rFonts w:ascii="Arial Narrow" w:hAnsi="Arial Narrow" w:cs="Arial Narrow" w:eastAsia="Arial Narrow" w:hint="default"/>
          <w:sz w:val="23"/>
          <w:szCs w:val="23"/>
        </w:rPr>
      </w:pPr>
    </w:p>
    <w:p>
      <w:pPr>
        <w:spacing w:before="0"/>
        <w:ind w:left="253" w:right="0" w:firstLine="0"/>
        <w:jc w:val="left"/>
        <w:rPr>
          <w:rFonts w:ascii="Arial Narrow" w:hAnsi="Arial Narrow" w:cs="Arial Narrow" w:eastAsia="Arial Narrow" w:hint="default"/>
          <w:sz w:val="16"/>
          <w:szCs w:val="16"/>
        </w:rPr>
      </w:pPr>
      <w:r>
        <w:rPr>
          <w:rFonts w:ascii="Arial Narrow"/>
          <w:sz w:val="16"/>
        </w:rPr>
        <w:t>22.58</w:t>
      </w:r>
    </w:p>
    <w:p>
      <w:pPr>
        <w:spacing w:line="240" w:lineRule="auto" w:before="6"/>
        <w:rPr>
          <w:rFonts w:ascii="Arial Narrow" w:hAnsi="Arial Narrow" w:cs="Arial Narrow" w:eastAsia="Arial Narrow" w:hint="default"/>
          <w:sz w:val="23"/>
          <w:szCs w:val="23"/>
        </w:rPr>
      </w:pPr>
    </w:p>
    <w:p>
      <w:pPr>
        <w:spacing w:before="0"/>
        <w:ind w:left="326" w:right="0" w:firstLine="0"/>
        <w:jc w:val="left"/>
        <w:rPr>
          <w:rFonts w:ascii="Arial Narrow" w:hAnsi="Arial Narrow" w:cs="Arial Narrow" w:eastAsia="Arial Narrow" w:hint="default"/>
          <w:sz w:val="16"/>
          <w:szCs w:val="16"/>
        </w:rPr>
      </w:pPr>
      <w:r>
        <w:rPr>
          <w:rFonts w:ascii="Arial Narrow"/>
          <w:sz w:val="16"/>
        </w:rPr>
        <w:t>1.52</w:t>
      </w:r>
    </w:p>
    <w:p>
      <w:pPr>
        <w:spacing w:after="0"/>
        <w:jc w:val="left"/>
        <w:rPr>
          <w:rFonts w:ascii="Arial Narrow" w:hAnsi="Arial Narrow" w:cs="Arial Narrow" w:eastAsia="Arial Narrow" w:hint="default"/>
          <w:sz w:val="16"/>
          <w:szCs w:val="16"/>
        </w:rPr>
        <w:sectPr>
          <w:type w:val="continuous"/>
          <w:pgSz w:w="12240" w:h="15840"/>
          <w:pgMar w:top="1500" w:bottom="980" w:left="1380" w:right="1260"/>
          <w:cols w:num="2" w:equalWidth="0">
            <w:col w:w="8731" w:space="59"/>
            <w:col w:w="810"/>
          </w:cols>
        </w:sectPr>
      </w:pPr>
    </w:p>
    <w:p>
      <w:pPr>
        <w:spacing w:line="240" w:lineRule="auto" w:before="1"/>
        <w:rPr>
          <w:rFonts w:ascii="Arial Narrow" w:hAnsi="Arial Narrow" w:cs="Arial Narrow" w:eastAsia="Arial Narrow" w:hint="default"/>
          <w:sz w:val="15"/>
          <w:szCs w:val="15"/>
        </w:rPr>
      </w:pPr>
    </w:p>
    <w:p>
      <w:pPr>
        <w:tabs>
          <w:tab w:pos="2420" w:val="left" w:leader="none"/>
          <w:tab w:pos="3633" w:val="left" w:leader="none"/>
          <w:tab w:pos="4919" w:val="left" w:leader="none"/>
          <w:tab w:pos="6170" w:val="left" w:leader="none"/>
          <w:tab w:pos="7352" w:val="left" w:leader="none"/>
        </w:tabs>
        <w:spacing w:before="51"/>
        <w:ind w:left="253" w:right="23" w:firstLine="0"/>
        <w:jc w:val="left"/>
        <w:rPr>
          <w:rFonts w:ascii="Arial Narrow" w:hAnsi="Arial Narrow" w:cs="Arial Narrow" w:eastAsia="Arial Narrow" w:hint="default"/>
          <w:sz w:val="16"/>
          <w:szCs w:val="16"/>
        </w:rPr>
      </w:pPr>
      <w:r>
        <w:rPr>
          <w:rFonts w:ascii="宋体" w:hAnsi="宋体" w:cs="宋体" w:eastAsia="宋体" w:hint="default"/>
          <w:position w:val="1"/>
          <w:sz w:val="16"/>
          <w:szCs w:val="16"/>
        </w:rPr>
        <w:t>合</w:t>
      </w:r>
      <w:r>
        <w:rPr>
          <w:rFonts w:ascii="宋体" w:hAnsi="宋体" w:cs="宋体" w:eastAsia="宋体" w:hint="default"/>
          <w:spacing w:val="28"/>
          <w:position w:val="1"/>
          <w:sz w:val="16"/>
          <w:szCs w:val="16"/>
        </w:rPr>
        <w:t> </w:t>
      </w:r>
      <w:r>
        <w:rPr>
          <w:rFonts w:ascii="宋体" w:hAnsi="宋体" w:cs="宋体" w:eastAsia="宋体" w:hint="default"/>
          <w:position w:val="1"/>
          <w:sz w:val="16"/>
          <w:szCs w:val="16"/>
        </w:rPr>
        <w:t>计</w:t>
        <w:tab/>
      </w:r>
      <w:r>
        <w:rPr>
          <w:rFonts w:ascii="Arial Narrow" w:hAnsi="Arial Narrow" w:cs="Arial Narrow" w:eastAsia="Arial Narrow" w:hint="default"/>
          <w:spacing w:val="-1"/>
          <w:sz w:val="16"/>
          <w:szCs w:val="16"/>
        </w:rPr>
        <w:t>64,971,488.13</w:t>
        <w:tab/>
        <w:t>250,310,426.73</w:t>
        <w:tab/>
        <w:t>205,069,524.73</w:t>
        <w:tab/>
        <w:t>51,972,352.93</w:t>
        <w:tab/>
        <w:t>58,240,037.20</w:t>
      </w:r>
    </w:p>
    <w:p>
      <w:pPr>
        <w:spacing w:line="240" w:lineRule="auto" w:before="9"/>
        <w:rPr>
          <w:rFonts w:ascii="Arial Narrow" w:hAnsi="Arial Narrow" w:cs="Arial Narrow" w:eastAsia="Arial Narrow" w:hint="default"/>
          <w:sz w:val="27"/>
          <w:szCs w:val="27"/>
        </w:rPr>
      </w:pPr>
    </w:p>
    <w:p>
      <w:pPr>
        <w:spacing w:before="31"/>
        <w:ind w:left="585" w:right="23" w:firstLine="0"/>
        <w:jc w:val="left"/>
        <w:rPr>
          <w:rFonts w:ascii="宋体" w:hAnsi="宋体" w:cs="宋体" w:eastAsia="宋体" w:hint="default"/>
          <w:sz w:val="22"/>
          <w:szCs w:val="22"/>
        </w:rPr>
      </w:pPr>
      <w:r>
        <w:rPr>
          <w:rFonts w:ascii="宋体" w:hAnsi="宋体" w:cs="宋体" w:eastAsia="宋体" w:hint="default"/>
          <w:sz w:val="22"/>
          <w:szCs w:val="22"/>
        </w:rPr>
        <w:t>（2）在建工程减值准备</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710" w:lineRule="exact"/>
        <w:ind w:left="115" w:right="0" w:firstLine="0"/>
        <w:rPr>
          <w:rFonts w:ascii="宋体" w:hAnsi="宋体" w:cs="宋体" w:eastAsia="宋体" w:hint="default"/>
          <w:sz w:val="20"/>
          <w:szCs w:val="20"/>
        </w:rPr>
      </w:pPr>
      <w:r>
        <w:rPr>
          <w:rFonts w:ascii="宋体" w:hAnsi="宋体" w:cs="宋体" w:eastAsia="宋体" w:hint="default"/>
          <w:position w:val="-13"/>
          <w:sz w:val="20"/>
          <w:szCs w:val="20"/>
        </w:rPr>
        <w:pict>
          <v:group style="width:463pt;height:35.550pt;mso-position-horizontal-relative:char;mso-position-vertical-relative:line" coordorigin="0,0" coordsize="9260,711">
            <v:group style="position:absolute;left:29;top:15;width:9208;height:2" coordorigin="29,15" coordsize="9208,2">
              <v:shape style="position:absolute;left:29;top:15;width:9208;height:2" coordorigin="29,15" coordsize="9208,0" path="m29,15l9237,15e" filled="false" stroked="true" strokeweight="1.5pt" strokecolor="#000000">
                <v:path arrowok="t"/>
              </v:shape>
            </v:group>
            <v:group style="position:absolute;left:15;top:695;width:3046;height:2" coordorigin="15,695" coordsize="3046,2">
              <v:shape style="position:absolute;left:15;top:695;width:3046;height:2" coordorigin="15,695" coordsize="3046,0" path="m15,695l3061,695e" filled="false" stroked="true" strokeweight="1.5pt" strokecolor="#000000">
                <v:path arrowok="t"/>
              </v:shape>
            </v:group>
            <v:group style="position:absolute;left:3061;top:695;width:3154;height:2" coordorigin="3061,695" coordsize="3154,2">
              <v:shape style="position:absolute;left:3061;top:695;width:3154;height:2" coordorigin="3061,695" coordsize="3154,0" path="m3061,695l6214,695e" filled="false" stroked="true" strokeweight="1.5pt" strokecolor="#000000">
                <v:path arrowok="t"/>
              </v:shape>
              <v:shape style="position:absolute;left:10;top:11;width:9228;height:670" type="#_x0000_t75" stroked="false">
                <v:imagedata r:id="rId104" o:title=""/>
              </v:shape>
            </v:group>
            <v:group style="position:absolute;left:6214;top:695;width:3030;height:2" coordorigin="6214,695" coordsize="3030,2">
              <v:shape style="position:absolute;left:6214;top:695;width:3030;height:2" coordorigin="6214,695" coordsize="3030,0" path="m6214,695l9244,695e" filled="false" stroked="true" strokeweight="1.5pt" strokecolor="#000000">
                <v:path arrowok="t"/>
              </v:shape>
              <v:shape style="position:absolute;left:1232;top:63;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txbxContent>
                </v:textbox>
                <w10:wrap type="none"/>
              </v:shape>
              <v:shape style="position:absolute;left:137;top:436;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其他</w:t>
                      </w:r>
                    </w:p>
                  </w:txbxContent>
                </v:textbox>
                <w10:wrap type="none"/>
              </v:shape>
              <v:shape style="position:absolute;left:4379;top:63;width:1733;height:54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before="55"/>
                        <w:ind w:left="587" w:right="0" w:firstLine="0"/>
                        <w:jc w:val="left"/>
                        <w:rPr>
                          <w:rFonts w:ascii="宋体" w:hAnsi="宋体" w:cs="宋体" w:eastAsia="宋体" w:hint="default"/>
                          <w:sz w:val="21"/>
                          <w:szCs w:val="21"/>
                        </w:rPr>
                      </w:pPr>
                      <w:r>
                        <w:rPr>
                          <w:rFonts w:ascii="宋体"/>
                          <w:sz w:val="21"/>
                        </w:rPr>
                        <w:t>55,529.27</w:t>
                      </w:r>
                    </w:p>
                  </w:txbxContent>
                </v:textbox>
                <w10:wrap type="none"/>
              </v:shape>
              <v:shape style="position:absolute;left:7405;top:63;width:1733;height:54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before="55"/>
                        <w:ind w:left="598" w:right="0" w:firstLine="0"/>
                        <w:jc w:val="left"/>
                        <w:rPr>
                          <w:rFonts w:ascii="宋体" w:hAnsi="宋体" w:cs="宋体" w:eastAsia="宋体" w:hint="default"/>
                          <w:sz w:val="21"/>
                          <w:szCs w:val="21"/>
                        </w:rPr>
                      </w:pPr>
                      <w:r>
                        <w:rPr>
                          <w:rFonts w:ascii="宋体"/>
                          <w:sz w:val="21"/>
                        </w:rPr>
                        <w:t>55,529.27</w:t>
                      </w:r>
                    </w:p>
                  </w:txbxContent>
                </v:textbox>
                <w10:wrap type="none"/>
              </v:shape>
            </v:group>
          </v:group>
        </w:pict>
      </w:r>
      <w:r>
        <w:rPr>
          <w:rFonts w:ascii="宋体" w:hAnsi="宋体" w:cs="宋体" w:eastAsia="宋体" w:hint="default"/>
          <w:position w:val="-13"/>
          <w:sz w:val="20"/>
          <w:szCs w:val="20"/>
        </w:rPr>
      </w:r>
    </w:p>
    <w:p>
      <w:pPr>
        <w:spacing w:line="240" w:lineRule="auto" w:before="6"/>
        <w:rPr>
          <w:rFonts w:ascii="宋体" w:hAnsi="宋体" w:cs="宋体" w:eastAsia="宋体" w:hint="default"/>
          <w:sz w:val="27"/>
          <w:szCs w:val="27"/>
        </w:rPr>
      </w:pPr>
    </w:p>
    <w:p>
      <w:pPr>
        <w:spacing w:before="31"/>
        <w:ind w:left="544" w:right="23" w:firstLine="0"/>
        <w:jc w:val="left"/>
        <w:rPr>
          <w:rFonts w:ascii="宋体" w:hAnsi="宋体" w:cs="宋体" w:eastAsia="宋体" w:hint="default"/>
          <w:sz w:val="22"/>
          <w:szCs w:val="22"/>
        </w:rPr>
      </w:pPr>
      <w:r>
        <w:rPr/>
        <w:pict>
          <v:shape style="position:absolute;margin-left:75.300003pt;margin-top:36.541378pt;width:462.228143pt;height:33.480pt;mso-position-horizontal-relative:page;mso-position-vertical-relative:paragraph;z-index:-616696" type="#_x0000_t75" stroked="false">
            <v:imagedata r:id="rId105" o:title=""/>
          </v:shape>
        </w:pict>
      </w:r>
      <w:r>
        <w:rPr>
          <w:rFonts w:ascii="宋体" w:hAnsi="宋体" w:cs="宋体" w:eastAsia="宋体" w:hint="default"/>
          <w:sz w:val="22"/>
          <w:szCs w:val="22"/>
        </w:rPr>
        <w:t>13.</w:t>
      </w:r>
      <w:r>
        <w:rPr>
          <w:rFonts w:ascii="宋体" w:hAnsi="宋体" w:cs="宋体" w:eastAsia="宋体" w:hint="default"/>
          <w:spacing w:val="-84"/>
          <w:sz w:val="22"/>
          <w:szCs w:val="22"/>
        </w:rPr>
        <w:t> </w:t>
      </w:r>
      <w:r>
        <w:rPr>
          <w:rFonts w:ascii="宋体" w:hAnsi="宋体" w:cs="宋体" w:eastAsia="宋体" w:hint="default"/>
          <w:sz w:val="22"/>
          <w:szCs w:val="22"/>
        </w:rPr>
        <w:t>工程物资</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145" w:type="dxa"/>
        <w:tblLayout w:type="fixed"/>
        <w:tblCellMar>
          <w:top w:w="0" w:type="dxa"/>
          <w:left w:w="0" w:type="dxa"/>
          <w:bottom w:w="0" w:type="dxa"/>
          <w:right w:w="0" w:type="dxa"/>
        </w:tblCellMar>
        <w:tblLook w:val="01E0"/>
      </w:tblPr>
      <w:tblGrid>
        <w:gridCol w:w="1128"/>
        <w:gridCol w:w="1964"/>
        <w:gridCol w:w="3637"/>
        <w:gridCol w:w="2479"/>
      </w:tblGrid>
      <w:tr>
        <w:trPr>
          <w:trHeight w:val="318" w:hRule="exact"/>
        </w:trPr>
        <w:tc>
          <w:tcPr>
            <w:tcW w:w="1128" w:type="dxa"/>
            <w:tcBorders>
              <w:top w:val="single" w:sz="12" w:space="0" w:color="000000"/>
              <w:left w:val="nil" w:sz="6" w:space="0" w:color="auto"/>
              <w:bottom w:val="nil" w:sz="6" w:space="0" w:color="auto"/>
              <w:right w:val="nil" w:sz="6" w:space="0" w:color="auto"/>
            </w:tcBorders>
          </w:tcPr>
          <w:p>
            <w:pPr/>
          </w:p>
        </w:tc>
        <w:tc>
          <w:tcPr>
            <w:tcW w:w="1964" w:type="dxa"/>
            <w:tcBorders>
              <w:top w:val="single" w:sz="12" w:space="0" w:color="000000"/>
              <w:left w:val="nil" w:sz="6" w:space="0" w:color="auto"/>
              <w:bottom w:val="nil" w:sz="6" w:space="0" w:color="auto"/>
              <w:right w:val="nil" w:sz="6" w:space="0" w:color="auto"/>
            </w:tcBorders>
          </w:tcPr>
          <w:p>
            <w:pPr>
              <w:pStyle w:val="TableParagraph"/>
              <w:tabs>
                <w:tab w:pos="496" w:val="left" w:leader="none"/>
              </w:tabs>
              <w:spacing w:line="243" w:lineRule="exact"/>
              <w:ind w:left="74"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3637" w:type="dxa"/>
            <w:tcBorders>
              <w:top w:val="single" w:sz="12" w:space="0" w:color="000000"/>
              <w:left w:val="nil" w:sz="6" w:space="0" w:color="auto"/>
              <w:bottom w:val="nil" w:sz="6" w:space="0" w:color="auto"/>
              <w:right w:val="nil" w:sz="6" w:space="0" w:color="auto"/>
            </w:tcBorders>
          </w:tcPr>
          <w:p>
            <w:pPr>
              <w:pStyle w:val="TableParagraph"/>
              <w:spacing w:line="243" w:lineRule="exact"/>
              <w:ind w:right="644"/>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479" w:type="dxa"/>
            <w:tcBorders>
              <w:top w:val="single" w:sz="12" w:space="0" w:color="000000"/>
              <w:left w:val="nil" w:sz="6" w:space="0" w:color="auto"/>
              <w:bottom w:val="nil" w:sz="6" w:space="0" w:color="auto"/>
              <w:right w:val="nil" w:sz="6" w:space="0" w:color="auto"/>
            </w:tcBorders>
          </w:tcPr>
          <w:p>
            <w:pPr>
              <w:pStyle w:val="TableParagraph"/>
              <w:spacing w:line="243" w:lineRule="exact"/>
              <w:ind w:right="97"/>
              <w:jc w:val="righ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361" w:hRule="exact"/>
        </w:trPr>
        <w:tc>
          <w:tcPr>
            <w:tcW w:w="1128" w:type="dxa"/>
            <w:tcBorders>
              <w:top w:val="nil" w:sz="6" w:space="0" w:color="auto"/>
              <w:left w:val="nil" w:sz="6" w:space="0" w:color="auto"/>
              <w:bottom w:val="single" w:sz="12" w:space="0" w:color="000000"/>
              <w:right w:val="nil" w:sz="6" w:space="0" w:color="auto"/>
            </w:tcBorders>
          </w:tcPr>
          <w:p>
            <w:pPr>
              <w:pStyle w:val="TableParagraph"/>
              <w:spacing w:line="240" w:lineRule="auto" w:before="38"/>
              <w:ind w:left="213"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964" w:type="dxa"/>
            <w:tcBorders>
              <w:top w:val="nil" w:sz="6" w:space="0" w:color="auto"/>
              <w:left w:val="nil" w:sz="6" w:space="0" w:color="auto"/>
              <w:bottom w:val="single" w:sz="12" w:space="0" w:color="000000"/>
              <w:right w:val="nil" w:sz="6" w:space="0" w:color="auto"/>
            </w:tcBorders>
          </w:tcPr>
          <w:p>
            <w:pPr/>
          </w:p>
        </w:tc>
        <w:tc>
          <w:tcPr>
            <w:tcW w:w="3637" w:type="dxa"/>
            <w:tcBorders>
              <w:top w:val="nil" w:sz="6" w:space="0" w:color="auto"/>
              <w:left w:val="nil" w:sz="6" w:space="0" w:color="auto"/>
              <w:bottom w:val="single" w:sz="12" w:space="0" w:color="000000"/>
              <w:right w:val="nil" w:sz="6" w:space="0" w:color="auto"/>
            </w:tcBorders>
          </w:tcPr>
          <w:p>
            <w:pPr>
              <w:pStyle w:val="TableParagraph"/>
              <w:spacing w:line="270" w:lineRule="exact"/>
              <w:ind w:right="740"/>
              <w:jc w:val="right"/>
              <w:rPr>
                <w:rFonts w:ascii="宋体" w:hAnsi="宋体" w:cs="宋体" w:eastAsia="宋体" w:hint="default"/>
                <w:sz w:val="21"/>
                <w:szCs w:val="21"/>
              </w:rPr>
            </w:pPr>
            <w:r>
              <w:rPr>
                <w:rFonts w:ascii="宋体"/>
                <w:spacing w:val="-1"/>
                <w:sz w:val="21"/>
              </w:rPr>
              <w:t>361,830.95</w:t>
            </w:r>
          </w:p>
        </w:tc>
        <w:tc>
          <w:tcPr>
            <w:tcW w:w="2479" w:type="dxa"/>
            <w:tcBorders>
              <w:top w:val="nil" w:sz="6" w:space="0" w:color="auto"/>
              <w:left w:val="nil" w:sz="6" w:space="0" w:color="auto"/>
              <w:bottom w:val="single" w:sz="12" w:space="0" w:color="000000"/>
              <w:right w:val="nil" w:sz="6" w:space="0" w:color="auto"/>
            </w:tcBorders>
          </w:tcPr>
          <w:p>
            <w:pPr>
              <w:pStyle w:val="TableParagraph"/>
              <w:spacing w:line="270" w:lineRule="exact"/>
              <w:ind w:right="129"/>
              <w:jc w:val="right"/>
              <w:rPr>
                <w:rFonts w:ascii="宋体" w:hAnsi="宋体" w:cs="宋体" w:eastAsia="宋体" w:hint="default"/>
                <w:sz w:val="21"/>
                <w:szCs w:val="21"/>
              </w:rPr>
            </w:pPr>
            <w:r>
              <w:rPr>
                <w:rFonts w:ascii="宋体"/>
                <w:spacing w:val="-1"/>
                <w:sz w:val="21"/>
              </w:rPr>
              <w:t>361,830.95</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spacing w:before="31"/>
        <w:ind w:left="544" w:right="23" w:firstLine="0"/>
        <w:jc w:val="left"/>
        <w:rPr>
          <w:rFonts w:ascii="宋体" w:hAnsi="宋体" w:cs="宋体" w:eastAsia="宋体" w:hint="default"/>
          <w:sz w:val="22"/>
          <w:szCs w:val="22"/>
        </w:rPr>
      </w:pPr>
      <w:r>
        <w:rPr>
          <w:rFonts w:ascii="宋体" w:hAnsi="宋体" w:cs="宋体" w:eastAsia="宋体" w:hint="default"/>
          <w:sz w:val="22"/>
          <w:szCs w:val="22"/>
        </w:rPr>
        <w:t>14.</w:t>
      </w:r>
      <w:r>
        <w:rPr>
          <w:rFonts w:ascii="宋体" w:hAnsi="宋体" w:cs="宋体" w:eastAsia="宋体" w:hint="default"/>
          <w:spacing w:val="-84"/>
          <w:sz w:val="22"/>
          <w:szCs w:val="22"/>
        </w:rPr>
        <w:t> </w:t>
      </w:r>
      <w:r>
        <w:rPr>
          <w:rFonts w:ascii="宋体" w:hAnsi="宋体" w:cs="宋体" w:eastAsia="宋体" w:hint="default"/>
          <w:sz w:val="22"/>
          <w:szCs w:val="22"/>
        </w:rPr>
        <w:t>无形资产</w:t>
      </w:r>
    </w:p>
    <w:p>
      <w:pPr>
        <w:spacing w:line="240" w:lineRule="auto" w:before="0"/>
        <w:rPr>
          <w:rFonts w:ascii="宋体" w:hAnsi="宋体" w:cs="宋体" w:eastAsia="宋体" w:hint="default"/>
          <w:sz w:val="22"/>
          <w:szCs w:val="22"/>
        </w:rPr>
      </w:pPr>
    </w:p>
    <w:p>
      <w:pPr>
        <w:spacing w:before="144"/>
        <w:ind w:left="585" w:right="23" w:firstLine="0"/>
        <w:jc w:val="left"/>
        <w:rPr>
          <w:rFonts w:ascii="宋体" w:hAnsi="宋体" w:cs="宋体" w:eastAsia="宋体" w:hint="default"/>
          <w:sz w:val="22"/>
          <w:szCs w:val="22"/>
        </w:rPr>
      </w:pPr>
      <w:r>
        <w:rPr>
          <w:rFonts w:ascii="宋体" w:hAnsi="宋体" w:cs="宋体" w:eastAsia="宋体" w:hint="default"/>
          <w:sz w:val="22"/>
          <w:szCs w:val="22"/>
        </w:rPr>
        <w:t>（1）无形资产</w:t>
      </w:r>
    </w:p>
    <w:p>
      <w:pPr>
        <w:spacing w:after="0"/>
        <w:jc w:val="left"/>
        <w:rPr>
          <w:rFonts w:ascii="宋体" w:hAnsi="宋体" w:cs="宋体" w:eastAsia="宋体" w:hint="default"/>
          <w:sz w:val="22"/>
          <w:szCs w:val="22"/>
        </w:rPr>
        <w:sectPr>
          <w:type w:val="continuous"/>
          <w:pgSz w:w="12240" w:h="15840"/>
          <w:pgMar w:top="1500" w:bottom="980" w:left="1380" w:right="12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2"/>
          <w:szCs w:val="12"/>
        </w:rPr>
      </w:pPr>
    </w:p>
    <w:tbl>
      <w:tblPr>
        <w:tblW w:w="0" w:type="auto"/>
        <w:jc w:val="left"/>
        <w:tblInd w:w="130" w:type="dxa"/>
        <w:tblLayout w:type="fixed"/>
        <w:tblCellMar>
          <w:top w:w="0" w:type="dxa"/>
          <w:left w:w="0" w:type="dxa"/>
          <w:bottom w:w="0" w:type="dxa"/>
          <w:right w:w="0" w:type="dxa"/>
        </w:tblCellMar>
        <w:tblLook w:val="01E0"/>
      </w:tblPr>
      <w:tblGrid>
        <w:gridCol w:w="3545"/>
        <w:gridCol w:w="1329"/>
        <w:gridCol w:w="1260"/>
        <w:gridCol w:w="1564"/>
        <w:gridCol w:w="1541"/>
      </w:tblGrid>
      <w:tr>
        <w:trPr>
          <w:trHeight w:val="328"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180" w:lineRule="exact"/>
              <w:ind w:left="2176" w:right="0"/>
              <w:jc w:val="left"/>
              <w:rPr>
                <w:rFonts w:ascii="宋体" w:hAnsi="宋体" w:cs="宋体" w:eastAsia="宋体" w:hint="default"/>
                <w:sz w:val="18"/>
                <w:szCs w:val="18"/>
              </w:rPr>
            </w:pPr>
            <w:r>
              <w:rPr>
                <w:rFonts w:ascii="宋体"/>
                <w:sz w:val="18"/>
              </w:rPr>
              <w:t>202,717,818.51</w:t>
            </w:r>
          </w:p>
        </w:tc>
        <w:tc>
          <w:tcPr>
            <w:tcW w:w="1329" w:type="dxa"/>
            <w:tcBorders>
              <w:top w:val="nil" w:sz="6" w:space="0" w:color="auto"/>
              <w:left w:val="nil" w:sz="6" w:space="0" w:color="auto"/>
              <w:bottom w:val="nil" w:sz="6" w:space="0" w:color="auto"/>
              <w:right w:val="nil" w:sz="6" w:space="0" w:color="auto"/>
            </w:tcBorders>
          </w:tcPr>
          <w:p>
            <w:pPr>
              <w:pStyle w:val="TableParagraph"/>
              <w:spacing w:line="180" w:lineRule="exact"/>
              <w:ind w:right="138"/>
              <w:jc w:val="right"/>
              <w:rPr>
                <w:rFonts w:ascii="宋体" w:hAnsi="宋体" w:cs="宋体" w:eastAsia="宋体" w:hint="default"/>
                <w:sz w:val="18"/>
                <w:szCs w:val="18"/>
              </w:rPr>
            </w:pPr>
            <w:r>
              <w:rPr>
                <w:rFonts w:ascii="宋体"/>
                <w:sz w:val="18"/>
              </w:rPr>
              <w:t>6,936,107.35</w:t>
            </w:r>
          </w:p>
        </w:tc>
        <w:tc>
          <w:tcPr>
            <w:tcW w:w="1260" w:type="dxa"/>
            <w:tcBorders>
              <w:top w:val="nil" w:sz="6" w:space="0" w:color="auto"/>
              <w:left w:val="nil" w:sz="6" w:space="0" w:color="auto"/>
              <w:bottom w:val="nil" w:sz="6" w:space="0" w:color="auto"/>
              <w:right w:val="nil" w:sz="6" w:space="0" w:color="auto"/>
            </w:tcBorders>
          </w:tcPr>
          <w:p>
            <w:pPr>
              <w:pStyle w:val="TableParagraph"/>
              <w:spacing w:line="180" w:lineRule="exact"/>
              <w:ind w:right="217"/>
              <w:jc w:val="right"/>
              <w:rPr>
                <w:rFonts w:ascii="宋体" w:hAnsi="宋体" w:cs="宋体" w:eastAsia="宋体" w:hint="default"/>
                <w:sz w:val="18"/>
                <w:szCs w:val="18"/>
              </w:rPr>
            </w:pPr>
            <w:r>
              <w:rPr>
                <w:rFonts w:ascii="宋体"/>
                <w:sz w:val="18"/>
              </w:rPr>
              <w:t>503,600.00</w:t>
            </w:r>
          </w:p>
        </w:tc>
        <w:tc>
          <w:tcPr>
            <w:tcW w:w="1564" w:type="dxa"/>
            <w:tcBorders>
              <w:top w:val="nil" w:sz="6" w:space="0" w:color="auto"/>
              <w:left w:val="nil" w:sz="6" w:space="0" w:color="auto"/>
              <w:bottom w:val="nil" w:sz="6" w:space="0" w:color="auto"/>
              <w:right w:val="nil" w:sz="6" w:space="0" w:color="auto"/>
            </w:tcBorders>
          </w:tcPr>
          <w:p>
            <w:pPr>
              <w:pStyle w:val="TableParagraph"/>
              <w:spacing w:line="180" w:lineRule="exact"/>
              <w:ind w:right="172"/>
              <w:jc w:val="right"/>
              <w:rPr>
                <w:rFonts w:ascii="宋体" w:hAnsi="宋体" w:cs="宋体" w:eastAsia="宋体" w:hint="default"/>
                <w:sz w:val="18"/>
                <w:szCs w:val="18"/>
              </w:rPr>
            </w:pPr>
            <w:r>
              <w:rPr>
                <w:rFonts w:ascii="宋体"/>
                <w:sz w:val="18"/>
              </w:rPr>
              <w:t>28,168,200.00</w:t>
            </w:r>
          </w:p>
        </w:tc>
        <w:tc>
          <w:tcPr>
            <w:tcW w:w="1541" w:type="dxa"/>
            <w:tcBorders>
              <w:top w:val="nil" w:sz="6" w:space="0" w:color="auto"/>
              <w:left w:val="nil" w:sz="6" w:space="0" w:color="auto"/>
              <w:bottom w:val="nil" w:sz="6" w:space="0" w:color="auto"/>
              <w:right w:val="nil" w:sz="6" w:space="0" w:color="auto"/>
            </w:tcBorders>
          </w:tcPr>
          <w:p>
            <w:pPr>
              <w:pStyle w:val="TableParagraph"/>
              <w:spacing w:line="180" w:lineRule="exact"/>
              <w:ind w:right="104"/>
              <w:jc w:val="right"/>
              <w:rPr>
                <w:rFonts w:ascii="宋体" w:hAnsi="宋体" w:cs="宋体" w:eastAsia="宋体" w:hint="default"/>
                <w:sz w:val="18"/>
                <w:szCs w:val="18"/>
              </w:rPr>
            </w:pPr>
            <w:r>
              <w:rPr>
                <w:rFonts w:ascii="宋体"/>
                <w:sz w:val="18"/>
              </w:rPr>
              <w:t>238,325,725.86</w:t>
            </w:r>
          </w:p>
        </w:tc>
      </w:tr>
      <w:tr>
        <w:trPr>
          <w:trHeight w:val="476"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150" w:lineRule="exact"/>
              <w:ind w:left="9"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179" w:lineRule="exact"/>
              <w:ind w:left="2176" w:right="0"/>
              <w:jc w:val="left"/>
              <w:rPr>
                <w:rFonts w:ascii="宋体" w:hAnsi="宋体" w:cs="宋体" w:eastAsia="宋体" w:hint="default"/>
                <w:sz w:val="18"/>
                <w:szCs w:val="18"/>
              </w:rPr>
            </w:pPr>
            <w:r>
              <w:rPr>
                <w:rFonts w:ascii="宋体"/>
                <w:sz w:val="18"/>
              </w:rPr>
              <w:t>202,143,290.68</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38"/>
              <w:jc w:val="right"/>
              <w:rPr>
                <w:rFonts w:ascii="宋体" w:hAnsi="宋体" w:cs="宋体" w:eastAsia="宋体" w:hint="default"/>
                <w:sz w:val="18"/>
                <w:szCs w:val="18"/>
              </w:rPr>
            </w:pPr>
            <w:r>
              <w:rPr>
                <w:rFonts w:ascii="宋体"/>
                <w:sz w:val="18"/>
              </w:rPr>
              <w:t>6,616,428.52</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17"/>
              <w:jc w:val="right"/>
              <w:rPr>
                <w:rFonts w:ascii="宋体" w:hAnsi="宋体" w:cs="宋体" w:eastAsia="宋体" w:hint="default"/>
                <w:sz w:val="18"/>
                <w:szCs w:val="18"/>
              </w:rPr>
            </w:pPr>
            <w:r>
              <w:rPr>
                <w:rFonts w:ascii="宋体"/>
                <w:sz w:val="18"/>
              </w:rPr>
              <w:t>500,000.00</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72"/>
              <w:jc w:val="right"/>
              <w:rPr>
                <w:rFonts w:ascii="宋体" w:hAnsi="宋体" w:cs="宋体" w:eastAsia="宋体" w:hint="default"/>
                <w:sz w:val="18"/>
                <w:szCs w:val="18"/>
              </w:rPr>
            </w:pPr>
            <w:r>
              <w:rPr>
                <w:rFonts w:ascii="宋体"/>
                <w:sz w:val="18"/>
              </w:rPr>
              <w:t>28,168,200.00</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4"/>
              <w:jc w:val="right"/>
              <w:rPr>
                <w:rFonts w:ascii="宋体" w:hAnsi="宋体" w:cs="宋体" w:eastAsia="宋体" w:hint="default"/>
                <w:sz w:val="18"/>
                <w:szCs w:val="18"/>
              </w:rPr>
            </w:pPr>
            <w:r>
              <w:rPr>
                <w:rFonts w:ascii="宋体"/>
                <w:sz w:val="18"/>
              </w:rPr>
              <w:t>237,427,919.20</w:t>
            </w:r>
          </w:p>
        </w:tc>
      </w:tr>
      <w:tr>
        <w:trPr>
          <w:trHeight w:val="478"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150" w:lineRule="exact"/>
              <w:ind w:left="9" w:right="0"/>
              <w:jc w:val="left"/>
              <w:rPr>
                <w:rFonts w:ascii="宋体" w:hAnsi="宋体" w:cs="宋体" w:eastAsia="宋体" w:hint="default"/>
                <w:sz w:val="21"/>
                <w:szCs w:val="21"/>
              </w:rPr>
            </w:pPr>
            <w:r>
              <w:rPr>
                <w:rFonts w:ascii="宋体" w:hAnsi="宋体" w:cs="宋体" w:eastAsia="宋体" w:hint="default"/>
                <w:sz w:val="21"/>
                <w:szCs w:val="21"/>
              </w:rPr>
              <w:t>本期增加</w:t>
            </w:r>
          </w:p>
          <w:p>
            <w:pPr>
              <w:pStyle w:val="TableParagraph"/>
              <w:spacing w:line="178" w:lineRule="exact"/>
              <w:ind w:left="2356" w:right="0"/>
              <w:jc w:val="left"/>
              <w:rPr>
                <w:rFonts w:ascii="宋体" w:hAnsi="宋体" w:cs="宋体" w:eastAsia="宋体" w:hint="default"/>
                <w:sz w:val="18"/>
                <w:szCs w:val="18"/>
              </w:rPr>
            </w:pPr>
            <w:r>
              <w:rPr>
                <w:rFonts w:ascii="宋体"/>
                <w:sz w:val="18"/>
              </w:rPr>
              <w:t>1,624,999.45</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38"/>
              <w:jc w:val="right"/>
              <w:rPr>
                <w:rFonts w:ascii="宋体" w:hAnsi="宋体" w:cs="宋体" w:eastAsia="宋体" w:hint="default"/>
                <w:sz w:val="18"/>
                <w:szCs w:val="18"/>
              </w:rPr>
            </w:pPr>
            <w:r>
              <w:rPr>
                <w:rFonts w:ascii="宋体"/>
                <w:sz w:val="18"/>
              </w:rPr>
              <w:t>76,060.00</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17"/>
              <w:jc w:val="right"/>
              <w:rPr>
                <w:rFonts w:ascii="宋体" w:hAnsi="宋体" w:cs="宋体" w:eastAsia="宋体" w:hint="default"/>
                <w:sz w:val="18"/>
                <w:szCs w:val="18"/>
              </w:rPr>
            </w:pPr>
            <w:r>
              <w:rPr>
                <w:rFonts w:ascii="宋体"/>
                <w:sz w:val="18"/>
              </w:rPr>
              <w:t>3,600.00</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72"/>
              <w:jc w:val="right"/>
              <w:rPr>
                <w:rFonts w:ascii="宋体" w:hAnsi="宋体" w:cs="宋体" w:eastAsia="宋体" w:hint="default"/>
                <w:sz w:val="18"/>
                <w:szCs w:val="18"/>
              </w:rPr>
            </w:pPr>
            <w:r>
              <w:rPr>
                <w:rFonts w:ascii="宋体"/>
                <w:sz w:val="18"/>
              </w:rPr>
              <w:t>0.00</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4"/>
              <w:jc w:val="right"/>
              <w:rPr>
                <w:rFonts w:ascii="宋体" w:hAnsi="宋体" w:cs="宋体" w:eastAsia="宋体" w:hint="default"/>
                <w:sz w:val="18"/>
                <w:szCs w:val="18"/>
              </w:rPr>
            </w:pPr>
            <w:r>
              <w:rPr>
                <w:rFonts w:ascii="宋体"/>
                <w:sz w:val="18"/>
              </w:rPr>
              <w:t>1,704,659.45</w:t>
            </w:r>
          </w:p>
        </w:tc>
      </w:tr>
      <w:tr>
        <w:trPr>
          <w:trHeight w:val="476"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150" w:lineRule="exact"/>
              <w:ind w:left="9" w:right="0"/>
              <w:jc w:val="left"/>
              <w:rPr>
                <w:rFonts w:ascii="宋体" w:hAnsi="宋体" w:cs="宋体" w:eastAsia="宋体" w:hint="default"/>
                <w:sz w:val="21"/>
                <w:szCs w:val="21"/>
              </w:rPr>
            </w:pPr>
            <w:r>
              <w:rPr>
                <w:rFonts w:ascii="宋体" w:hAnsi="宋体" w:cs="宋体" w:eastAsia="宋体" w:hint="default"/>
                <w:sz w:val="21"/>
                <w:szCs w:val="21"/>
              </w:rPr>
              <w:t>本期减少</w:t>
            </w:r>
          </w:p>
          <w:p>
            <w:pPr>
              <w:pStyle w:val="TableParagraph"/>
              <w:spacing w:line="179" w:lineRule="exact"/>
              <w:ind w:left="2356" w:right="0"/>
              <w:jc w:val="left"/>
              <w:rPr>
                <w:rFonts w:ascii="宋体" w:hAnsi="宋体" w:cs="宋体" w:eastAsia="宋体" w:hint="default"/>
                <w:sz w:val="18"/>
                <w:szCs w:val="18"/>
              </w:rPr>
            </w:pPr>
            <w:r>
              <w:rPr>
                <w:rFonts w:ascii="宋体"/>
                <w:sz w:val="18"/>
              </w:rPr>
              <w:t>8,319,822.05</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38"/>
              <w:jc w:val="right"/>
              <w:rPr>
                <w:rFonts w:ascii="宋体" w:hAnsi="宋体" w:cs="宋体" w:eastAsia="宋体" w:hint="default"/>
                <w:sz w:val="18"/>
                <w:szCs w:val="18"/>
              </w:rPr>
            </w:pPr>
            <w:r>
              <w:rPr>
                <w:rFonts w:ascii="宋体"/>
                <w:sz w:val="18"/>
              </w:rPr>
              <w:t>0.00</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17"/>
              <w:jc w:val="right"/>
              <w:rPr>
                <w:rFonts w:ascii="宋体" w:hAnsi="宋体" w:cs="宋体" w:eastAsia="宋体" w:hint="default"/>
                <w:sz w:val="18"/>
                <w:szCs w:val="18"/>
              </w:rPr>
            </w:pPr>
            <w:r>
              <w:rPr>
                <w:rFonts w:ascii="宋体"/>
                <w:sz w:val="18"/>
              </w:rPr>
              <w:t>0.00</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72"/>
              <w:jc w:val="right"/>
              <w:rPr>
                <w:rFonts w:ascii="宋体" w:hAnsi="宋体" w:cs="宋体" w:eastAsia="宋体" w:hint="default"/>
                <w:sz w:val="18"/>
                <w:szCs w:val="18"/>
              </w:rPr>
            </w:pPr>
            <w:r>
              <w:rPr>
                <w:rFonts w:ascii="宋体"/>
                <w:sz w:val="18"/>
              </w:rPr>
              <w:t>0.00</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4"/>
              <w:jc w:val="right"/>
              <w:rPr>
                <w:rFonts w:ascii="宋体" w:hAnsi="宋体" w:cs="宋体" w:eastAsia="宋体" w:hint="default"/>
                <w:sz w:val="18"/>
                <w:szCs w:val="18"/>
              </w:rPr>
            </w:pPr>
            <w:r>
              <w:rPr>
                <w:rFonts w:ascii="宋体"/>
                <w:sz w:val="18"/>
              </w:rPr>
              <w:t>8,319,822.05</w:t>
            </w:r>
          </w:p>
        </w:tc>
      </w:tr>
      <w:tr>
        <w:trPr>
          <w:trHeight w:val="662"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150" w:lineRule="exact"/>
              <w:ind w:left="9"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178" w:lineRule="exact"/>
              <w:ind w:left="2176" w:right="0"/>
              <w:jc w:val="left"/>
              <w:rPr>
                <w:rFonts w:ascii="宋体" w:hAnsi="宋体" w:cs="宋体" w:eastAsia="宋体" w:hint="default"/>
                <w:sz w:val="18"/>
                <w:szCs w:val="18"/>
              </w:rPr>
            </w:pPr>
            <w:r>
              <w:rPr>
                <w:rFonts w:ascii="宋体"/>
                <w:sz w:val="18"/>
              </w:rPr>
              <w:t>195,448,468.08</w:t>
            </w:r>
          </w:p>
          <w:p>
            <w:pPr>
              <w:pStyle w:val="TableParagraph"/>
              <w:spacing w:line="240" w:lineRule="auto" w:before="81"/>
              <w:ind w:left="9" w:right="0"/>
              <w:jc w:val="left"/>
              <w:rPr>
                <w:rFonts w:ascii="宋体" w:hAnsi="宋体" w:cs="宋体" w:eastAsia="宋体" w:hint="default"/>
                <w:sz w:val="21"/>
                <w:szCs w:val="21"/>
              </w:rPr>
            </w:pPr>
            <w:r>
              <w:rPr>
                <w:rFonts w:ascii="宋体" w:hAnsi="宋体" w:cs="宋体" w:eastAsia="宋体" w:hint="default"/>
                <w:sz w:val="21"/>
                <w:szCs w:val="21"/>
              </w:rPr>
              <w:t>累计摊销</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38"/>
              <w:jc w:val="right"/>
              <w:rPr>
                <w:rFonts w:ascii="宋体" w:hAnsi="宋体" w:cs="宋体" w:eastAsia="宋体" w:hint="default"/>
                <w:sz w:val="18"/>
                <w:szCs w:val="18"/>
              </w:rPr>
            </w:pPr>
            <w:r>
              <w:rPr>
                <w:rFonts w:ascii="宋体"/>
                <w:sz w:val="18"/>
              </w:rPr>
              <w:t>6,692,488.52</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17"/>
              <w:jc w:val="right"/>
              <w:rPr>
                <w:rFonts w:ascii="宋体" w:hAnsi="宋体" w:cs="宋体" w:eastAsia="宋体" w:hint="default"/>
                <w:sz w:val="18"/>
                <w:szCs w:val="18"/>
              </w:rPr>
            </w:pPr>
            <w:r>
              <w:rPr>
                <w:rFonts w:ascii="宋体"/>
                <w:sz w:val="18"/>
              </w:rPr>
              <w:t>503,600.00</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72"/>
              <w:jc w:val="right"/>
              <w:rPr>
                <w:rFonts w:ascii="宋体" w:hAnsi="宋体" w:cs="宋体" w:eastAsia="宋体" w:hint="default"/>
                <w:sz w:val="18"/>
                <w:szCs w:val="18"/>
              </w:rPr>
            </w:pPr>
            <w:r>
              <w:rPr>
                <w:rFonts w:ascii="宋体"/>
                <w:sz w:val="18"/>
              </w:rPr>
              <w:t>28,168,200.00</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4"/>
              <w:jc w:val="right"/>
              <w:rPr>
                <w:rFonts w:ascii="宋体" w:hAnsi="宋体" w:cs="宋体" w:eastAsia="宋体" w:hint="default"/>
                <w:sz w:val="18"/>
                <w:szCs w:val="18"/>
              </w:rPr>
            </w:pPr>
            <w:r>
              <w:rPr>
                <w:rFonts w:ascii="宋体"/>
                <w:sz w:val="18"/>
              </w:rPr>
              <w:t>230,812,756.60</w:t>
            </w:r>
          </w:p>
        </w:tc>
      </w:tr>
      <w:tr>
        <w:trPr>
          <w:trHeight w:val="662"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218" w:lineRule="exact" w:before="117"/>
              <w:ind w:left="9"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179" w:lineRule="exact"/>
              <w:ind w:left="2266" w:right="0"/>
              <w:jc w:val="left"/>
              <w:rPr>
                <w:rFonts w:ascii="宋体" w:hAnsi="宋体" w:cs="宋体" w:eastAsia="宋体" w:hint="default"/>
                <w:sz w:val="18"/>
                <w:szCs w:val="18"/>
              </w:rPr>
            </w:pPr>
            <w:r>
              <w:rPr>
                <w:rFonts w:ascii="宋体"/>
                <w:sz w:val="18"/>
              </w:rPr>
              <w:t>25,890,019.77</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38"/>
              <w:jc w:val="right"/>
              <w:rPr>
                <w:rFonts w:ascii="宋体" w:hAnsi="宋体" w:cs="宋体" w:eastAsia="宋体" w:hint="default"/>
                <w:sz w:val="18"/>
                <w:szCs w:val="18"/>
              </w:rPr>
            </w:pPr>
            <w:r>
              <w:rPr>
                <w:rFonts w:ascii="宋体"/>
                <w:sz w:val="18"/>
              </w:rPr>
              <w:t>795,072.49</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217"/>
              <w:jc w:val="right"/>
              <w:rPr>
                <w:rFonts w:ascii="宋体" w:hAnsi="宋体" w:cs="宋体" w:eastAsia="宋体" w:hint="default"/>
                <w:sz w:val="18"/>
                <w:szCs w:val="18"/>
              </w:rPr>
            </w:pPr>
            <w:r>
              <w:rPr>
                <w:rFonts w:ascii="宋体"/>
                <w:sz w:val="18"/>
              </w:rPr>
              <w:t>60,185.19</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72"/>
              <w:jc w:val="right"/>
              <w:rPr>
                <w:rFonts w:ascii="宋体" w:hAnsi="宋体" w:cs="宋体" w:eastAsia="宋体" w:hint="default"/>
                <w:sz w:val="18"/>
                <w:szCs w:val="18"/>
              </w:rPr>
            </w:pPr>
            <w:r>
              <w:rPr>
                <w:rFonts w:ascii="宋体"/>
                <w:sz w:val="18"/>
              </w:rPr>
              <w:t>4,210,080.00</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04"/>
              <w:jc w:val="right"/>
              <w:rPr>
                <w:rFonts w:ascii="宋体" w:hAnsi="宋体" w:cs="宋体" w:eastAsia="宋体" w:hint="default"/>
                <w:sz w:val="18"/>
                <w:szCs w:val="18"/>
              </w:rPr>
            </w:pPr>
            <w:r>
              <w:rPr>
                <w:rFonts w:ascii="宋体"/>
                <w:sz w:val="18"/>
              </w:rPr>
              <w:t>30,955,357.45</w:t>
            </w:r>
          </w:p>
        </w:tc>
      </w:tr>
      <w:tr>
        <w:trPr>
          <w:trHeight w:val="477"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150" w:lineRule="exact"/>
              <w:ind w:left="9" w:right="0"/>
              <w:jc w:val="left"/>
              <w:rPr>
                <w:rFonts w:ascii="宋体" w:hAnsi="宋体" w:cs="宋体" w:eastAsia="宋体" w:hint="default"/>
                <w:sz w:val="21"/>
                <w:szCs w:val="21"/>
              </w:rPr>
            </w:pPr>
            <w:r>
              <w:rPr>
                <w:rFonts w:ascii="宋体" w:hAnsi="宋体" w:cs="宋体" w:eastAsia="宋体" w:hint="default"/>
                <w:sz w:val="21"/>
                <w:szCs w:val="21"/>
              </w:rPr>
              <w:t>本期摊销</w:t>
            </w:r>
          </w:p>
          <w:p>
            <w:pPr>
              <w:pStyle w:val="TableParagraph"/>
              <w:spacing w:line="178" w:lineRule="exact"/>
              <w:ind w:left="2356" w:right="0"/>
              <w:jc w:val="left"/>
              <w:rPr>
                <w:rFonts w:ascii="宋体" w:hAnsi="宋体" w:cs="宋体" w:eastAsia="宋体" w:hint="default"/>
                <w:sz w:val="18"/>
                <w:szCs w:val="18"/>
              </w:rPr>
            </w:pPr>
            <w:r>
              <w:rPr>
                <w:rFonts w:ascii="宋体"/>
                <w:sz w:val="18"/>
              </w:rPr>
              <w:t>4,856,266.12</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38"/>
              <w:jc w:val="right"/>
              <w:rPr>
                <w:rFonts w:ascii="宋体" w:hAnsi="宋体" w:cs="宋体" w:eastAsia="宋体" w:hint="default"/>
                <w:sz w:val="18"/>
                <w:szCs w:val="18"/>
              </w:rPr>
            </w:pPr>
            <w:r>
              <w:rPr>
                <w:rFonts w:ascii="宋体"/>
                <w:sz w:val="18"/>
              </w:rPr>
              <w:t>745,368.59</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17"/>
              <w:jc w:val="right"/>
              <w:rPr>
                <w:rFonts w:ascii="宋体" w:hAnsi="宋体" w:cs="宋体" w:eastAsia="宋体" w:hint="default"/>
                <w:sz w:val="18"/>
                <w:szCs w:val="18"/>
              </w:rPr>
            </w:pPr>
            <w:r>
              <w:rPr>
                <w:rFonts w:ascii="宋体"/>
                <w:sz w:val="18"/>
              </w:rPr>
              <w:t>55,915.56</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72"/>
              <w:jc w:val="right"/>
              <w:rPr>
                <w:rFonts w:ascii="宋体" w:hAnsi="宋体" w:cs="宋体" w:eastAsia="宋体" w:hint="default"/>
                <w:sz w:val="18"/>
                <w:szCs w:val="18"/>
              </w:rPr>
            </w:pPr>
            <w:r>
              <w:rPr>
                <w:rFonts w:ascii="宋体"/>
                <w:sz w:val="18"/>
              </w:rPr>
              <w:t>2,816,820.00</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4"/>
              <w:jc w:val="right"/>
              <w:rPr>
                <w:rFonts w:ascii="宋体" w:hAnsi="宋体" w:cs="宋体" w:eastAsia="宋体" w:hint="default"/>
                <w:sz w:val="18"/>
                <w:szCs w:val="18"/>
              </w:rPr>
            </w:pPr>
            <w:r>
              <w:rPr>
                <w:rFonts w:ascii="宋体"/>
                <w:sz w:val="18"/>
              </w:rPr>
              <w:t>8,474,370.27</w:t>
            </w:r>
          </w:p>
        </w:tc>
      </w:tr>
      <w:tr>
        <w:trPr>
          <w:trHeight w:val="477"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150" w:lineRule="exact"/>
              <w:ind w:left="9" w:right="0"/>
              <w:jc w:val="left"/>
              <w:rPr>
                <w:rFonts w:ascii="宋体" w:hAnsi="宋体" w:cs="宋体" w:eastAsia="宋体" w:hint="default"/>
                <w:sz w:val="21"/>
                <w:szCs w:val="21"/>
              </w:rPr>
            </w:pPr>
            <w:r>
              <w:rPr>
                <w:rFonts w:ascii="宋体" w:hAnsi="宋体" w:cs="宋体" w:eastAsia="宋体" w:hint="default"/>
                <w:sz w:val="21"/>
                <w:szCs w:val="21"/>
              </w:rPr>
              <w:t>本期减少</w:t>
            </w:r>
          </w:p>
          <w:p>
            <w:pPr>
              <w:pStyle w:val="TableParagraph"/>
              <w:spacing w:line="179" w:lineRule="exact"/>
              <w:ind w:left="2356" w:right="0"/>
              <w:jc w:val="left"/>
              <w:rPr>
                <w:rFonts w:ascii="宋体" w:hAnsi="宋体" w:cs="宋体" w:eastAsia="宋体" w:hint="default"/>
                <w:sz w:val="18"/>
                <w:szCs w:val="18"/>
              </w:rPr>
            </w:pPr>
            <w:r>
              <w:rPr>
                <w:rFonts w:ascii="宋体"/>
                <w:sz w:val="18"/>
              </w:rPr>
              <w:t>1,618,133.58</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38"/>
              <w:jc w:val="right"/>
              <w:rPr>
                <w:rFonts w:ascii="宋体" w:hAnsi="宋体" w:cs="宋体" w:eastAsia="宋体" w:hint="default"/>
                <w:sz w:val="18"/>
                <w:szCs w:val="18"/>
              </w:rPr>
            </w:pPr>
            <w:r>
              <w:rPr>
                <w:rFonts w:ascii="宋体"/>
                <w:sz w:val="18"/>
              </w:rPr>
              <w:t>0.00</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217"/>
              <w:jc w:val="right"/>
              <w:rPr>
                <w:rFonts w:ascii="宋体" w:hAnsi="宋体" w:cs="宋体" w:eastAsia="宋体" w:hint="default"/>
                <w:sz w:val="18"/>
                <w:szCs w:val="18"/>
              </w:rPr>
            </w:pPr>
            <w:r>
              <w:rPr>
                <w:rFonts w:ascii="宋体"/>
                <w:sz w:val="18"/>
              </w:rPr>
              <w:t>0.00</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72"/>
              <w:jc w:val="right"/>
              <w:rPr>
                <w:rFonts w:ascii="宋体" w:hAnsi="宋体" w:cs="宋体" w:eastAsia="宋体" w:hint="default"/>
                <w:sz w:val="18"/>
                <w:szCs w:val="18"/>
              </w:rPr>
            </w:pPr>
            <w:r>
              <w:rPr>
                <w:rFonts w:ascii="宋体"/>
                <w:sz w:val="18"/>
              </w:rPr>
              <w:t>0.00</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04"/>
              <w:jc w:val="right"/>
              <w:rPr>
                <w:rFonts w:ascii="宋体" w:hAnsi="宋体" w:cs="宋体" w:eastAsia="宋体" w:hint="default"/>
                <w:sz w:val="18"/>
                <w:szCs w:val="18"/>
              </w:rPr>
            </w:pPr>
            <w:r>
              <w:rPr>
                <w:rFonts w:ascii="宋体"/>
                <w:sz w:val="18"/>
              </w:rPr>
              <w:t>1,618,133.58</w:t>
            </w:r>
          </w:p>
        </w:tc>
      </w:tr>
      <w:tr>
        <w:trPr>
          <w:trHeight w:val="662"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150" w:lineRule="exact"/>
              <w:ind w:left="9"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179" w:lineRule="exact"/>
              <w:ind w:left="2266" w:right="0"/>
              <w:jc w:val="left"/>
              <w:rPr>
                <w:rFonts w:ascii="宋体" w:hAnsi="宋体" w:cs="宋体" w:eastAsia="宋体" w:hint="default"/>
                <w:sz w:val="18"/>
                <w:szCs w:val="18"/>
              </w:rPr>
            </w:pPr>
            <w:r>
              <w:rPr>
                <w:rFonts w:ascii="宋体"/>
                <w:sz w:val="18"/>
              </w:rPr>
              <w:t>29,128,152.31</w:t>
            </w:r>
          </w:p>
          <w:p>
            <w:pPr>
              <w:pStyle w:val="TableParagraph"/>
              <w:spacing w:line="240" w:lineRule="auto" w:before="81"/>
              <w:ind w:left="9" w:right="0"/>
              <w:jc w:val="left"/>
              <w:rPr>
                <w:rFonts w:ascii="宋体" w:hAnsi="宋体" w:cs="宋体" w:eastAsia="宋体" w:hint="default"/>
                <w:sz w:val="21"/>
                <w:szCs w:val="21"/>
              </w:rPr>
            </w:pPr>
            <w:r>
              <w:rPr>
                <w:rFonts w:ascii="宋体" w:hAnsi="宋体" w:cs="宋体" w:eastAsia="宋体" w:hint="default"/>
                <w:sz w:val="21"/>
                <w:szCs w:val="21"/>
              </w:rPr>
              <w:t>账面价值</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38"/>
              <w:jc w:val="right"/>
              <w:rPr>
                <w:rFonts w:ascii="宋体" w:hAnsi="宋体" w:cs="宋体" w:eastAsia="宋体" w:hint="default"/>
                <w:sz w:val="18"/>
                <w:szCs w:val="18"/>
              </w:rPr>
            </w:pPr>
            <w:r>
              <w:rPr>
                <w:rFonts w:ascii="宋体"/>
                <w:sz w:val="18"/>
              </w:rPr>
              <w:t>1,540,441.08</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17"/>
              <w:jc w:val="right"/>
              <w:rPr>
                <w:rFonts w:ascii="宋体" w:hAnsi="宋体" w:cs="宋体" w:eastAsia="宋体" w:hint="default"/>
                <w:sz w:val="18"/>
                <w:szCs w:val="18"/>
              </w:rPr>
            </w:pPr>
            <w:r>
              <w:rPr>
                <w:rFonts w:ascii="宋体"/>
                <w:sz w:val="18"/>
              </w:rPr>
              <w:t>116,100.75</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72"/>
              <w:jc w:val="right"/>
              <w:rPr>
                <w:rFonts w:ascii="宋体" w:hAnsi="宋体" w:cs="宋体" w:eastAsia="宋体" w:hint="default"/>
                <w:sz w:val="18"/>
                <w:szCs w:val="18"/>
              </w:rPr>
            </w:pPr>
            <w:r>
              <w:rPr>
                <w:rFonts w:ascii="宋体"/>
                <w:sz w:val="18"/>
              </w:rPr>
              <w:t>7,026,900.00</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04"/>
              <w:jc w:val="right"/>
              <w:rPr>
                <w:rFonts w:ascii="宋体" w:hAnsi="宋体" w:cs="宋体" w:eastAsia="宋体" w:hint="default"/>
                <w:sz w:val="18"/>
                <w:szCs w:val="18"/>
              </w:rPr>
            </w:pPr>
            <w:r>
              <w:rPr>
                <w:rFonts w:ascii="宋体"/>
                <w:sz w:val="18"/>
              </w:rPr>
              <w:t>37,811,594.14</w:t>
            </w:r>
          </w:p>
        </w:tc>
      </w:tr>
      <w:tr>
        <w:trPr>
          <w:trHeight w:val="662" w:hRule="exact"/>
        </w:trPr>
        <w:tc>
          <w:tcPr>
            <w:tcW w:w="3545" w:type="dxa"/>
            <w:tcBorders>
              <w:top w:val="nil" w:sz="6" w:space="0" w:color="auto"/>
              <w:left w:val="nil" w:sz="6" w:space="0" w:color="auto"/>
              <w:bottom w:val="nil" w:sz="6" w:space="0" w:color="auto"/>
              <w:right w:val="nil" w:sz="6" w:space="0" w:color="auto"/>
            </w:tcBorders>
          </w:tcPr>
          <w:p>
            <w:pPr>
              <w:pStyle w:val="TableParagraph"/>
              <w:spacing w:line="218" w:lineRule="exact" w:before="117"/>
              <w:ind w:left="9"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179" w:lineRule="exact"/>
              <w:ind w:left="2176" w:right="0"/>
              <w:jc w:val="left"/>
              <w:rPr>
                <w:rFonts w:ascii="宋体" w:hAnsi="宋体" w:cs="宋体" w:eastAsia="宋体" w:hint="default"/>
                <w:sz w:val="18"/>
                <w:szCs w:val="18"/>
              </w:rPr>
            </w:pPr>
            <w:r>
              <w:rPr>
                <w:rFonts w:ascii="宋体"/>
                <w:sz w:val="18"/>
              </w:rPr>
              <w:t>176,253,270.91</w:t>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38"/>
              <w:jc w:val="right"/>
              <w:rPr>
                <w:rFonts w:ascii="宋体" w:hAnsi="宋体" w:cs="宋体" w:eastAsia="宋体" w:hint="default"/>
                <w:sz w:val="18"/>
                <w:szCs w:val="18"/>
              </w:rPr>
            </w:pPr>
            <w:r>
              <w:rPr>
                <w:rFonts w:ascii="宋体"/>
                <w:sz w:val="18"/>
              </w:rPr>
              <w:t>5,821,356.03</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217"/>
              <w:jc w:val="right"/>
              <w:rPr>
                <w:rFonts w:ascii="宋体" w:hAnsi="宋体" w:cs="宋体" w:eastAsia="宋体" w:hint="default"/>
                <w:sz w:val="18"/>
                <w:szCs w:val="18"/>
              </w:rPr>
            </w:pPr>
            <w:r>
              <w:rPr>
                <w:rFonts w:ascii="宋体"/>
                <w:sz w:val="18"/>
              </w:rPr>
              <w:t>439,814.81</w:t>
            </w: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72"/>
              <w:jc w:val="right"/>
              <w:rPr>
                <w:rFonts w:ascii="宋体" w:hAnsi="宋体" w:cs="宋体" w:eastAsia="宋体" w:hint="default"/>
                <w:sz w:val="18"/>
                <w:szCs w:val="18"/>
              </w:rPr>
            </w:pPr>
            <w:r>
              <w:rPr>
                <w:rFonts w:ascii="宋体"/>
                <w:sz w:val="18"/>
              </w:rPr>
              <w:t>23,958,120.00</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04"/>
              <w:jc w:val="right"/>
              <w:rPr>
                <w:rFonts w:ascii="宋体" w:hAnsi="宋体" w:cs="宋体" w:eastAsia="宋体" w:hint="default"/>
                <w:sz w:val="18"/>
                <w:szCs w:val="18"/>
              </w:rPr>
            </w:pPr>
            <w:r>
              <w:rPr>
                <w:rFonts w:ascii="宋体"/>
                <w:sz w:val="18"/>
              </w:rPr>
              <w:t>206,472,561.75</w:t>
            </w:r>
          </w:p>
        </w:tc>
      </w:tr>
      <w:tr>
        <w:trPr>
          <w:trHeight w:val="372" w:hRule="exact"/>
        </w:trPr>
        <w:tc>
          <w:tcPr>
            <w:tcW w:w="3545" w:type="dxa"/>
            <w:tcBorders>
              <w:top w:val="nil" w:sz="6" w:space="0" w:color="auto"/>
              <w:left w:val="nil" w:sz="6" w:space="0" w:color="auto"/>
              <w:bottom w:val="single" w:sz="12" w:space="0" w:color="000000"/>
              <w:right w:val="nil" w:sz="6" w:space="0" w:color="auto"/>
            </w:tcBorders>
          </w:tcPr>
          <w:p>
            <w:pPr>
              <w:pStyle w:val="TableParagraph"/>
              <w:spacing w:line="150" w:lineRule="exact"/>
              <w:ind w:left="9"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178" w:lineRule="exact"/>
              <w:ind w:left="2176" w:right="0"/>
              <w:jc w:val="left"/>
              <w:rPr>
                <w:rFonts w:ascii="宋体" w:hAnsi="宋体" w:cs="宋体" w:eastAsia="宋体" w:hint="default"/>
                <w:sz w:val="18"/>
                <w:szCs w:val="18"/>
              </w:rPr>
            </w:pPr>
            <w:r>
              <w:rPr>
                <w:rFonts w:ascii="宋体"/>
                <w:sz w:val="18"/>
              </w:rPr>
              <w:t>166,320,315.77</w:t>
            </w:r>
          </w:p>
        </w:tc>
        <w:tc>
          <w:tcPr>
            <w:tcW w:w="1329"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right="138"/>
              <w:jc w:val="right"/>
              <w:rPr>
                <w:rFonts w:ascii="宋体" w:hAnsi="宋体" w:cs="宋体" w:eastAsia="宋体" w:hint="default"/>
                <w:sz w:val="18"/>
                <w:szCs w:val="18"/>
              </w:rPr>
            </w:pPr>
            <w:r>
              <w:rPr>
                <w:rFonts w:ascii="宋体"/>
                <w:sz w:val="18"/>
              </w:rPr>
              <w:t>5,152,047.44</w:t>
            </w:r>
          </w:p>
        </w:tc>
        <w:tc>
          <w:tcPr>
            <w:tcW w:w="1260"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right="217"/>
              <w:jc w:val="right"/>
              <w:rPr>
                <w:rFonts w:ascii="宋体" w:hAnsi="宋体" w:cs="宋体" w:eastAsia="宋体" w:hint="default"/>
                <w:sz w:val="18"/>
                <w:szCs w:val="18"/>
              </w:rPr>
            </w:pPr>
            <w:r>
              <w:rPr>
                <w:rFonts w:ascii="宋体"/>
                <w:sz w:val="18"/>
              </w:rPr>
              <w:t>387,499.25</w:t>
            </w:r>
          </w:p>
        </w:tc>
        <w:tc>
          <w:tcPr>
            <w:tcW w:w="1564"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right="172"/>
              <w:jc w:val="right"/>
              <w:rPr>
                <w:rFonts w:ascii="宋体" w:hAnsi="宋体" w:cs="宋体" w:eastAsia="宋体" w:hint="default"/>
                <w:sz w:val="18"/>
                <w:szCs w:val="18"/>
              </w:rPr>
            </w:pPr>
            <w:r>
              <w:rPr>
                <w:rFonts w:ascii="宋体"/>
                <w:sz w:val="18"/>
              </w:rPr>
              <w:t>21,141,300.00</w:t>
            </w:r>
          </w:p>
        </w:tc>
        <w:tc>
          <w:tcPr>
            <w:tcW w:w="1541" w:type="dxa"/>
            <w:tcBorders>
              <w:top w:val="nil" w:sz="6" w:space="0" w:color="auto"/>
              <w:left w:val="nil" w:sz="6" w:space="0" w:color="auto"/>
              <w:bottom w:val="single" w:sz="12" w:space="0" w:color="000000"/>
              <w:right w:val="nil" w:sz="6" w:space="0" w:color="auto"/>
            </w:tcBorders>
          </w:tcPr>
          <w:p>
            <w:pPr>
              <w:pStyle w:val="TableParagraph"/>
              <w:spacing w:line="240" w:lineRule="auto" w:before="92"/>
              <w:ind w:right="104"/>
              <w:jc w:val="right"/>
              <w:rPr>
                <w:rFonts w:ascii="宋体" w:hAnsi="宋体" w:cs="宋体" w:eastAsia="宋体" w:hint="default"/>
                <w:sz w:val="18"/>
                <w:szCs w:val="18"/>
              </w:rPr>
            </w:pPr>
            <w:r>
              <w:rPr>
                <w:rFonts w:ascii="宋体"/>
                <w:sz w:val="18"/>
              </w:rPr>
              <w:t>193,001,162.46</w:t>
            </w:r>
          </w:p>
        </w:tc>
      </w:tr>
    </w:tbl>
    <w:p>
      <w:pPr>
        <w:spacing w:before="16"/>
        <w:ind w:left="544" w:right="0" w:firstLine="0"/>
        <w:jc w:val="left"/>
        <w:rPr>
          <w:rFonts w:ascii="宋体" w:hAnsi="宋体" w:cs="宋体" w:eastAsia="宋体" w:hint="default"/>
          <w:sz w:val="22"/>
          <w:szCs w:val="22"/>
        </w:rPr>
      </w:pPr>
      <w:r>
        <w:rPr/>
        <w:pict>
          <v:group style="position:absolute;margin-left:75.510002pt;margin-top:-321.032349pt;width:462.7pt;height:319.75pt;mso-position-horizontal-relative:page;mso-position-vertical-relative:paragraph;z-index:-616408" coordorigin="1510,-6421" coordsize="9254,6395">
            <v:group style="position:absolute;left:1525;top:-6406;width:9219;height:2" coordorigin="1525,-6406" coordsize="9219,2">
              <v:shape style="position:absolute;left:1525;top:-6406;width:9219;height:2" coordorigin="1525,-6406" coordsize="9219,0" path="m1525,-6406l10744,-6406e" filled="false" stroked="true" strokeweight="1.5pt" strokecolor="#000000">
                <v:path arrowok="t"/>
              </v:shape>
              <v:shape style="position:absolute;left:3433;top:-6405;width:5729;height:389" type="#_x0000_t75" stroked="false">
                <v:imagedata r:id="rId106" o:title=""/>
              </v:shape>
              <v:shape style="position:absolute;left:1512;top:-6043;width:9251;height:6018" type="#_x0000_t75" stroked="false">
                <v:imagedata r:id="rId107" o:title=""/>
              </v:shape>
              <v:shape style="position:absolute;left:5032;top:-531;width:48;height:505" type="#_x0000_t75" stroked="false">
                <v:imagedata r:id="rId108" o:title=""/>
              </v:shape>
              <v:shape style="position:absolute;left:6329;top:-531;width:48;height:505" type="#_x0000_t75" stroked="false">
                <v:imagedata r:id="rId108" o:title=""/>
              </v:shape>
              <v:shape style="position:absolute;left:7510;top:-531;width:48;height:505" type="#_x0000_t75" stroked="false">
                <v:imagedata r:id="rId108" o:title=""/>
              </v:shape>
              <v:shape style="position:absolute;left:9119;top:-531;width:48;height:505" type="#_x0000_t75" stroked="false">
                <v:imagedata r:id="rId108" o:title=""/>
              </v:shape>
              <v:shape style="position:absolute;left:2173;top:-6283;width:631;height:210" type="#_x0000_t202" filled="false" stroked="false">
                <v:textbox inset="0,0,0,0">
                  <w:txbxContent>
                    <w:p>
                      <w:pPr>
                        <w:tabs>
                          <w:tab w:pos="420"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txbxContent>
                </v:textbox>
                <w10:wrap type="none"/>
              </v:shape>
              <v:shape style="position:absolute;left:3728;top:-6283;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土地使用权</w:t>
                      </w:r>
                    </w:p>
                  </w:txbxContent>
                </v:textbox>
                <w10:wrap type="none"/>
              </v:shape>
              <v:shape style="position:absolute;left:5493;top:-6283;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软件</w:t>
                      </w:r>
                    </w:p>
                  </w:txbxContent>
                </v:textbox>
                <w10:wrap type="none"/>
              </v:shape>
              <v:shape style="position:absolute;left:6673;top:-625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商标权</w:t>
                      </w:r>
                    </w:p>
                  </w:txbxContent>
                </v:textbox>
                <w10:wrap type="none"/>
              </v:shape>
              <v:shape style="position:absolute;left:7978;top:-625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专利技术</w:t>
                      </w:r>
                    </w:p>
                  </w:txbxContent>
                </v:textbox>
                <w10:wrap type="none"/>
              </v:shape>
              <v:shape style="position:absolute;left:9737;top:-6283;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1520;top:-5914;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原价</w:t>
                      </w:r>
                    </w:p>
                  </w:txbxContent>
                </v:textbox>
                <w10:wrap type="none"/>
              </v:shape>
            </v:group>
            <w10:wrap type="none"/>
          </v:group>
        </w:pict>
      </w:r>
      <w:r>
        <w:rPr>
          <w:rFonts w:ascii="宋体" w:hAnsi="宋体" w:cs="宋体" w:eastAsia="宋体" w:hint="default"/>
          <w:sz w:val="22"/>
          <w:szCs w:val="22"/>
        </w:rPr>
        <w:t>15.</w:t>
      </w:r>
      <w:r>
        <w:rPr>
          <w:rFonts w:ascii="宋体" w:hAnsi="宋体" w:cs="宋体" w:eastAsia="宋体" w:hint="default"/>
          <w:spacing w:val="-83"/>
          <w:sz w:val="22"/>
          <w:szCs w:val="22"/>
        </w:rPr>
        <w:t> </w:t>
      </w:r>
      <w:r>
        <w:rPr>
          <w:rFonts w:ascii="宋体" w:hAnsi="宋体" w:cs="宋体" w:eastAsia="宋体" w:hint="default"/>
          <w:sz w:val="22"/>
          <w:szCs w:val="22"/>
        </w:rPr>
        <w:t>商誉</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789" w:lineRule="exact"/>
        <w:ind w:left="115"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63pt;height:39.5pt;mso-position-horizontal-relative:char;mso-position-vertical-relative:line" coordorigin="0,0" coordsize="9260,790">
            <v:group style="position:absolute;left:29;top:15;width:9208;height:2" coordorigin="29,15" coordsize="9208,2">
              <v:shape style="position:absolute;left:29;top:15;width:9208;height:2" coordorigin="29,15" coordsize="9208,0" path="m29,15l9237,15e" filled="false" stroked="true" strokeweight="1.5pt" strokecolor="#000000">
                <v:path arrowok="t"/>
              </v:shape>
            </v:group>
            <v:group style="position:absolute;left:15;top:775;width:3478;height:2" coordorigin="15,775" coordsize="3478,2">
              <v:shape style="position:absolute;left:15;top:775;width:3478;height:2" coordorigin="15,775" coordsize="3478,0" path="m15,775l3493,775e" filled="false" stroked="true" strokeweight="1.5pt" strokecolor="#000000">
                <v:path arrowok="t"/>
              </v:shape>
            </v:group>
            <v:group style="position:absolute;left:3493;top:775;width:2930;height:2" coordorigin="3493,775" coordsize="2930,2">
              <v:shape style="position:absolute;left:3493;top:775;width:2930;height:2" coordorigin="3493,775" coordsize="2930,0" path="m3493,775l6422,775e" filled="false" stroked="true" strokeweight="1.5pt" strokecolor="#000000">
                <v:path arrowok="t"/>
              </v:shape>
              <v:shape style="position:absolute;left:17;top:16;width:9231;height:744" type="#_x0000_t75" stroked="false">
                <v:imagedata r:id="rId109" o:title=""/>
              </v:shape>
            </v:group>
            <v:group style="position:absolute;left:6422;top:775;width:2823;height:2" coordorigin="6422,775" coordsize="2823,2">
              <v:shape style="position:absolute;left:6422;top:775;width:2823;height:2" coordorigin="6422,775" coordsize="2823,0" path="m6422,775l9244,775e" filled="false" stroked="true" strokeweight="1.5pt" strokecolor="#000000">
                <v:path arrowok="t"/>
              </v:shape>
              <v:shape style="position:absolute;left:137;top:138;width:2700;height:580" type="#_x0000_t202" filled="false" stroked="false">
                <v:textbox inset="0,0,0,0">
                  <w:txbxContent>
                    <w:p>
                      <w:pPr>
                        <w:tabs>
                          <w:tab w:pos="1783" w:val="left" w:leader="none"/>
                        </w:tabs>
                        <w:spacing w:line="210" w:lineRule="exact" w:before="0"/>
                        <w:ind w:left="1257"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p>
                      <w:pPr>
                        <w:spacing w:before="94"/>
                        <w:ind w:left="0" w:right="0" w:firstLine="0"/>
                        <w:jc w:val="left"/>
                        <w:rPr>
                          <w:rFonts w:ascii="宋体" w:hAnsi="宋体" w:cs="宋体" w:eastAsia="宋体" w:hint="default"/>
                          <w:sz w:val="21"/>
                          <w:szCs w:val="21"/>
                        </w:rPr>
                      </w:pPr>
                      <w:r>
                        <w:rPr>
                          <w:rFonts w:ascii="宋体" w:hAnsi="宋体" w:cs="宋体" w:eastAsia="宋体" w:hint="default"/>
                          <w:sz w:val="18"/>
                          <w:szCs w:val="18"/>
                        </w:rPr>
                        <w:t>普宁市北大荒米业</w:t>
                      </w:r>
                      <w:r>
                        <w:rPr>
                          <w:rFonts w:ascii="宋体" w:hAnsi="宋体" w:cs="宋体" w:eastAsia="宋体" w:hint="default"/>
                          <w:sz w:val="21"/>
                          <w:szCs w:val="21"/>
                        </w:rPr>
                        <w:t>股权投资差额</w:t>
                      </w:r>
                    </w:p>
                  </w:txbxContent>
                </v:textbox>
                <w10:wrap type="none"/>
              </v:shape>
              <v:shape style="position:absolute;left:4585;top:138;width:1735;height:590" type="#_x0000_t202" filled="false" stroked="false">
                <v:textbox inset="0,0,0,0">
                  <w:txbxContent>
                    <w:p>
                      <w:pPr>
                        <w:spacing w:line="210" w:lineRule="exact" w:before="0"/>
                        <w:ind w:left="0" w:right="1" w:firstLine="0"/>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before="104"/>
                        <w:ind w:left="0" w:right="0" w:firstLine="0"/>
                        <w:jc w:val="right"/>
                        <w:rPr>
                          <w:rFonts w:ascii="宋体" w:hAnsi="宋体" w:cs="宋体" w:eastAsia="宋体" w:hint="default"/>
                          <w:sz w:val="21"/>
                          <w:szCs w:val="21"/>
                        </w:rPr>
                      </w:pPr>
                      <w:r>
                        <w:rPr>
                          <w:rFonts w:ascii="宋体"/>
                          <w:spacing w:val="-1"/>
                          <w:w w:val="95"/>
                          <w:sz w:val="21"/>
                        </w:rPr>
                        <w:t>0.00</w:t>
                      </w:r>
                    </w:p>
                  </w:txbxContent>
                </v:textbox>
                <w10:wrap type="none"/>
              </v:shape>
              <v:shape style="position:absolute;left:7403;top:138;width:1735;height:59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before="104"/>
                        <w:ind w:left="683" w:right="0" w:firstLine="0"/>
                        <w:jc w:val="left"/>
                        <w:rPr>
                          <w:rFonts w:ascii="宋体" w:hAnsi="宋体" w:cs="宋体" w:eastAsia="宋体" w:hint="default"/>
                          <w:sz w:val="21"/>
                          <w:szCs w:val="21"/>
                        </w:rPr>
                      </w:pPr>
                      <w:r>
                        <w:rPr>
                          <w:rFonts w:ascii="宋体"/>
                          <w:sz w:val="21"/>
                        </w:rPr>
                        <w:t>182,213.23</w:t>
                      </w:r>
                    </w:p>
                  </w:txbxContent>
                </v:textbox>
                <w10:wrap type="none"/>
              </v:shape>
            </v:group>
          </v:group>
        </w:pict>
      </w:r>
      <w:r>
        <w:rPr>
          <w:rFonts w:ascii="宋体" w:hAnsi="宋体" w:cs="宋体" w:eastAsia="宋体" w:hint="default"/>
          <w:position w:val="-15"/>
          <w:sz w:val="20"/>
          <w:szCs w:val="20"/>
        </w:rPr>
      </w:r>
    </w:p>
    <w:p>
      <w:pPr>
        <w:spacing w:before="31"/>
        <w:ind w:left="544" w:right="0" w:firstLine="0"/>
        <w:jc w:val="left"/>
        <w:rPr>
          <w:rFonts w:ascii="宋体" w:hAnsi="宋体" w:cs="宋体" w:eastAsia="宋体" w:hint="default"/>
          <w:sz w:val="22"/>
          <w:szCs w:val="22"/>
        </w:rPr>
      </w:pPr>
      <w:r>
        <w:rPr/>
        <w:pict>
          <v:group style="position:absolute;margin-left:75.510002pt;margin-top:35.997746pt;width:462.15pt;height:214.65pt;mso-position-horizontal-relative:page;mso-position-vertical-relative:paragraph;z-index:-616384" coordorigin="1510,720" coordsize="9243,4293">
            <v:group style="position:absolute;left:1525;top:735;width:9208;height:2" coordorigin="1525,735" coordsize="9208,2">
              <v:shape style="position:absolute;left:1525;top:735;width:9208;height:2" coordorigin="1525,735" coordsize="9208,0" path="m1525,735l10733,735e" filled="false" stroked="true" strokeweight="1.5pt" strokecolor="#000000">
                <v:path arrowok="t"/>
              </v:shape>
              <v:shape style="position:absolute;left:4974;top:736;width:2968;height:389" type="#_x0000_t75" stroked="false">
                <v:imagedata r:id="rId110" o:title=""/>
              </v:shape>
              <v:shape style="position:absolute;left:1512;top:1097;width:9240;height:3915" type="#_x0000_t75" stroked="false">
                <v:imagedata r:id="rId111" o:title=""/>
              </v:shape>
              <v:shape style="position:absolute;left:7898;top:4429;width:48;height:583" type="#_x0000_t75" stroked="false">
                <v:imagedata r:id="rId112" o:title=""/>
              </v:shape>
            </v:group>
            <w10:wrap type="none"/>
          </v:group>
        </w:pict>
      </w:r>
      <w:r>
        <w:rPr>
          <w:rFonts w:ascii="宋体" w:hAnsi="宋体" w:cs="宋体" w:eastAsia="宋体" w:hint="default"/>
          <w:sz w:val="22"/>
          <w:szCs w:val="22"/>
        </w:rPr>
        <w:t>16.</w:t>
      </w:r>
      <w:r>
        <w:rPr>
          <w:rFonts w:ascii="宋体" w:hAnsi="宋体" w:cs="宋体" w:eastAsia="宋体" w:hint="default"/>
          <w:spacing w:val="-82"/>
          <w:sz w:val="22"/>
          <w:szCs w:val="22"/>
        </w:rPr>
        <w:t> </w:t>
      </w:r>
      <w:r>
        <w:rPr>
          <w:rFonts w:ascii="宋体" w:hAnsi="宋体" w:cs="宋体" w:eastAsia="宋体" w:hint="default"/>
          <w:sz w:val="22"/>
          <w:szCs w:val="22"/>
        </w:rPr>
        <w:t>长期待摊费用</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30" w:type="dxa"/>
        <w:tblLayout w:type="fixed"/>
        <w:tblCellMar>
          <w:top w:w="0" w:type="dxa"/>
          <w:left w:w="0" w:type="dxa"/>
          <w:bottom w:w="0" w:type="dxa"/>
          <w:right w:w="0" w:type="dxa"/>
        </w:tblCellMar>
        <w:tblLook w:val="01E0"/>
      </w:tblPr>
      <w:tblGrid>
        <w:gridCol w:w="3658"/>
        <w:gridCol w:w="3188"/>
        <w:gridCol w:w="2383"/>
      </w:tblGrid>
      <w:tr>
        <w:trPr>
          <w:trHeight w:val="1047" w:hRule="exact"/>
        </w:trPr>
        <w:tc>
          <w:tcPr>
            <w:tcW w:w="3658" w:type="dxa"/>
            <w:tcBorders>
              <w:top w:val="nil" w:sz="6" w:space="0" w:color="auto"/>
              <w:left w:val="nil" w:sz="6" w:space="0" w:color="auto"/>
              <w:bottom w:val="nil" w:sz="6" w:space="0" w:color="auto"/>
              <w:right w:val="nil" w:sz="6" w:space="0" w:color="auto"/>
            </w:tcBorders>
          </w:tcPr>
          <w:p>
            <w:pPr>
              <w:pStyle w:val="TableParagraph"/>
              <w:tabs>
                <w:tab w:pos="1905" w:val="left" w:leader="none"/>
              </w:tabs>
              <w:spacing w:line="240" w:lineRule="auto" w:before="35"/>
              <w:ind w:left="1379" w:right="0"/>
              <w:jc w:val="left"/>
              <w:rPr>
                <w:rFonts w:ascii="宋体" w:hAnsi="宋体" w:cs="宋体" w:eastAsia="宋体" w:hint="default"/>
                <w:sz w:val="21"/>
                <w:szCs w:val="21"/>
              </w:rPr>
            </w:pPr>
            <w:r>
              <w:rPr>
                <w:rFonts w:ascii="宋体" w:hAnsi="宋体" w:cs="宋体" w:eastAsia="宋体" w:hint="default"/>
                <w:sz w:val="21"/>
                <w:szCs w:val="21"/>
              </w:rPr>
              <w:t>项</w:t>
              <w:tab/>
              <w:t>目</w:t>
            </w: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227" w:right="0"/>
              <w:jc w:val="left"/>
              <w:rPr>
                <w:rFonts w:ascii="宋体" w:hAnsi="宋体" w:cs="宋体" w:eastAsia="宋体" w:hint="default"/>
                <w:sz w:val="21"/>
                <w:szCs w:val="21"/>
              </w:rPr>
            </w:pPr>
            <w:r>
              <w:rPr>
                <w:rFonts w:ascii="宋体" w:hAnsi="宋体" w:cs="宋体" w:eastAsia="宋体" w:hint="default"/>
                <w:sz w:val="21"/>
                <w:szCs w:val="21"/>
              </w:rPr>
              <w:t>沟渠等农田水利基础设施</w:t>
            </w:r>
          </w:p>
        </w:tc>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912"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384" w:right="0"/>
              <w:jc w:val="left"/>
              <w:rPr>
                <w:rFonts w:ascii="宋体" w:hAnsi="宋体" w:cs="宋体" w:eastAsia="宋体" w:hint="default"/>
                <w:sz w:val="21"/>
                <w:szCs w:val="21"/>
              </w:rPr>
            </w:pPr>
            <w:r>
              <w:rPr>
                <w:rFonts w:ascii="宋体"/>
                <w:sz w:val="21"/>
              </w:rPr>
              <w:t>1,195,190.56</w:t>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42"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015" w:right="0"/>
              <w:jc w:val="left"/>
              <w:rPr>
                <w:rFonts w:ascii="宋体" w:hAnsi="宋体" w:cs="宋体" w:eastAsia="宋体" w:hint="default"/>
                <w:sz w:val="21"/>
                <w:szCs w:val="21"/>
              </w:rPr>
            </w:pPr>
            <w:r>
              <w:rPr>
                <w:rFonts w:ascii="宋体"/>
                <w:sz w:val="21"/>
              </w:rPr>
              <w:t>2,550,346.66</w:t>
            </w:r>
          </w:p>
        </w:tc>
      </w:tr>
      <w:tr>
        <w:trPr>
          <w:trHeight w:val="555" w:hRule="exact"/>
        </w:trPr>
        <w:tc>
          <w:tcPr>
            <w:tcW w:w="3658"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227" w:right="0"/>
              <w:jc w:val="left"/>
              <w:rPr>
                <w:rFonts w:ascii="宋体" w:hAnsi="宋体" w:cs="宋体" w:eastAsia="宋体" w:hint="default"/>
                <w:sz w:val="21"/>
                <w:szCs w:val="21"/>
              </w:rPr>
            </w:pPr>
            <w:r>
              <w:rPr>
                <w:rFonts w:ascii="宋体" w:hAnsi="宋体" w:cs="宋体" w:eastAsia="宋体" w:hint="default"/>
                <w:sz w:val="21"/>
                <w:szCs w:val="21"/>
              </w:rPr>
              <w:t>小土方等农田水利基础设施</w:t>
            </w:r>
          </w:p>
        </w:tc>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540"/>
              <w:jc w:val="right"/>
              <w:rPr>
                <w:rFonts w:ascii="宋体" w:hAnsi="宋体" w:cs="宋体" w:eastAsia="宋体" w:hint="default"/>
                <w:sz w:val="21"/>
                <w:szCs w:val="21"/>
              </w:rPr>
            </w:pPr>
            <w:r>
              <w:rPr>
                <w:rFonts w:ascii="宋体"/>
                <w:sz w:val="21"/>
              </w:rPr>
              <w:t>275,000.00</w:t>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5"/>
              <w:jc w:val="right"/>
              <w:rPr>
                <w:rFonts w:ascii="宋体" w:hAnsi="宋体" w:cs="宋体" w:eastAsia="宋体" w:hint="default"/>
                <w:sz w:val="21"/>
                <w:szCs w:val="21"/>
              </w:rPr>
            </w:pPr>
            <w:r>
              <w:rPr>
                <w:rFonts w:ascii="宋体"/>
                <w:spacing w:val="-1"/>
                <w:sz w:val="21"/>
              </w:rPr>
              <w:t>550,363.09</w:t>
            </w:r>
          </w:p>
        </w:tc>
      </w:tr>
      <w:tr>
        <w:trPr>
          <w:trHeight w:val="554" w:hRule="exact"/>
        </w:trPr>
        <w:tc>
          <w:tcPr>
            <w:tcW w:w="3658"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27" w:right="0"/>
              <w:jc w:val="left"/>
              <w:rPr>
                <w:rFonts w:ascii="宋体" w:hAnsi="宋体" w:cs="宋体" w:eastAsia="宋体" w:hint="default"/>
                <w:sz w:val="21"/>
                <w:szCs w:val="21"/>
              </w:rPr>
            </w:pPr>
            <w:r>
              <w:rPr>
                <w:rFonts w:ascii="宋体" w:hAnsi="宋体" w:cs="宋体" w:eastAsia="宋体" w:hint="default"/>
                <w:sz w:val="21"/>
                <w:szCs w:val="21"/>
              </w:rPr>
              <w:t>触媒摊销</w:t>
            </w:r>
          </w:p>
        </w:tc>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540"/>
              <w:jc w:val="right"/>
              <w:rPr>
                <w:rFonts w:ascii="宋体" w:hAnsi="宋体" w:cs="宋体" w:eastAsia="宋体" w:hint="default"/>
                <w:sz w:val="21"/>
                <w:szCs w:val="21"/>
              </w:rPr>
            </w:pPr>
            <w:r>
              <w:rPr>
                <w:rFonts w:ascii="宋体"/>
                <w:spacing w:val="-1"/>
                <w:sz w:val="21"/>
              </w:rPr>
              <w:t>244,315.54</w:t>
            </w:r>
            <w:r>
              <w:rPr>
                <w:rFonts w:ascii="宋体"/>
                <w:sz w:val="21"/>
              </w:rPr>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5"/>
              <w:jc w:val="right"/>
              <w:rPr>
                <w:rFonts w:ascii="宋体" w:hAnsi="宋体" w:cs="宋体" w:eastAsia="宋体" w:hint="default"/>
                <w:sz w:val="21"/>
                <w:szCs w:val="21"/>
              </w:rPr>
            </w:pPr>
            <w:r>
              <w:rPr>
                <w:rFonts w:ascii="宋体"/>
                <w:spacing w:val="-1"/>
                <w:sz w:val="21"/>
              </w:rPr>
              <w:t>933,394.33</w:t>
            </w:r>
          </w:p>
        </w:tc>
      </w:tr>
      <w:tr>
        <w:trPr>
          <w:trHeight w:val="554" w:hRule="exact"/>
        </w:trPr>
        <w:tc>
          <w:tcPr>
            <w:tcW w:w="3658"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27" w:right="0"/>
              <w:jc w:val="left"/>
              <w:rPr>
                <w:rFonts w:ascii="宋体" w:hAnsi="宋体" w:cs="宋体" w:eastAsia="宋体" w:hint="default"/>
                <w:sz w:val="21"/>
                <w:szCs w:val="21"/>
              </w:rPr>
            </w:pPr>
            <w:r>
              <w:rPr>
                <w:rFonts w:ascii="宋体" w:hAnsi="宋体" w:cs="宋体" w:eastAsia="宋体" w:hint="default"/>
                <w:sz w:val="21"/>
                <w:szCs w:val="21"/>
              </w:rPr>
              <w:t>租入固定资产改良支出</w:t>
            </w:r>
          </w:p>
        </w:tc>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540"/>
              <w:jc w:val="right"/>
              <w:rPr>
                <w:rFonts w:ascii="宋体" w:hAnsi="宋体" w:cs="宋体" w:eastAsia="宋体" w:hint="default"/>
                <w:sz w:val="21"/>
                <w:szCs w:val="21"/>
              </w:rPr>
            </w:pPr>
            <w:r>
              <w:rPr>
                <w:rFonts w:ascii="宋体"/>
                <w:spacing w:val="-1"/>
                <w:sz w:val="21"/>
              </w:rPr>
              <w:t>1,332,395.30</w:t>
            </w:r>
            <w:r>
              <w:rPr>
                <w:rFonts w:ascii="宋体"/>
                <w:sz w:val="21"/>
              </w:rPr>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5"/>
              <w:jc w:val="right"/>
              <w:rPr>
                <w:rFonts w:ascii="宋体" w:hAnsi="宋体" w:cs="宋体" w:eastAsia="宋体" w:hint="default"/>
                <w:sz w:val="21"/>
                <w:szCs w:val="21"/>
              </w:rPr>
            </w:pPr>
            <w:r>
              <w:rPr>
                <w:rFonts w:ascii="宋体"/>
                <w:spacing w:val="-1"/>
                <w:sz w:val="21"/>
              </w:rPr>
              <w:t>850,830.02</w:t>
            </w:r>
          </w:p>
        </w:tc>
      </w:tr>
      <w:tr>
        <w:trPr>
          <w:trHeight w:val="555" w:hRule="exact"/>
        </w:trPr>
        <w:tc>
          <w:tcPr>
            <w:tcW w:w="3658"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27" w:right="0"/>
              <w:jc w:val="left"/>
              <w:rPr>
                <w:rFonts w:ascii="宋体" w:hAnsi="宋体" w:cs="宋体" w:eastAsia="宋体" w:hint="default"/>
                <w:sz w:val="21"/>
                <w:szCs w:val="21"/>
              </w:rPr>
            </w:pPr>
            <w:r>
              <w:rPr>
                <w:rFonts w:ascii="宋体" w:hAnsi="宋体" w:cs="宋体" w:eastAsia="宋体" w:hint="default"/>
                <w:sz w:val="21"/>
                <w:szCs w:val="21"/>
              </w:rPr>
              <w:t>储粮物资</w:t>
            </w:r>
          </w:p>
        </w:tc>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540"/>
              <w:jc w:val="right"/>
              <w:rPr>
                <w:rFonts w:ascii="宋体" w:hAnsi="宋体" w:cs="宋体" w:eastAsia="宋体" w:hint="default"/>
                <w:sz w:val="21"/>
                <w:szCs w:val="21"/>
              </w:rPr>
            </w:pPr>
            <w:r>
              <w:rPr>
                <w:rFonts w:ascii="宋体"/>
                <w:spacing w:val="-1"/>
                <w:sz w:val="21"/>
              </w:rPr>
              <w:t>5,609,036.90</w:t>
            </w:r>
            <w:r>
              <w:rPr>
                <w:rFonts w:ascii="宋体"/>
                <w:sz w:val="21"/>
              </w:rPr>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6"/>
              <w:jc w:val="right"/>
              <w:rPr>
                <w:rFonts w:ascii="宋体" w:hAnsi="宋体" w:cs="宋体" w:eastAsia="宋体" w:hint="default"/>
                <w:sz w:val="21"/>
                <w:szCs w:val="21"/>
              </w:rPr>
            </w:pPr>
            <w:r>
              <w:rPr>
                <w:rFonts w:ascii="宋体"/>
                <w:spacing w:val="-1"/>
                <w:sz w:val="21"/>
              </w:rPr>
              <w:t>4,240,558.91</w:t>
            </w:r>
          </w:p>
        </w:tc>
      </w:tr>
      <w:tr>
        <w:trPr>
          <w:trHeight w:val="458" w:hRule="exact"/>
        </w:trPr>
        <w:tc>
          <w:tcPr>
            <w:tcW w:w="3658"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228"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541"/>
              <w:jc w:val="right"/>
              <w:rPr>
                <w:rFonts w:ascii="宋体" w:hAnsi="宋体" w:cs="宋体" w:eastAsia="宋体" w:hint="default"/>
                <w:sz w:val="21"/>
                <w:szCs w:val="21"/>
              </w:rPr>
            </w:pPr>
            <w:r>
              <w:rPr>
                <w:rFonts w:ascii="宋体"/>
                <w:spacing w:val="-1"/>
                <w:sz w:val="21"/>
              </w:rPr>
              <w:t>24,000.00</w:t>
            </w:r>
            <w:r>
              <w:rPr>
                <w:rFonts w:ascii="宋体"/>
                <w:sz w:val="21"/>
              </w:rPr>
            </w:r>
          </w:p>
        </w:tc>
        <w:tc>
          <w:tcPr>
            <w:tcW w:w="2383"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6"/>
              <w:jc w:val="right"/>
              <w:rPr>
                <w:rFonts w:ascii="宋体" w:hAnsi="宋体" w:cs="宋体" w:eastAsia="宋体" w:hint="default"/>
                <w:sz w:val="21"/>
                <w:szCs w:val="21"/>
              </w:rPr>
            </w:pPr>
            <w:r>
              <w:rPr>
                <w:rFonts w:ascii="宋体"/>
                <w:spacing w:val="-1"/>
                <w:sz w:val="21"/>
              </w:rPr>
              <w:t>48,000.00</w:t>
            </w:r>
          </w:p>
        </w:tc>
      </w:tr>
      <w:tr>
        <w:trPr>
          <w:trHeight w:val="277" w:hRule="exact"/>
        </w:trPr>
        <w:tc>
          <w:tcPr>
            <w:tcW w:w="3658" w:type="dxa"/>
            <w:tcBorders>
              <w:top w:val="nil" w:sz="6" w:space="0" w:color="auto"/>
              <w:left w:val="nil" w:sz="6" w:space="0" w:color="auto"/>
              <w:bottom w:val="nil" w:sz="6" w:space="0" w:color="auto"/>
              <w:right w:val="nil" w:sz="6" w:space="0" w:color="auto"/>
            </w:tcBorders>
          </w:tcPr>
          <w:p>
            <w:pPr>
              <w:pStyle w:val="TableParagraph"/>
              <w:tabs>
                <w:tab w:pos="525" w:val="left" w:leader="none"/>
              </w:tabs>
              <w:spacing w:line="240" w:lineRule="auto" w:before="10"/>
              <w:ind w:right="273"/>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3188" w:type="dxa"/>
            <w:tcBorders>
              <w:top w:val="nil" w:sz="6" w:space="0" w:color="auto"/>
              <w:left w:val="nil" w:sz="6" w:space="0" w:color="auto"/>
              <w:bottom w:val="nil" w:sz="6" w:space="0" w:color="auto"/>
              <w:right w:val="nil" w:sz="6" w:space="0" w:color="auto"/>
            </w:tcBorders>
          </w:tcPr>
          <w:p>
            <w:pPr/>
          </w:p>
        </w:tc>
        <w:tc>
          <w:tcPr>
            <w:tcW w:w="2383" w:type="dxa"/>
            <w:tcBorders>
              <w:top w:val="nil" w:sz="6" w:space="0" w:color="auto"/>
              <w:left w:val="nil" w:sz="6" w:space="0" w:color="auto"/>
              <w:bottom w:val="nil" w:sz="6" w:space="0" w:color="auto"/>
              <w:right w:val="nil" w:sz="6" w:space="0" w:color="auto"/>
            </w:tcBorders>
          </w:tcPr>
          <w:p>
            <w:pPr/>
          </w:p>
        </w:tc>
      </w:tr>
      <w:tr>
        <w:trPr>
          <w:trHeight w:val="250" w:hRule="exact"/>
        </w:trPr>
        <w:tc>
          <w:tcPr>
            <w:tcW w:w="3658" w:type="dxa"/>
            <w:tcBorders>
              <w:top w:val="nil" w:sz="6" w:space="0" w:color="auto"/>
              <w:left w:val="nil" w:sz="6" w:space="0" w:color="auto"/>
              <w:bottom w:val="single" w:sz="12" w:space="0" w:color="000000"/>
              <w:right w:val="nil" w:sz="6" w:space="0" w:color="auto"/>
            </w:tcBorders>
          </w:tcPr>
          <w:p>
            <w:pPr/>
          </w:p>
        </w:tc>
        <w:tc>
          <w:tcPr>
            <w:tcW w:w="3188" w:type="dxa"/>
            <w:tcBorders>
              <w:top w:val="nil" w:sz="6" w:space="0" w:color="auto"/>
              <w:left w:val="nil" w:sz="6" w:space="0" w:color="auto"/>
              <w:bottom w:val="single" w:sz="12" w:space="0" w:color="000000"/>
              <w:right w:val="nil" w:sz="6" w:space="0" w:color="auto"/>
            </w:tcBorders>
          </w:tcPr>
          <w:p>
            <w:pPr>
              <w:pStyle w:val="TableParagraph"/>
              <w:spacing w:line="202" w:lineRule="exact"/>
              <w:ind w:right="541"/>
              <w:jc w:val="right"/>
              <w:rPr>
                <w:rFonts w:ascii="宋体" w:hAnsi="宋体" w:cs="宋体" w:eastAsia="宋体" w:hint="default"/>
                <w:sz w:val="21"/>
                <w:szCs w:val="21"/>
              </w:rPr>
            </w:pPr>
            <w:r>
              <w:rPr>
                <w:rFonts w:ascii="宋体"/>
                <w:spacing w:val="-1"/>
                <w:sz w:val="21"/>
              </w:rPr>
              <w:t>8,679,938.30</w:t>
            </w:r>
          </w:p>
        </w:tc>
        <w:tc>
          <w:tcPr>
            <w:tcW w:w="2383" w:type="dxa"/>
            <w:tcBorders>
              <w:top w:val="nil" w:sz="6" w:space="0" w:color="auto"/>
              <w:left w:val="nil" w:sz="6" w:space="0" w:color="auto"/>
              <w:bottom w:val="single" w:sz="12" w:space="0" w:color="000000"/>
              <w:right w:val="nil" w:sz="6" w:space="0" w:color="auto"/>
            </w:tcBorders>
          </w:tcPr>
          <w:p>
            <w:pPr>
              <w:pStyle w:val="TableParagraph"/>
              <w:spacing w:line="202" w:lineRule="exact"/>
              <w:ind w:right="106"/>
              <w:jc w:val="right"/>
              <w:rPr>
                <w:rFonts w:ascii="宋体" w:hAnsi="宋体" w:cs="宋体" w:eastAsia="宋体" w:hint="default"/>
                <w:sz w:val="21"/>
                <w:szCs w:val="21"/>
              </w:rPr>
            </w:pPr>
            <w:r>
              <w:rPr>
                <w:rFonts w:ascii="宋体"/>
                <w:spacing w:val="-1"/>
                <w:sz w:val="21"/>
              </w:rPr>
              <w:t>9,173,493.01</w:t>
            </w:r>
          </w:p>
        </w:tc>
      </w:tr>
    </w:tbl>
    <w:p>
      <w:pPr>
        <w:spacing w:after="0" w:line="202" w:lineRule="exact"/>
        <w:jc w:val="right"/>
        <w:rPr>
          <w:rFonts w:ascii="宋体" w:hAnsi="宋体" w:cs="宋体" w:eastAsia="宋体" w:hint="default"/>
          <w:sz w:val="21"/>
          <w:szCs w:val="21"/>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spacing w:before="31"/>
        <w:ind w:left="544" w:right="0" w:firstLine="0"/>
        <w:jc w:val="left"/>
        <w:rPr>
          <w:rFonts w:ascii="宋体" w:hAnsi="宋体" w:cs="宋体" w:eastAsia="宋体" w:hint="default"/>
          <w:sz w:val="22"/>
          <w:szCs w:val="22"/>
        </w:rPr>
      </w:pPr>
      <w:r>
        <w:rPr>
          <w:rFonts w:ascii="宋体" w:hAnsi="宋体" w:cs="宋体" w:eastAsia="宋体" w:hint="default"/>
          <w:sz w:val="22"/>
          <w:szCs w:val="22"/>
        </w:rPr>
        <w:t>17.</w:t>
      </w:r>
      <w:r>
        <w:rPr>
          <w:rFonts w:ascii="宋体" w:hAnsi="宋体" w:cs="宋体" w:eastAsia="宋体" w:hint="default"/>
          <w:spacing w:val="-83"/>
          <w:sz w:val="22"/>
          <w:szCs w:val="22"/>
        </w:rPr>
        <w:t> </w:t>
      </w:r>
      <w:r>
        <w:rPr>
          <w:rFonts w:ascii="宋体" w:hAnsi="宋体" w:cs="宋体" w:eastAsia="宋体" w:hint="default"/>
          <w:sz w:val="22"/>
          <w:szCs w:val="22"/>
        </w:rPr>
        <w:t>递延所得税资产</w:t>
      </w:r>
    </w:p>
    <w:p>
      <w:pPr>
        <w:spacing w:line="240" w:lineRule="auto" w:before="0"/>
        <w:rPr>
          <w:rFonts w:ascii="宋体" w:hAnsi="宋体" w:cs="宋体" w:eastAsia="宋体" w:hint="default"/>
          <w:sz w:val="22"/>
          <w:szCs w:val="22"/>
        </w:rPr>
      </w:pPr>
    </w:p>
    <w:p>
      <w:pPr>
        <w:spacing w:before="144"/>
        <w:ind w:left="585" w:right="0" w:firstLine="0"/>
        <w:jc w:val="left"/>
        <w:rPr>
          <w:rFonts w:ascii="宋体" w:hAnsi="宋体" w:cs="宋体" w:eastAsia="宋体" w:hint="default"/>
          <w:sz w:val="22"/>
          <w:szCs w:val="22"/>
        </w:rPr>
      </w:pPr>
      <w:r>
        <w:rPr>
          <w:rFonts w:ascii="宋体" w:hAnsi="宋体" w:cs="宋体" w:eastAsia="宋体" w:hint="default"/>
          <w:sz w:val="22"/>
          <w:szCs w:val="22"/>
        </w:rPr>
        <w:t>（1）已确认递延所得税资产</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789" w:lineRule="exact"/>
        <w:ind w:left="115"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63.05pt;height:39.5pt;mso-position-horizontal-relative:char;mso-position-vertical-relative:line" coordorigin="0,0" coordsize="9261,790">
            <v:group style="position:absolute;left:29;top:15;width:9208;height:2" coordorigin="29,15" coordsize="9208,2">
              <v:shape style="position:absolute;left:29;top:15;width:9208;height:2" coordorigin="29,15" coordsize="9208,0" path="m29,15l9237,15e" filled="false" stroked="true" strokeweight="1.5pt" strokecolor="#000000">
                <v:path arrowok="t"/>
              </v:shape>
            </v:group>
            <v:group style="position:absolute;left:15;top:775;width:3478;height:2" coordorigin="15,775" coordsize="3478,2">
              <v:shape style="position:absolute;left:15;top:775;width:3478;height:2" coordorigin="15,775" coordsize="3478,0" path="m15,775l3493,775e" filled="false" stroked="true" strokeweight="1.5pt" strokecolor="#000000">
                <v:path arrowok="t"/>
              </v:shape>
            </v:group>
            <v:group style="position:absolute;left:3493;top:775;width:2930;height:2" coordorigin="3493,775" coordsize="2930,2">
              <v:shape style="position:absolute;left:3493;top:775;width:2930;height:2" coordorigin="3493,775" coordsize="2930,0" path="m3493,775l6422,775e" filled="false" stroked="true" strokeweight="1.5pt" strokecolor="#000000">
                <v:path arrowok="t"/>
              </v:shape>
              <v:shape style="position:absolute;left:17;top:16;width:9231;height:744" type="#_x0000_t75" stroked="false">
                <v:imagedata r:id="rId113" o:title=""/>
              </v:shape>
            </v:group>
            <v:group style="position:absolute;left:6422;top:775;width:2823;height:2" coordorigin="6422,775" coordsize="2823,2">
              <v:shape style="position:absolute;left:6422;top:775;width:2823;height:2" coordorigin="6422,775" coordsize="2823,0" path="m6422,775l9244,775e" filled="false" stroked="true" strokeweight="1.5pt" strokecolor="#000000">
                <v:path arrowok="t"/>
              </v:shape>
              <v:shape style="position:absolute;left:25;top:138;width:2940;height:580" type="#_x0000_t202" filled="false" stroked="false">
                <v:textbox inset="0,0,0,0">
                  <w:txbxContent>
                    <w:p>
                      <w:pPr>
                        <w:tabs>
                          <w:tab w:pos="1895" w:val="left" w:leader="none"/>
                        </w:tabs>
                        <w:spacing w:line="210" w:lineRule="exact" w:before="0"/>
                        <w:ind w:left="1370" w:right="0" w:firstLine="0"/>
                        <w:jc w:val="left"/>
                        <w:rPr>
                          <w:rFonts w:ascii="宋体" w:hAnsi="宋体" w:cs="宋体" w:eastAsia="宋体" w:hint="default"/>
                          <w:sz w:val="21"/>
                          <w:szCs w:val="21"/>
                        </w:rPr>
                      </w:pPr>
                      <w:r>
                        <w:rPr>
                          <w:rFonts w:ascii="宋体" w:hAnsi="宋体" w:cs="宋体" w:eastAsia="宋体" w:hint="default"/>
                          <w:sz w:val="21"/>
                          <w:szCs w:val="21"/>
                        </w:rPr>
                        <w:t>种</w:t>
                        <w:tab/>
                        <w:t>类</w:t>
                      </w:r>
                    </w:p>
                    <w:p>
                      <w:pPr>
                        <w:spacing w:before="94"/>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可抵扣暂时性差异之所得税资产</w:t>
                      </w:r>
                      <w:r>
                        <w:rPr>
                          <w:rFonts w:ascii="宋体" w:hAnsi="宋体" w:cs="宋体" w:eastAsia="宋体" w:hint="default"/>
                          <w:sz w:val="21"/>
                          <w:szCs w:val="21"/>
                        </w:rPr>
                      </w:r>
                    </w:p>
                  </w:txbxContent>
                </v:textbox>
                <w10:wrap type="none"/>
              </v:shape>
              <v:shape style="position:absolute;left:4585;top:138;width:1733;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before="94"/>
                        <w:ind w:left="472" w:right="0" w:firstLine="0"/>
                        <w:jc w:val="left"/>
                        <w:rPr>
                          <w:rFonts w:ascii="宋体" w:hAnsi="宋体" w:cs="宋体" w:eastAsia="宋体" w:hint="default"/>
                          <w:sz w:val="21"/>
                          <w:szCs w:val="21"/>
                        </w:rPr>
                      </w:pPr>
                      <w:r>
                        <w:rPr>
                          <w:rFonts w:ascii="宋体"/>
                          <w:spacing w:val="-1"/>
                          <w:sz w:val="21"/>
                        </w:rPr>
                        <w:t>1,314,147.87</w:t>
                      </w:r>
                      <w:r>
                        <w:rPr>
                          <w:rFonts w:ascii="宋体"/>
                          <w:sz w:val="21"/>
                        </w:rPr>
                      </w:r>
                    </w:p>
                  </w:txbxContent>
                </v:textbox>
                <w10:wrap type="none"/>
              </v:shape>
              <v:shape style="position:absolute;left:7403;top:138;width:1858;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before="94"/>
                        <w:ind w:left="598" w:right="0" w:firstLine="0"/>
                        <w:jc w:val="left"/>
                        <w:rPr>
                          <w:rFonts w:ascii="宋体" w:hAnsi="宋体" w:cs="宋体" w:eastAsia="宋体" w:hint="default"/>
                          <w:sz w:val="21"/>
                          <w:szCs w:val="21"/>
                        </w:rPr>
                      </w:pPr>
                      <w:r>
                        <w:rPr>
                          <w:rFonts w:ascii="宋体"/>
                          <w:spacing w:val="-1"/>
                          <w:sz w:val="21"/>
                        </w:rPr>
                        <w:t>3,303,537.36</w:t>
                      </w:r>
                    </w:p>
                  </w:txbxContent>
                </v:textbox>
                <w10:wrap type="none"/>
              </v:shape>
            </v:group>
          </v:group>
        </w:pict>
      </w:r>
      <w:r>
        <w:rPr>
          <w:rFonts w:ascii="宋体" w:hAnsi="宋体" w:cs="宋体" w:eastAsia="宋体" w:hint="default"/>
          <w:position w:val="-15"/>
          <w:sz w:val="20"/>
          <w:szCs w:val="20"/>
        </w:rPr>
      </w:r>
    </w:p>
    <w:p>
      <w:pPr>
        <w:spacing w:line="240" w:lineRule="auto" w:before="6"/>
        <w:rPr>
          <w:rFonts w:ascii="宋体" w:hAnsi="宋体" w:cs="宋体" w:eastAsia="宋体" w:hint="default"/>
          <w:sz w:val="27"/>
          <w:szCs w:val="27"/>
        </w:rPr>
      </w:pPr>
    </w:p>
    <w:p>
      <w:pPr>
        <w:spacing w:before="31"/>
        <w:ind w:left="645" w:right="0" w:firstLine="0"/>
        <w:jc w:val="left"/>
        <w:rPr>
          <w:rFonts w:ascii="宋体" w:hAnsi="宋体" w:cs="宋体" w:eastAsia="宋体" w:hint="default"/>
          <w:sz w:val="22"/>
          <w:szCs w:val="22"/>
        </w:rPr>
      </w:pPr>
      <w:r>
        <w:rPr/>
        <w:pict>
          <v:group style="position:absolute;margin-left:75.300003pt;margin-top:36.001434pt;width:462.2pt;height:149.050pt;mso-position-horizontal-relative:page;mso-position-vertical-relative:paragraph;z-index:-616264" coordorigin="1506,720" coordsize="9244,2981">
            <v:group style="position:absolute;left:1525;top:735;width:9208;height:2" coordorigin="1525,735" coordsize="9208,2">
              <v:shape style="position:absolute;left:1525;top:735;width:9208;height:2" coordorigin="1525,735" coordsize="9208,0" path="m1525,735l10733,735e" filled="false" stroked="true" strokeweight="1.5pt" strokecolor="#000000">
                <v:path arrowok="t"/>
              </v:shape>
              <v:shape style="position:absolute;left:4542;top:736;width:3192;height:389" type="#_x0000_t75" stroked="false">
                <v:imagedata r:id="rId114" o:title=""/>
              </v:shape>
              <v:shape style="position:absolute;left:1506;top:1094;width:9244;height:2606" type="#_x0000_t75" stroked="false">
                <v:imagedata r:id="rId115" o:title=""/>
              </v:shape>
            </v:group>
            <w10:wrap type="none"/>
          </v:group>
        </w:pict>
      </w:r>
      <w:r>
        <w:rPr>
          <w:rFonts w:ascii="宋体" w:hAnsi="宋体" w:cs="宋体" w:eastAsia="宋体" w:hint="default"/>
          <w:sz w:val="22"/>
          <w:szCs w:val="22"/>
        </w:rPr>
        <w:t>（2）期末已确认递延所得税资产的暂时性差异项目</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30" w:type="dxa"/>
        <w:tblLayout w:type="fixed"/>
        <w:tblCellMar>
          <w:top w:w="0" w:type="dxa"/>
          <w:left w:w="0" w:type="dxa"/>
          <w:bottom w:w="0" w:type="dxa"/>
          <w:right w:w="0" w:type="dxa"/>
        </w:tblCellMar>
        <w:tblLook w:val="01E0"/>
      </w:tblPr>
      <w:tblGrid>
        <w:gridCol w:w="3172"/>
        <w:gridCol w:w="3302"/>
        <w:gridCol w:w="2755"/>
      </w:tblGrid>
      <w:tr>
        <w:trPr>
          <w:trHeight w:val="743" w:hRule="exact"/>
        </w:trPr>
        <w:tc>
          <w:tcPr>
            <w:tcW w:w="3172" w:type="dxa"/>
            <w:tcBorders>
              <w:top w:val="nil" w:sz="6" w:space="0" w:color="auto"/>
              <w:left w:val="nil" w:sz="6" w:space="0" w:color="auto"/>
              <w:bottom w:val="nil" w:sz="6" w:space="0" w:color="auto"/>
              <w:right w:val="nil" w:sz="6" w:space="0" w:color="auto"/>
            </w:tcBorders>
          </w:tcPr>
          <w:p>
            <w:pPr>
              <w:pStyle w:val="TableParagraph"/>
              <w:spacing w:line="321" w:lineRule="auto" w:before="35"/>
              <w:ind w:left="9" w:right="587" w:firstLine="472"/>
              <w:jc w:val="left"/>
              <w:rPr>
                <w:rFonts w:ascii="宋体" w:hAnsi="宋体" w:cs="宋体" w:eastAsia="宋体" w:hint="default"/>
                <w:sz w:val="21"/>
                <w:szCs w:val="21"/>
              </w:rPr>
            </w:pPr>
            <w:r>
              <w:rPr>
                <w:rFonts w:ascii="宋体" w:hAnsi="宋体" w:cs="宋体" w:eastAsia="宋体" w:hint="default"/>
                <w:sz w:val="21"/>
                <w:szCs w:val="21"/>
              </w:rPr>
              <w:t>可抵扣暂时性差异项目 坏账准备</w:t>
            </w:r>
          </w:p>
        </w:tc>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89"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240" w:lineRule="auto" w:before="94"/>
              <w:ind w:left="1874" w:right="0"/>
              <w:jc w:val="left"/>
              <w:rPr>
                <w:rFonts w:ascii="宋体" w:hAnsi="宋体" w:cs="宋体" w:eastAsia="宋体" w:hint="default"/>
                <w:sz w:val="21"/>
                <w:szCs w:val="21"/>
              </w:rPr>
            </w:pPr>
            <w:r>
              <w:rPr>
                <w:rFonts w:ascii="宋体"/>
                <w:sz w:val="21"/>
              </w:rPr>
              <w:t>719,330.21</w:t>
            </w:r>
          </w:p>
        </w:tc>
        <w:tc>
          <w:tcPr>
            <w:tcW w:w="275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76"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240" w:lineRule="auto" w:before="94"/>
              <w:ind w:left="1616" w:right="0"/>
              <w:jc w:val="left"/>
              <w:rPr>
                <w:rFonts w:ascii="宋体" w:hAnsi="宋体" w:cs="宋体" w:eastAsia="宋体" w:hint="default"/>
                <w:sz w:val="21"/>
                <w:szCs w:val="21"/>
              </w:rPr>
            </w:pPr>
            <w:r>
              <w:rPr>
                <w:rFonts w:ascii="宋体"/>
                <w:sz w:val="21"/>
              </w:rPr>
              <w:t>719,330.21</w:t>
            </w:r>
          </w:p>
        </w:tc>
      </w:tr>
      <w:tr>
        <w:trPr>
          <w:trHeight w:val="392" w:hRule="exact"/>
        </w:trPr>
        <w:tc>
          <w:tcPr>
            <w:tcW w:w="3172" w:type="dxa"/>
            <w:tcBorders>
              <w:top w:val="nil" w:sz="6" w:space="0" w:color="auto"/>
              <w:left w:val="nil" w:sz="6" w:space="0" w:color="auto"/>
              <w:bottom w:val="nil" w:sz="6" w:space="0" w:color="auto"/>
              <w:right w:val="nil" w:sz="6" w:space="0" w:color="auto"/>
            </w:tcBorders>
          </w:tcPr>
          <w:p>
            <w:pPr>
              <w:pStyle w:val="TableParagraph"/>
              <w:spacing w:line="240" w:lineRule="auto" w:before="33"/>
              <w:ind w:left="9" w:right="0"/>
              <w:jc w:val="left"/>
              <w:rPr>
                <w:rFonts w:ascii="宋体" w:hAnsi="宋体" w:cs="宋体" w:eastAsia="宋体" w:hint="default"/>
                <w:sz w:val="21"/>
                <w:szCs w:val="21"/>
              </w:rPr>
            </w:pPr>
            <w:r>
              <w:rPr>
                <w:rFonts w:ascii="宋体" w:hAnsi="宋体" w:cs="宋体" w:eastAsia="宋体" w:hint="default"/>
                <w:sz w:val="21"/>
                <w:szCs w:val="21"/>
              </w:rPr>
              <w:t>固定资产折旧</w:t>
            </w:r>
          </w:p>
        </w:tc>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76"/>
              <w:jc w:val="right"/>
              <w:rPr>
                <w:rFonts w:ascii="宋体" w:hAnsi="宋体" w:cs="宋体" w:eastAsia="宋体" w:hint="default"/>
                <w:sz w:val="21"/>
                <w:szCs w:val="21"/>
              </w:rPr>
            </w:pPr>
            <w:r>
              <w:rPr>
                <w:rFonts w:ascii="宋体"/>
                <w:spacing w:val="-1"/>
                <w:sz w:val="21"/>
              </w:rPr>
              <w:t>1,993,353.44</w:t>
            </w:r>
          </w:p>
        </w:tc>
        <w:tc>
          <w:tcPr>
            <w:tcW w:w="2755" w:type="dxa"/>
            <w:tcBorders>
              <w:top w:val="nil" w:sz="6" w:space="0" w:color="auto"/>
              <w:left w:val="nil" w:sz="6" w:space="0" w:color="auto"/>
              <w:bottom w:val="nil" w:sz="6" w:space="0" w:color="auto"/>
              <w:right w:val="nil" w:sz="6" w:space="0" w:color="auto"/>
            </w:tcBorders>
          </w:tcPr>
          <w:p>
            <w:pPr>
              <w:pStyle w:val="TableParagraph"/>
              <w:spacing w:line="273" w:lineRule="exact"/>
              <w:ind w:right="87"/>
              <w:jc w:val="right"/>
              <w:rPr>
                <w:rFonts w:ascii="宋体" w:hAnsi="宋体" w:cs="宋体" w:eastAsia="宋体" w:hint="default"/>
                <w:sz w:val="21"/>
                <w:szCs w:val="21"/>
              </w:rPr>
            </w:pPr>
            <w:r>
              <w:rPr>
                <w:rFonts w:ascii="宋体"/>
                <w:spacing w:val="-1"/>
                <w:sz w:val="21"/>
              </w:rPr>
              <w:t>1,993,353.44</w:t>
            </w:r>
          </w:p>
        </w:tc>
      </w:tr>
      <w:tr>
        <w:trPr>
          <w:trHeight w:val="370" w:hRule="exact"/>
        </w:trPr>
        <w:tc>
          <w:tcPr>
            <w:tcW w:w="3172" w:type="dxa"/>
            <w:tcBorders>
              <w:top w:val="nil" w:sz="6" w:space="0" w:color="auto"/>
              <w:left w:val="nil" w:sz="6" w:space="0" w:color="auto"/>
              <w:bottom w:val="nil" w:sz="6" w:space="0" w:color="auto"/>
              <w:right w:val="nil" w:sz="6" w:space="0" w:color="auto"/>
            </w:tcBorders>
          </w:tcPr>
          <w:p>
            <w:pPr>
              <w:pStyle w:val="TableParagraph"/>
              <w:spacing w:line="240" w:lineRule="auto" w:before="10"/>
              <w:ind w:left="9" w:right="0"/>
              <w:jc w:val="left"/>
              <w:rPr>
                <w:rFonts w:ascii="宋体" w:hAnsi="宋体" w:cs="宋体" w:eastAsia="宋体" w:hint="default"/>
                <w:sz w:val="21"/>
                <w:szCs w:val="21"/>
              </w:rPr>
            </w:pPr>
            <w:r>
              <w:rPr>
                <w:rFonts w:ascii="宋体" w:hAnsi="宋体" w:cs="宋体" w:eastAsia="宋体" w:hint="default"/>
                <w:sz w:val="21"/>
                <w:szCs w:val="21"/>
              </w:rPr>
              <w:t>预提电费</w:t>
            </w:r>
          </w:p>
        </w:tc>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376"/>
              <w:jc w:val="right"/>
              <w:rPr>
                <w:rFonts w:ascii="宋体" w:hAnsi="宋体" w:cs="宋体" w:eastAsia="宋体" w:hint="default"/>
                <w:sz w:val="21"/>
                <w:szCs w:val="21"/>
              </w:rPr>
            </w:pPr>
            <w:r>
              <w:rPr>
                <w:rFonts w:ascii="宋体"/>
                <w:spacing w:val="-1"/>
                <w:sz w:val="21"/>
              </w:rPr>
              <w:t>2,533,378.79</w:t>
            </w:r>
          </w:p>
        </w:tc>
        <w:tc>
          <w:tcPr>
            <w:tcW w:w="275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86"/>
              <w:jc w:val="right"/>
              <w:rPr>
                <w:rFonts w:ascii="宋体" w:hAnsi="宋体" w:cs="宋体" w:eastAsia="宋体" w:hint="default"/>
                <w:sz w:val="21"/>
                <w:szCs w:val="21"/>
              </w:rPr>
            </w:pPr>
            <w:r>
              <w:rPr>
                <w:rFonts w:ascii="宋体"/>
                <w:spacing w:val="-1"/>
                <w:sz w:val="21"/>
              </w:rPr>
              <w:t>2,610,000.00</w:t>
            </w:r>
          </w:p>
        </w:tc>
      </w:tr>
      <w:tr>
        <w:trPr>
          <w:trHeight w:val="370" w:hRule="exact"/>
        </w:trPr>
        <w:tc>
          <w:tcPr>
            <w:tcW w:w="3172" w:type="dxa"/>
            <w:tcBorders>
              <w:top w:val="nil" w:sz="6" w:space="0" w:color="auto"/>
              <w:left w:val="nil" w:sz="6" w:space="0" w:color="auto"/>
              <w:bottom w:val="nil" w:sz="6" w:space="0" w:color="auto"/>
              <w:right w:val="nil" w:sz="6" w:space="0" w:color="auto"/>
            </w:tcBorders>
          </w:tcPr>
          <w:p>
            <w:pPr>
              <w:pStyle w:val="TableParagraph"/>
              <w:spacing w:line="240" w:lineRule="auto" w:before="10"/>
              <w:ind w:left="9" w:right="0"/>
              <w:jc w:val="left"/>
              <w:rPr>
                <w:rFonts w:ascii="宋体" w:hAnsi="宋体" w:cs="宋体" w:eastAsia="宋体" w:hint="default"/>
                <w:sz w:val="21"/>
                <w:szCs w:val="21"/>
              </w:rPr>
            </w:pPr>
            <w:r>
              <w:rPr>
                <w:rFonts w:ascii="宋体" w:hAnsi="宋体" w:cs="宋体" w:eastAsia="宋体" w:hint="default"/>
                <w:sz w:val="21"/>
                <w:szCs w:val="21"/>
              </w:rPr>
              <w:t>可抵扣亏损</w:t>
            </w:r>
          </w:p>
        </w:tc>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375"/>
              <w:jc w:val="right"/>
              <w:rPr>
                <w:rFonts w:ascii="宋体" w:hAnsi="宋体" w:cs="宋体" w:eastAsia="宋体" w:hint="default"/>
                <w:sz w:val="21"/>
                <w:szCs w:val="21"/>
              </w:rPr>
            </w:pPr>
            <w:r>
              <w:rPr>
                <w:rFonts w:ascii="宋体"/>
                <w:spacing w:val="-1"/>
                <w:sz w:val="21"/>
              </w:rPr>
              <w:t>0.00</w:t>
            </w:r>
          </w:p>
        </w:tc>
        <w:tc>
          <w:tcPr>
            <w:tcW w:w="275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86"/>
              <w:jc w:val="right"/>
              <w:rPr>
                <w:rFonts w:ascii="宋体" w:hAnsi="宋体" w:cs="宋体" w:eastAsia="宋体" w:hint="default"/>
                <w:sz w:val="21"/>
                <w:szCs w:val="21"/>
              </w:rPr>
            </w:pPr>
            <w:r>
              <w:rPr>
                <w:rFonts w:ascii="宋体"/>
                <w:spacing w:val="-1"/>
                <w:sz w:val="21"/>
              </w:rPr>
              <w:t>5,345,655.89</w:t>
            </w:r>
          </w:p>
        </w:tc>
      </w:tr>
      <w:tr>
        <w:trPr>
          <w:trHeight w:val="370" w:hRule="exact"/>
        </w:trPr>
        <w:tc>
          <w:tcPr>
            <w:tcW w:w="3172" w:type="dxa"/>
            <w:tcBorders>
              <w:top w:val="nil" w:sz="6" w:space="0" w:color="auto"/>
              <w:left w:val="nil" w:sz="6" w:space="0" w:color="auto"/>
              <w:bottom w:val="nil" w:sz="6" w:space="0" w:color="auto"/>
              <w:right w:val="nil" w:sz="6" w:space="0" w:color="auto"/>
            </w:tcBorders>
          </w:tcPr>
          <w:p>
            <w:pPr>
              <w:pStyle w:val="TableParagraph"/>
              <w:tabs>
                <w:tab w:pos="430" w:val="left" w:leader="none"/>
              </w:tabs>
              <w:spacing w:line="240" w:lineRule="auto" w:before="10"/>
              <w:ind w:left="9"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376"/>
              <w:jc w:val="right"/>
              <w:rPr>
                <w:rFonts w:ascii="宋体" w:hAnsi="宋体" w:cs="宋体" w:eastAsia="宋体" w:hint="default"/>
                <w:sz w:val="21"/>
                <w:szCs w:val="21"/>
              </w:rPr>
            </w:pPr>
            <w:r>
              <w:rPr>
                <w:rFonts w:ascii="宋体"/>
                <w:spacing w:val="-1"/>
                <w:sz w:val="21"/>
              </w:rPr>
              <w:t>5,246,062.44</w:t>
            </w:r>
          </w:p>
        </w:tc>
        <w:tc>
          <w:tcPr>
            <w:tcW w:w="275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86"/>
              <w:jc w:val="right"/>
              <w:rPr>
                <w:rFonts w:ascii="宋体" w:hAnsi="宋体" w:cs="宋体" w:eastAsia="宋体" w:hint="default"/>
                <w:sz w:val="21"/>
                <w:szCs w:val="21"/>
              </w:rPr>
            </w:pPr>
            <w:r>
              <w:rPr>
                <w:rFonts w:ascii="宋体"/>
                <w:spacing w:val="-1"/>
                <w:sz w:val="21"/>
              </w:rPr>
              <w:t>10,668,339.54</w:t>
            </w:r>
          </w:p>
        </w:tc>
      </w:tr>
      <w:tr>
        <w:trPr>
          <w:trHeight w:val="365" w:hRule="exact"/>
        </w:trPr>
        <w:tc>
          <w:tcPr>
            <w:tcW w:w="3172" w:type="dxa"/>
            <w:tcBorders>
              <w:top w:val="nil" w:sz="6" w:space="0" w:color="auto"/>
              <w:left w:val="nil" w:sz="6" w:space="0" w:color="auto"/>
              <w:bottom w:val="nil" w:sz="6" w:space="0" w:color="auto"/>
              <w:right w:val="nil" w:sz="6" w:space="0" w:color="auto"/>
            </w:tcBorders>
          </w:tcPr>
          <w:p>
            <w:pPr>
              <w:pStyle w:val="TableParagraph"/>
              <w:tabs>
                <w:tab w:pos="430" w:val="left" w:leader="none"/>
              </w:tabs>
              <w:spacing w:line="240" w:lineRule="auto" w:before="10"/>
              <w:ind w:left="9" w:right="0"/>
              <w:jc w:val="left"/>
              <w:rPr>
                <w:rFonts w:ascii="宋体" w:hAnsi="宋体" w:cs="宋体" w:eastAsia="宋体" w:hint="default"/>
                <w:sz w:val="21"/>
                <w:szCs w:val="21"/>
              </w:rPr>
            </w:pPr>
            <w:r>
              <w:rPr>
                <w:rFonts w:ascii="宋体" w:hAnsi="宋体" w:cs="宋体" w:eastAsia="宋体" w:hint="default"/>
                <w:sz w:val="21"/>
                <w:szCs w:val="21"/>
              </w:rPr>
              <w:t>税</w:t>
              <w:tab/>
              <w:t>率</w:t>
            </w:r>
          </w:p>
        </w:tc>
        <w:tc>
          <w:tcPr>
            <w:tcW w:w="330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76"/>
              <w:jc w:val="right"/>
              <w:rPr>
                <w:rFonts w:ascii="宋体" w:hAnsi="宋体" w:cs="宋体" w:eastAsia="宋体" w:hint="default"/>
                <w:sz w:val="21"/>
                <w:szCs w:val="21"/>
              </w:rPr>
            </w:pPr>
            <w:r>
              <w:rPr>
                <w:rFonts w:ascii="宋体"/>
                <w:spacing w:val="-1"/>
                <w:sz w:val="21"/>
              </w:rPr>
              <w:t>25%</w:t>
            </w:r>
          </w:p>
        </w:tc>
        <w:tc>
          <w:tcPr>
            <w:tcW w:w="275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87"/>
              <w:jc w:val="right"/>
              <w:rPr>
                <w:rFonts w:ascii="宋体" w:hAnsi="宋体" w:cs="宋体" w:eastAsia="宋体" w:hint="default"/>
                <w:sz w:val="21"/>
                <w:szCs w:val="21"/>
              </w:rPr>
            </w:pPr>
            <w:r>
              <w:rPr>
                <w:rFonts w:ascii="宋体" w:hAnsi="宋体" w:cs="宋体" w:eastAsia="宋体" w:hint="default"/>
                <w:spacing w:val="-2"/>
                <w:sz w:val="21"/>
                <w:szCs w:val="21"/>
              </w:rPr>
              <w:t>25%、33%</w:t>
            </w:r>
            <w:r>
              <w:rPr>
                <w:rFonts w:ascii="宋体" w:hAnsi="宋体" w:cs="宋体" w:eastAsia="宋体" w:hint="default"/>
                <w:sz w:val="21"/>
                <w:szCs w:val="21"/>
              </w:rPr>
            </w:r>
          </w:p>
        </w:tc>
      </w:tr>
      <w:tr>
        <w:trPr>
          <w:trHeight w:val="348" w:hRule="exact"/>
        </w:trPr>
        <w:tc>
          <w:tcPr>
            <w:tcW w:w="3172"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9" w:right="0"/>
              <w:jc w:val="left"/>
              <w:rPr>
                <w:rFonts w:ascii="宋体" w:hAnsi="宋体" w:cs="宋体" w:eastAsia="宋体" w:hint="default"/>
                <w:sz w:val="21"/>
                <w:szCs w:val="21"/>
              </w:rPr>
            </w:pPr>
            <w:r>
              <w:rPr>
                <w:rFonts w:ascii="宋体" w:hAnsi="宋体" w:cs="宋体" w:eastAsia="宋体" w:hint="default"/>
                <w:sz w:val="21"/>
                <w:szCs w:val="21"/>
              </w:rPr>
              <w:t>确认递延所得税资产</w:t>
            </w:r>
          </w:p>
        </w:tc>
        <w:tc>
          <w:tcPr>
            <w:tcW w:w="3302"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77"/>
              <w:jc w:val="right"/>
              <w:rPr>
                <w:rFonts w:ascii="宋体" w:hAnsi="宋体" w:cs="宋体" w:eastAsia="宋体" w:hint="default"/>
                <w:sz w:val="21"/>
                <w:szCs w:val="21"/>
              </w:rPr>
            </w:pPr>
            <w:r>
              <w:rPr>
                <w:rFonts w:ascii="宋体"/>
                <w:spacing w:val="-1"/>
                <w:sz w:val="21"/>
              </w:rPr>
              <w:t>1,314,147.87</w:t>
            </w:r>
            <w:r>
              <w:rPr>
                <w:rFonts w:ascii="宋体"/>
                <w:sz w:val="21"/>
              </w:rPr>
            </w:r>
          </w:p>
        </w:tc>
        <w:tc>
          <w:tcPr>
            <w:tcW w:w="2755"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88"/>
              <w:jc w:val="right"/>
              <w:rPr>
                <w:rFonts w:ascii="宋体" w:hAnsi="宋体" w:cs="宋体" w:eastAsia="宋体" w:hint="default"/>
                <w:sz w:val="21"/>
                <w:szCs w:val="21"/>
              </w:rPr>
            </w:pPr>
            <w:r>
              <w:rPr>
                <w:rFonts w:ascii="宋体"/>
                <w:spacing w:val="-1"/>
                <w:sz w:val="21"/>
              </w:rPr>
              <w:t>3,303,537.36</w:t>
            </w:r>
            <w:r>
              <w:rPr>
                <w:rFonts w:ascii="宋体"/>
                <w:sz w:val="21"/>
              </w:rPr>
            </w:r>
          </w:p>
        </w:tc>
      </w:tr>
    </w:tbl>
    <w:p>
      <w:pPr>
        <w:spacing w:line="240" w:lineRule="auto" w:before="4"/>
        <w:rPr>
          <w:rFonts w:ascii="宋体" w:hAnsi="宋体" w:cs="宋体" w:eastAsia="宋体" w:hint="default"/>
          <w:sz w:val="26"/>
          <w:szCs w:val="26"/>
        </w:rPr>
      </w:pPr>
    </w:p>
    <w:p>
      <w:pPr>
        <w:spacing w:before="31"/>
        <w:ind w:left="544" w:right="0" w:firstLine="0"/>
        <w:jc w:val="left"/>
        <w:rPr>
          <w:rFonts w:ascii="宋体" w:hAnsi="宋体" w:cs="宋体" w:eastAsia="宋体" w:hint="default"/>
          <w:sz w:val="22"/>
          <w:szCs w:val="22"/>
        </w:rPr>
      </w:pPr>
      <w:r>
        <w:rPr>
          <w:rFonts w:ascii="宋体" w:hAnsi="宋体" w:cs="宋体" w:eastAsia="宋体" w:hint="default"/>
          <w:sz w:val="22"/>
          <w:szCs w:val="22"/>
        </w:rPr>
        <w:t>18.</w:t>
      </w:r>
      <w:r>
        <w:rPr>
          <w:rFonts w:ascii="宋体" w:hAnsi="宋体" w:cs="宋体" w:eastAsia="宋体" w:hint="default"/>
          <w:spacing w:val="-84"/>
          <w:sz w:val="22"/>
          <w:szCs w:val="22"/>
        </w:rPr>
        <w:t> </w:t>
      </w:r>
      <w:r>
        <w:rPr>
          <w:rFonts w:ascii="宋体" w:hAnsi="宋体" w:cs="宋体" w:eastAsia="宋体" w:hint="default"/>
          <w:sz w:val="22"/>
          <w:szCs w:val="22"/>
        </w:rPr>
        <w:t>短期借款</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30" w:type="dxa"/>
        <w:tblLayout w:type="fixed"/>
        <w:tblCellMar>
          <w:top w:w="0" w:type="dxa"/>
          <w:left w:w="0" w:type="dxa"/>
          <w:bottom w:w="0" w:type="dxa"/>
          <w:right w:w="0" w:type="dxa"/>
        </w:tblCellMar>
        <w:tblLook w:val="01E0"/>
      </w:tblPr>
      <w:tblGrid>
        <w:gridCol w:w="1220"/>
        <w:gridCol w:w="315"/>
        <w:gridCol w:w="315"/>
        <w:gridCol w:w="1387"/>
        <w:gridCol w:w="3505"/>
        <w:gridCol w:w="2538"/>
      </w:tblGrid>
      <w:tr>
        <w:trPr>
          <w:trHeight w:val="742" w:hRule="exact"/>
        </w:trPr>
        <w:tc>
          <w:tcPr>
            <w:tcW w:w="1220" w:type="dxa"/>
            <w:tcBorders>
              <w:top w:val="nil" w:sz="6" w:space="0" w:color="auto"/>
              <w:left w:val="nil" w:sz="6" w:space="0" w:color="auto"/>
              <w:bottom w:val="nil" w:sz="6" w:space="0" w:color="auto"/>
              <w:right w:val="nil" w:sz="6" w:space="0" w:color="auto"/>
            </w:tcBorders>
          </w:tcPr>
          <w:p>
            <w:pPr>
              <w:pStyle w:val="TableParagraph"/>
              <w:spacing w:line="292" w:lineRule="auto" w:before="35"/>
              <w:ind w:left="122" w:right="50" w:firstLine="835"/>
              <w:jc w:val="left"/>
              <w:rPr>
                <w:rFonts w:ascii="宋体" w:hAnsi="宋体" w:cs="宋体" w:eastAsia="宋体" w:hint="default"/>
                <w:sz w:val="21"/>
                <w:szCs w:val="21"/>
              </w:rPr>
            </w:pPr>
            <w:r>
              <w:rPr>
                <w:rFonts w:ascii="宋体" w:hAnsi="宋体" w:cs="宋体" w:eastAsia="宋体" w:hint="default"/>
                <w:sz w:val="21"/>
                <w:szCs w:val="21"/>
              </w:rPr>
              <w:t>借 保证借款</w:t>
            </w:r>
          </w:p>
        </w:tc>
        <w:tc>
          <w:tcPr>
            <w:tcW w:w="31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2" w:right="0"/>
              <w:jc w:val="left"/>
              <w:rPr>
                <w:rFonts w:ascii="宋体" w:hAnsi="宋体" w:cs="宋体" w:eastAsia="宋体" w:hint="default"/>
                <w:sz w:val="21"/>
                <w:szCs w:val="21"/>
              </w:rPr>
            </w:pPr>
            <w:r>
              <w:rPr>
                <w:rFonts w:ascii="宋体" w:hAnsi="宋体" w:cs="宋体" w:eastAsia="宋体" w:hint="default"/>
                <w:sz w:val="21"/>
                <w:szCs w:val="21"/>
              </w:rPr>
              <w:t>款</w:t>
            </w:r>
          </w:p>
        </w:tc>
        <w:tc>
          <w:tcPr>
            <w:tcW w:w="31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2" w:right="0"/>
              <w:jc w:val="left"/>
              <w:rPr>
                <w:rFonts w:ascii="宋体" w:hAnsi="宋体" w:cs="宋体" w:eastAsia="宋体" w:hint="default"/>
                <w:sz w:val="21"/>
                <w:szCs w:val="21"/>
              </w:rPr>
            </w:pPr>
            <w:r>
              <w:rPr>
                <w:rFonts w:ascii="宋体" w:hAnsi="宋体" w:cs="宋体" w:eastAsia="宋体" w:hint="default"/>
                <w:sz w:val="21"/>
                <w:szCs w:val="21"/>
              </w:rPr>
              <w:t>类</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2" w:right="0"/>
              <w:jc w:val="left"/>
              <w:rPr>
                <w:rFonts w:ascii="宋体" w:hAnsi="宋体" w:cs="宋体" w:eastAsia="宋体" w:hint="default"/>
                <w:sz w:val="21"/>
                <w:szCs w:val="21"/>
              </w:rPr>
            </w:pPr>
            <w:r>
              <w:rPr>
                <w:rFonts w:ascii="宋体" w:hAnsi="宋体" w:cs="宋体" w:eastAsia="宋体" w:hint="default"/>
                <w:sz w:val="21"/>
                <w:szCs w:val="21"/>
              </w:rPr>
              <w:t>别</w:t>
            </w:r>
          </w:p>
        </w:tc>
        <w:tc>
          <w:tcPr>
            <w:tcW w:w="350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124"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240" w:lineRule="auto" w:before="95"/>
              <w:ind w:left="1177" w:right="0"/>
              <w:jc w:val="left"/>
              <w:rPr>
                <w:rFonts w:ascii="宋体" w:hAnsi="宋体" w:cs="宋体" w:eastAsia="宋体" w:hint="default"/>
                <w:sz w:val="21"/>
                <w:szCs w:val="21"/>
              </w:rPr>
            </w:pPr>
            <w:r>
              <w:rPr>
                <w:rFonts w:ascii="宋体"/>
                <w:sz w:val="21"/>
              </w:rPr>
              <w:t>2,490,000,000.00</w:t>
            </w:r>
          </w:p>
        </w:tc>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647"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240" w:lineRule="auto" w:before="95"/>
              <w:ind w:left="824" w:right="0"/>
              <w:jc w:val="left"/>
              <w:rPr>
                <w:rFonts w:ascii="宋体" w:hAnsi="宋体" w:cs="宋体" w:eastAsia="宋体" w:hint="default"/>
                <w:sz w:val="21"/>
                <w:szCs w:val="21"/>
              </w:rPr>
            </w:pPr>
            <w:r>
              <w:rPr>
                <w:rFonts w:ascii="宋体"/>
                <w:sz w:val="21"/>
              </w:rPr>
              <w:t>2,054,824,477.00</w:t>
            </w:r>
          </w:p>
        </w:tc>
      </w:tr>
      <w:tr>
        <w:trPr>
          <w:trHeight w:val="387" w:hRule="exact"/>
        </w:trPr>
        <w:tc>
          <w:tcPr>
            <w:tcW w:w="1220" w:type="dxa"/>
            <w:tcBorders>
              <w:top w:val="nil" w:sz="6" w:space="0" w:color="auto"/>
              <w:left w:val="nil" w:sz="6" w:space="0" w:color="auto"/>
              <w:bottom w:val="nil" w:sz="6" w:space="0" w:color="auto"/>
              <w:right w:val="nil" w:sz="6" w:space="0" w:color="auto"/>
            </w:tcBorders>
          </w:tcPr>
          <w:p>
            <w:pPr>
              <w:pStyle w:val="TableParagraph"/>
              <w:spacing w:line="272" w:lineRule="exact"/>
              <w:ind w:left="122" w:right="0"/>
              <w:jc w:val="left"/>
              <w:rPr>
                <w:rFonts w:ascii="宋体" w:hAnsi="宋体" w:cs="宋体" w:eastAsia="宋体" w:hint="default"/>
                <w:sz w:val="21"/>
                <w:szCs w:val="21"/>
              </w:rPr>
            </w:pPr>
            <w:r>
              <w:rPr>
                <w:rFonts w:ascii="宋体" w:hAnsi="宋体" w:cs="宋体" w:eastAsia="宋体" w:hint="default"/>
                <w:sz w:val="21"/>
                <w:szCs w:val="21"/>
              </w:rPr>
              <w:t>信用借款</w:t>
            </w:r>
          </w:p>
        </w:tc>
        <w:tc>
          <w:tcPr>
            <w:tcW w:w="315" w:type="dxa"/>
            <w:tcBorders>
              <w:top w:val="nil" w:sz="6" w:space="0" w:color="auto"/>
              <w:left w:val="nil" w:sz="6" w:space="0" w:color="auto"/>
              <w:bottom w:val="nil" w:sz="6" w:space="0" w:color="auto"/>
              <w:right w:val="nil" w:sz="6" w:space="0" w:color="auto"/>
            </w:tcBorders>
          </w:tcPr>
          <w:p>
            <w:pPr/>
          </w:p>
        </w:tc>
        <w:tc>
          <w:tcPr>
            <w:tcW w:w="315" w:type="dxa"/>
            <w:tcBorders>
              <w:top w:val="nil" w:sz="6" w:space="0" w:color="auto"/>
              <w:left w:val="nil" w:sz="6" w:space="0" w:color="auto"/>
              <w:bottom w:val="nil" w:sz="6" w:space="0" w:color="auto"/>
              <w:right w:val="nil" w:sz="6" w:space="0" w:color="auto"/>
            </w:tcBorders>
          </w:tcPr>
          <w:p>
            <w:pPr/>
          </w:p>
        </w:tc>
        <w:tc>
          <w:tcPr>
            <w:tcW w:w="1387" w:type="dxa"/>
            <w:tcBorders>
              <w:top w:val="nil" w:sz="6" w:space="0" w:color="auto"/>
              <w:left w:val="nil" w:sz="6" w:space="0" w:color="auto"/>
              <w:bottom w:val="nil" w:sz="6" w:space="0" w:color="auto"/>
              <w:right w:val="nil" w:sz="6" w:space="0" w:color="auto"/>
            </w:tcBorders>
          </w:tcPr>
          <w:p>
            <w:pPr/>
          </w:p>
        </w:tc>
        <w:tc>
          <w:tcPr>
            <w:tcW w:w="3505"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646"/>
              <w:jc w:val="right"/>
              <w:rPr>
                <w:rFonts w:ascii="宋体" w:hAnsi="宋体" w:cs="宋体" w:eastAsia="宋体" w:hint="default"/>
                <w:sz w:val="21"/>
                <w:szCs w:val="21"/>
              </w:rPr>
            </w:pPr>
            <w:r>
              <w:rPr>
                <w:rFonts w:ascii="宋体"/>
                <w:spacing w:val="-1"/>
                <w:sz w:val="21"/>
              </w:rPr>
              <w:t>702,256,669.85</w:t>
            </w:r>
            <w:r>
              <w:rPr>
                <w:rFonts w:ascii="宋体"/>
                <w:sz w:val="21"/>
              </w:rPr>
            </w:r>
          </w:p>
        </w:tc>
        <w:tc>
          <w:tcPr>
            <w:tcW w:w="2538"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33"/>
              <w:jc w:val="right"/>
              <w:rPr>
                <w:rFonts w:ascii="宋体" w:hAnsi="宋体" w:cs="宋体" w:eastAsia="宋体" w:hint="default"/>
                <w:sz w:val="21"/>
                <w:szCs w:val="21"/>
              </w:rPr>
            </w:pPr>
            <w:r>
              <w:rPr>
                <w:rFonts w:ascii="宋体"/>
                <w:spacing w:val="-1"/>
                <w:sz w:val="21"/>
              </w:rPr>
              <w:t>91,261,469.85</w:t>
            </w:r>
          </w:p>
        </w:tc>
      </w:tr>
      <w:tr>
        <w:trPr>
          <w:trHeight w:val="348" w:hRule="exact"/>
        </w:trPr>
        <w:tc>
          <w:tcPr>
            <w:tcW w:w="1220" w:type="dxa"/>
            <w:tcBorders>
              <w:top w:val="nil" w:sz="6" w:space="0" w:color="auto"/>
              <w:left w:val="nil" w:sz="6" w:space="0" w:color="auto"/>
              <w:bottom w:val="single" w:sz="12" w:space="0" w:color="000000"/>
              <w:right w:val="nil" w:sz="6" w:space="0" w:color="auto"/>
            </w:tcBorders>
          </w:tcPr>
          <w:p>
            <w:pPr>
              <w:pStyle w:val="TableParagraph"/>
              <w:tabs>
                <w:tab w:pos="753" w:val="left" w:leader="none"/>
              </w:tabs>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315" w:type="dxa"/>
            <w:tcBorders>
              <w:top w:val="nil" w:sz="6" w:space="0" w:color="auto"/>
              <w:left w:val="nil" w:sz="6" w:space="0" w:color="auto"/>
              <w:bottom w:val="single" w:sz="12" w:space="0" w:color="000000"/>
              <w:right w:val="nil" w:sz="6" w:space="0" w:color="auto"/>
            </w:tcBorders>
          </w:tcPr>
          <w:p>
            <w:pPr/>
          </w:p>
        </w:tc>
        <w:tc>
          <w:tcPr>
            <w:tcW w:w="315" w:type="dxa"/>
            <w:tcBorders>
              <w:top w:val="nil" w:sz="6" w:space="0" w:color="auto"/>
              <w:left w:val="nil" w:sz="6" w:space="0" w:color="auto"/>
              <w:bottom w:val="single" w:sz="12" w:space="0" w:color="000000"/>
              <w:right w:val="nil" w:sz="6" w:space="0" w:color="auto"/>
            </w:tcBorders>
          </w:tcPr>
          <w:p>
            <w:pPr/>
          </w:p>
        </w:tc>
        <w:tc>
          <w:tcPr>
            <w:tcW w:w="1387" w:type="dxa"/>
            <w:tcBorders>
              <w:top w:val="nil" w:sz="6" w:space="0" w:color="auto"/>
              <w:left w:val="nil" w:sz="6" w:space="0" w:color="auto"/>
              <w:bottom w:val="single" w:sz="12" w:space="0" w:color="000000"/>
              <w:right w:val="nil" w:sz="6" w:space="0" w:color="auto"/>
            </w:tcBorders>
          </w:tcPr>
          <w:p>
            <w:pPr/>
          </w:p>
        </w:tc>
        <w:tc>
          <w:tcPr>
            <w:tcW w:w="3505"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645"/>
              <w:jc w:val="right"/>
              <w:rPr>
                <w:rFonts w:ascii="宋体" w:hAnsi="宋体" w:cs="宋体" w:eastAsia="宋体" w:hint="default"/>
                <w:sz w:val="21"/>
                <w:szCs w:val="21"/>
              </w:rPr>
            </w:pPr>
            <w:r>
              <w:rPr>
                <w:rFonts w:ascii="宋体"/>
                <w:spacing w:val="-1"/>
                <w:sz w:val="21"/>
              </w:rPr>
              <w:t>3,192,256,669.85</w:t>
            </w:r>
            <w:r>
              <w:rPr>
                <w:rFonts w:ascii="宋体"/>
                <w:sz w:val="21"/>
              </w:rPr>
            </w:r>
          </w:p>
        </w:tc>
        <w:tc>
          <w:tcPr>
            <w:tcW w:w="2538"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2,146,085,946.85</w:t>
            </w:r>
          </w:p>
        </w:tc>
      </w:tr>
    </w:tbl>
    <w:p>
      <w:pPr>
        <w:spacing w:line="240" w:lineRule="auto" w:before="7"/>
        <w:rPr>
          <w:rFonts w:ascii="宋体" w:hAnsi="宋体" w:cs="宋体" w:eastAsia="宋体" w:hint="default"/>
          <w:sz w:val="20"/>
          <w:szCs w:val="20"/>
        </w:rPr>
      </w:pPr>
    </w:p>
    <w:p>
      <w:pPr>
        <w:spacing w:line="600" w:lineRule="auto" w:before="31"/>
        <w:ind w:left="585" w:right="3898" w:hanging="23"/>
        <w:jc w:val="left"/>
        <w:rPr>
          <w:rFonts w:ascii="宋体" w:hAnsi="宋体" w:cs="宋体" w:eastAsia="宋体" w:hint="default"/>
          <w:sz w:val="22"/>
          <w:szCs w:val="22"/>
        </w:rPr>
      </w:pPr>
      <w:r>
        <w:rPr/>
        <w:pict>
          <v:group style="position:absolute;margin-left:75.300003pt;margin-top:-90.721321pt;width:462.15pt;height:75pt;mso-position-horizontal-relative:page;mso-position-vertical-relative:paragraph;z-index:-616240" coordorigin="1506,-1814" coordsize="9243,1500">
            <v:group style="position:absolute;left:1525;top:-1799;width:9208;height:2" coordorigin="1525,-1799" coordsize="9208,2">
              <v:shape style="position:absolute;left:1525;top:-1799;width:9208;height:2" coordorigin="1525,-1799" coordsize="9208,0" path="m1525,-1799l10733,-1799e" filled="false" stroked="true" strokeweight="1.5pt" strokecolor="#000000">
                <v:path arrowok="t"/>
              </v:shape>
              <v:shape style="position:absolute;left:4547;top:-1799;width:3187;height:389" type="#_x0000_t75" stroked="false">
                <v:imagedata r:id="rId116" o:title=""/>
              </v:shape>
              <v:shape style="position:absolute;left:1506;top:-1439;width:9242;height:1124" type="#_x0000_t75" stroked="false">
                <v:imagedata r:id="rId117" o:title=""/>
              </v:shape>
            </v:group>
            <w10:wrap type="none"/>
          </v:group>
        </w:pict>
      </w:r>
      <w:r>
        <w:rPr>
          <w:rFonts w:ascii="宋体" w:hAnsi="宋体" w:cs="宋体" w:eastAsia="宋体" w:hint="default"/>
          <w:sz w:val="22"/>
          <w:szCs w:val="22"/>
        </w:rPr>
        <w:t>期末短期借款增加原因系流动资金需求量增加所致。</w:t>
      </w:r>
      <w:r>
        <w:rPr>
          <w:rFonts w:ascii="宋体" w:hAnsi="宋体" w:cs="宋体" w:eastAsia="宋体" w:hint="default"/>
          <w:w w:val="99"/>
          <w:sz w:val="22"/>
          <w:szCs w:val="22"/>
        </w:rPr>
        <w:t> </w:t>
      </w:r>
      <w:r>
        <w:rPr>
          <w:rFonts w:ascii="宋体" w:hAnsi="宋体" w:cs="宋体" w:eastAsia="宋体" w:hint="default"/>
          <w:sz w:val="22"/>
          <w:szCs w:val="22"/>
        </w:rPr>
        <w:t>保证借款全部系对子公司的借款进行担保。</w:t>
      </w:r>
    </w:p>
    <w:p>
      <w:pPr>
        <w:spacing w:before="102"/>
        <w:ind w:left="544" w:right="0" w:firstLine="0"/>
        <w:jc w:val="left"/>
        <w:rPr>
          <w:rFonts w:ascii="宋体" w:hAnsi="宋体" w:cs="宋体" w:eastAsia="宋体" w:hint="default"/>
          <w:sz w:val="22"/>
          <w:szCs w:val="22"/>
        </w:rPr>
      </w:pPr>
      <w:r>
        <w:rPr>
          <w:rFonts w:ascii="宋体" w:hAnsi="宋体" w:cs="宋体" w:eastAsia="宋体" w:hint="default"/>
          <w:sz w:val="22"/>
          <w:szCs w:val="22"/>
        </w:rPr>
        <w:t>19.</w:t>
      </w:r>
      <w:r>
        <w:rPr>
          <w:rFonts w:ascii="宋体" w:hAnsi="宋体" w:cs="宋体" w:eastAsia="宋体" w:hint="default"/>
          <w:spacing w:val="-84"/>
          <w:sz w:val="22"/>
          <w:szCs w:val="22"/>
        </w:rPr>
        <w:t> </w:t>
      </w:r>
      <w:r>
        <w:rPr>
          <w:rFonts w:ascii="宋体" w:hAnsi="宋体" w:cs="宋体" w:eastAsia="宋体" w:hint="default"/>
          <w:sz w:val="22"/>
          <w:szCs w:val="22"/>
        </w:rPr>
        <w:t>应付账款</w:t>
      </w:r>
    </w:p>
    <w:p>
      <w:pPr>
        <w:spacing w:line="240" w:lineRule="auto" w:before="11"/>
        <w:rPr>
          <w:rFonts w:ascii="宋体" w:hAnsi="宋体" w:cs="宋体" w:eastAsia="宋体" w:hint="default"/>
          <w:sz w:val="24"/>
          <w:szCs w:val="24"/>
        </w:rPr>
      </w:pPr>
    </w:p>
    <w:p>
      <w:pPr>
        <w:spacing w:line="287" w:lineRule="exact" w:before="0"/>
        <w:ind w:left="585" w:right="0" w:firstLine="0"/>
        <w:jc w:val="left"/>
        <w:rPr>
          <w:rFonts w:ascii="宋体" w:hAnsi="宋体" w:cs="宋体" w:eastAsia="宋体" w:hint="default"/>
          <w:sz w:val="22"/>
          <w:szCs w:val="22"/>
        </w:rPr>
      </w:pPr>
      <w:r>
        <w:rPr>
          <w:rFonts w:ascii="宋体" w:hAnsi="宋体" w:cs="宋体" w:eastAsia="宋体" w:hint="default"/>
          <w:sz w:val="22"/>
          <w:szCs w:val="22"/>
        </w:rPr>
        <w:t>（1）应付账款</w:t>
      </w:r>
      <w:r>
        <w:rPr>
          <w:rFonts w:ascii="宋体" w:hAnsi="宋体" w:cs="宋体" w:eastAsia="宋体" w:hint="default"/>
          <w:spacing w:val="-57"/>
          <w:sz w:val="22"/>
          <w:szCs w:val="22"/>
        </w:rPr>
        <w:t> </w:t>
      </w:r>
      <w:r>
        <w:rPr>
          <w:rFonts w:ascii="宋体" w:hAnsi="宋体" w:cs="宋体" w:eastAsia="宋体" w:hint="default"/>
          <w:sz w:val="22"/>
          <w:szCs w:val="22"/>
        </w:rPr>
        <w:t>2007</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9"/>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31</w:t>
      </w:r>
      <w:r>
        <w:rPr>
          <w:rFonts w:ascii="宋体" w:hAnsi="宋体" w:cs="宋体" w:eastAsia="宋体" w:hint="default"/>
          <w:spacing w:val="-4"/>
          <w:sz w:val="22"/>
          <w:szCs w:val="22"/>
        </w:rPr>
        <w:t> </w:t>
      </w:r>
      <w:r>
        <w:rPr>
          <w:rFonts w:ascii="宋体" w:hAnsi="宋体" w:cs="宋体" w:eastAsia="宋体" w:hint="default"/>
          <w:sz w:val="22"/>
          <w:szCs w:val="22"/>
        </w:rPr>
        <w:t>日余额为</w:t>
      </w:r>
      <w:r>
        <w:rPr>
          <w:rFonts w:ascii="宋体" w:hAnsi="宋体" w:cs="宋体" w:eastAsia="宋体" w:hint="default"/>
          <w:spacing w:val="-57"/>
          <w:sz w:val="22"/>
          <w:szCs w:val="22"/>
        </w:rPr>
        <w:t> </w:t>
      </w:r>
      <w:r>
        <w:rPr>
          <w:rFonts w:ascii="宋体" w:hAnsi="宋体" w:cs="宋体" w:eastAsia="宋体" w:hint="default"/>
          <w:sz w:val="22"/>
          <w:szCs w:val="22"/>
        </w:rPr>
        <w:t>246,604,206.97</w:t>
      </w:r>
      <w:r>
        <w:rPr>
          <w:rFonts w:ascii="宋体" w:hAnsi="宋体" w:cs="宋体" w:eastAsia="宋体" w:hint="default"/>
          <w:spacing w:val="-57"/>
          <w:sz w:val="22"/>
          <w:szCs w:val="22"/>
        </w:rPr>
        <w:t> </w:t>
      </w:r>
      <w:r>
        <w:rPr>
          <w:rFonts w:ascii="宋体" w:hAnsi="宋体" w:cs="宋体" w:eastAsia="宋体" w:hint="default"/>
          <w:sz w:val="22"/>
          <w:szCs w:val="22"/>
        </w:rPr>
        <w:t>元，2006</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31</w:t>
      </w:r>
      <w:r>
        <w:rPr>
          <w:rFonts w:ascii="宋体" w:hAnsi="宋体" w:cs="宋体" w:eastAsia="宋体" w:hint="default"/>
          <w:spacing w:val="-57"/>
          <w:sz w:val="22"/>
          <w:szCs w:val="22"/>
        </w:rPr>
        <w:t> </w:t>
      </w:r>
      <w:r>
        <w:rPr>
          <w:rFonts w:ascii="宋体" w:hAnsi="宋体" w:cs="宋体" w:eastAsia="宋体" w:hint="default"/>
          <w:sz w:val="22"/>
          <w:szCs w:val="22"/>
        </w:rPr>
        <w:t>日余额为</w:t>
      </w:r>
    </w:p>
    <w:p>
      <w:pPr>
        <w:spacing w:line="287" w:lineRule="exact" w:before="0"/>
        <w:ind w:left="0" w:right="7212" w:firstLine="0"/>
        <w:jc w:val="center"/>
        <w:rPr>
          <w:rFonts w:ascii="宋体" w:hAnsi="宋体" w:cs="宋体" w:eastAsia="宋体" w:hint="default"/>
          <w:sz w:val="22"/>
          <w:szCs w:val="22"/>
        </w:rPr>
      </w:pPr>
      <w:r>
        <w:rPr>
          <w:rFonts w:ascii="宋体" w:hAnsi="宋体" w:cs="宋体" w:eastAsia="宋体" w:hint="default"/>
          <w:sz w:val="22"/>
          <w:szCs w:val="22"/>
        </w:rPr>
        <w:t>291,750,602.50</w:t>
      </w:r>
      <w:r>
        <w:rPr>
          <w:rFonts w:ascii="宋体" w:hAnsi="宋体" w:cs="宋体" w:eastAsia="宋体" w:hint="default"/>
          <w:spacing w:val="-63"/>
          <w:sz w:val="22"/>
          <w:szCs w:val="22"/>
        </w:rPr>
        <w:t> </w:t>
      </w:r>
      <w:r>
        <w:rPr>
          <w:rFonts w:ascii="宋体" w:hAnsi="宋体" w:cs="宋体" w:eastAsia="宋体" w:hint="default"/>
          <w:sz w:val="22"/>
          <w:szCs w:val="22"/>
        </w:rPr>
        <w:t>元。</w:t>
      </w:r>
    </w:p>
    <w:p>
      <w:pPr>
        <w:spacing w:line="240" w:lineRule="auto" w:before="6"/>
        <w:rPr>
          <w:rFonts w:ascii="宋体" w:hAnsi="宋体" w:cs="宋体" w:eastAsia="宋体" w:hint="default"/>
          <w:sz w:val="32"/>
          <w:szCs w:val="32"/>
        </w:rPr>
      </w:pPr>
    </w:p>
    <w:p>
      <w:pPr>
        <w:spacing w:line="300" w:lineRule="auto" w:before="0"/>
        <w:ind w:left="145" w:right="1082" w:firstLine="440"/>
        <w:jc w:val="left"/>
        <w:rPr>
          <w:rFonts w:ascii="宋体" w:hAnsi="宋体" w:cs="宋体" w:eastAsia="宋体" w:hint="default"/>
          <w:sz w:val="22"/>
          <w:szCs w:val="22"/>
        </w:rPr>
      </w:pPr>
      <w:r>
        <w:rPr>
          <w:rFonts w:ascii="宋体" w:hAnsi="宋体" w:cs="宋体" w:eastAsia="宋体" w:hint="default"/>
          <w:sz w:val="22"/>
          <w:szCs w:val="22"/>
        </w:rPr>
        <w:t>（2）应付账款中包含应付持有本公司</w:t>
      </w:r>
      <w:r>
        <w:rPr>
          <w:rFonts w:ascii="宋体" w:hAnsi="宋体" w:cs="宋体" w:eastAsia="宋体" w:hint="default"/>
          <w:spacing w:val="-67"/>
          <w:sz w:val="22"/>
          <w:szCs w:val="22"/>
        </w:rPr>
        <w:t> </w:t>
      </w:r>
      <w:r>
        <w:rPr>
          <w:rFonts w:ascii="宋体" w:hAnsi="宋体" w:cs="宋体" w:eastAsia="宋体" w:hint="default"/>
          <w:sz w:val="22"/>
          <w:szCs w:val="22"/>
        </w:rPr>
        <w:t>70.48%表决权股份的股东单位集团公司款项</w:t>
      </w:r>
      <w:r>
        <w:rPr>
          <w:rFonts w:ascii="宋体" w:hAnsi="宋体" w:cs="宋体" w:eastAsia="宋体" w:hint="default"/>
          <w:w w:val="99"/>
          <w:sz w:val="22"/>
          <w:szCs w:val="22"/>
        </w:rPr>
        <w:t> </w:t>
      </w:r>
      <w:r>
        <w:rPr>
          <w:rFonts w:ascii="宋体" w:hAnsi="宋体" w:cs="宋体" w:eastAsia="宋体" w:hint="default"/>
          <w:sz w:val="22"/>
          <w:szCs w:val="22"/>
        </w:rPr>
        <w:t>2,386,147.73</w:t>
      </w:r>
      <w:r>
        <w:rPr>
          <w:rFonts w:ascii="宋体" w:hAnsi="宋体" w:cs="宋体" w:eastAsia="宋体" w:hint="default"/>
          <w:spacing w:val="-63"/>
          <w:sz w:val="22"/>
          <w:szCs w:val="22"/>
        </w:rPr>
        <w:t> </w:t>
      </w:r>
      <w:r>
        <w:rPr>
          <w:rFonts w:ascii="宋体" w:hAnsi="宋体" w:cs="宋体" w:eastAsia="宋体" w:hint="default"/>
          <w:sz w:val="22"/>
          <w:szCs w:val="22"/>
        </w:rPr>
        <w:t>元。</w:t>
      </w:r>
    </w:p>
    <w:p>
      <w:pPr>
        <w:spacing w:after="0" w:line="300" w:lineRule="auto"/>
        <w:jc w:val="left"/>
        <w:rPr>
          <w:rFonts w:ascii="宋体" w:hAnsi="宋体" w:cs="宋体" w:eastAsia="宋体" w:hint="default"/>
          <w:sz w:val="22"/>
          <w:szCs w:val="22"/>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spacing w:line="300" w:lineRule="auto" w:before="31"/>
        <w:ind w:left="145" w:right="0" w:firstLine="417"/>
        <w:jc w:val="left"/>
        <w:rPr>
          <w:rFonts w:ascii="宋体" w:hAnsi="宋体" w:cs="宋体" w:eastAsia="宋体" w:hint="default"/>
          <w:sz w:val="22"/>
          <w:szCs w:val="22"/>
        </w:rPr>
      </w:pPr>
      <w:r>
        <w:rPr>
          <w:rFonts w:ascii="宋体" w:hAnsi="宋体" w:cs="宋体" w:eastAsia="宋体" w:hint="default"/>
          <w:spacing w:val="-5"/>
          <w:sz w:val="22"/>
          <w:szCs w:val="22"/>
        </w:rPr>
        <w:t>（3）年末账龄超过</w:t>
      </w:r>
      <w:r>
        <w:rPr>
          <w:rFonts w:ascii="宋体" w:hAnsi="宋体" w:cs="宋体" w:eastAsia="宋体" w:hint="default"/>
          <w:spacing w:val="-58"/>
          <w:sz w:val="22"/>
          <w:szCs w:val="22"/>
        </w:rPr>
        <w:t> </w:t>
      </w:r>
      <w:r>
        <w:rPr>
          <w:rFonts w:ascii="宋体" w:hAnsi="宋体" w:cs="宋体" w:eastAsia="宋体" w:hint="default"/>
          <w:sz w:val="22"/>
          <w:szCs w:val="22"/>
        </w:rPr>
        <w:t>3</w:t>
      </w:r>
      <w:r>
        <w:rPr>
          <w:rFonts w:ascii="宋体" w:hAnsi="宋体" w:cs="宋体" w:eastAsia="宋体" w:hint="default"/>
          <w:spacing w:val="-58"/>
          <w:sz w:val="22"/>
          <w:szCs w:val="22"/>
        </w:rPr>
        <w:t> </w:t>
      </w:r>
      <w:r>
        <w:rPr>
          <w:rFonts w:ascii="宋体" w:hAnsi="宋体" w:cs="宋体" w:eastAsia="宋体" w:hint="default"/>
          <w:sz w:val="22"/>
          <w:szCs w:val="22"/>
        </w:rPr>
        <w:t>年的应付账款共计</w:t>
      </w:r>
      <w:r>
        <w:rPr>
          <w:rFonts w:ascii="宋体" w:hAnsi="宋体" w:cs="宋体" w:eastAsia="宋体" w:hint="default"/>
          <w:spacing w:val="-58"/>
          <w:sz w:val="22"/>
          <w:szCs w:val="22"/>
        </w:rPr>
        <w:t> </w:t>
      </w:r>
      <w:r>
        <w:rPr>
          <w:rFonts w:ascii="宋体" w:hAnsi="宋体" w:cs="宋体" w:eastAsia="宋体" w:hint="default"/>
          <w:sz w:val="22"/>
          <w:szCs w:val="22"/>
        </w:rPr>
        <w:t>36,118,427.37</w:t>
      </w:r>
      <w:r>
        <w:rPr>
          <w:rFonts w:ascii="宋体" w:hAnsi="宋体" w:cs="宋体" w:eastAsia="宋体" w:hint="default"/>
          <w:spacing w:val="-58"/>
          <w:sz w:val="22"/>
          <w:szCs w:val="22"/>
        </w:rPr>
        <w:t> </w:t>
      </w:r>
      <w:r>
        <w:rPr>
          <w:rFonts w:ascii="宋体" w:hAnsi="宋体" w:cs="宋体" w:eastAsia="宋体" w:hint="default"/>
          <w:spacing w:val="-3"/>
          <w:sz w:val="22"/>
          <w:szCs w:val="22"/>
        </w:rPr>
        <w:t>元，主要是以前年度未结算完的粮食</w:t>
      </w:r>
      <w:r>
        <w:rPr>
          <w:rFonts w:ascii="宋体" w:hAnsi="宋体" w:cs="宋体" w:eastAsia="宋体" w:hint="default"/>
          <w:w w:val="99"/>
          <w:sz w:val="22"/>
          <w:szCs w:val="22"/>
        </w:rPr>
        <w:t> </w:t>
      </w:r>
      <w:r>
        <w:rPr>
          <w:rFonts w:ascii="宋体" w:hAnsi="宋体" w:cs="宋体" w:eastAsia="宋体" w:hint="default"/>
          <w:sz w:val="22"/>
          <w:szCs w:val="22"/>
        </w:rPr>
        <w:t>收购款、农用物资采购款等。</w:t>
      </w:r>
    </w:p>
    <w:p>
      <w:pPr>
        <w:spacing w:line="240" w:lineRule="auto" w:before="11"/>
        <w:rPr>
          <w:rFonts w:ascii="宋体" w:hAnsi="宋体" w:cs="宋体" w:eastAsia="宋体" w:hint="default"/>
          <w:sz w:val="28"/>
          <w:szCs w:val="28"/>
        </w:rPr>
      </w:pPr>
    </w:p>
    <w:p>
      <w:pPr>
        <w:spacing w:before="0"/>
        <w:ind w:left="544" w:right="0" w:firstLine="0"/>
        <w:jc w:val="left"/>
        <w:rPr>
          <w:rFonts w:ascii="宋体" w:hAnsi="宋体" w:cs="宋体" w:eastAsia="宋体" w:hint="default"/>
          <w:sz w:val="22"/>
          <w:szCs w:val="22"/>
        </w:rPr>
      </w:pPr>
      <w:r>
        <w:rPr>
          <w:rFonts w:ascii="宋体" w:hAnsi="宋体" w:cs="宋体" w:eastAsia="宋体" w:hint="default"/>
          <w:sz w:val="22"/>
          <w:szCs w:val="22"/>
        </w:rPr>
        <w:t>20.</w:t>
      </w:r>
      <w:r>
        <w:rPr>
          <w:rFonts w:ascii="宋体" w:hAnsi="宋体" w:cs="宋体" w:eastAsia="宋体" w:hint="default"/>
          <w:spacing w:val="-84"/>
          <w:sz w:val="22"/>
          <w:szCs w:val="22"/>
        </w:rPr>
        <w:t> </w:t>
      </w:r>
      <w:r>
        <w:rPr>
          <w:rFonts w:ascii="宋体" w:hAnsi="宋体" w:cs="宋体" w:eastAsia="宋体" w:hint="default"/>
          <w:sz w:val="22"/>
          <w:szCs w:val="22"/>
        </w:rPr>
        <w:t>预收款项</w:t>
      </w:r>
    </w:p>
    <w:p>
      <w:pPr>
        <w:spacing w:line="240" w:lineRule="auto" w:before="0"/>
        <w:rPr>
          <w:rFonts w:ascii="宋体" w:hAnsi="宋体" w:cs="宋体" w:eastAsia="宋体" w:hint="default"/>
          <w:sz w:val="30"/>
          <w:szCs w:val="30"/>
        </w:rPr>
      </w:pPr>
    </w:p>
    <w:p>
      <w:pPr>
        <w:spacing w:before="0"/>
        <w:ind w:left="585" w:right="0" w:firstLine="0"/>
        <w:jc w:val="left"/>
        <w:rPr>
          <w:rFonts w:ascii="宋体" w:hAnsi="宋体" w:cs="宋体" w:eastAsia="宋体" w:hint="default"/>
          <w:sz w:val="22"/>
          <w:szCs w:val="22"/>
        </w:rPr>
      </w:pPr>
      <w:r>
        <w:rPr>
          <w:rFonts w:ascii="宋体" w:hAnsi="宋体" w:cs="宋体" w:eastAsia="宋体" w:hint="default"/>
          <w:sz w:val="22"/>
          <w:szCs w:val="22"/>
        </w:rPr>
        <w:t>（1）预收款项</w:t>
      </w:r>
      <w:r>
        <w:rPr>
          <w:rFonts w:ascii="宋体" w:hAnsi="宋体" w:cs="宋体" w:eastAsia="宋体" w:hint="default"/>
          <w:spacing w:val="-57"/>
          <w:sz w:val="22"/>
          <w:szCs w:val="22"/>
        </w:rPr>
        <w:t> </w:t>
      </w:r>
      <w:r>
        <w:rPr>
          <w:rFonts w:ascii="宋体" w:hAnsi="宋体" w:cs="宋体" w:eastAsia="宋体" w:hint="default"/>
          <w:sz w:val="22"/>
          <w:szCs w:val="22"/>
        </w:rPr>
        <w:t>2007</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9"/>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31</w:t>
      </w:r>
      <w:r>
        <w:rPr>
          <w:rFonts w:ascii="宋体" w:hAnsi="宋体" w:cs="宋体" w:eastAsia="宋体" w:hint="default"/>
          <w:spacing w:val="-4"/>
          <w:sz w:val="22"/>
          <w:szCs w:val="22"/>
        </w:rPr>
        <w:t> </w:t>
      </w:r>
      <w:r>
        <w:rPr>
          <w:rFonts w:ascii="宋体" w:hAnsi="宋体" w:cs="宋体" w:eastAsia="宋体" w:hint="default"/>
          <w:sz w:val="22"/>
          <w:szCs w:val="22"/>
        </w:rPr>
        <w:t>日余额为</w:t>
      </w:r>
      <w:r>
        <w:rPr>
          <w:rFonts w:ascii="宋体" w:hAnsi="宋体" w:cs="宋体" w:eastAsia="宋体" w:hint="default"/>
          <w:spacing w:val="-57"/>
          <w:sz w:val="22"/>
          <w:szCs w:val="22"/>
        </w:rPr>
        <w:t> </w:t>
      </w:r>
      <w:r>
        <w:rPr>
          <w:rFonts w:ascii="宋体" w:hAnsi="宋体" w:cs="宋体" w:eastAsia="宋体" w:hint="default"/>
          <w:sz w:val="22"/>
          <w:szCs w:val="22"/>
        </w:rPr>
        <w:t>384,710,836.72</w:t>
      </w:r>
      <w:r>
        <w:rPr>
          <w:rFonts w:ascii="宋体" w:hAnsi="宋体" w:cs="宋体" w:eastAsia="宋体" w:hint="default"/>
          <w:spacing w:val="-57"/>
          <w:sz w:val="22"/>
          <w:szCs w:val="22"/>
        </w:rPr>
        <w:t> </w:t>
      </w:r>
      <w:r>
        <w:rPr>
          <w:rFonts w:ascii="宋体" w:hAnsi="宋体" w:cs="宋体" w:eastAsia="宋体" w:hint="default"/>
          <w:sz w:val="22"/>
          <w:szCs w:val="22"/>
        </w:rPr>
        <w:t>元，2006</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31</w:t>
      </w:r>
      <w:r>
        <w:rPr>
          <w:rFonts w:ascii="宋体" w:hAnsi="宋体" w:cs="宋体" w:eastAsia="宋体" w:hint="default"/>
          <w:spacing w:val="-57"/>
          <w:sz w:val="22"/>
          <w:szCs w:val="22"/>
        </w:rPr>
        <w:t> </w:t>
      </w:r>
      <w:r>
        <w:rPr>
          <w:rFonts w:ascii="宋体" w:hAnsi="宋体" w:cs="宋体" w:eastAsia="宋体" w:hint="default"/>
          <w:sz w:val="22"/>
          <w:szCs w:val="22"/>
        </w:rPr>
        <w:t>日余额为</w:t>
      </w:r>
    </w:p>
    <w:p>
      <w:pPr>
        <w:spacing w:before="72"/>
        <w:ind w:left="0" w:right="7212" w:firstLine="0"/>
        <w:jc w:val="center"/>
        <w:rPr>
          <w:rFonts w:ascii="宋体" w:hAnsi="宋体" w:cs="宋体" w:eastAsia="宋体" w:hint="default"/>
          <w:sz w:val="22"/>
          <w:szCs w:val="22"/>
        </w:rPr>
      </w:pPr>
      <w:r>
        <w:rPr>
          <w:rFonts w:ascii="宋体" w:hAnsi="宋体" w:cs="宋体" w:eastAsia="宋体" w:hint="default"/>
          <w:sz w:val="22"/>
          <w:szCs w:val="22"/>
        </w:rPr>
        <w:t>390,959,287.11</w:t>
      </w:r>
      <w:r>
        <w:rPr>
          <w:rFonts w:ascii="宋体" w:hAnsi="宋体" w:cs="宋体" w:eastAsia="宋体" w:hint="default"/>
          <w:spacing w:val="-63"/>
          <w:sz w:val="22"/>
          <w:szCs w:val="22"/>
        </w:rPr>
        <w:t> </w:t>
      </w:r>
      <w:r>
        <w:rPr>
          <w:rFonts w:ascii="宋体" w:hAnsi="宋体" w:cs="宋体" w:eastAsia="宋体" w:hint="default"/>
          <w:sz w:val="22"/>
          <w:szCs w:val="22"/>
        </w:rPr>
        <w:t>元。</w:t>
      </w:r>
    </w:p>
    <w:p>
      <w:pPr>
        <w:spacing w:line="240" w:lineRule="auto" w:before="0"/>
        <w:rPr>
          <w:rFonts w:ascii="宋体" w:hAnsi="宋体" w:cs="宋体" w:eastAsia="宋体" w:hint="default"/>
          <w:sz w:val="20"/>
          <w:szCs w:val="20"/>
        </w:rPr>
      </w:pPr>
    </w:p>
    <w:p>
      <w:pPr>
        <w:spacing w:before="170"/>
        <w:ind w:left="585" w:right="0" w:firstLine="0"/>
        <w:jc w:val="left"/>
        <w:rPr>
          <w:rFonts w:ascii="宋体" w:hAnsi="宋体" w:cs="宋体" w:eastAsia="宋体" w:hint="default"/>
          <w:sz w:val="22"/>
          <w:szCs w:val="22"/>
        </w:rPr>
      </w:pPr>
      <w:r>
        <w:rPr>
          <w:rFonts w:ascii="宋体" w:hAnsi="宋体" w:cs="宋体" w:eastAsia="宋体" w:hint="default"/>
          <w:sz w:val="22"/>
          <w:szCs w:val="22"/>
        </w:rPr>
        <w:t>（2）预收账款中包含预收持有本公司</w:t>
      </w:r>
      <w:r>
        <w:rPr>
          <w:rFonts w:ascii="宋体" w:hAnsi="宋体" w:cs="宋体" w:eastAsia="宋体" w:hint="default"/>
          <w:spacing w:val="-64"/>
          <w:sz w:val="22"/>
          <w:szCs w:val="22"/>
        </w:rPr>
        <w:t> </w:t>
      </w:r>
      <w:r>
        <w:rPr>
          <w:rFonts w:ascii="宋体" w:hAnsi="宋体" w:cs="宋体" w:eastAsia="宋体" w:hint="default"/>
          <w:sz w:val="22"/>
          <w:szCs w:val="22"/>
        </w:rPr>
        <w:t>70.48%表决权股份的股东单位集团公司款项</w:t>
      </w:r>
      <w:r>
        <w:rPr>
          <w:rFonts w:ascii="宋体" w:hAnsi="宋体" w:cs="宋体" w:eastAsia="宋体" w:hint="default"/>
          <w:spacing w:val="-63"/>
          <w:sz w:val="22"/>
          <w:szCs w:val="22"/>
        </w:rPr>
        <w:t> </w:t>
      </w:r>
      <w:r>
        <w:rPr>
          <w:rFonts w:ascii="宋体" w:hAnsi="宋体" w:cs="宋体" w:eastAsia="宋体" w:hint="default"/>
          <w:sz w:val="22"/>
          <w:szCs w:val="22"/>
        </w:rPr>
        <w:t>2,095.45</w:t>
      </w:r>
    </w:p>
    <w:p>
      <w:pPr>
        <w:spacing w:before="72"/>
        <w:ind w:left="145" w:right="0" w:firstLine="0"/>
        <w:jc w:val="left"/>
        <w:rPr>
          <w:rFonts w:ascii="宋体" w:hAnsi="宋体" w:cs="宋体" w:eastAsia="宋体" w:hint="default"/>
          <w:sz w:val="22"/>
          <w:szCs w:val="22"/>
        </w:rPr>
      </w:pPr>
      <w:r>
        <w:rPr>
          <w:rFonts w:ascii="宋体" w:hAnsi="宋体" w:cs="宋体" w:eastAsia="宋体" w:hint="default"/>
          <w:sz w:val="22"/>
          <w:szCs w:val="22"/>
        </w:rPr>
        <w:t>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8"/>
          <w:szCs w:val="18"/>
        </w:rPr>
      </w:pPr>
    </w:p>
    <w:p>
      <w:pPr>
        <w:spacing w:before="31"/>
        <w:ind w:left="544" w:right="0" w:firstLine="0"/>
        <w:jc w:val="left"/>
        <w:rPr>
          <w:rFonts w:ascii="宋体" w:hAnsi="宋体" w:cs="宋体" w:eastAsia="宋体" w:hint="default"/>
          <w:sz w:val="22"/>
          <w:szCs w:val="22"/>
        </w:rPr>
      </w:pPr>
      <w:r>
        <w:rPr/>
        <w:pict>
          <v:group style="position:absolute;margin-left:75.300003pt;margin-top:36.872173pt;width:462.15pt;height:229.6pt;mso-position-horizontal-relative:page;mso-position-vertical-relative:paragraph;z-index:-616216" coordorigin="1506,737" coordsize="9243,4592">
            <v:shape style="position:absolute;left:4158;top:737;width:4928;height:366" type="#_x0000_t75" stroked="false">
              <v:imagedata r:id="rId118" o:title=""/>
            </v:shape>
            <v:shape style="position:absolute;left:1506;top:1076;width:9242;height:4253" type="#_x0000_t75" stroked="false">
              <v:imagedata r:id="rId119" o:title=""/>
            </v:shape>
            <w10:wrap type="none"/>
          </v:group>
        </w:pict>
      </w:r>
      <w:r>
        <w:rPr>
          <w:rFonts w:ascii="宋体" w:hAnsi="宋体" w:cs="宋体" w:eastAsia="宋体" w:hint="default"/>
          <w:sz w:val="22"/>
          <w:szCs w:val="22"/>
        </w:rPr>
        <w:t>21.</w:t>
      </w:r>
      <w:r>
        <w:rPr>
          <w:rFonts w:ascii="宋体" w:hAnsi="宋体" w:cs="宋体" w:eastAsia="宋体" w:hint="default"/>
          <w:spacing w:val="-82"/>
          <w:sz w:val="22"/>
          <w:szCs w:val="22"/>
        </w:rPr>
        <w:t> </w:t>
      </w:r>
      <w:r>
        <w:rPr>
          <w:rFonts w:ascii="宋体" w:hAnsi="宋体" w:cs="宋体" w:eastAsia="宋体" w:hint="default"/>
          <w:sz w:val="22"/>
          <w:szCs w:val="22"/>
        </w:rPr>
        <w:t>应付职工薪酬</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1"/>
          <w:szCs w:val="11"/>
        </w:rPr>
      </w:pPr>
    </w:p>
    <w:tbl>
      <w:tblPr>
        <w:tblW w:w="0" w:type="auto"/>
        <w:jc w:val="left"/>
        <w:tblInd w:w="130" w:type="dxa"/>
        <w:tblLayout w:type="fixed"/>
        <w:tblCellMar>
          <w:top w:w="0" w:type="dxa"/>
          <w:left w:w="0" w:type="dxa"/>
          <w:bottom w:w="0" w:type="dxa"/>
          <w:right w:w="0" w:type="dxa"/>
        </w:tblCellMar>
        <w:tblLook w:val="01E0"/>
      </w:tblPr>
      <w:tblGrid>
        <w:gridCol w:w="2682"/>
        <w:gridCol w:w="1706"/>
        <w:gridCol w:w="1566"/>
        <w:gridCol w:w="1596"/>
        <w:gridCol w:w="1672"/>
      </w:tblGrid>
      <w:tr>
        <w:trPr>
          <w:trHeight w:val="744" w:hRule="exact"/>
        </w:trPr>
        <w:tc>
          <w:tcPr>
            <w:tcW w:w="2682" w:type="dxa"/>
            <w:tcBorders>
              <w:top w:val="single" w:sz="12" w:space="0" w:color="000000"/>
              <w:left w:val="nil" w:sz="6" w:space="0" w:color="auto"/>
              <w:bottom w:val="nil" w:sz="6" w:space="0" w:color="auto"/>
              <w:right w:val="nil" w:sz="6" w:space="0" w:color="auto"/>
            </w:tcBorders>
          </w:tcPr>
          <w:p>
            <w:pPr>
              <w:pStyle w:val="TableParagraph"/>
              <w:tabs>
                <w:tab w:pos="1474" w:val="left" w:leader="none"/>
              </w:tabs>
              <w:spacing w:line="240" w:lineRule="auto" w:before="22"/>
              <w:ind w:left="1024" w:right="0"/>
              <w:jc w:val="left"/>
              <w:rPr>
                <w:rFonts w:ascii="宋体" w:hAnsi="宋体" w:cs="宋体" w:eastAsia="宋体" w:hint="default"/>
                <w:sz w:val="18"/>
                <w:szCs w:val="18"/>
              </w:rPr>
            </w:pPr>
            <w:r>
              <w:rPr>
                <w:rFonts w:ascii="宋体" w:hAnsi="宋体" w:cs="宋体" w:eastAsia="宋体" w:hint="default"/>
                <w:sz w:val="18"/>
                <w:szCs w:val="18"/>
              </w:rPr>
              <w:t>项</w:t>
              <w:tab/>
              <w:t>目</w:t>
            </w:r>
          </w:p>
          <w:p>
            <w:pPr>
              <w:pStyle w:val="TableParagraph"/>
              <w:spacing w:line="240" w:lineRule="auto" w:before="124"/>
              <w:ind w:left="9" w:right="0"/>
              <w:jc w:val="left"/>
              <w:rPr>
                <w:rFonts w:ascii="宋体" w:hAnsi="宋体" w:cs="宋体" w:eastAsia="宋体" w:hint="default"/>
                <w:sz w:val="21"/>
                <w:szCs w:val="21"/>
              </w:rPr>
            </w:pPr>
            <w:r>
              <w:rPr>
                <w:rFonts w:ascii="宋体" w:hAnsi="宋体" w:cs="宋体" w:eastAsia="宋体" w:hint="default"/>
                <w:sz w:val="21"/>
                <w:szCs w:val="21"/>
              </w:rPr>
              <w:t>工资(含奖金、津贴和补贴)</w:t>
            </w:r>
          </w:p>
        </w:tc>
        <w:tc>
          <w:tcPr>
            <w:tcW w:w="1706" w:type="dxa"/>
            <w:tcBorders>
              <w:top w:val="single" w:sz="12" w:space="0" w:color="000000"/>
              <w:left w:val="nil" w:sz="6" w:space="0" w:color="auto"/>
              <w:bottom w:val="nil" w:sz="6" w:space="0" w:color="auto"/>
              <w:right w:val="nil" w:sz="6" w:space="0" w:color="auto"/>
            </w:tcBorders>
          </w:tcPr>
          <w:p>
            <w:pPr>
              <w:pStyle w:val="TableParagraph"/>
              <w:spacing w:line="240" w:lineRule="auto" w:before="22"/>
              <w:ind w:left="83" w:right="0"/>
              <w:jc w:val="center"/>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54" w:right="0"/>
              <w:jc w:val="center"/>
              <w:rPr>
                <w:rFonts w:ascii="宋体" w:hAnsi="宋体" w:cs="宋体" w:eastAsia="宋体" w:hint="default"/>
                <w:sz w:val="18"/>
                <w:szCs w:val="18"/>
              </w:rPr>
            </w:pPr>
            <w:r>
              <w:rPr>
                <w:rFonts w:ascii="宋体"/>
                <w:sz w:val="18"/>
              </w:rPr>
              <w:t>106,348,072.86</w:t>
            </w:r>
          </w:p>
        </w:tc>
        <w:tc>
          <w:tcPr>
            <w:tcW w:w="1566" w:type="dxa"/>
            <w:tcBorders>
              <w:top w:val="single" w:sz="12" w:space="0" w:color="000000"/>
              <w:left w:val="nil" w:sz="6" w:space="0" w:color="auto"/>
              <w:bottom w:val="nil" w:sz="6" w:space="0" w:color="auto"/>
              <w:right w:val="nil" w:sz="6" w:space="0" w:color="auto"/>
            </w:tcBorders>
          </w:tcPr>
          <w:p>
            <w:pPr>
              <w:pStyle w:val="TableParagraph"/>
              <w:spacing w:line="240" w:lineRule="auto" w:before="22"/>
              <w:ind w:right="57"/>
              <w:jc w:val="center"/>
              <w:rPr>
                <w:rFonts w:ascii="宋体" w:hAnsi="宋体" w:cs="宋体" w:eastAsia="宋体" w:hint="default"/>
                <w:sz w:val="18"/>
                <w:szCs w:val="18"/>
              </w:rPr>
            </w:pPr>
            <w:r>
              <w:rPr>
                <w:rFonts w:ascii="宋体" w:hAnsi="宋体" w:cs="宋体" w:eastAsia="宋体" w:hint="default"/>
                <w:sz w:val="18"/>
                <w:szCs w:val="18"/>
              </w:rPr>
              <w:t>本期增加额</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5" w:right="0"/>
              <w:jc w:val="center"/>
              <w:rPr>
                <w:rFonts w:ascii="宋体" w:hAnsi="宋体" w:cs="宋体" w:eastAsia="宋体" w:hint="default"/>
                <w:sz w:val="18"/>
                <w:szCs w:val="18"/>
              </w:rPr>
            </w:pPr>
            <w:r>
              <w:rPr>
                <w:rFonts w:ascii="宋体"/>
                <w:sz w:val="18"/>
              </w:rPr>
              <w:t>223,687,630.66</w:t>
            </w:r>
          </w:p>
        </w:tc>
        <w:tc>
          <w:tcPr>
            <w:tcW w:w="1596" w:type="dxa"/>
            <w:tcBorders>
              <w:top w:val="single" w:sz="12" w:space="0" w:color="000000"/>
              <w:left w:val="nil" w:sz="6" w:space="0" w:color="auto"/>
              <w:bottom w:val="nil" w:sz="6" w:space="0" w:color="auto"/>
              <w:right w:val="nil" w:sz="6" w:space="0" w:color="auto"/>
            </w:tcBorders>
          </w:tcPr>
          <w:p>
            <w:pPr>
              <w:pStyle w:val="TableParagraph"/>
              <w:spacing w:line="240" w:lineRule="auto" w:before="22"/>
              <w:ind w:left="340" w:right="0"/>
              <w:jc w:val="left"/>
              <w:rPr>
                <w:rFonts w:ascii="宋体" w:hAnsi="宋体" w:cs="宋体" w:eastAsia="宋体" w:hint="default"/>
                <w:sz w:val="18"/>
                <w:szCs w:val="18"/>
              </w:rPr>
            </w:pPr>
            <w:r>
              <w:rPr>
                <w:rFonts w:ascii="宋体" w:hAnsi="宋体" w:cs="宋体" w:eastAsia="宋体" w:hint="default"/>
                <w:sz w:val="18"/>
                <w:szCs w:val="18"/>
              </w:rPr>
              <w:t>本期支付额</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35" w:right="0"/>
              <w:jc w:val="left"/>
              <w:rPr>
                <w:rFonts w:ascii="宋体" w:hAnsi="宋体" w:cs="宋体" w:eastAsia="宋体" w:hint="default"/>
                <w:sz w:val="18"/>
                <w:szCs w:val="18"/>
              </w:rPr>
            </w:pPr>
            <w:r>
              <w:rPr>
                <w:rFonts w:ascii="宋体"/>
                <w:sz w:val="18"/>
              </w:rPr>
              <w:t>216,512,545.19</w:t>
            </w:r>
          </w:p>
        </w:tc>
        <w:tc>
          <w:tcPr>
            <w:tcW w:w="1672" w:type="dxa"/>
            <w:tcBorders>
              <w:top w:val="single" w:sz="12" w:space="0" w:color="000000"/>
              <w:left w:val="nil" w:sz="6" w:space="0" w:color="auto"/>
              <w:bottom w:val="nil" w:sz="6" w:space="0" w:color="auto"/>
              <w:right w:val="nil" w:sz="6" w:space="0" w:color="auto"/>
            </w:tcBorders>
          </w:tcPr>
          <w:p>
            <w:pPr>
              <w:pStyle w:val="TableParagraph"/>
              <w:spacing w:line="240" w:lineRule="auto" w:before="22"/>
              <w:ind w:left="13" w:right="0"/>
              <w:jc w:val="center"/>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10" w:right="0"/>
              <w:jc w:val="center"/>
              <w:rPr>
                <w:rFonts w:ascii="宋体" w:hAnsi="宋体" w:cs="宋体" w:eastAsia="宋体" w:hint="default"/>
                <w:sz w:val="18"/>
                <w:szCs w:val="18"/>
              </w:rPr>
            </w:pPr>
            <w:r>
              <w:rPr>
                <w:rFonts w:ascii="宋体"/>
                <w:sz w:val="18"/>
              </w:rPr>
              <w:t>113,523,158.33</w:t>
            </w:r>
          </w:p>
        </w:tc>
      </w:tr>
      <w:tr>
        <w:trPr>
          <w:trHeight w:val="350"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3"/>
              <w:ind w:left="9" w:right="0"/>
              <w:jc w:val="left"/>
              <w:rPr>
                <w:rFonts w:ascii="宋体" w:hAnsi="宋体" w:cs="宋体" w:eastAsia="宋体" w:hint="default"/>
                <w:sz w:val="21"/>
                <w:szCs w:val="21"/>
              </w:rPr>
            </w:pPr>
            <w:r>
              <w:rPr>
                <w:rFonts w:ascii="宋体" w:hAnsi="宋体" w:cs="宋体" w:eastAsia="宋体" w:hint="default"/>
                <w:sz w:val="21"/>
                <w:szCs w:val="21"/>
              </w:rPr>
              <w:t>职工福利费</w:t>
            </w:r>
          </w:p>
        </w:tc>
        <w:tc>
          <w:tcPr>
            <w:tcW w:w="170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44"/>
              <w:jc w:val="right"/>
              <w:rPr>
                <w:rFonts w:ascii="宋体" w:hAnsi="宋体" w:cs="宋体" w:eastAsia="宋体" w:hint="default"/>
                <w:sz w:val="18"/>
                <w:szCs w:val="18"/>
              </w:rPr>
            </w:pPr>
            <w:r>
              <w:rPr>
                <w:rFonts w:ascii="宋体"/>
                <w:sz w:val="18"/>
              </w:rPr>
              <w:t>107,582,596.30</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28"/>
              <w:jc w:val="right"/>
              <w:rPr>
                <w:rFonts w:ascii="宋体" w:hAnsi="宋体" w:cs="宋体" w:eastAsia="宋体" w:hint="default"/>
                <w:sz w:val="18"/>
                <w:szCs w:val="18"/>
              </w:rPr>
            </w:pPr>
            <w:r>
              <w:rPr>
                <w:rFonts w:ascii="宋体"/>
                <w:sz w:val="18"/>
              </w:rPr>
              <w:t>-69,543,230.94</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37,743,671.54</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295,693.82</w:t>
            </w:r>
          </w:p>
        </w:tc>
      </w:tr>
      <w:tr>
        <w:trPr>
          <w:trHeight w:val="350"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2"/>
              <w:ind w:left="9" w:right="0"/>
              <w:jc w:val="left"/>
              <w:rPr>
                <w:rFonts w:ascii="宋体" w:hAnsi="宋体" w:cs="宋体" w:eastAsia="宋体" w:hint="default"/>
                <w:sz w:val="21"/>
                <w:szCs w:val="21"/>
              </w:rPr>
            </w:pPr>
            <w:r>
              <w:rPr>
                <w:rFonts w:ascii="宋体" w:hAnsi="宋体" w:cs="宋体" w:eastAsia="宋体" w:hint="default"/>
                <w:sz w:val="21"/>
                <w:szCs w:val="21"/>
              </w:rPr>
              <w:t>社会保险费</w:t>
            </w:r>
          </w:p>
        </w:tc>
        <w:tc>
          <w:tcPr>
            <w:tcW w:w="170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44"/>
              <w:jc w:val="right"/>
              <w:rPr>
                <w:rFonts w:ascii="宋体" w:hAnsi="宋体" w:cs="宋体" w:eastAsia="宋体" w:hint="default"/>
                <w:sz w:val="18"/>
                <w:szCs w:val="18"/>
              </w:rPr>
            </w:pPr>
            <w:r>
              <w:rPr>
                <w:rFonts w:ascii="宋体"/>
                <w:sz w:val="18"/>
              </w:rPr>
              <w:t>56,439,006.37</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28"/>
              <w:jc w:val="right"/>
              <w:rPr>
                <w:rFonts w:ascii="宋体" w:hAnsi="宋体" w:cs="宋体" w:eastAsia="宋体" w:hint="default"/>
                <w:sz w:val="18"/>
                <w:szCs w:val="18"/>
              </w:rPr>
            </w:pPr>
            <w:r>
              <w:rPr>
                <w:rFonts w:ascii="宋体"/>
                <w:sz w:val="18"/>
              </w:rPr>
              <w:t>127,860,286.84</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83,874,584.16</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100,424,709.05</w:t>
            </w:r>
          </w:p>
        </w:tc>
      </w:tr>
      <w:tr>
        <w:trPr>
          <w:trHeight w:val="350"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3"/>
              <w:ind w:left="9" w:right="0"/>
              <w:jc w:val="left"/>
              <w:rPr>
                <w:rFonts w:ascii="宋体" w:hAnsi="宋体" w:cs="宋体" w:eastAsia="宋体" w:hint="default"/>
                <w:sz w:val="21"/>
                <w:szCs w:val="21"/>
              </w:rPr>
            </w:pPr>
            <w:r>
              <w:rPr>
                <w:rFonts w:ascii="宋体" w:hAnsi="宋体" w:cs="宋体" w:eastAsia="宋体" w:hint="default"/>
                <w:sz w:val="21"/>
                <w:szCs w:val="21"/>
              </w:rPr>
              <w:t>其中：1.医疗保险费</w:t>
            </w:r>
          </w:p>
        </w:tc>
        <w:tc>
          <w:tcPr>
            <w:tcW w:w="170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44"/>
              <w:jc w:val="right"/>
              <w:rPr>
                <w:rFonts w:ascii="宋体" w:hAnsi="宋体" w:cs="宋体" w:eastAsia="宋体" w:hint="default"/>
                <w:sz w:val="18"/>
                <w:szCs w:val="18"/>
              </w:rPr>
            </w:pPr>
            <w:r>
              <w:rPr>
                <w:rFonts w:ascii="宋体"/>
                <w:sz w:val="18"/>
              </w:rPr>
              <w:t>2,989,566.44</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28"/>
              <w:jc w:val="right"/>
              <w:rPr>
                <w:rFonts w:ascii="宋体" w:hAnsi="宋体" w:cs="宋体" w:eastAsia="宋体" w:hint="default"/>
                <w:sz w:val="18"/>
                <w:szCs w:val="18"/>
              </w:rPr>
            </w:pPr>
            <w:r>
              <w:rPr>
                <w:rFonts w:ascii="宋体"/>
                <w:sz w:val="18"/>
              </w:rPr>
              <w:t>13,912,618.48</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13,970,587.68</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2,931,597.24</w:t>
            </w:r>
          </w:p>
        </w:tc>
      </w:tr>
      <w:tr>
        <w:trPr>
          <w:trHeight w:val="350"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3"/>
              <w:ind w:left="639" w:right="0"/>
              <w:jc w:val="left"/>
              <w:rPr>
                <w:rFonts w:ascii="宋体" w:hAnsi="宋体" w:cs="宋体" w:eastAsia="宋体" w:hint="default"/>
                <w:sz w:val="21"/>
                <w:szCs w:val="21"/>
              </w:rPr>
            </w:pPr>
            <w:r>
              <w:rPr>
                <w:rFonts w:ascii="宋体" w:hAnsi="宋体" w:cs="宋体" w:eastAsia="宋体" w:hint="default"/>
                <w:sz w:val="21"/>
                <w:szCs w:val="21"/>
              </w:rPr>
              <w:t>2.基本养老保险费</w:t>
            </w:r>
          </w:p>
        </w:tc>
        <w:tc>
          <w:tcPr>
            <w:tcW w:w="170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44"/>
              <w:jc w:val="right"/>
              <w:rPr>
                <w:rFonts w:ascii="宋体" w:hAnsi="宋体" w:cs="宋体" w:eastAsia="宋体" w:hint="default"/>
                <w:sz w:val="18"/>
                <w:szCs w:val="18"/>
              </w:rPr>
            </w:pPr>
            <w:r>
              <w:rPr>
                <w:rFonts w:ascii="宋体"/>
                <w:sz w:val="18"/>
              </w:rPr>
              <w:t>50,569,391.47</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28"/>
              <w:jc w:val="right"/>
              <w:rPr>
                <w:rFonts w:ascii="宋体" w:hAnsi="宋体" w:cs="宋体" w:eastAsia="宋体" w:hint="default"/>
                <w:sz w:val="18"/>
                <w:szCs w:val="18"/>
              </w:rPr>
            </w:pPr>
            <w:r>
              <w:rPr>
                <w:rFonts w:ascii="宋体"/>
                <w:sz w:val="18"/>
              </w:rPr>
              <w:t>102,506,783.61</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59,493,122.04</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93,583,053.04</w:t>
            </w:r>
          </w:p>
        </w:tc>
      </w:tr>
      <w:tr>
        <w:trPr>
          <w:trHeight w:val="350"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2"/>
              <w:ind w:left="639" w:right="0"/>
              <w:jc w:val="left"/>
              <w:rPr>
                <w:rFonts w:ascii="宋体" w:hAnsi="宋体" w:cs="宋体" w:eastAsia="宋体" w:hint="default"/>
                <w:sz w:val="21"/>
                <w:szCs w:val="21"/>
              </w:rPr>
            </w:pPr>
            <w:r>
              <w:rPr>
                <w:rFonts w:ascii="宋体" w:hAnsi="宋体" w:cs="宋体" w:eastAsia="宋体" w:hint="default"/>
                <w:sz w:val="21"/>
                <w:szCs w:val="21"/>
              </w:rPr>
              <w:t>3.失业保险费</w:t>
            </w:r>
          </w:p>
        </w:tc>
        <w:tc>
          <w:tcPr>
            <w:tcW w:w="170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44"/>
              <w:jc w:val="right"/>
              <w:rPr>
                <w:rFonts w:ascii="宋体" w:hAnsi="宋体" w:cs="宋体" w:eastAsia="宋体" w:hint="default"/>
                <w:sz w:val="18"/>
                <w:szCs w:val="18"/>
              </w:rPr>
            </w:pPr>
            <w:r>
              <w:rPr>
                <w:rFonts w:ascii="宋体"/>
                <w:sz w:val="18"/>
              </w:rPr>
              <w:t>1,841,213.63</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28"/>
              <w:jc w:val="right"/>
              <w:rPr>
                <w:rFonts w:ascii="宋体" w:hAnsi="宋体" w:cs="宋体" w:eastAsia="宋体" w:hint="default"/>
                <w:sz w:val="18"/>
                <w:szCs w:val="18"/>
              </w:rPr>
            </w:pPr>
            <w:r>
              <w:rPr>
                <w:rFonts w:ascii="宋体"/>
                <w:sz w:val="18"/>
              </w:rPr>
              <w:t>6,931,381.39</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6,398,400.88</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2,374,194.14</w:t>
            </w:r>
          </w:p>
        </w:tc>
      </w:tr>
      <w:tr>
        <w:trPr>
          <w:trHeight w:val="350"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3"/>
              <w:ind w:left="9" w:right="0"/>
              <w:jc w:val="left"/>
              <w:rPr>
                <w:rFonts w:ascii="宋体" w:hAnsi="宋体" w:cs="宋体" w:eastAsia="宋体" w:hint="default"/>
                <w:sz w:val="21"/>
                <w:szCs w:val="21"/>
              </w:rPr>
            </w:pPr>
            <w:r>
              <w:rPr>
                <w:rFonts w:ascii="宋体" w:hAnsi="宋体" w:cs="宋体" w:eastAsia="宋体" w:hint="default"/>
                <w:sz w:val="21"/>
                <w:szCs w:val="21"/>
              </w:rPr>
              <w:t>4.工伤保险费</w:t>
            </w:r>
          </w:p>
        </w:tc>
        <w:tc>
          <w:tcPr>
            <w:tcW w:w="170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44"/>
              <w:jc w:val="right"/>
              <w:rPr>
                <w:rFonts w:ascii="宋体" w:hAnsi="宋体" w:cs="宋体" w:eastAsia="宋体" w:hint="default"/>
                <w:sz w:val="18"/>
                <w:szCs w:val="18"/>
              </w:rPr>
            </w:pPr>
            <w:r>
              <w:rPr>
                <w:rFonts w:ascii="宋体"/>
                <w:sz w:val="18"/>
              </w:rPr>
              <w:t>619,810.85</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28"/>
              <w:jc w:val="right"/>
              <w:rPr>
                <w:rFonts w:ascii="宋体" w:hAnsi="宋体" w:cs="宋体" w:eastAsia="宋体" w:hint="default"/>
                <w:sz w:val="18"/>
                <w:szCs w:val="18"/>
              </w:rPr>
            </w:pPr>
            <w:r>
              <w:rPr>
                <w:rFonts w:ascii="宋体"/>
                <w:sz w:val="18"/>
              </w:rPr>
              <w:t>2,933,704.04</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2,613,808.14</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939,706.75</w:t>
            </w:r>
          </w:p>
        </w:tc>
      </w:tr>
      <w:tr>
        <w:trPr>
          <w:trHeight w:val="350"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3"/>
              <w:ind w:left="9" w:right="0"/>
              <w:jc w:val="left"/>
              <w:rPr>
                <w:rFonts w:ascii="宋体" w:hAnsi="宋体" w:cs="宋体" w:eastAsia="宋体" w:hint="default"/>
                <w:sz w:val="21"/>
                <w:szCs w:val="21"/>
              </w:rPr>
            </w:pPr>
            <w:r>
              <w:rPr>
                <w:rFonts w:ascii="宋体" w:hAnsi="宋体" w:cs="宋体" w:eastAsia="宋体" w:hint="default"/>
                <w:sz w:val="21"/>
                <w:szCs w:val="21"/>
              </w:rPr>
              <w:t>5.生育保险费</w:t>
            </w:r>
          </w:p>
        </w:tc>
        <w:tc>
          <w:tcPr>
            <w:tcW w:w="170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44"/>
              <w:jc w:val="right"/>
              <w:rPr>
                <w:rFonts w:ascii="宋体" w:hAnsi="宋体" w:cs="宋体" w:eastAsia="宋体" w:hint="default"/>
                <w:sz w:val="18"/>
                <w:szCs w:val="18"/>
              </w:rPr>
            </w:pPr>
            <w:r>
              <w:rPr>
                <w:rFonts w:ascii="宋体"/>
                <w:sz w:val="18"/>
              </w:rPr>
              <w:t>419,023.98</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28"/>
              <w:jc w:val="right"/>
              <w:rPr>
                <w:rFonts w:ascii="宋体" w:hAnsi="宋体" w:cs="宋体" w:eastAsia="宋体" w:hint="default"/>
                <w:sz w:val="18"/>
                <w:szCs w:val="18"/>
              </w:rPr>
            </w:pPr>
            <w:r>
              <w:rPr>
                <w:rFonts w:ascii="宋体"/>
                <w:sz w:val="18"/>
              </w:rPr>
              <w:t>1,575,799.32</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1,398,665.42</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596,157.88</w:t>
            </w:r>
          </w:p>
        </w:tc>
      </w:tr>
      <w:tr>
        <w:trPr>
          <w:trHeight w:val="368"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2"/>
              <w:ind w:left="9" w:right="0"/>
              <w:jc w:val="left"/>
              <w:rPr>
                <w:rFonts w:ascii="宋体" w:hAnsi="宋体" w:cs="宋体" w:eastAsia="宋体" w:hint="default"/>
                <w:sz w:val="21"/>
                <w:szCs w:val="21"/>
              </w:rPr>
            </w:pPr>
            <w:r>
              <w:rPr>
                <w:rFonts w:ascii="宋体" w:hAnsi="宋体" w:cs="宋体" w:eastAsia="宋体" w:hint="default"/>
                <w:sz w:val="21"/>
                <w:szCs w:val="21"/>
              </w:rPr>
              <w:t>住房公积金</w:t>
            </w:r>
          </w:p>
        </w:tc>
        <w:tc>
          <w:tcPr>
            <w:tcW w:w="170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44"/>
              <w:jc w:val="right"/>
              <w:rPr>
                <w:rFonts w:ascii="宋体" w:hAnsi="宋体" w:cs="宋体" w:eastAsia="宋体" w:hint="default"/>
                <w:sz w:val="18"/>
                <w:szCs w:val="18"/>
              </w:rPr>
            </w:pPr>
            <w:r>
              <w:rPr>
                <w:rFonts w:ascii="宋体"/>
                <w:sz w:val="18"/>
              </w:rPr>
              <w:t>0.00</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28"/>
              <w:jc w:val="right"/>
              <w:rPr>
                <w:rFonts w:ascii="宋体" w:hAnsi="宋体" w:cs="宋体" w:eastAsia="宋体" w:hint="default"/>
                <w:sz w:val="18"/>
                <w:szCs w:val="18"/>
              </w:rPr>
            </w:pPr>
            <w:r>
              <w:rPr>
                <w:rFonts w:ascii="宋体"/>
                <w:sz w:val="18"/>
              </w:rPr>
              <w:t>4,938,507.84</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3,817,060.97</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1,121,446.87</w:t>
            </w:r>
          </w:p>
        </w:tc>
      </w:tr>
      <w:tr>
        <w:trPr>
          <w:trHeight w:val="367"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9" w:right="0"/>
              <w:jc w:val="left"/>
              <w:rPr>
                <w:rFonts w:ascii="宋体" w:hAnsi="宋体" w:cs="宋体" w:eastAsia="宋体" w:hint="default"/>
                <w:sz w:val="21"/>
                <w:szCs w:val="21"/>
              </w:rPr>
            </w:pPr>
            <w:r>
              <w:rPr>
                <w:rFonts w:ascii="宋体" w:hAnsi="宋体" w:cs="宋体" w:eastAsia="宋体" w:hint="default"/>
                <w:sz w:val="21"/>
                <w:szCs w:val="21"/>
              </w:rPr>
              <w:t>工会经费和职工教育经费</w:t>
            </w:r>
          </w:p>
        </w:tc>
        <w:tc>
          <w:tcPr>
            <w:tcW w:w="170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5"/>
              <w:jc w:val="right"/>
              <w:rPr>
                <w:rFonts w:ascii="宋体" w:hAnsi="宋体" w:cs="宋体" w:eastAsia="宋体" w:hint="default"/>
                <w:sz w:val="21"/>
                <w:szCs w:val="21"/>
              </w:rPr>
            </w:pPr>
            <w:r>
              <w:rPr>
                <w:rFonts w:ascii="宋体"/>
                <w:spacing w:val="-1"/>
                <w:sz w:val="21"/>
              </w:rPr>
              <w:t>27,107,505.16</w:t>
            </w:r>
            <w:r>
              <w:rPr>
                <w:rFonts w:ascii="宋体"/>
                <w:sz w:val="21"/>
              </w:rPr>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28"/>
              <w:jc w:val="right"/>
              <w:rPr>
                <w:rFonts w:ascii="宋体" w:hAnsi="宋体" w:cs="宋体" w:eastAsia="宋体" w:hint="default"/>
                <w:sz w:val="21"/>
                <w:szCs w:val="21"/>
              </w:rPr>
            </w:pPr>
            <w:r>
              <w:rPr>
                <w:rFonts w:ascii="宋体"/>
                <w:spacing w:val="-1"/>
                <w:sz w:val="21"/>
              </w:rPr>
              <w:t>17,933,188.80</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98"/>
              <w:jc w:val="right"/>
              <w:rPr>
                <w:rFonts w:ascii="宋体" w:hAnsi="宋体" w:cs="宋体" w:eastAsia="宋体" w:hint="default"/>
                <w:sz w:val="21"/>
                <w:szCs w:val="21"/>
              </w:rPr>
            </w:pPr>
            <w:r>
              <w:rPr>
                <w:rFonts w:ascii="宋体"/>
                <w:sz w:val="21"/>
              </w:rPr>
              <w:t>18,054,085.02</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98"/>
              <w:jc w:val="right"/>
              <w:rPr>
                <w:rFonts w:ascii="宋体" w:hAnsi="宋体" w:cs="宋体" w:eastAsia="宋体" w:hint="default"/>
                <w:sz w:val="21"/>
                <w:szCs w:val="21"/>
              </w:rPr>
            </w:pPr>
            <w:r>
              <w:rPr>
                <w:rFonts w:ascii="宋体"/>
                <w:spacing w:val="-1"/>
                <w:sz w:val="21"/>
              </w:rPr>
              <w:t>26,986,608.94</w:t>
            </w:r>
          </w:p>
        </w:tc>
      </w:tr>
      <w:tr>
        <w:trPr>
          <w:trHeight w:val="370" w:hRule="exact"/>
        </w:trPr>
        <w:tc>
          <w:tcPr>
            <w:tcW w:w="2682" w:type="dxa"/>
            <w:tcBorders>
              <w:top w:val="nil" w:sz="6" w:space="0" w:color="auto"/>
              <w:left w:val="nil" w:sz="6" w:space="0" w:color="auto"/>
              <w:bottom w:val="nil" w:sz="6" w:space="0" w:color="auto"/>
              <w:right w:val="nil" w:sz="6" w:space="0" w:color="auto"/>
            </w:tcBorders>
          </w:tcPr>
          <w:p>
            <w:pPr>
              <w:pStyle w:val="TableParagraph"/>
              <w:spacing w:line="240" w:lineRule="auto" w:before="5"/>
              <w:ind w:left="9"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70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44"/>
              <w:jc w:val="right"/>
              <w:rPr>
                <w:rFonts w:ascii="宋体" w:hAnsi="宋体" w:cs="宋体" w:eastAsia="宋体" w:hint="default"/>
                <w:sz w:val="18"/>
                <w:szCs w:val="18"/>
              </w:rPr>
            </w:pPr>
            <w:r>
              <w:rPr>
                <w:rFonts w:ascii="宋体"/>
                <w:sz w:val="18"/>
              </w:rPr>
              <w:t>0.00</w:t>
            </w:r>
          </w:p>
        </w:tc>
        <w:tc>
          <w:tcPr>
            <w:tcW w:w="156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28"/>
              <w:jc w:val="right"/>
              <w:rPr>
                <w:rFonts w:ascii="宋体" w:hAnsi="宋体" w:cs="宋体" w:eastAsia="宋体" w:hint="default"/>
                <w:sz w:val="18"/>
                <w:szCs w:val="18"/>
              </w:rPr>
            </w:pPr>
            <w:r>
              <w:rPr>
                <w:rFonts w:ascii="宋体"/>
                <w:sz w:val="18"/>
              </w:rPr>
              <w:t>199,601.89</w:t>
            </w:r>
          </w:p>
        </w:tc>
        <w:tc>
          <w:tcPr>
            <w:tcW w:w="159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98"/>
              <w:jc w:val="right"/>
              <w:rPr>
                <w:rFonts w:ascii="宋体" w:hAnsi="宋体" w:cs="宋体" w:eastAsia="宋体" w:hint="default"/>
                <w:sz w:val="18"/>
                <w:szCs w:val="18"/>
              </w:rPr>
            </w:pPr>
            <w:r>
              <w:rPr>
                <w:rFonts w:ascii="宋体"/>
                <w:sz w:val="18"/>
              </w:rPr>
              <w:t>117,784.06</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98"/>
              <w:jc w:val="right"/>
              <w:rPr>
                <w:rFonts w:ascii="宋体" w:hAnsi="宋体" w:cs="宋体" w:eastAsia="宋体" w:hint="default"/>
                <w:sz w:val="18"/>
                <w:szCs w:val="18"/>
              </w:rPr>
            </w:pPr>
            <w:r>
              <w:rPr>
                <w:rFonts w:ascii="宋体"/>
                <w:sz w:val="18"/>
              </w:rPr>
              <w:t>81,817.83</w:t>
            </w:r>
          </w:p>
        </w:tc>
      </w:tr>
      <w:tr>
        <w:trPr>
          <w:trHeight w:val="309" w:hRule="exact"/>
        </w:trPr>
        <w:tc>
          <w:tcPr>
            <w:tcW w:w="2682" w:type="dxa"/>
            <w:tcBorders>
              <w:top w:val="nil" w:sz="6" w:space="0" w:color="auto"/>
              <w:left w:val="nil" w:sz="6" w:space="0" w:color="auto"/>
              <w:bottom w:val="single" w:sz="12" w:space="0" w:color="000000"/>
              <w:right w:val="nil" w:sz="6" w:space="0" w:color="auto"/>
            </w:tcBorders>
          </w:tcPr>
          <w:p>
            <w:pPr>
              <w:pStyle w:val="TableParagraph"/>
              <w:tabs>
                <w:tab w:pos="539" w:val="left" w:leader="none"/>
              </w:tabs>
              <w:spacing w:line="240" w:lineRule="auto" w:before="29"/>
              <w:ind w:right="1"/>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706"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44"/>
              <w:jc w:val="right"/>
              <w:rPr>
                <w:rFonts w:ascii="宋体" w:hAnsi="宋体" w:cs="宋体" w:eastAsia="宋体" w:hint="default"/>
                <w:sz w:val="18"/>
                <w:szCs w:val="18"/>
              </w:rPr>
            </w:pPr>
            <w:r>
              <w:rPr>
                <w:rFonts w:ascii="宋体"/>
                <w:sz w:val="18"/>
              </w:rPr>
              <w:t>297,477,180.69</w:t>
            </w:r>
          </w:p>
        </w:tc>
        <w:tc>
          <w:tcPr>
            <w:tcW w:w="1566"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28"/>
              <w:jc w:val="right"/>
              <w:rPr>
                <w:rFonts w:ascii="宋体" w:hAnsi="宋体" w:cs="宋体" w:eastAsia="宋体" w:hint="default"/>
                <w:sz w:val="18"/>
                <w:szCs w:val="18"/>
              </w:rPr>
            </w:pPr>
            <w:r>
              <w:rPr>
                <w:rFonts w:ascii="宋体"/>
                <w:sz w:val="18"/>
              </w:rPr>
              <w:t>305,075,985.09</w:t>
            </w:r>
          </w:p>
        </w:tc>
        <w:tc>
          <w:tcPr>
            <w:tcW w:w="1596"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98"/>
              <w:jc w:val="right"/>
              <w:rPr>
                <w:rFonts w:ascii="宋体" w:hAnsi="宋体" w:cs="宋体" w:eastAsia="宋体" w:hint="default"/>
                <w:sz w:val="18"/>
                <w:szCs w:val="18"/>
              </w:rPr>
            </w:pPr>
            <w:r>
              <w:rPr>
                <w:rFonts w:ascii="宋体"/>
                <w:sz w:val="18"/>
              </w:rPr>
              <w:t>360,119,730.94</w:t>
            </w:r>
          </w:p>
        </w:tc>
        <w:tc>
          <w:tcPr>
            <w:tcW w:w="1672"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98"/>
              <w:jc w:val="right"/>
              <w:rPr>
                <w:rFonts w:ascii="宋体" w:hAnsi="宋体" w:cs="宋体" w:eastAsia="宋体" w:hint="default"/>
                <w:sz w:val="18"/>
                <w:szCs w:val="18"/>
              </w:rPr>
            </w:pPr>
            <w:r>
              <w:rPr>
                <w:rFonts w:ascii="宋体"/>
                <w:spacing w:val="-1"/>
                <w:sz w:val="18"/>
              </w:rPr>
              <w:t>242,433,434.84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spacing w:before="31"/>
        <w:ind w:left="544" w:right="0" w:firstLine="0"/>
        <w:jc w:val="left"/>
        <w:rPr>
          <w:rFonts w:ascii="宋体" w:hAnsi="宋体" w:cs="宋体" w:eastAsia="宋体" w:hint="default"/>
          <w:sz w:val="22"/>
          <w:szCs w:val="22"/>
        </w:rPr>
      </w:pPr>
      <w:r>
        <w:rPr/>
        <w:pict>
          <v:group style="position:absolute;margin-left:75.300003pt;margin-top:36.00531pt;width:462.2pt;height:89.5pt;mso-position-horizontal-relative:page;mso-position-vertical-relative:paragraph;z-index:-616192" coordorigin="1506,720" coordsize="9244,1790">
            <v:group style="position:absolute;left:1525;top:735;width:6965;height:2" coordorigin="1525,735" coordsize="6965,2">
              <v:shape style="position:absolute;left:1525;top:735;width:6965;height:2" coordorigin="1525,735" coordsize="6965,0" path="m1525,735l8490,735e" filled="false" stroked="true" strokeweight="1.5pt" strokecolor="#000000">
                <v:path arrowok="t"/>
              </v:shape>
            </v:group>
            <v:group style="position:absolute;left:8490;top:735;width:2243;height:2" coordorigin="8490,735" coordsize="2243,2">
              <v:shape style="position:absolute;left:8490;top:735;width:2243;height:2" coordorigin="8490,735" coordsize="2243,0" path="m8490,735l10733,735e" filled="false" stroked="true" strokeweight="1.5pt" strokecolor="#000000">
                <v:path arrowok="t"/>
              </v:shape>
              <v:shape style="position:absolute;left:3673;top:736;width:4811;height:389" type="#_x0000_t75" stroked="false">
                <v:imagedata r:id="rId120" o:title=""/>
              </v:shape>
              <v:shape style="position:absolute;left:1506;top:1097;width:9244;height:1412" type="#_x0000_t75" stroked="false">
                <v:imagedata r:id="rId121" o:title=""/>
              </v:shape>
            </v:group>
            <w10:wrap type="none"/>
          </v:group>
        </w:pict>
      </w:r>
      <w:r>
        <w:rPr>
          <w:rFonts w:ascii="宋体" w:hAnsi="宋体" w:cs="宋体" w:eastAsia="宋体" w:hint="default"/>
          <w:sz w:val="22"/>
          <w:szCs w:val="22"/>
        </w:rPr>
        <w:t>22.</w:t>
      </w:r>
      <w:r>
        <w:rPr>
          <w:rFonts w:ascii="宋体" w:hAnsi="宋体" w:cs="宋体" w:eastAsia="宋体" w:hint="default"/>
          <w:spacing w:val="-84"/>
          <w:sz w:val="22"/>
          <w:szCs w:val="22"/>
        </w:rPr>
        <w:t> </w:t>
      </w:r>
      <w:r>
        <w:rPr>
          <w:rFonts w:ascii="宋体" w:hAnsi="宋体" w:cs="宋体" w:eastAsia="宋体" w:hint="default"/>
          <w:sz w:val="22"/>
          <w:szCs w:val="22"/>
        </w:rPr>
        <w:t>应交税费</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30" w:type="dxa"/>
        <w:tblLayout w:type="fixed"/>
        <w:tblCellMar>
          <w:top w:w="0" w:type="dxa"/>
          <w:left w:w="0" w:type="dxa"/>
          <w:bottom w:w="0" w:type="dxa"/>
          <w:right w:w="0" w:type="dxa"/>
        </w:tblCellMar>
        <w:tblLook w:val="01E0"/>
      </w:tblPr>
      <w:tblGrid>
        <w:gridCol w:w="1097"/>
        <w:gridCol w:w="844"/>
        <w:gridCol w:w="2500"/>
        <w:gridCol w:w="2676"/>
        <w:gridCol w:w="2111"/>
      </w:tblGrid>
      <w:tr>
        <w:trPr>
          <w:trHeight w:val="740" w:hRule="exact"/>
        </w:trPr>
        <w:tc>
          <w:tcPr>
            <w:tcW w:w="1097" w:type="dxa"/>
            <w:tcBorders>
              <w:top w:val="nil" w:sz="6" w:space="0" w:color="auto"/>
              <w:left w:val="nil" w:sz="6" w:space="0" w:color="auto"/>
              <w:bottom w:val="nil" w:sz="6" w:space="0" w:color="auto"/>
              <w:right w:val="nil" w:sz="6" w:space="0" w:color="auto"/>
            </w:tcBorders>
          </w:tcPr>
          <w:p>
            <w:pPr>
              <w:pStyle w:val="TableParagraph"/>
              <w:spacing w:line="314" w:lineRule="auto" w:before="35"/>
              <w:ind w:left="122" w:right="155" w:firstLine="607"/>
              <w:jc w:val="left"/>
              <w:rPr>
                <w:rFonts w:ascii="宋体" w:hAnsi="宋体" w:cs="宋体" w:eastAsia="宋体" w:hint="default"/>
                <w:sz w:val="21"/>
                <w:szCs w:val="21"/>
              </w:rPr>
            </w:pPr>
            <w:r>
              <w:rPr>
                <w:rFonts w:ascii="宋体" w:hAnsi="宋体" w:cs="宋体" w:eastAsia="宋体" w:hint="default"/>
                <w:sz w:val="21"/>
                <w:szCs w:val="21"/>
              </w:rPr>
              <w:t>税 增值税</w:t>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57" w:right="0"/>
              <w:jc w:val="left"/>
              <w:rPr>
                <w:rFonts w:ascii="宋体" w:hAnsi="宋体" w:cs="宋体" w:eastAsia="宋体" w:hint="default"/>
                <w:sz w:val="21"/>
                <w:szCs w:val="21"/>
              </w:rPr>
            </w:pPr>
            <w:r>
              <w:rPr>
                <w:rFonts w:ascii="宋体" w:hAnsi="宋体" w:cs="宋体" w:eastAsia="宋体" w:hint="default"/>
                <w:sz w:val="21"/>
                <w:szCs w:val="21"/>
              </w:rPr>
              <w:t>种</w:t>
            </w:r>
          </w:p>
        </w:tc>
        <w:tc>
          <w:tcPr>
            <w:tcW w:w="2500" w:type="dxa"/>
            <w:tcBorders>
              <w:top w:val="nil" w:sz="6" w:space="0" w:color="auto"/>
              <w:left w:val="nil" w:sz="6" w:space="0" w:color="auto"/>
              <w:bottom w:val="nil" w:sz="6" w:space="0" w:color="auto"/>
              <w:right w:val="nil" w:sz="6" w:space="0" w:color="auto"/>
            </w:tcBorders>
          </w:tcPr>
          <w:p>
            <w:pPr>
              <w:pStyle w:val="TableParagraph"/>
              <w:spacing w:line="314" w:lineRule="auto" w:before="35"/>
              <w:ind w:left="348" w:right="668" w:firstLine="641"/>
              <w:jc w:val="left"/>
              <w:rPr>
                <w:rFonts w:ascii="宋体" w:hAnsi="宋体" w:cs="宋体" w:eastAsia="宋体" w:hint="default"/>
                <w:sz w:val="21"/>
                <w:szCs w:val="21"/>
              </w:rPr>
            </w:pPr>
            <w:r>
              <w:rPr>
                <w:rFonts w:ascii="宋体" w:hAnsi="宋体" w:cs="宋体" w:eastAsia="宋体" w:hint="default"/>
                <w:sz w:val="21"/>
                <w:szCs w:val="21"/>
              </w:rPr>
              <w:t>适用税率</w:t>
            </w:r>
            <w:r>
              <w:rPr>
                <w:rFonts w:ascii="宋体" w:hAnsi="宋体" w:cs="宋体" w:eastAsia="宋体" w:hint="default"/>
                <w:spacing w:val="-1"/>
                <w:sz w:val="21"/>
                <w:szCs w:val="21"/>
              </w:rPr>
              <w:t> </w:t>
            </w:r>
            <w:r>
              <w:rPr>
                <w:rFonts w:ascii="宋体" w:hAnsi="宋体" w:cs="宋体" w:eastAsia="宋体" w:hint="default"/>
                <w:sz w:val="21"/>
                <w:szCs w:val="21"/>
              </w:rPr>
              <w:t>4%、13%、17%</w:t>
            </w:r>
          </w:p>
        </w:tc>
        <w:tc>
          <w:tcPr>
            <w:tcW w:w="267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98"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240" w:lineRule="auto" w:before="85"/>
              <w:ind w:left="554" w:right="0"/>
              <w:jc w:val="center"/>
              <w:rPr>
                <w:rFonts w:ascii="宋体" w:hAnsi="宋体" w:cs="宋体" w:eastAsia="宋体" w:hint="default"/>
                <w:sz w:val="21"/>
                <w:szCs w:val="21"/>
              </w:rPr>
            </w:pPr>
            <w:r>
              <w:rPr>
                <w:rFonts w:ascii="宋体"/>
                <w:sz w:val="21"/>
              </w:rPr>
              <w:t>-237,005,925.56</w:t>
            </w:r>
          </w:p>
        </w:tc>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63" w:right="0"/>
              <w:jc w:val="center"/>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240" w:lineRule="auto" w:before="85"/>
              <w:ind w:left="357" w:right="0"/>
              <w:jc w:val="center"/>
              <w:rPr>
                <w:rFonts w:ascii="宋体" w:hAnsi="宋体" w:cs="宋体" w:eastAsia="宋体" w:hint="default"/>
                <w:sz w:val="21"/>
                <w:szCs w:val="21"/>
              </w:rPr>
            </w:pPr>
            <w:r>
              <w:rPr>
                <w:rFonts w:ascii="宋体"/>
                <w:sz w:val="21"/>
              </w:rPr>
              <w:t>-268,348,892.85</w:t>
            </w:r>
          </w:p>
        </w:tc>
      </w:tr>
      <w:tr>
        <w:trPr>
          <w:trHeight w:val="350" w:hRule="exact"/>
        </w:trPr>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844" w:type="dxa"/>
            <w:tcBorders>
              <w:top w:val="nil" w:sz="6" w:space="0" w:color="auto"/>
              <w:left w:val="nil" w:sz="6" w:space="0" w:color="auto"/>
              <w:bottom w:val="nil" w:sz="6" w:space="0" w:color="auto"/>
              <w:right w:val="nil" w:sz="6" w:space="0" w:color="auto"/>
            </w:tcBorders>
          </w:tcPr>
          <w:p>
            <w:pPr/>
          </w:p>
        </w:tc>
        <w:tc>
          <w:tcPr>
            <w:tcW w:w="2500" w:type="dxa"/>
            <w:tcBorders>
              <w:top w:val="nil" w:sz="6" w:space="0" w:color="auto"/>
              <w:left w:val="nil" w:sz="6" w:space="0" w:color="auto"/>
              <w:bottom w:val="nil" w:sz="6" w:space="0" w:color="auto"/>
              <w:right w:val="nil" w:sz="6" w:space="0" w:color="auto"/>
            </w:tcBorders>
          </w:tcPr>
          <w:p>
            <w:pPr>
              <w:pStyle w:val="TableParagraph"/>
              <w:spacing w:line="240" w:lineRule="auto" w:before="4"/>
              <w:ind w:left="349" w:right="0"/>
              <w:jc w:val="left"/>
              <w:rPr>
                <w:rFonts w:ascii="宋体" w:hAnsi="宋体" w:cs="宋体" w:eastAsia="宋体" w:hint="default"/>
                <w:sz w:val="21"/>
                <w:szCs w:val="21"/>
              </w:rPr>
            </w:pPr>
            <w:r>
              <w:rPr>
                <w:rFonts w:ascii="宋体" w:hAnsi="宋体" w:cs="宋体" w:eastAsia="宋体" w:hint="default"/>
                <w:sz w:val="21"/>
                <w:szCs w:val="21"/>
              </w:rPr>
              <w:t>3%、5%</w:t>
            </w:r>
          </w:p>
        </w:tc>
        <w:tc>
          <w:tcPr>
            <w:tcW w:w="267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69"/>
              <w:jc w:val="right"/>
              <w:rPr>
                <w:rFonts w:ascii="宋体" w:hAnsi="宋体" w:cs="宋体" w:eastAsia="宋体" w:hint="default"/>
                <w:sz w:val="21"/>
                <w:szCs w:val="21"/>
              </w:rPr>
            </w:pPr>
            <w:r>
              <w:rPr>
                <w:rFonts w:ascii="宋体"/>
                <w:spacing w:val="-1"/>
                <w:sz w:val="21"/>
              </w:rPr>
              <w:t>1,946,169.14</w:t>
            </w:r>
          </w:p>
        </w:tc>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86"/>
              <w:jc w:val="right"/>
              <w:rPr>
                <w:rFonts w:ascii="宋体" w:hAnsi="宋体" w:cs="宋体" w:eastAsia="宋体" w:hint="default"/>
                <w:sz w:val="21"/>
                <w:szCs w:val="21"/>
              </w:rPr>
            </w:pPr>
            <w:r>
              <w:rPr>
                <w:rFonts w:ascii="宋体"/>
                <w:sz w:val="21"/>
              </w:rPr>
              <w:t>766,828.98</w:t>
            </w:r>
          </w:p>
        </w:tc>
      </w:tr>
      <w:tr>
        <w:trPr>
          <w:trHeight w:val="350" w:hRule="exact"/>
        </w:trPr>
        <w:tc>
          <w:tcPr>
            <w:tcW w:w="194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2500" w:type="dxa"/>
            <w:tcBorders>
              <w:top w:val="nil" w:sz="6" w:space="0" w:color="auto"/>
              <w:left w:val="nil" w:sz="6" w:space="0" w:color="auto"/>
              <w:bottom w:val="nil" w:sz="6" w:space="0" w:color="auto"/>
              <w:right w:val="nil" w:sz="6" w:space="0" w:color="auto"/>
            </w:tcBorders>
          </w:tcPr>
          <w:p>
            <w:pPr>
              <w:pStyle w:val="TableParagraph"/>
              <w:spacing w:line="240" w:lineRule="auto" w:before="5"/>
              <w:ind w:left="348" w:right="0"/>
              <w:jc w:val="left"/>
              <w:rPr>
                <w:rFonts w:ascii="宋体" w:hAnsi="宋体" w:cs="宋体" w:eastAsia="宋体" w:hint="default"/>
                <w:sz w:val="21"/>
                <w:szCs w:val="21"/>
              </w:rPr>
            </w:pPr>
            <w:r>
              <w:rPr>
                <w:rFonts w:ascii="宋体" w:hAnsi="宋体" w:cs="宋体" w:eastAsia="宋体" w:hint="default"/>
                <w:sz w:val="21"/>
                <w:szCs w:val="21"/>
              </w:rPr>
              <w:t>1%、5%、7%</w:t>
            </w:r>
          </w:p>
        </w:tc>
        <w:tc>
          <w:tcPr>
            <w:tcW w:w="26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69"/>
              <w:jc w:val="right"/>
              <w:rPr>
                <w:rFonts w:ascii="宋体" w:hAnsi="宋体" w:cs="宋体" w:eastAsia="宋体" w:hint="default"/>
                <w:sz w:val="21"/>
                <w:szCs w:val="21"/>
              </w:rPr>
            </w:pPr>
            <w:r>
              <w:rPr>
                <w:rFonts w:ascii="宋体"/>
                <w:sz w:val="21"/>
              </w:rPr>
              <w:t>1,059,572.35</w:t>
            </w:r>
          </w:p>
        </w:tc>
        <w:tc>
          <w:tcPr>
            <w:tcW w:w="211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85"/>
              <w:jc w:val="right"/>
              <w:rPr>
                <w:rFonts w:ascii="宋体" w:hAnsi="宋体" w:cs="宋体" w:eastAsia="宋体" w:hint="default"/>
                <w:sz w:val="21"/>
                <w:szCs w:val="21"/>
              </w:rPr>
            </w:pPr>
            <w:r>
              <w:rPr>
                <w:rFonts w:ascii="宋体"/>
                <w:sz w:val="21"/>
              </w:rPr>
              <w:t>324,356.92</w:t>
            </w:r>
          </w:p>
        </w:tc>
      </w:tr>
      <w:tr>
        <w:trPr>
          <w:trHeight w:val="327" w:hRule="exact"/>
        </w:trPr>
        <w:tc>
          <w:tcPr>
            <w:tcW w:w="1941"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5"/>
              <w:ind w:left="122" w:right="0"/>
              <w:jc w:val="left"/>
              <w:rPr>
                <w:rFonts w:ascii="宋体" w:hAnsi="宋体" w:cs="宋体" w:eastAsia="宋体" w:hint="default"/>
                <w:sz w:val="21"/>
                <w:szCs w:val="21"/>
              </w:rPr>
            </w:pPr>
            <w:r>
              <w:rPr>
                <w:rFonts w:ascii="宋体" w:hAnsi="宋体" w:cs="宋体" w:eastAsia="宋体" w:hint="default"/>
                <w:sz w:val="21"/>
                <w:szCs w:val="21"/>
              </w:rPr>
              <w:t>所得税</w:t>
            </w:r>
            <w:r>
              <w:rPr>
                <w:rFonts w:ascii="宋体" w:hAnsi="宋体" w:cs="宋体" w:eastAsia="宋体" w:hint="default"/>
                <w:spacing w:val="1"/>
                <w:sz w:val="21"/>
                <w:szCs w:val="21"/>
              </w:rPr>
              <w:t> </w:t>
            </w:r>
            <w:r>
              <w:rPr>
                <w:rFonts w:ascii="宋体" w:hAnsi="宋体" w:cs="宋体" w:eastAsia="宋体" w:hint="default"/>
                <w:sz w:val="21"/>
                <w:szCs w:val="21"/>
              </w:rPr>
              <w:t>*</w:t>
            </w:r>
          </w:p>
        </w:tc>
        <w:tc>
          <w:tcPr>
            <w:tcW w:w="2500"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left="349" w:right="0"/>
              <w:jc w:val="left"/>
              <w:rPr>
                <w:rFonts w:ascii="宋体" w:hAnsi="宋体" w:cs="宋体" w:eastAsia="宋体" w:hint="default"/>
                <w:sz w:val="21"/>
                <w:szCs w:val="21"/>
              </w:rPr>
            </w:pPr>
            <w:r>
              <w:rPr>
                <w:rFonts w:ascii="宋体"/>
                <w:sz w:val="21"/>
              </w:rPr>
              <w:t>33%</w:t>
            </w:r>
          </w:p>
        </w:tc>
        <w:tc>
          <w:tcPr>
            <w:tcW w:w="2676"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268"/>
              <w:jc w:val="right"/>
              <w:rPr>
                <w:rFonts w:ascii="宋体" w:hAnsi="宋体" w:cs="宋体" w:eastAsia="宋体" w:hint="default"/>
                <w:sz w:val="21"/>
                <w:szCs w:val="21"/>
              </w:rPr>
            </w:pPr>
            <w:r>
              <w:rPr>
                <w:rFonts w:ascii="宋体"/>
                <w:spacing w:val="-1"/>
                <w:sz w:val="21"/>
              </w:rPr>
              <w:t>-4,358,035.23</w:t>
            </w:r>
          </w:p>
        </w:tc>
        <w:tc>
          <w:tcPr>
            <w:tcW w:w="2111"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86"/>
              <w:jc w:val="right"/>
              <w:rPr>
                <w:rFonts w:ascii="宋体" w:hAnsi="宋体" w:cs="宋体" w:eastAsia="宋体" w:hint="default"/>
                <w:sz w:val="21"/>
                <w:szCs w:val="21"/>
              </w:rPr>
            </w:pPr>
            <w:r>
              <w:rPr>
                <w:rFonts w:ascii="宋体"/>
                <w:spacing w:val="-1"/>
                <w:sz w:val="21"/>
              </w:rPr>
              <w:t>1,501,644.94</w:t>
            </w:r>
          </w:p>
        </w:tc>
      </w:tr>
    </w:tbl>
    <w:p>
      <w:pPr>
        <w:spacing w:after="0" w:line="240" w:lineRule="auto"/>
        <w:jc w:val="right"/>
        <w:rPr>
          <w:rFonts w:ascii="宋体" w:hAnsi="宋体" w:cs="宋体" w:eastAsia="宋体" w:hint="default"/>
          <w:sz w:val="21"/>
          <w:szCs w:val="21"/>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tbl>
      <w:tblPr>
        <w:tblW w:w="0" w:type="auto"/>
        <w:jc w:val="left"/>
        <w:tblInd w:w="145" w:type="dxa"/>
        <w:tblLayout w:type="fixed"/>
        <w:tblCellMar>
          <w:top w:w="0" w:type="dxa"/>
          <w:left w:w="0" w:type="dxa"/>
          <w:bottom w:w="0" w:type="dxa"/>
          <w:right w:w="0" w:type="dxa"/>
        </w:tblCellMar>
        <w:tblLook w:val="01E0"/>
      </w:tblPr>
      <w:tblGrid>
        <w:gridCol w:w="1837"/>
        <w:gridCol w:w="2559"/>
        <w:gridCol w:w="2796"/>
        <w:gridCol w:w="2016"/>
      </w:tblGrid>
      <w:tr>
        <w:trPr>
          <w:trHeight w:val="392" w:hRule="exact"/>
        </w:trPr>
        <w:tc>
          <w:tcPr>
            <w:tcW w:w="1837"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107"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2559"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438" w:right="0"/>
              <w:jc w:val="left"/>
              <w:rPr>
                <w:rFonts w:ascii="宋体" w:hAnsi="宋体" w:cs="宋体" w:eastAsia="宋体" w:hint="default"/>
                <w:sz w:val="21"/>
                <w:szCs w:val="21"/>
              </w:rPr>
            </w:pPr>
            <w:r>
              <w:rPr>
                <w:rFonts w:ascii="宋体"/>
                <w:sz w:val="21"/>
              </w:rPr>
              <w:t>5%-45%</w:t>
            </w:r>
          </w:p>
        </w:tc>
        <w:tc>
          <w:tcPr>
            <w:tcW w:w="2796"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right="358"/>
              <w:jc w:val="right"/>
              <w:rPr>
                <w:rFonts w:ascii="宋体" w:hAnsi="宋体" w:cs="宋体" w:eastAsia="宋体" w:hint="default"/>
                <w:sz w:val="21"/>
                <w:szCs w:val="21"/>
              </w:rPr>
            </w:pPr>
            <w:r>
              <w:rPr>
                <w:rFonts w:ascii="宋体"/>
                <w:spacing w:val="-1"/>
                <w:sz w:val="21"/>
              </w:rPr>
              <w:t>2,921,489.78</w:t>
            </w:r>
          </w:p>
        </w:tc>
        <w:tc>
          <w:tcPr>
            <w:tcW w:w="2016"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right="78"/>
              <w:jc w:val="right"/>
              <w:rPr>
                <w:rFonts w:ascii="宋体" w:hAnsi="宋体" w:cs="宋体" w:eastAsia="宋体" w:hint="default"/>
                <w:sz w:val="21"/>
                <w:szCs w:val="21"/>
              </w:rPr>
            </w:pPr>
            <w:r>
              <w:rPr>
                <w:rFonts w:ascii="宋体"/>
                <w:sz w:val="21"/>
              </w:rPr>
              <w:t>705,326.59</w:t>
            </w:r>
          </w:p>
        </w:tc>
      </w:tr>
      <w:tr>
        <w:trPr>
          <w:trHeight w:val="355" w:hRule="exact"/>
        </w:trPr>
        <w:tc>
          <w:tcPr>
            <w:tcW w:w="1837"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7"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559" w:type="dxa"/>
            <w:tcBorders>
              <w:top w:val="nil" w:sz="6" w:space="0" w:color="auto"/>
              <w:left w:val="nil" w:sz="6" w:space="0" w:color="auto"/>
              <w:bottom w:val="nil" w:sz="6" w:space="0" w:color="auto"/>
              <w:right w:val="nil" w:sz="6" w:space="0" w:color="auto"/>
            </w:tcBorders>
          </w:tcPr>
          <w:p>
            <w:pPr>
              <w:pStyle w:val="TableParagraph"/>
              <w:spacing w:line="240" w:lineRule="auto" w:before="5"/>
              <w:ind w:left="438" w:right="0"/>
              <w:jc w:val="left"/>
              <w:rPr>
                <w:rFonts w:ascii="宋体" w:hAnsi="宋体" w:cs="宋体" w:eastAsia="宋体" w:hint="default"/>
                <w:sz w:val="21"/>
                <w:szCs w:val="21"/>
              </w:rPr>
            </w:pPr>
            <w:r>
              <w:rPr>
                <w:rFonts w:ascii="宋体" w:hAnsi="宋体" w:cs="宋体" w:eastAsia="宋体" w:hint="default"/>
                <w:sz w:val="21"/>
                <w:szCs w:val="21"/>
              </w:rPr>
              <w:t>4%、13%、17%</w:t>
            </w:r>
          </w:p>
        </w:tc>
        <w:tc>
          <w:tcPr>
            <w:tcW w:w="279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57"/>
              <w:jc w:val="right"/>
              <w:rPr>
                <w:rFonts w:ascii="宋体" w:hAnsi="宋体" w:cs="宋体" w:eastAsia="宋体" w:hint="default"/>
                <w:sz w:val="21"/>
                <w:szCs w:val="21"/>
              </w:rPr>
            </w:pPr>
            <w:r>
              <w:rPr>
                <w:rFonts w:ascii="宋体"/>
                <w:spacing w:val="-1"/>
                <w:sz w:val="21"/>
              </w:rPr>
              <w:t>2,873,626.68</w:t>
            </w:r>
          </w:p>
        </w:tc>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78"/>
              <w:jc w:val="right"/>
              <w:rPr>
                <w:rFonts w:ascii="宋体" w:hAnsi="宋体" w:cs="宋体" w:eastAsia="宋体" w:hint="default"/>
                <w:sz w:val="21"/>
                <w:szCs w:val="21"/>
              </w:rPr>
            </w:pPr>
            <w:r>
              <w:rPr>
                <w:rFonts w:ascii="宋体"/>
                <w:spacing w:val="-1"/>
                <w:sz w:val="21"/>
              </w:rPr>
              <w:t>7,830,581.36</w:t>
            </w:r>
          </w:p>
        </w:tc>
      </w:tr>
      <w:tr>
        <w:trPr>
          <w:trHeight w:val="342" w:hRule="exact"/>
        </w:trPr>
        <w:tc>
          <w:tcPr>
            <w:tcW w:w="1837" w:type="dxa"/>
            <w:tcBorders>
              <w:top w:val="nil" w:sz="6" w:space="0" w:color="auto"/>
              <w:left w:val="nil" w:sz="6" w:space="0" w:color="auto"/>
              <w:bottom w:val="single" w:sz="12" w:space="0" w:color="000000"/>
              <w:right w:val="nil" w:sz="6" w:space="0" w:color="auto"/>
            </w:tcBorders>
          </w:tcPr>
          <w:p>
            <w:pPr>
              <w:pStyle w:val="TableParagraph"/>
              <w:tabs>
                <w:tab w:pos="1188" w:val="left" w:leader="none"/>
              </w:tabs>
              <w:spacing w:line="240" w:lineRule="auto" w:before="10"/>
              <w:ind w:left="767"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559" w:type="dxa"/>
            <w:tcBorders>
              <w:top w:val="nil" w:sz="6" w:space="0" w:color="auto"/>
              <w:left w:val="nil" w:sz="6" w:space="0" w:color="auto"/>
              <w:bottom w:val="single" w:sz="12" w:space="0" w:color="000000"/>
              <w:right w:val="nil" w:sz="6" w:space="0" w:color="auto"/>
            </w:tcBorders>
          </w:tcPr>
          <w:p>
            <w:pPr/>
          </w:p>
        </w:tc>
        <w:tc>
          <w:tcPr>
            <w:tcW w:w="2796"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right="358"/>
              <w:jc w:val="right"/>
              <w:rPr>
                <w:rFonts w:ascii="宋体" w:hAnsi="宋体" w:cs="宋体" w:eastAsia="宋体" w:hint="default"/>
                <w:sz w:val="21"/>
                <w:szCs w:val="21"/>
              </w:rPr>
            </w:pPr>
            <w:r>
              <w:rPr>
                <w:rFonts w:ascii="宋体"/>
                <w:spacing w:val="-1"/>
                <w:sz w:val="21"/>
              </w:rPr>
              <w:t>-232,563,102.84</w:t>
            </w:r>
          </w:p>
        </w:tc>
        <w:tc>
          <w:tcPr>
            <w:tcW w:w="2016"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right="79"/>
              <w:jc w:val="right"/>
              <w:rPr>
                <w:rFonts w:ascii="宋体" w:hAnsi="宋体" w:cs="宋体" w:eastAsia="宋体" w:hint="default"/>
                <w:sz w:val="21"/>
                <w:szCs w:val="21"/>
              </w:rPr>
            </w:pPr>
            <w:r>
              <w:rPr>
                <w:rFonts w:ascii="宋体"/>
                <w:spacing w:val="-1"/>
                <w:sz w:val="21"/>
              </w:rPr>
              <w:t>-257,220,154.06</w:t>
            </w:r>
          </w:p>
        </w:tc>
      </w:tr>
    </w:tbl>
    <w:p>
      <w:pPr>
        <w:spacing w:line="240" w:lineRule="auto" w:before="4"/>
        <w:rPr>
          <w:rFonts w:ascii="宋体" w:hAnsi="宋体" w:cs="宋体" w:eastAsia="宋体" w:hint="default"/>
          <w:sz w:val="26"/>
          <w:szCs w:val="26"/>
        </w:rPr>
      </w:pPr>
    </w:p>
    <w:p>
      <w:pPr>
        <w:spacing w:line="600" w:lineRule="auto" w:before="31"/>
        <w:ind w:left="544" w:right="3549" w:hanging="290"/>
        <w:jc w:val="left"/>
        <w:rPr>
          <w:rFonts w:ascii="宋体" w:hAnsi="宋体" w:cs="宋体" w:eastAsia="宋体" w:hint="default"/>
          <w:sz w:val="22"/>
          <w:szCs w:val="22"/>
        </w:rPr>
      </w:pPr>
      <w:r>
        <w:rPr/>
        <w:pict>
          <v:group style="position:absolute;margin-left:75.300003pt;margin-top:-73.138412pt;width:462.2pt;height:53.65pt;mso-position-horizontal-relative:page;mso-position-vertical-relative:paragraph;z-index:-616168" coordorigin="1506,-1463" coordsize="9244,1073">
            <v:shape style="position:absolute;left:3674;top:-1463;width:4808;height:366" type="#_x0000_t75" stroked="false">
              <v:imagedata r:id="rId122" o:title=""/>
            </v:shape>
            <v:shape style="position:absolute;left:1506;top:-1124;width:9244;height:734" type="#_x0000_t75" stroked="false">
              <v:imagedata r:id="rId123" o:title=""/>
            </v:shape>
            <w10:wrap type="none"/>
          </v:group>
        </w:pict>
      </w:r>
      <w:r>
        <w:rPr/>
        <w:pict>
          <v:group style="position:absolute;margin-left:75.300003pt;margin-top:72.001556pt;width:462.3pt;height:93.55pt;mso-position-horizontal-relative:page;mso-position-vertical-relative:paragraph;z-index:-616144" coordorigin="1506,1440" coordsize="9246,1871">
            <v:group style="position:absolute;left:1525;top:1455;width:5080;height:2" coordorigin="1525,1455" coordsize="5080,2">
              <v:shape style="position:absolute;left:1525;top:1455;width:5080;height:2" coordorigin="1525,1455" coordsize="5080,0" path="m1525,1455l6605,1455e" filled="false" stroked="true" strokeweight="1.5pt" strokecolor="#000000">
                <v:path arrowok="t"/>
              </v:shape>
            </v:group>
            <v:group style="position:absolute;left:6605;top:1455;width:2183;height:2" coordorigin="6605,1455" coordsize="2183,2">
              <v:shape style="position:absolute;left:6605;top:1455;width:2183;height:2" coordorigin="6605,1455" coordsize="2183,0" path="m6605,1455l8788,1455e" filled="false" stroked="true" strokeweight="1.5pt" strokecolor="#000000">
                <v:path arrowok="t"/>
              </v:shape>
            </v:group>
            <v:group style="position:absolute;left:8788;top:1455;width:1946;height:2" coordorigin="8788,1455" coordsize="1946,2">
              <v:shape style="position:absolute;left:8788;top:1455;width:1946;height:2" coordorigin="8788,1455" coordsize="1946,0" path="m8788,1455l10733,1455e" filled="false" stroked="true" strokeweight="1.5pt" strokecolor="#000000">
                <v:path arrowok="t"/>
              </v:shape>
              <v:shape style="position:absolute;left:4350;top:1456;width:4462;height:389" type="#_x0000_t75" stroked="false">
                <v:imagedata r:id="rId124" o:title=""/>
              </v:shape>
              <v:shape style="position:absolute;left:1506;top:1814;width:9246;height:1496" type="#_x0000_t75" stroked="false">
                <v:imagedata r:id="rId125" o:title=""/>
              </v:shape>
            </v:group>
            <w10:wrap type="none"/>
          </v:group>
        </w:pict>
      </w:r>
      <w:r>
        <w:rPr>
          <w:rFonts w:ascii="宋体" w:hAnsi="宋体" w:cs="宋体" w:eastAsia="宋体" w:hint="default"/>
          <w:sz w:val="22"/>
          <w:szCs w:val="22"/>
        </w:rPr>
        <w:t>*</w:t>
      </w:r>
      <w:r>
        <w:rPr>
          <w:rFonts w:ascii="宋体" w:hAnsi="宋体" w:cs="宋体" w:eastAsia="宋体" w:hint="default"/>
          <w:spacing w:val="-3"/>
          <w:sz w:val="22"/>
          <w:szCs w:val="22"/>
        </w:rPr>
        <w:t> </w:t>
      </w:r>
      <w:r>
        <w:rPr>
          <w:rFonts w:ascii="宋体" w:hAnsi="宋体" w:cs="宋体" w:eastAsia="宋体" w:hint="default"/>
          <w:sz w:val="22"/>
          <w:szCs w:val="22"/>
        </w:rPr>
        <w:t>所得税为负数原因系浩良河化肥分公司预缴所得税所致。</w:t>
      </w:r>
      <w:r>
        <w:rPr>
          <w:rFonts w:ascii="宋体" w:hAnsi="宋体" w:cs="宋体" w:eastAsia="宋体" w:hint="default"/>
          <w:w w:val="99"/>
          <w:sz w:val="22"/>
          <w:szCs w:val="22"/>
        </w:rPr>
        <w:t> </w:t>
      </w:r>
      <w:r>
        <w:rPr>
          <w:rFonts w:ascii="宋体" w:hAnsi="宋体" w:cs="宋体" w:eastAsia="宋体" w:hint="default"/>
          <w:sz w:val="22"/>
          <w:szCs w:val="22"/>
        </w:rPr>
        <w:t>23.</w:t>
      </w:r>
      <w:r>
        <w:rPr>
          <w:rFonts w:ascii="宋体" w:hAnsi="宋体" w:cs="宋体" w:eastAsia="宋体" w:hint="default"/>
          <w:spacing w:val="-84"/>
          <w:sz w:val="22"/>
          <w:szCs w:val="22"/>
        </w:rPr>
        <w:t> </w:t>
      </w:r>
      <w:r>
        <w:rPr>
          <w:rFonts w:ascii="宋体" w:hAnsi="宋体" w:cs="宋体" w:eastAsia="宋体" w:hint="default"/>
          <w:sz w:val="22"/>
          <w:szCs w:val="22"/>
        </w:rPr>
        <w:t>应付利息</w:t>
      </w:r>
    </w:p>
    <w:p>
      <w:pPr>
        <w:spacing w:line="240" w:lineRule="auto" w:before="4"/>
        <w:rPr>
          <w:rFonts w:ascii="宋体" w:hAnsi="宋体" w:cs="宋体" w:eastAsia="宋体" w:hint="default"/>
          <w:sz w:val="8"/>
          <w:szCs w:val="8"/>
        </w:rPr>
      </w:pPr>
    </w:p>
    <w:tbl>
      <w:tblPr>
        <w:tblW w:w="0" w:type="auto"/>
        <w:jc w:val="left"/>
        <w:tblInd w:w="130" w:type="dxa"/>
        <w:tblLayout w:type="fixed"/>
        <w:tblCellMar>
          <w:top w:w="0" w:type="dxa"/>
          <w:left w:w="0" w:type="dxa"/>
          <w:bottom w:w="0" w:type="dxa"/>
          <w:right w:w="0" w:type="dxa"/>
        </w:tblCellMar>
        <w:tblLook w:val="01E0"/>
      </w:tblPr>
      <w:tblGrid>
        <w:gridCol w:w="1436"/>
        <w:gridCol w:w="1041"/>
        <w:gridCol w:w="2659"/>
        <w:gridCol w:w="2369"/>
        <w:gridCol w:w="1725"/>
      </w:tblGrid>
      <w:tr>
        <w:trPr>
          <w:trHeight w:val="760" w:hRule="exact"/>
        </w:trPr>
        <w:tc>
          <w:tcPr>
            <w:tcW w:w="1436" w:type="dxa"/>
            <w:tcBorders>
              <w:top w:val="nil" w:sz="6" w:space="0" w:color="auto"/>
              <w:left w:val="nil" w:sz="6" w:space="0" w:color="auto"/>
              <w:bottom w:val="nil" w:sz="6" w:space="0" w:color="auto"/>
              <w:right w:val="nil" w:sz="6" w:space="0" w:color="auto"/>
            </w:tcBorders>
          </w:tcPr>
          <w:p>
            <w:pPr>
              <w:pStyle w:val="TableParagraph"/>
              <w:spacing w:line="321" w:lineRule="auto" w:before="35"/>
              <w:ind w:left="9" w:right="155" w:firstLine="1058"/>
              <w:jc w:val="left"/>
              <w:rPr>
                <w:rFonts w:ascii="宋体" w:hAnsi="宋体" w:cs="宋体" w:eastAsia="宋体" w:hint="default"/>
                <w:sz w:val="21"/>
                <w:szCs w:val="21"/>
              </w:rPr>
            </w:pPr>
            <w:r>
              <w:rPr>
                <w:rFonts w:ascii="宋体" w:hAnsi="宋体" w:cs="宋体" w:eastAsia="宋体" w:hint="default"/>
                <w:sz w:val="21"/>
                <w:szCs w:val="21"/>
              </w:rPr>
              <w:t>项 短期借款利息</w:t>
            </w:r>
          </w:p>
        </w:tc>
        <w:tc>
          <w:tcPr>
            <w:tcW w:w="104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57" w:right="0"/>
              <w:jc w:val="left"/>
              <w:rPr>
                <w:rFonts w:ascii="宋体" w:hAnsi="宋体" w:cs="宋体" w:eastAsia="宋体" w:hint="default"/>
                <w:sz w:val="21"/>
                <w:szCs w:val="21"/>
              </w:rPr>
            </w:pPr>
            <w:r>
              <w:rPr>
                <w:rFonts w:ascii="宋体" w:hAnsi="宋体" w:cs="宋体" w:eastAsia="宋体" w:hint="default"/>
                <w:sz w:val="21"/>
                <w:szCs w:val="21"/>
              </w:rPr>
              <w:t>目</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62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240" w:lineRule="auto" w:before="94"/>
              <w:ind w:left="1224" w:right="0"/>
              <w:jc w:val="left"/>
              <w:rPr>
                <w:rFonts w:ascii="宋体" w:hAnsi="宋体" w:cs="宋体" w:eastAsia="宋体" w:hint="default"/>
                <w:sz w:val="21"/>
                <w:szCs w:val="21"/>
              </w:rPr>
            </w:pPr>
            <w:r>
              <w:rPr>
                <w:rFonts w:ascii="宋体"/>
                <w:sz w:val="21"/>
              </w:rPr>
              <w:t>5,682,793.75</w:t>
            </w:r>
          </w:p>
        </w:tc>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72"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240" w:lineRule="auto" w:before="94"/>
              <w:ind w:left="778" w:right="0"/>
              <w:jc w:val="left"/>
              <w:rPr>
                <w:rFonts w:ascii="宋体" w:hAnsi="宋体" w:cs="宋体" w:eastAsia="宋体" w:hint="default"/>
                <w:sz w:val="21"/>
                <w:szCs w:val="21"/>
              </w:rPr>
            </w:pPr>
            <w:r>
              <w:rPr>
                <w:rFonts w:ascii="宋体"/>
                <w:sz w:val="21"/>
              </w:rPr>
              <w:t>3,505,476.67</w:t>
            </w:r>
          </w:p>
        </w:tc>
        <w:tc>
          <w:tcPr>
            <w:tcW w:w="1725" w:type="dxa"/>
            <w:tcBorders>
              <w:top w:val="nil" w:sz="6" w:space="0" w:color="auto"/>
              <w:left w:val="nil" w:sz="6" w:space="0" w:color="auto"/>
              <w:bottom w:val="nil" w:sz="6" w:space="0" w:color="auto"/>
              <w:right w:val="nil" w:sz="6" w:space="0" w:color="auto"/>
            </w:tcBorders>
          </w:tcPr>
          <w:p>
            <w:pPr>
              <w:pStyle w:val="TableParagraph"/>
              <w:spacing w:line="321" w:lineRule="auto" w:before="35"/>
              <w:ind w:left="436" w:right="553" w:hanging="107"/>
              <w:jc w:val="left"/>
              <w:rPr>
                <w:rFonts w:ascii="宋体" w:hAnsi="宋体" w:cs="宋体" w:eastAsia="宋体" w:hint="default"/>
                <w:sz w:val="21"/>
                <w:szCs w:val="21"/>
              </w:rPr>
            </w:pPr>
            <w:r>
              <w:rPr>
                <w:rFonts w:ascii="宋体" w:hAnsi="宋体" w:cs="宋体" w:eastAsia="宋体" w:hint="default"/>
                <w:sz w:val="21"/>
                <w:szCs w:val="21"/>
              </w:rPr>
              <w:t>欠付原因 未到期</w:t>
            </w:r>
          </w:p>
        </w:tc>
      </w:tr>
      <w:tr>
        <w:trPr>
          <w:trHeight w:val="375" w:hRule="exact"/>
        </w:trPr>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63"/>
              <w:jc w:val="right"/>
              <w:rPr>
                <w:rFonts w:ascii="宋体" w:hAnsi="宋体" w:cs="宋体" w:eastAsia="宋体" w:hint="default"/>
                <w:sz w:val="21"/>
                <w:szCs w:val="21"/>
              </w:rPr>
            </w:pPr>
            <w:r>
              <w:rPr>
                <w:rFonts w:ascii="宋体" w:hAnsi="宋体" w:cs="宋体" w:eastAsia="宋体" w:hint="default"/>
                <w:sz w:val="21"/>
                <w:szCs w:val="21"/>
              </w:rPr>
              <w:t>长期借款利息</w:t>
            </w:r>
          </w:p>
        </w:tc>
        <w:tc>
          <w:tcPr>
            <w:tcW w:w="1041" w:type="dxa"/>
            <w:tcBorders>
              <w:top w:val="nil" w:sz="6" w:space="0" w:color="auto"/>
              <w:left w:val="nil" w:sz="6" w:space="0" w:color="auto"/>
              <w:bottom w:val="nil" w:sz="6" w:space="0" w:color="auto"/>
              <w:right w:val="nil" w:sz="6" w:space="0" w:color="auto"/>
            </w:tcBorders>
          </w:tcPr>
          <w:p>
            <w:pP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1"/>
              <w:jc w:val="right"/>
              <w:rPr>
                <w:rFonts w:ascii="宋体" w:hAnsi="宋体" w:cs="宋体" w:eastAsia="宋体" w:hint="default"/>
                <w:sz w:val="21"/>
                <w:szCs w:val="21"/>
              </w:rPr>
            </w:pPr>
            <w:r>
              <w:rPr>
                <w:rFonts w:ascii="宋体"/>
                <w:sz w:val="21"/>
              </w:rPr>
              <w:t>929,201.72</w:t>
            </w:r>
          </w:p>
        </w:tc>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28"/>
              <w:jc w:val="right"/>
              <w:rPr>
                <w:rFonts w:ascii="宋体" w:hAnsi="宋体" w:cs="宋体" w:eastAsia="宋体" w:hint="default"/>
                <w:sz w:val="21"/>
                <w:szCs w:val="21"/>
              </w:rPr>
            </w:pPr>
            <w:r>
              <w:rPr>
                <w:rFonts w:ascii="宋体"/>
                <w:sz w:val="21"/>
              </w:rPr>
              <w:t>681,963.98</w:t>
            </w:r>
          </w:p>
        </w:tc>
        <w:tc>
          <w:tcPr>
            <w:tcW w:w="1725" w:type="dxa"/>
            <w:tcBorders>
              <w:top w:val="nil" w:sz="6" w:space="0" w:color="auto"/>
              <w:left w:val="nil" w:sz="6" w:space="0" w:color="auto"/>
              <w:bottom w:val="nil" w:sz="6" w:space="0" w:color="auto"/>
              <w:right w:val="nil" w:sz="6" w:space="0" w:color="auto"/>
            </w:tcBorders>
          </w:tcPr>
          <w:p>
            <w:pPr>
              <w:pStyle w:val="TableParagraph"/>
              <w:spacing w:line="240" w:lineRule="auto" w:before="25"/>
              <w:ind w:left="436" w:right="0"/>
              <w:jc w:val="left"/>
              <w:rPr>
                <w:rFonts w:ascii="宋体" w:hAnsi="宋体" w:cs="宋体" w:eastAsia="宋体" w:hint="default"/>
                <w:sz w:val="21"/>
                <w:szCs w:val="21"/>
              </w:rPr>
            </w:pPr>
            <w:r>
              <w:rPr>
                <w:rFonts w:ascii="宋体" w:hAnsi="宋体" w:cs="宋体" w:eastAsia="宋体" w:hint="default"/>
                <w:sz w:val="21"/>
                <w:szCs w:val="21"/>
              </w:rPr>
              <w:t>未到期</w:t>
            </w:r>
          </w:p>
        </w:tc>
      </w:tr>
      <w:tr>
        <w:trPr>
          <w:trHeight w:val="370" w:hRule="exact"/>
        </w:trPr>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63"/>
              <w:jc w:val="right"/>
              <w:rPr>
                <w:rFonts w:ascii="宋体" w:hAnsi="宋体" w:cs="宋体" w:eastAsia="宋体" w:hint="default"/>
                <w:sz w:val="21"/>
                <w:szCs w:val="21"/>
              </w:rPr>
            </w:pPr>
            <w:r>
              <w:rPr>
                <w:rFonts w:ascii="宋体" w:hAnsi="宋体" w:cs="宋体" w:eastAsia="宋体" w:hint="default"/>
                <w:sz w:val="21"/>
                <w:szCs w:val="21"/>
              </w:rPr>
              <w:t>应付债券利息</w:t>
            </w:r>
          </w:p>
        </w:tc>
        <w:tc>
          <w:tcPr>
            <w:tcW w:w="1041" w:type="dxa"/>
            <w:tcBorders>
              <w:top w:val="nil" w:sz="6" w:space="0" w:color="auto"/>
              <w:left w:val="nil" w:sz="6" w:space="0" w:color="auto"/>
              <w:bottom w:val="nil" w:sz="6" w:space="0" w:color="auto"/>
              <w:right w:val="nil" w:sz="6" w:space="0" w:color="auto"/>
            </w:tcBorders>
          </w:tcPr>
          <w:p>
            <w:pP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70"/>
              <w:jc w:val="right"/>
              <w:rPr>
                <w:rFonts w:ascii="宋体" w:hAnsi="宋体" w:cs="宋体" w:eastAsia="宋体" w:hint="default"/>
                <w:sz w:val="21"/>
                <w:szCs w:val="21"/>
              </w:rPr>
            </w:pPr>
            <w:r>
              <w:rPr>
                <w:rFonts w:ascii="宋体"/>
                <w:sz w:val="21"/>
              </w:rPr>
              <w:t>801,369.86</w:t>
            </w:r>
          </w:p>
        </w:tc>
        <w:tc>
          <w:tcPr>
            <w:tcW w:w="236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27"/>
              <w:jc w:val="right"/>
              <w:rPr>
                <w:rFonts w:ascii="宋体" w:hAnsi="宋体" w:cs="宋体" w:eastAsia="宋体" w:hint="default"/>
                <w:sz w:val="21"/>
                <w:szCs w:val="21"/>
              </w:rPr>
            </w:pPr>
            <w:r>
              <w:rPr>
                <w:rFonts w:ascii="宋体"/>
                <w:sz w:val="21"/>
              </w:rPr>
              <w:t>0.00</w:t>
            </w:r>
          </w:p>
        </w:tc>
        <w:tc>
          <w:tcPr>
            <w:tcW w:w="1725" w:type="dxa"/>
            <w:tcBorders>
              <w:top w:val="nil" w:sz="6" w:space="0" w:color="auto"/>
              <w:left w:val="nil" w:sz="6" w:space="0" w:color="auto"/>
              <w:bottom w:val="nil" w:sz="6" w:space="0" w:color="auto"/>
              <w:right w:val="nil" w:sz="6" w:space="0" w:color="auto"/>
            </w:tcBorders>
          </w:tcPr>
          <w:p>
            <w:pPr>
              <w:pStyle w:val="TableParagraph"/>
              <w:spacing w:line="240" w:lineRule="auto" w:before="20"/>
              <w:ind w:left="436" w:right="0"/>
              <w:jc w:val="left"/>
              <w:rPr>
                <w:rFonts w:ascii="宋体" w:hAnsi="宋体" w:cs="宋体" w:eastAsia="宋体" w:hint="default"/>
                <w:sz w:val="21"/>
                <w:szCs w:val="21"/>
              </w:rPr>
            </w:pPr>
            <w:r>
              <w:rPr>
                <w:rFonts w:ascii="宋体" w:hAnsi="宋体" w:cs="宋体" w:eastAsia="宋体" w:hint="default"/>
                <w:sz w:val="21"/>
                <w:szCs w:val="21"/>
              </w:rPr>
              <w:t>未到期</w:t>
            </w:r>
          </w:p>
        </w:tc>
      </w:tr>
      <w:tr>
        <w:trPr>
          <w:trHeight w:val="344" w:hRule="exact"/>
        </w:trPr>
        <w:tc>
          <w:tcPr>
            <w:tcW w:w="1436"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208"/>
              <w:jc w:val="right"/>
              <w:rPr>
                <w:rFonts w:ascii="宋体" w:hAnsi="宋体" w:cs="宋体" w:eastAsia="宋体" w:hint="default"/>
                <w:sz w:val="21"/>
                <w:szCs w:val="21"/>
              </w:rPr>
            </w:pPr>
            <w:r>
              <w:rPr>
                <w:rFonts w:ascii="宋体" w:hAnsi="宋体" w:cs="宋体" w:eastAsia="宋体" w:hint="default"/>
                <w:sz w:val="21"/>
                <w:szCs w:val="21"/>
              </w:rPr>
              <w:t>合</w:t>
            </w:r>
          </w:p>
        </w:tc>
        <w:tc>
          <w:tcPr>
            <w:tcW w:w="1041"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210" w:right="0"/>
              <w:jc w:val="left"/>
              <w:rPr>
                <w:rFonts w:ascii="宋体" w:hAnsi="宋体" w:cs="宋体" w:eastAsia="宋体" w:hint="default"/>
                <w:sz w:val="21"/>
                <w:szCs w:val="21"/>
              </w:rPr>
            </w:pPr>
            <w:r>
              <w:rPr>
                <w:rFonts w:ascii="宋体" w:hAnsi="宋体" w:cs="宋体" w:eastAsia="宋体" w:hint="default"/>
                <w:sz w:val="21"/>
                <w:szCs w:val="21"/>
              </w:rPr>
              <w:t>计</w:t>
            </w:r>
          </w:p>
        </w:tc>
        <w:tc>
          <w:tcPr>
            <w:tcW w:w="2659"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74"/>
              <w:jc w:val="right"/>
              <w:rPr>
                <w:rFonts w:ascii="宋体" w:hAnsi="宋体" w:cs="宋体" w:eastAsia="宋体" w:hint="default"/>
                <w:sz w:val="21"/>
                <w:szCs w:val="21"/>
              </w:rPr>
            </w:pPr>
            <w:r>
              <w:rPr>
                <w:rFonts w:ascii="宋体"/>
                <w:spacing w:val="-1"/>
                <w:sz w:val="21"/>
              </w:rPr>
              <w:t>7,413,365.33</w:t>
            </w:r>
            <w:r>
              <w:rPr>
                <w:rFonts w:ascii="宋体"/>
                <w:sz w:val="21"/>
              </w:rPr>
            </w:r>
          </w:p>
        </w:tc>
        <w:tc>
          <w:tcPr>
            <w:tcW w:w="2369"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330"/>
              <w:jc w:val="right"/>
              <w:rPr>
                <w:rFonts w:ascii="宋体" w:hAnsi="宋体" w:cs="宋体" w:eastAsia="宋体" w:hint="default"/>
                <w:sz w:val="21"/>
                <w:szCs w:val="21"/>
              </w:rPr>
            </w:pPr>
            <w:r>
              <w:rPr>
                <w:rFonts w:ascii="宋体"/>
                <w:spacing w:val="-1"/>
                <w:sz w:val="21"/>
              </w:rPr>
              <w:t>4,187,440.65</w:t>
            </w:r>
            <w:r>
              <w:rPr>
                <w:rFonts w:ascii="宋体"/>
                <w:sz w:val="21"/>
              </w:rPr>
            </w:r>
          </w:p>
        </w:tc>
        <w:tc>
          <w:tcPr>
            <w:tcW w:w="1725" w:type="dxa"/>
            <w:tcBorders>
              <w:top w:val="nil" w:sz="6" w:space="0" w:color="auto"/>
              <w:left w:val="nil" w:sz="6" w:space="0" w:color="auto"/>
              <w:bottom w:val="single" w:sz="12" w:space="0" w:color="000000"/>
              <w:right w:val="nil" w:sz="6" w:space="0" w:color="auto"/>
            </w:tcBorders>
          </w:tcPr>
          <w:p>
            <w:pPr/>
          </w:p>
        </w:tc>
      </w:tr>
    </w:tbl>
    <w:p>
      <w:pPr>
        <w:spacing w:line="240" w:lineRule="auto" w:before="4"/>
        <w:rPr>
          <w:rFonts w:ascii="宋体" w:hAnsi="宋体" w:cs="宋体" w:eastAsia="宋体" w:hint="default"/>
          <w:sz w:val="26"/>
          <w:szCs w:val="26"/>
        </w:rPr>
      </w:pPr>
    </w:p>
    <w:p>
      <w:pPr>
        <w:spacing w:before="31"/>
        <w:ind w:left="544" w:right="0" w:firstLine="0"/>
        <w:jc w:val="left"/>
        <w:rPr>
          <w:rFonts w:ascii="宋体" w:hAnsi="宋体" w:cs="宋体" w:eastAsia="宋体" w:hint="default"/>
          <w:sz w:val="22"/>
          <w:szCs w:val="22"/>
        </w:rPr>
      </w:pPr>
      <w:r>
        <w:rPr>
          <w:rFonts w:ascii="宋体" w:hAnsi="宋体" w:cs="宋体" w:eastAsia="宋体" w:hint="default"/>
          <w:sz w:val="22"/>
          <w:szCs w:val="22"/>
        </w:rPr>
        <w:t>24.</w:t>
      </w:r>
      <w:r>
        <w:rPr>
          <w:rFonts w:ascii="宋体" w:hAnsi="宋体" w:cs="宋体" w:eastAsia="宋体" w:hint="default"/>
          <w:spacing w:val="-83"/>
          <w:sz w:val="22"/>
          <w:szCs w:val="22"/>
        </w:rPr>
        <w:t> </w:t>
      </w:r>
      <w:r>
        <w:rPr>
          <w:rFonts w:ascii="宋体" w:hAnsi="宋体" w:cs="宋体" w:eastAsia="宋体" w:hint="default"/>
          <w:sz w:val="22"/>
          <w:szCs w:val="22"/>
        </w:rPr>
        <w:t>其他应付款</w:t>
      </w:r>
    </w:p>
    <w:p>
      <w:pPr>
        <w:spacing w:line="240" w:lineRule="auto" w:before="0"/>
        <w:rPr>
          <w:rFonts w:ascii="宋体" w:hAnsi="宋体" w:cs="宋体" w:eastAsia="宋体" w:hint="default"/>
          <w:sz w:val="22"/>
          <w:szCs w:val="22"/>
        </w:rPr>
      </w:pPr>
    </w:p>
    <w:p>
      <w:pPr>
        <w:spacing w:before="144"/>
        <w:ind w:left="585" w:right="0" w:firstLine="0"/>
        <w:jc w:val="left"/>
        <w:rPr>
          <w:rFonts w:ascii="宋体" w:hAnsi="宋体" w:cs="宋体" w:eastAsia="宋体" w:hint="default"/>
          <w:sz w:val="22"/>
          <w:szCs w:val="22"/>
        </w:rPr>
      </w:pPr>
      <w:r>
        <w:rPr/>
        <w:pict>
          <v:group style="position:absolute;margin-left:75.300003pt;margin-top:41.658997pt;width:462.1pt;height:38pt;mso-position-horizontal-relative:page;mso-position-vertical-relative:paragraph;z-index:-616120" coordorigin="1506,833" coordsize="9242,760">
            <v:group style="position:absolute;left:1525;top:848;width:9208;height:2" coordorigin="1525,848" coordsize="9208,2">
              <v:shape style="position:absolute;left:1525;top:848;width:9208;height:2" coordorigin="1525,848" coordsize="9208,0" path="m1525,848l10733,848e" filled="false" stroked="true" strokeweight="1.5pt" strokecolor="#000000">
                <v:path arrowok="t"/>
              </v:shape>
              <v:shape style="position:absolute;left:1506;top:849;width:9227;height:744" type="#_x0000_t75" stroked="false">
                <v:imagedata r:id="rId126" o:title=""/>
              </v:shape>
            </v:group>
            <w10:wrap type="none"/>
          </v:group>
        </w:pict>
      </w:r>
      <w:r>
        <w:rPr>
          <w:rFonts w:ascii="宋体" w:hAnsi="宋体" w:cs="宋体" w:eastAsia="宋体" w:hint="default"/>
          <w:sz w:val="22"/>
          <w:szCs w:val="22"/>
        </w:rPr>
        <w:t>（1）其他应付款余额</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30" w:type="dxa"/>
        <w:tblLayout w:type="fixed"/>
        <w:tblCellMar>
          <w:top w:w="0" w:type="dxa"/>
          <w:left w:w="0" w:type="dxa"/>
          <w:bottom w:w="0" w:type="dxa"/>
          <w:right w:w="0" w:type="dxa"/>
        </w:tblCellMar>
        <w:tblLook w:val="01E0"/>
      </w:tblPr>
      <w:tblGrid>
        <w:gridCol w:w="1279"/>
        <w:gridCol w:w="640"/>
        <w:gridCol w:w="1625"/>
        <w:gridCol w:w="3392"/>
        <w:gridCol w:w="2294"/>
      </w:tblGrid>
      <w:tr>
        <w:trPr>
          <w:trHeight w:val="372" w:hRule="exact"/>
        </w:trPr>
        <w:tc>
          <w:tcPr>
            <w:tcW w:w="1279" w:type="dxa"/>
            <w:tcBorders>
              <w:top w:val="nil" w:sz="6" w:space="0" w:color="auto"/>
              <w:left w:val="nil" w:sz="6" w:space="0" w:color="auto"/>
              <w:bottom w:val="nil" w:sz="6" w:space="0" w:color="auto"/>
              <w:right w:val="nil" w:sz="6" w:space="0" w:color="auto"/>
            </w:tcBorders>
          </w:tcPr>
          <w:p>
            <w:pPr/>
          </w:p>
        </w:tc>
        <w:tc>
          <w:tcPr>
            <w:tcW w:w="64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18" w:right="0"/>
              <w:jc w:val="left"/>
              <w:rPr>
                <w:rFonts w:ascii="宋体" w:hAnsi="宋体" w:cs="宋体" w:eastAsia="宋体" w:hint="default"/>
                <w:sz w:val="21"/>
                <w:szCs w:val="21"/>
              </w:rPr>
            </w:pPr>
            <w:r>
              <w:rPr>
                <w:rFonts w:ascii="宋体" w:hAnsi="宋体" w:cs="宋体" w:eastAsia="宋体" w:hint="default"/>
                <w:sz w:val="21"/>
                <w:szCs w:val="21"/>
              </w:rPr>
              <w:t>项</w:t>
            </w:r>
          </w:p>
        </w:tc>
        <w:tc>
          <w:tcPr>
            <w:tcW w:w="162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10" w:right="0"/>
              <w:jc w:val="left"/>
              <w:rPr>
                <w:rFonts w:ascii="宋体" w:hAnsi="宋体" w:cs="宋体" w:eastAsia="宋体" w:hint="default"/>
                <w:sz w:val="21"/>
                <w:szCs w:val="21"/>
              </w:rPr>
            </w:pPr>
            <w:r>
              <w:rPr>
                <w:rFonts w:ascii="宋体" w:hAnsi="宋体" w:cs="宋体" w:eastAsia="宋体" w:hint="default"/>
                <w:sz w:val="21"/>
                <w:szCs w:val="21"/>
              </w:rPr>
              <w:t>目</w:t>
            </w:r>
          </w:p>
        </w:tc>
        <w:tc>
          <w:tcPr>
            <w:tcW w:w="339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453"/>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29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4"/>
              <w:jc w:val="righ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365" w:hRule="exact"/>
        </w:trPr>
        <w:tc>
          <w:tcPr>
            <w:tcW w:w="1279"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9"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640" w:type="dxa"/>
            <w:tcBorders>
              <w:top w:val="nil" w:sz="6" w:space="0" w:color="auto"/>
              <w:left w:val="nil" w:sz="6" w:space="0" w:color="auto"/>
              <w:bottom w:val="single" w:sz="12" w:space="0" w:color="000000"/>
              <w:right w:val="nil" w:sz="6" w:space="0" w:color="auto"/>
            </w:tcBorders>
          </w:tcPr>
          <w:p>
            <w:pPr/>
          </w:p>
        </w:tc>
        <w:tc>
          <w:tcPr>
            <w:tcW w:w="1625" w:type="dxa"/>
            <w:tcBorders>
              <w:top w:val="nil" w:sz="6" w:space="0" w:color="auto"/>
              <w:left w:val="nil" w:sz="6" w:space="0" w:color="auto"/>
              <w:bottom w:val="single" w:sz="12" w:space="0" w:color="000000"/>
              <w:right w:val="nil" w:sz="6" w:space="0" w:color="auto"/>
            </w:tcBorders>
          </w:tcPr>
          <w:p>
            <w:pPr/>
          </w:p>
        </w:tc>
        <w:tc>
          <w:tcPr>
            <w:tcW w:w="3392" w:type="dxa"/>
            <w:tcBorders>
              <w:top w:val="nil" w:sz="6" w:space="0" w:color="auto"/>
              <w:left w:val="nil" w:sz="6" w:space="0" w:color="auto"/>
              <w:bottom w:val="single" w:sz="12" w:space="0" w:color="000000"/>
              <w:right w:val="nil" w:sz="6" w:space="0" w:color="auto"/>
            </w:tcBorders>
          </w:tcPr>
          <w:p>
            <w:pPr>
              <w:pStyle w:val="TableParagraph"/>
              <w:spacing w:line="272" w:lineRule="exact"/>
              <w:ind w:right="455"/>
              <w:jc w:val="right"/>
              <w:rPr>
                <w:rFonts w:ascii="宋体" w:hAnsi="宋体" w:cs="宋体" w:eastAsia="宋体" w:hint="default"/>
                <w:sz w:val="21"/>
                <w:szCs w:val="21"/>
              </w:rPr>
            </w:pPr>
            <w:r>
              <w:rPr>
                <w:rFonts w:ascii="宋体"/>
                <w:spacing w:val="-1"/>
                <w:sz w:val="21"/>
              </w:rPr>
              <w:t>923,078,881.91</w:t>
            </w:r>
            <w:r>
              <w:rPr>
                <w:rFonts w:ascii="宋体"/>
                <w:sz w:val="21"/>
              </w:rPr>
            </w:r>
          </w:p>
        </w:tc>
        <w:tc>
          <w:tcPr>
            <w:tcW w:w="2294" w:type="dxa"/>
            <w:tcBorders>
              <w:top w:val="nil" w:sz="6" w:space="0" w:color="auto"/>
              <w:left w:val="nil" w:sz="6" w:space="0" w:color="auto"/>
              <w:bottom w:val="single" w:sz="12" w:space="0" w:color="000000"/>
              <w:right w:val="nil" w:sz="6" w:space="0" w:color="auto"/>
            </w:tcBorders>
          </w:tcPr>
          <w:p>
            <w:pPr>
              <w:pStyle w:val="TableParagraph"/>
              <w:spacing w:line="272" w:lineRule="exact"/>
              <w:ind w:right="105"/>
              <w:jc w:val="right"/>
              <w:rPr>
                <w:rFonts w:ascii="宋体" w:hAnsi="宋体" w:cs="宋体" w:eastAsia="宋体" w:hint="default"/>
                <w:sz w:val="21"/>
                <w:szCs w:val="21"/>
              </w:rPr>
            </w:pPr>
            <w:r>
              <w:rPr>
                <w:rFonts w:ascii="宋体"/>
                <w:spacing w:val="-1"/>
                <w:sz w:val="21"/>
              </w:rPr>
              <w:t>961,167,221.10</w:t>
            </w:r>
            <w:r>
              <w:rPr>
                <w:rFonts w:ascii="宋体"/>
                <w:sz w:val="21"/>
              </w:rPr>
            </w:r>
          </w:p>
        </w:tc>
      </w:tr>
    </w:tbl>
    <w:p>
      <w:pPr>
        <w:spacing w:line="240" w:lineRule="auto" w:before="4"/>
        <w:rPr>
          <w:rFonts w:ascii="宋体" w:hAnsi="宋体" w:cs="宋体" w:eastAsia="宋体" w:hint="default"/>
          <w:sz w:val="26"/>
          <w:szCs w:val="26"/>
        </w:rPr>
      </w:pPr>
    </w:p>
    <w:p>
      <w:pPr>
        <w:spacing w:line="300" w:lineRule="auto" w:before="31"/>
        <w:ind w:left="145" w:right="861" w:firstLine="440"/>
        <w:jc w:val="left"/>
        <w:rPr>
          <w:rFonts w:ascii="宋体" w:hAnsi="宋体" w:cs="宋体" w:eastAsia="宋体" w:hint="default"/>
          <w:sz w:val="22"/>
          <w:szCs w:val="22"/>
        </w:rPr>
      </w:pPr>
      <w:r>
        <w:rPr>
          <w:rFonts w:ascii="宋体" w:hAnsi="宋体" w:cs="宋体" w:eastAsia="宋体" w:hint="default"/>
          <w:sz w:val="22"/>
          <w:szCs w:val="22"/>
        </w:rPr>
        <w:t>（2）年末其他应付款中包含应付持有本公司</w:t>
      </w:r>
      <w:r>
        <w:rPr>
          <w:rFonts w:ascii="宋体" w:hAnsi="宋体" w:cs="宋体" w:eastAsia="宋体" w:hint="default"/>
          <w:spacing w:val="-66"/>
          <w:sz w:val="22"/>
          <w:szCs w:val="22"/>
        </w:rPr>
        <w:t> </w:t>
      </w:r>
      <w:r>
        <w:rPr>
          <w:rFonts w:ascii="宋体" w:hAnsi="宋体" w:cs="宋体" w:eastAsia="宋体" w:hint="default"/>
          <w:sz w:val="22"/>
          <w:szCs w:val="22"/>
        </w:rPr>
        <w:t>70.48%表决权股份的股东集团公司款项</w:t>
      </w:r>
      <w:r>
        <w:rPr>
          <w:rFonts w:ascii="宋体" w:hAnsi="宋体" w:cs="宋体" w:eastAsia="宋体" w:hint="default"/>
          <w:w w:val="99"/>
          <w:sz w:val="22"/>
          <w:szCs w:val="22"/>
        </w:rPr>
        <w:t> </w:t>
      </w:r>
      <w:r>
        <w:rPr>
          <w:rFonts w:ascii="宋体" w:hAnsi="宋体" w:cs="宋体" w:eastAsia="宋体" w:hint="default"/>
          <w:sz w:val="22"/>
          <w:szCs w:val="22"/>
        </w:rPr>
        <w:t>724,112.93</w:t>
      </w:r>
      <w:r>
        <w:rPr>
          <w:rFonts w:ascii="宋体" w:hAnsi="宋体" w:cs="宋体" w:eastAsia="宋体" w:hint="default"/>
          <w:spacing w:val="-62"/>
          <w:sz w:val="22"/>
          <w:szCs w:val="22"/>
        </w:rPr>
        <w:t> </w:t>
      </w:r>
      <w:r>
        <w:rPr>
          <w:rFonts w:ascii="宋体" w:hAnsi="宋体" w:cs="宋体" w:eastAsia="宋体" w:hint="default"/>
          <w:sz w:val="22"/>
          <w:szCs w:val="22"/>
        </w:rPr>
        <w:t>元。</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before="161"/>
        <w:ind w:left="585" w:right="0" w:firstLine="0"/>
        <w:jc w:val="left"/>
        <w:rPr>
          <w:rFonts w:ascii="宋体" w:hAnsi="宋体" w:cs="宋体" w:eastAsia="宋体" w:hint="default"/>
          <w:sz w:val="22"/>
          <w:szCs w:val="22"/>
        </w:rPr>
      </w:pPr>
      <w:r>
        <w:rPr/>
        <w:pict>
          <v:group style="position:absolute;margin-left:75.300003pt;margin-top:42.516552pt;width:463.15pt;height:158.25pt;mso-position-horizontal-relative:page;mso-position-vertical-relative:paragraph;z-index:-616096" coordorigin="1506,850" coordsize="9263,3165">
            <v:group style="position:absolute;left:1525;top:865;width:9219;height:2" coordorigin="1525,865" coordsize="9219,2">
              <v:shape style="position:absolute;left:1525;top:865;width:9219;height:2" coordorigin="1525,865" coordsize="9219,0" path="m1525,865l10744,865e" filled="false" stroked="true" strokeweight="1.5pt" strokecolor="#000000">
                <v:path arrowok="t"/>
              </v:shape>
              <v:shape style="position:absolute;left:3330;top:866;width:3258;height:389" type="#_x0000_t75" stroked="false">
                <v:imagedata r:id="rId127" o:title=""/>
              </v:shape>
              <v:shape style="position:absolute;left:1506;top:1221;width:9263;height:2794" type="#_x0000_t75" stroked="false">
                <v:imagedata r:id="rId128" o:title=""/>
              </v:shape>
            </v:group>
            <w10:wrap type="none"/>
          </v:group>
        </w:pict>
      </w:r>
      <w:r>
        <w:rPr>
          <w:rFonts w:ascii="宋体" w:hAnsi="宋体" w:cs="宋体" w:eastAsia="宋体" w:hint="default"/>
          <w:sz w:val="22"/>
          <w:szCs w:val="22"/>
        </w:rPr>
        <w:t>（3）年末大额其他应付款</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30" w:type="dxa"/>
        <w:tblLayout w:type="fixed"/>
        <w:tblCellMar>
          <w:top w:w="0" w:type="dxa"/>
          <w:left w:w="0" w:type="dxa"/>
          <w:bottom w:w="0" w:type="dxa"/>
          <w:right w:w="0" w:type="dxa"/>
        </w:tblCellMar>
        <w:tblLook w:val="01E0"/>
      </w:tblPr>
      <w:tblGrid>
        <w:gridCol w:w="1890"/>
        <w:gridCol w:w="1871"/>
        <w:gridCol w:w="1199"/>
        <w:gridCol w:w="4280"/>
      </w:tblGrid>
      <w:tr>
        <w:trPr>
          <w:trHeight w:val="1601"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00" w:right="0"/>
              <w:jc w:val="left"/>
              <w:rPr>
                <w:rFonts w:ascii="宋体" w:hAnsi="宋体" w:cs="宋体" w:eastAsia="宋体" w:hint="default"/>
                <w:sz w:val="21"/>
                <w:szCs w:val="21"/>
              </w:rPr>
            </w:pPr>
            <w:r>
              <w:rPr>
                <w:rFonts w:ascii="宋体" w:hAnsi="宋体" w:cs="宋体" w:eastAsia="宋体" w:hint="default"/>
                <w:sz w:val="21"/>
                <w:szCs w:val="21"/>
              </w:rPr>
              <w:t>债权方名称</w:t>
            </w:r>
          </w:p>
          <w:p>
            <w:pPr>
              <w:pStyle w:val="TableParagraph"/>
              <w:spacing w:line="550" w:lineRule="atLeast" w:before="14"/>
              <w:ind w:left="227" w:right="610"/>
              <w:jc w:val="left"/>
              <w:rPr>
                <w:rFonts w:ascii="宋体" w:hAnsi="宋体" w:cs="宋体" w:eastAsia="宋体" w:hint="default"/>
                <w:sz w:val="21"/>
                <w:szCs w:val="21"/>
              </w:rPr>
            </w:pPr>
            <w:r>
              <w:rPr>
                <w:rFonts w:ascii="宋体" w:hAnsi="宋体" w:cs="宋体" w:eastAsia="宋体" w:hint="default"/>
                <w:sz w:val="21"/>
                <w:szCs w:val="21"/>
              </w:rPr>
              <w:t>应付工程款 承包兑现款</w:t>
            </w:r>
          </w:p>
        </w:tc>
        <w:tc>
          <w:tcPr>
            <w:tcW w:w="1871" w:type="dxa"/>
            <w:tcBorders>
              <w:top w:val="nil" w:sz="6" w:space="0" w:color="auto"/>
              <w:left w:val="nil" w:sz="6" w:space="0" w:color="auto"/>
              <w:bottom w:val="nil" w:sz="6" w:space="0" w:color="auto"/>
              <w:right w:val="nil" w:sz="6" w:space="0" w:color="auto"/>
            </w:tcBorders>
          </w:tcPr>
          <w:p>
            <w:pPr>
              <w:pStyle w:val="TableParagraph"/>
              <w:spacing w:line="491" w:lineRule="auto" w:before="35"/>
              <w:ind w:left="193" w:right="204" w:hanging="136"/>
              <w:jc w:val="center"/>
              <w:rPr>
                <w:rFonts w:ascii="宋体" w:hAnsi="宋体" w:cs="宋体" w:eastAsia="宋体" w:hint="default"/>
                <w:sz w:val="21"/>
                <w:szCs w:val="21"/>
              </w:rPr>
            </w:pPr>
            <w:r>
              <w:rPr>
                <w:rFonts w:ascii="宋体" w:hAnsi="宋体" w:cs="宋体" w:eastAsia="宋体" w:hint="default"/>
                <w:sz w:val="21"/>
                <w:szCs w:val="21"/>
              </w:rPr>
              <w:t>欠款金额 140,597,871.38</w:t>
            </w:r>
          </w:p>
          <w:p>
            <w:pPr>
              <w:pStyle w:val="TableParagraph"/>
              <w:spacing w:line="240" w:lineRule="auto" w:before="59"/>
              <w:ind w:left="90" w:right="0"/>
              <w:jc w:val="center"/>
              <w:rPr>
                <w:rFonts w:ascii="宋体" w:hAnsi="宋体" w:cs="宋体" w:eastAsia="宋体" w:hint="default"/>
                <w:sz w:val="21"/>
                <w:szCs w:val="21"/>
              </w:rPr>
            </w:pPr>
            <w:r>
              <w:rPr>
                <w:rFonts w:ascii="宋体"/>
                <w:sz w:val="21"/>
              </w:rPr>
              <w:t>76,577,171.43</w:t>
            </w:r>
          </w:p>
        </w:tc>
        <w:tc>
          <w:tcPr>
            <w:tcW w:w="1199" w:type="dxa"/>
            <w:tcBorders>
              <w:top w:val="nil" w:sz="6" w:space="0" w:color="auto"/>
              <w:left w:val="nil" w:sz="6" w:space="0" w:color="auto"/>
              <w:bottom w:val="nil" w:sz="6" w:space="0" w:color="auto"/>
              <w:right w:val="nil" w:sz="6" w:space="0" w:color="auto"/>
            </w:tcBorders>
          </w:tcPr>
          <w:p>
            <w:pPr>
              <w:pStyle w:val="TableParagraph"/>
              <w:spacing w:line="491" w:lineRule="auto" w:before="35"/>
              <w:ind w:left="309" w:right="309" w:firstLine="80"/>
              <w:jc w:val="left"/>
              <w:rPr>
                <w:rFonts w:ascii="宋体" w:hAnsi="宋体" w:cs="宋体" w:eastAsia="宋体" w:hint="default"/>
                <w:sz w:val="21"/>
                <w:szCs w:val="21"/>
              </w:rPr>
            </w:pPr>
            <w:r>
              <w:rPr>
                <w:rFonts w:ascii="宋体" w:hAnsi="宋体" w:cs="宋体" w:eastAsia="宋体" w:hint="default"/>
                <w:sz w:val="21"/>
                <w:szCs w:val="21"/>
              </w:rPr>
              <w:t>账龄 1-3</w:t>
            </w:r>
            <w:r>
              <w:rPr>
                <w:rFonts w:ascii="宋体" w:hAnsi="宋体" w:cs="宋体" w:eastAsia="宋体" w:hint="default"/>
                <w:spacing w:val="-52"/>
                <w:sz w:val="21"/>
                <w:szCs w:val="21"/>
              </w:rPr>
              <w:t> </w:t>
            </w:r>
            <w:r>
              <w:rPr>
                <w:rFonts w:ascii="宋体" w:hAnsi="宋体" w:cs="宋体" w:eastAsia="宋体" w:hint="default"/>
                <w:sz w:val="21"/>
                <w:szCs w:val="21"/>
              </w:rPr>
              <w:t>年</w:t>
            </w:r>
          </w:p>
          <w:p>
            <w:pPr>
              <w:pStyle w:val="TableParagraph"/>
              <w:spacing w:line="240" w:lineRule="auto" w:before="59"/>
              <w:ind w:left="309" w:right="0"/>
              <w:jc w:val="left"/>
              <w:rPr>
                <w:rFonts w:ascii="宋体" w:hAnsi="宋体" w:cs="宋体" w:eastAsia="宋体" w:hint="default"/>
                <w:sz w:val="21"/>
                <w:szCs w:val="21"/>
              </w:rPr>
            </w:pPr>
            <w:r>
              <w:rPr>
                <w:rFonts w:ascii="宋体" w:hAnsi="宋体" w:cs="宋体" w:eastAsia="宋体" w:hint="default"/>
                <w:sz w:val="21"/>
                <w:szCs w:val="21"/>
              </w:rPr>
              <w:t>1-3</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428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664" w:right="0"/>
              <w:jc w:val="left"/>
              <w:rPr>
                <w:rFonts w:ascii="宋体" w:hAnsi="宋体" w:cs="宋体" w:eastAsia="宋体" w:hint="default"/>
                <w:sz w:val="21"/>
                <w:szCs w:val="21"/>
              </w:rPr>
            </w:pPr>
            <w:r>
              <w:rPr>
                <w:rFonts w:ascii="宋体" w:hAnsi="宋体" w:cs="宋体" w:eastAsia="宋体" w:hint="default"/>
                <w:sz w:val="21"/>
                <w:szCs w:val="21"/>
              </w:rPr>
              <w:t>性质或内容</w:t>
            </w:r>
          </w:p>
          <w:p>
            <w:pPr>
              <w:pStyle w:val="TableParagraph"/>
              <w:spacing w:line="550" w:lineRule="atLeast" w:before="14"/>
              <w:ind w:left="205" w:right="291"/>
              <w:jc w:val="left"/>
              <w:rPr>
                <w:rFonts w:ascii="宋体" w:hAnsi="宋体" w:cs="宋体" w:eastAsia="宋体" w:hint="default"/>
                <w:sz w:val="21"/>
                <w:szCs w:val="21"/>
              </w:rPr>
            </w:pPr>
            <w:r>
              <w:rPr>
                <w:rFonts w:ascii="宋体" w:hAnsi="宋体" w:cs="宋体" w:eastAsia="宋体" w:hint="default"/>
                <w:sz w:val="21"/>
                <w:szCs w:val="21"/>
              </w:rPr>
              <w:t>水利施工的工程款 水利等工程承包给单位或个人应支付款项</w:t>
            </w:r>
          </w:p>
        </w:tc>
      </w:tr>
      <w:tr>
        <w:trPr>
          <w:trHeight w:val="458"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27" w:right="0"/>
              <w:jc w:val="left"/>
              <w:rPr>
                <w:rFonts w:ascii="宋体" w:hAnsi="宋体" w:cs="宋体" w:eastAsia="宋体" w:hint="default"/>
                <w:sz w:val="21"/>
                <w:szCs w:val="21"/>
              </w:rPr>
            </w:pPr>
            <w:r>
              <w:rPr>
                <w:rFonts w:ascii="宋体" w:hAnsi="宋体" w:cs="宋体" w:eastAsia="宋体" w:hint="default"/>
                <w:sz w:val="21"/>
                <w:szCs w:val="21"/>
              </w:rPr>
              <w:t>应付家庭农场款</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03"/>
              <w:jc w:val="right"/>
              <w:rPr>
                <w:rFonts w:ascii="宋体" w:hAnsi="宋体" w:cs="宋体" w:eastAsia="宋体" w:hint="default"/>
                <w:sz w:val="21"/>
                <w:szCs w:val="21"/>
              </w:rPr>
            </w:pPr>
            <w:r>
              <w:rPr>
                <w:rFonts w:ascii="宋体"/>
                <w:spacing w:val="-1"/>
                <w:sz w:val="21"/>
              </w:rPr>
              <w:t>60,339,665.92</w:t>
            </w:r>
            <w:r>
              <w:rPr>
                <w:rFonts w:ascii="宋体"/>
                <w:sz w:val="21"/>
              </w:rPr>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5"/>
                <w:sz w:val="21"/>
                <w:szCs w:val="21"/>
              </w:rPr>
              <w:t> </w:t>
            </w:r>
            <w:r>
              <w:rPr>
                <w:rFonts w:ascii="宋体" w:hAnsi="宋体" w:cs="宋体" w:eastAsia="宋体" w:hint="default"/>
                <w:sz w:val="21"/>
                <w:szCs w:val="21"/>
              </w:rPr>
              <w:t>年以上</w:t>
            </w:r>
          </w:p>
        </w:tc>
        <w:tc>
          <w:tcPr>
            <w:tcW w:w="4280"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06" w:right="0"/>
              <w:jc w:val="left"/>
              <w:rPr>
                <w:rFonts w:ascii="宋体" w:hAnsi="宋体" w:cs="宋体" w:eastAsia="宋体" w:hint="default"/>
                <w:sz w:val="21"/>
                <w:szCs w:val="21"/>
              </w:rPr>
            </w:pPr>
            <w:r>
              <w:rPr>
                <w:rFonts w:ascii="宋体" w:hAnsi="宋体" w:cs="宋体" w:eastAsia="宋体" w:hint="default"/>
                <w:sz w:val="21"/>
                <w:szCs w:val="21"/>
              </w:rPr>
              <w:t>预留的用于组织农机具设备更新等基金</w:t>
            </w:r>
          </w:p>
        </w:tc>
      </w:tr>
      <w:tr>
        <w:trPr>
          <w:trHeight w:val="370"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20"/>
              <w:ind w:left="227" w:right="0"/>
              <w:jc w:val="left"/>
              <w:rPr>
                <w:rFonts w:ascii="宋体" w:hAnsi="宋体" w:cs="宋体" w:eastAsia="宋体" w:hint="default"/>
                <w:sz w:val="21"/>
                <w:szCs w:val="21"/>
              </w:rPr>
            </w:pPr>
            <w:r>
              <w:rPr>
                <w:rFonts w:ascii="宋体" w:hAnsi="宋体" w:cs="宋体" w:eastAsia="宋体" w:hint="default"/>
                <w:sz w:val="21"/>
                <w:szCs w:val="21"/>
              </w:rPr>
              <w:t>保证金</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05"/>
              <w:jc w:val="right"/>
              <w:rPr>
                <w:rFonts w:ascii="宋体" w:hAnsi="宋体" w:cs="宋体" w:eastAsia="宋体" w:hint="default"/>
                <w:sz w:val="21"/>
                <w:szCs w:val="21"/>
              </w:rPr>
            </w:pPr>
            <w:r>
              <w:rPr>
                <w:rFonts w:ascii="宋体"/>
                <w:spacing w:val="-1"/>
                <w:sz w:val="21"/>
              </w:rPr>
              <w:t>105,156,453.39</w:t>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
              <w:jc w:val="center"/>
              <w:rPr>
                <w:rFonts w:ascii="宋体" w:hAnsi="宋体" w:cs="宋体" w:eastAsia="宋体" w:hint="default"/>
                <w:sz w:val="21"/>
                <w:szCs w:val="21"/>
              </w:rPr>
            </w:pPr>
            <w:r>
              <w:rPr>
                <w:rFonts w:ascii="宋体" w:hAnsi="宋体" w:cs="宋体" w:eastAsia="宋体" w:hint="default"/>
                <w:sz w:val="21"/>
                <w:szCs w:val="21"/>
              </w:rPr>
              <w:t>1-3</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4280" w:type="dxa"/>
            <w:tcBorders>
              <w:top w:val="nil" w:sz="6" w:space="0" w:color="auto"/>
              <w:left w:val="nil" w:sz="6" w:space="0" w:color="auto"/>
              <w:bottom w:val="nil" w:sz="6" w:space="0" w:color="auto"/>
              <w:right w:val="nil" w:sz="6" w:space="0" w:color="auto"/>
            </w:tcBorders>
          </w:tcPr>
          <w:p>
            <w:pPr>
              <w:pStyle w:val="TableParagraph"/>
              <w:spacing w:line="240" w:lineRule="auto" w:before="20"/>
              <w:ind w:left="205" w:right="0"/>
              <w:jc w:val="left"/>
              <w:rPr>
                <w:rFonts w:ascii="宋体" w:hAnsi="宋体" w:cs="宋体" w:eastAsia="宋体" w:hint="default"/>
                <w:sz w:val="21"/>
                <w:szCs w:val="21"/>
              </w:rPr>
            </w:pPr>
            <w:r>
              <w:rPr>
                <w:rFonts w:ascii="宋体" w:hAnsi="宋体" w:cs="宋体" w:eastAsia="宋体" w:hint="default"/>
                <w:sz w:val="21"/>
                <w:szCs w:val="21"/>
              </w:rPr>
              <w:t>家庭农场承包经营土地缴纳的保证金</w:t>
            </w:r>
          </w:p>
        </w:tc>
      </w:tr>
      <w:tr>
        <w:trPr>
          <w:trHeight w:val="370" w:hRule="exact"/>
        </w:trPr>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20"/>
              <w:ind w:left="227" w:right="0"/>
              <w:jc w:val="left"/>
              <w:rPr>
                <w:rFonts w:ascii="宋体" w:hAnsi="宋体" w:cs="宋体" w:eastAsia="宋体" w:hint="default"/>
                <w:sz w:val="21"/>
                <w:szCs w:val="21"/>
              </w:rPr>
            </w:pPr>
            <w:r>
              <w:rPr>
                <w:rFonts w:ascii="宋体" w:hAnsi="宋体" w:cs="宋体" w:eastAsia="宋体" w:hint="default"/>
                <w:sz w:val="21"/>
                <w:szCs w:val="21"/>
              </w:rPr>
              <w:t>风险抵押金</w:t>
            </w:r>
          </w:p>
        </w:tc>
        <w:tc>
          <w:tcPr>
            <w:tcW w:w="187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04"/>
              <w:jc w:val="right"/>
              <w:rPr>
                <w:rFonts w:ascii="宋体" w:hAnsi="宋体" w:cs="宋体" w:eastAsia="宋体" w:hint="default"/>
                <w:sz w:val="21"/>
                <w:szCs w:val="21"/>
              </w:rPr>
            </w:pPr>
            <w:r>
              <w:rPr>
                <w:rFonts w:ascii="宋体"/>
                <w:spacing w:val="-1"/>
                <w:sz w:val="21"/>
              </w:rPr>
              <w:t>24,784,957.04</w:t>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
              <w:jc w:val="center"/>
              <w:rPr>
                <w:rFonts w:ascii="宋体" w:hAnsi="宋体" w:cs="宋体" w:eastAsia="宋体" w:hint="default"/>
                <w:sz w:val="21"/>
                <w:szCs w:val="21"/>
              </w:rPr>
            </w:pPr>
            <w:r>
              <w:rPr>
                <w:rFonts w:ascii="宋体" w:hAnsi="宋体" w:cs="宋体" w:eastAsia="宋体" w:hint="default"/>
                <w:sz w:val="21"/>
                <w:szCs w:val="21"/>
              </w:rPr>
              <w:t>1-3</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4280" w:type="dxa"/>
            <w:tcBorders>
              <w:top w:val="nil" w:sz="6" w:space="0" w:color="auto"/>
              <w:left w:val="nil" w:sz="6" w:space="0" w:color="auto"/>
              <w:bottom w:val="nil" w:sz="6" w:space="0" w:color="auto"/>
              <w:right w:val="nil" w:sz="6" w:space="0" w:color="auto"/>
            </w:tcBorders>
          </w:tcPr>
          <w:p>
            <w:pPr>
              <w:pStyle w:val="TableParagraph"/>
              <w:spacing w:line="240" w:lineRule="auto" w:before="20"/>
              <w:ind w:left="205" w:right="0"/>
              <w:jc w:val="left"/>
              <w:rPr>
                <w:rFonts w:ascii="宋体" w:hAnsi="宋体" w:cs="宋体" w:eastAsia="宋体" w:hint="default"/>
                <w:sz w:val="21"/>
                <w:szCs w:val="21"/>
              </w:rPr>
            </w:pPr>
            <w:r>
              <w:rPr>
                <w:rFonts w:ascii="宋体" w:hAnsi="宋体" w:cs="宋体" w:eastAsia="宋体" w:hint="default"/>
                <w:sz w:val="21"/>
                <w:szCs w:val="21"/>
              </w:rPr>
              <w:t>管理人员交纳抵押金</w:t>
            </w:r>
          </w:p>
        </w:tc>
      </w:tr>
      <w:tr>
        <w:trPr>
          <w:trHeight w:val="344" w:hRule="exact"/>
        </w:trPr>
        <w:tc>
          <w:tcPr>
            <w:tcW w:w="1890" w:type="dxa"/>
            <w:tcBorders>
              <w:top w:val="nil" w:sz="6" w:space="0" w:color="auto"/>
              <w:left w:val="nil" w:sz="6" w:space="0" w:color="auto"/>
              <w:bottom w:val="single" w:sz="12" w:space="0" w:color="000000"/>
              <w:right w:val="nil" w:sz="6" w:space="0" w:color="auto"/>
            </w:tcBorders>
          </w:tcPr>
          <w:p>
            <w:pPr>
              <w:pStyle w:val="TableParagraph"/>
              <w:tabs>
                <w:tab w:pos="975" w:val="left" w:leader="none"/>
              </w:tabs>
              <w:spacing w:line="240" w:lineRule="auto" w:before="10"/>
              <w:ind w:left="554"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871"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204"/>
              <w:jc w:val="right"/>
              <w:rPr>
                <w:rFonts w:ascii="宋体" w:hAnsi="宋体" w:cs="宋体" w:eastAsia="宋体" w:hint="default"/>
                <w:sz w:val="21"/>
                <w:szCs w:val="21"/>
              </w:rPr>
            </w:pPr>
            <w:r>
              <w:rPr>
                <w:rFonts w:ascii="宋体"/>
                <w:spacing w:val="-1"/>
                <w:sz w:val="21"/>
              </w:rPr>
              <w:t>407,456,119.16</w:t>
            </w:r>
            <w:r>
              <w:rPr>
                <w:rFonts w:ascii="宋体"/>
                <w:sz w:val="21"/>
              </w:rPr>
            </w:r>
          </w:p>
        </w:tc>
        <w:tc>
          <w:tcPr>
            <w:tcW w:w="1199" w:type="dxa"/>
            <w:tcBorders>
              <w:top w:val="nil" w:sz="6" w:space="0" w:color="auto"/>
              <w:left w:val="nil" w:sz="6" w:space="0" w:color="auto"/>
              <w:bottom w:val="single" w:sz="12" w:space="0" w:color="000000"/>
              <w:right w:val="nil" w:sz="6" w:space="0" w:color="auto"/>
            </w:tcBorders>
          </w:tcPr>
          <w:p>
            <w:pPr/>
          </w:p>
        </w:tc>
        <w:tc>
          <w:tcPr>
            <w:tcW w:w="4280" w:type="dxa"/>
            <w:tcBorders>
              <w:top w:val="nil" w:sz="6" w:space="0" w:color="auto"/>
              <w:left w:val="nil" w:sz="6" w:space="0" w:color="auto"/>
              <w:bottom w:val="single" w:sz="12" w:space="0" w:color="000000"/>
              <w:right w:val="nil" w:sz="6" w:space="0" w:color="auto"/>
            </w:tcBorders>
          </w:tcPr>
          <w:p>
            <w:pPr/>
          </w:p>
        </w:tc>
      </w:tr>
    </w:tbl>
    <w:p>
      <w:pPr>
        <w:spacing w:after="0"/>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spacing w:before="31"/>
        <w:ind w:left="544" w:right="0" w:firstLine="0"/>
        <w:jc w:val="left"/>
        <w:rPr>
          <w:rFonts w:ascii="宋体" w:hAnsi="宋体" w:cs="宋体" w:eastAsia="宋体" w:hint="default"/>
          <w:sz w:val="22"/>
          <w:szCs w:val="22"/>
        </w:rPr>
      </w:pPr>
      <w:r>
        <w:rPr/>
        <w:pict>
          <v:group style="position:absolute;margin-left:75.300003pt;margin-top:36.841381pt;width:462.2pt;height:70.150pt;mso-position-horizontal-relative:page;mso-position-vertical-relative:paragraph;z-index:-615952" coordorigin="1506,737" coordsize="9244,1403">
            <v:shape style="position:absolute;left:5041;top:737;width:3010;height:366" type="#_x0000_t75" stroked="false">
              <v:imagedata r:id="rId129" o:title=""/>
            </v:shape>
            <v:shape style="position:absolute;left:1506;top:1075;width:9244;height:1064" type="#_x0000_t75" stroked="false">
              <v:imagedata r:id="rId130" o:title=""/>
            </v:shape>
            <w10:wrap type="none"/>
          </v:group>
        </w:pict>
      </w:r>
      <w:r>
        <w:rPr>
          <w:rFonts w:ascii="宋体" w:hAnsi="宋体" w:cs="宋体" w:eastAsia="宋体" w:hint="default"/>
          <w:sz w:val="22"/>
          <w:szCs w:val="22"/>
        </w:rPr>
        <w:t>25.</w:t>
      </w:r>
      <w:r>
        <w:rPr>
          <w:rFonts w:ascii="宋体" w:hAnsi="宋体" w:cs="宋体" w:eastAsia="宋体" w:hint="default"/>
          <w:spacing w:val="-82"/>
          <w:sz w:val="22"/>
          <w:szCs w:val="22"/>
        </w:rPr>
        <w:t> </w:t>
      </w:r>
      <w:r>
        <w:rPr>
          <w:rFonts w:ascii="宋体" w:hAnsi="宋体" w:cs="宋体" w:eastAsia="宋体" w:hint="default"/>
          <w:sz w:val="22"/>
          <w:szCs w:val="22"/>
        </w:rPr>
        <w:t>一年内到期的非流动负债</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145" w:type="dxa"/>
        <w:tblLayout w:type="fixed"/>
        <w:tblCellMar>
          <w:top w:w="0" w:type="dxa"/>
          <w:left w:w="0" w:type="dxa"/>
          <w:bottom w:w="0" w:type="dxa"/>
          <w:right w:w="0" w:type="dxa"/>
        </w:tblCellMar>
        <w:tblLook w:val="01E0"/>
      </w:tblPr>
      <w:tblGrid>
        <w:gridCol w:w="1767"/>
        <w:gridCol w:w="1634"/>
        <w:gridCol w:w="3487"/>
        <w:gridCol w:w="2378"/>
      </w:tblGrid>
      <w:tr>
        <w:trPr>
          <w:trHeight w:val="392" w:hRule="exact"/>
        </w:trPr>
        <w:tc>
          <w:tcPr>
            <w:tcW w:w="1767"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right="155"/>
              <w:jc w:val="right"/>
              <w:rPr>
                <w:rFonts w:ascii="宋体" w:hAnsi="宋体" w:cs="宋体" w:eastAsia="宋体" w:hint="default"/>
                <w:sz w:val="21"/>
                <w:szCs w:val="21"/>
              </w:rPr>
            </w:pPr>
            <w:r>
              <w:rPr>
                <w:rFonts w:ascii="宋体" w:hAnsi="宋体" w:cs="宋体" w:eastAsia="宋体" w:hint="default"/>
                <w:sz w:val="21"/>
                <w:szCs w:val="21"/>
              </w:rPr>
              <w:t>项</w:t>
            </w:r>
          </w:p>
        </w:tc>
        <w:tc>
          <w:tcPr>
            <w:tcW w:w="1634"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157" w:right="0"/>
              <w:jc w:val="left"/>
              <w:rPr>
                <w:rFonts w:ascii="宋体" w:hAnsi="宋体" w:cs="宋体" w:eastAsia="宋体" w:hint="default"/>
                <w:sz w:val="21"/>
                <w:szCs w:val="21"/>
              </w:rPr>
            </w:pPr>
            <w:r>
              <w:rPr>
                <w:rFonts w:ascii="宋体" w:hAnsi="宋体" w:cs="宋体" w:eastAsia="宋体" w:hint="default"/>
                <w:sz w:val="21"/>
                <w:szCs w:val="21"/>
              </w:rPr>
              <w:t>目</w:t>
            </w:r>
          </w:p>
        </w:tc>
        <w:tc>
          <w:tcPr>
            <w:tcW w:w="3487"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right="486"/>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378"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right="155"/>
              <w:jc w:val="righ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350" w:hRule="exact"/>
        </w:trPr>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5"/>
              <w:ind w:left="2" w:right="0"/>
              <w:jc w:val="left"/>
              <w:rPr>
                <w:rFonts w:ascii="宋体" w:hAnsi="宋体" w:cs="宋体" w:eastAsia="宋体" w:hint="default"/>
                <w:sz w:val="21"/>
                <w:szCs w:val="21"/>
              </w:rPr>
            </w:pPr>
            <w:r>
              <w:rPr>
                <w:rFonts w:ascii="宋体" w:hAnsi="宋体" w:cs="宋体" w:eastAsia="宋体" w:hint="default"/>
                <w:sz w:val="21"/>
                <w:szCs w:val="21"/>
              </w:rPr>
              <w:t>集团公司借款 *</w:t>
            </w:r>
          </w:p>
        </w:tc>
        <w:tc>
          <w:tcPr>
            <w:tcW w:w="1634" w:type="dxa"/>
            <w:tcBorders>
              <w:top w:val="nil" w:sz="6" w:space="0" w:color="auto"/>
              <w:left w:val="nil" w:sz="6" w:space="0" w:color="auto"/>
              <w:bottom w:val="nil" w:sz="6" w:space="0" w:color="auto"/>
              <w:right w:val="nil" w:sz="6" w:space="0" w:color="auto"/>
            </w:tcBorders>
          </w:tcPr>
          <w:p>
            <w:pPr/>
          </w:p>
        </w:tc>
        <w:tc>
          <w:tcPr>
            <w:tcW w:w="348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488"/>
              <w:jc w:val="right"/>
              <w:rPr>
                <w:rFonts w:ascii="宋体" w:hAnsi="宋体" w:cs="宋体" w:eastAsia="宋体" w:hint="default"/>
                <w:sz w:val="21"/>
                <w:szCs w:val="21"/>
              </w:rPr>
            </w:pPr>
            <w:r>
              <w:rPr>
                <w:rFonts w:ascii="宋体"/>
                <w:sz w:val="21"/>
              </w:rPr>
              <w:t>64,308,839.44</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3"/>
              <w:jc w:val="right"/>
              <w:rPr>
                <w:rFonts w:ascii="宋体" w:hAnsi="宋体" w:cs="宋体" w:eastAsia="宋体" w:hint="default"/>
                <w:sz w:val="21"/>
                <w:szCs w:val="21"/>
              </w:rPr>
            </w:pPr>
            <w:r>
              <w:rPr>
                <w:rFonts w:ascii="宋体"/>
                <w:sz w:val="21"/>
              </w:rPr>
              <w:t>56,347,763.79</w:t>
            </w:r>
          </w:p>
        </w:tc>
      </w:tr>
      <w:tr>
        <w:trPr>
          <w:trHeight w:val="350" w:hRule="exact"/>
        </w:trPr>
        <w:tc>
          <w:tcPr>
            <w:tcW w:w="1767" w:type="dxa"/>
            <w:tcBorders>
              <w:top w:val="nil" w:sz="6" w:space="0" w:color="auto"/>
              <w:left w:val="nil" w:sz="6" w:space="0" w:color="auto"/>
              <w:bottom w:val="nil" w:sz="6" w:space="0" w:color="auto"/>
              <w:right w:val="nil" w:sz="6" w:space="0" w:color="auto"/>
            </w:tcBorders>
          </w:tcPr>
          <w:p>
            <w:pPr>
              <w:pStyle w:val="TableParagraph"/>
              <w:spacing w:line="240" w:lineRule="auto" w:before="5"/>
              <w:ind w:left="2" w:right="0"/>
              <w:jc w:val="left"/>
              <w:rPr>
                <w:rFonts w:ascii="宋体" w:hAnsi="宋体" w:cs="宋体" w:eastAsia="宋体" w:hint="default"/>
                <w:sz w:val="21"/>
                <w:szCs w:val="21"/>
              </w:rPr>
            </w:pPr>
            <w:r>
              <w:rPr>
                <w:rFonts w:ascii="宋体" w:hAnsi="宋体" w:cs="宋体" w:eastAsia="宋体" w:hint="default"/>
                <w:sz w:val="21"/>
                <w:szCs w:val="21"/>
              </w:rPr>
              <w:t>银行借款</w:t>
            </w:r>
          </w:p>
        </w:tc>
        <w:tc>
          <w:tcPr>
            <w:tcW w:w="1634" w:type="dxa"/>
            <w:tcBorders>
              <w:top w:val="nil" w:sz="6" w:space="0" w:color="auto"/>
              <w:left w:val="nil" w:sz="6" w:space="0" w:color="auto"/>
              <w:bottom w:val="nil" w:sz="6" w:space="0" w:color="auto"/>
              <w:right w:val="nil" w:sz="6" w:space="0" w:color="auto"/>
            </w:tcBorders>
          </w:tcPr>
          <w:p>
            <w:pPr/>
          </w:p>
        </w:tc>
        <w:tc>
          <w:tcPr>
            <w:tcW w:w="348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487"/>
              <w:jc w:val="right"/>
              <w:rPr>
                <w:rFonts w:ascii="宋体" w:hAnsi="宋体" w:cs="宋体" w:eastAsia="宋体" w:hint="default"/>
                <w:sz w:val="21"/>
                <w:szCs w:val="21"/>
              </w:rPr>
            </w:pPr>
            <w:r>
              <w:rPr>
                <w:rFonts w:ascii="宋体"/>
                <w:spacing w:val="-1"/>
                <w:sz w:val="21"/>
              </w:rPr>
              <w:t>100,000,000.00</w:t>
            </w:r>
            <w:r>
              <w:rPr>
                <w:rFonts w:ascii="宋体"/>
                <w:sz w:val="21"/>
              </w:rPr>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3"/>
              <w:jc w:val="right"/>
              <w:rPr>
                <w:rFonts w:ascii="宋体" w:hAnsi="宋体" w:cs="宋体" w:eastAsia="宋体" w:hint="default"/>
                <w:sz w:val="21"/>
                <w:szCs w:val="21"/>
              </w:rPr>
            </w:pPr>
            <w:r>
              <w:rPr>
                <w:rFonts w:ascii="宋体"/>
                <w:sz w:val="21"/>
              </w:rPr>
              <w:t>0.00</w:t>
            </w:r>
          </w:p>
        </w:tc>
      </w:tr>
      <w:tr>
        <w:trPr>
          <w:trHeight w:val="327" w:hRule="exact"/>
        </w:trPr>
        <w:tc>
          <w:tcPr>
            <w:tcW w:w="1767"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155"/>
              <w:jc w:val="right"/>
              <w:rPr>
                <w:rFonts w:ascii="宋体" w:hAnsi="宋体" w:cs="宋体" w:eastAsia="宋体" w:hint="default"/>
                <w:sz w:val="21"/>
                <w:szCs w:val="21"/>
              </w:rPr>
            </w:pPr>
            <w:r>
              <w:rPr>
                <w:rFonts w:ascii="宋体" w:hAnsi="宋体" w:cs="宋体" w:eastAsia="宋体" w:hint="default"/>
                <w:sz w:val="21"/>
                <w:szCs w:val="21"/>
              </w:rPr>
              <w:t>合</w:t>
            </w:r>
          </w:p>
        </w:tc>
        <w:tc>
          <w:tcPr>
            <w:tcW w:w="1634"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left="158" w:right="0"/>
              <w:jc w:val="left"/>
              <w:rPr>
                <w:rFonts w:ascii="宋体" w:hAnsi="宋体" w:cs="宋体" w:eastAsia="宋体" w:hint="default"/>
                <w:sz w:val="21"/>
                <w:szCs w:val="21"/>
              </w:rPr>
            </w:pPr>
            <w:r>
              <w:rPr>
                <w:rFonts w:ascii="宋体" w:hAnsi="宋体" w:cs="宋体" w:eastAsia="宋体" w:hint="default"/>
                <w:sz w:val="21"/>
                <w:szCs w:val="21"/>
              </w:rPr>
              <w:t>计</w:t>
            </w:r>
          </w:p>
        </w:tc>
        <w:tc>
          <w:tcPr>
            <w:tcW w:w="3487"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485"/>
              <w:jc w:val="right"/>
              <w:rPr>
                <w:rFonts w:ascii="宋体" w:hAnsi="宋体" w:cs="宋体" w:eastAsia="宋体" w:hint="default"/>
                <w:sz w:val="21"/>
                <w:szCs w:val="21"/>
              </w:rPr>
            </w:pPr>
            <w:r>
              <w:rPr>
                <w:rFonts w:ascii="宋体"/>
                <w:spacing w:val="-1"/>
                <w:sz w:val="21"/>
              </w:rPr>
              <w:t>164,308,839.44</w:t>
            </w:r>
          </w:p>
        </w:tc>
        <w:tc>
          <w:tcPr>
            <w:tcW w:w="2378"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33"/>
              <w:jc w:val="right"/>
              <w:rPr>
                <w:rFonts w:ascii="宋体" w:hAnsi="宋体" w:cs="宋体" w:eastAsia="宋体" w:hint="default"/>
                <w:sz w:val="21"/>
                <w:szCs w:val="21"/>
              </w:rPr>
            </w:pPr>
            <w:r>
              <w:rPr>
                <w:rFonts w:ascii="宋体"/>
                <w:spacing w:val="-1"/>
                <w:sz w:val="21"/>
              </w:rPr>
              <w:t>56,347,763.79</w:t>
            </w:r>
          </w:p>
        </w:tc>
      </w:tr>
    </w:tbl>
    <w:p>
      <w:pPr>
        <w:spacing w:line="240" w:lineRule="auto" w:before="4"/>
        <w:rPr>
          <w:rFonts w:ascii="宋体" w:hAnsi="宋体" w:cs="宋体" w:eastAsia="宋体" w:hint="default"/>
          <w:sz w:val="26"/>
          <w:szCs w:val="26"/>
        </w:rPr>
      </w:pPr>
    </w:p>
    <w:p>
      <w:pPr>
        <w:spacing w:line="300" w:lineRule="auto" w:before="31"/>
        <w:ind w:left="145" w:right="139" w:firstLine="440"/>
        <w:jc w:val="left"/>
        <w:rPr>
          <w:rFonts w:ascii="宋体" w:hAnsi="宋体" w:cs="宋体" w:eastAsia="宋体" w:hint="default"/>
          <w:sz w:val="22"/>
          <w:szCs w:val="22"/>
        </w:rPr>
      </w:pPr>
      <w:r>
        <w:rPr>
          <w:rFonts w:ascii="宋体" w:hAnsi="宋体" w:cs="宋体" w:eastAsia="宋体" w:hint="default"/>
          <w:sz w:val="22"/>
          <w:szCs w:val="22"/>
        </w:rPr>
        <w:t>*</w:t>
      </w:r>
      <w:r>
        <w:rPr>
          <w:rFonts w:ascii="宋体" w:hAnsi="宋体" w:cs="宋体" w:eastAsia="宋体" w:hint="default"/>
          <w:spacing w:val="-4"/>
          <w:sz w:val="22"/>
          <w:szCs w:val="22"/>
        </w:rPr>
        <w:t> </w:t>
      </w:r>
      <w:r>
        <w:rPr>
          <w:rFonts w:ascii="宋体" w:hAnsi="宋体" w:cs="宋体" w:eastAsia="宋体" w:hint="default"/>
          <w:sz w:val="22"/>
          <w:szCs w:val="22"/>
        </w:rPr>
        <w:t>集团公司借款系集团公司从世界银行及政府部门等借款后安排给本公司，利率与集团公司</w:t>
      </w:r>
      <w:r>
        <w:rPr>
          <w:rFonts w:ascii="宋体" w:hAnsi="宋体" w:cs="宋体" w:eastAsia="宋体" w:hint="default"/>
          <w:w w:val="99"/>
          <w:sz w:val="22"/>
          <w:szCs w:val="22"/>
        </w:rPr>
        <w:t> </w:t>
      </w:r>
      <w:r>
        <w:rPr>
          <w:rFonts w:ascii="宋体" w:hAnsi="宋体" w:cs="宋体" w:eastAsia="宋体" w:hint="default"/>
          <w:sz w:val="22"/>
          <w:szCs w:val="22"/>
        </w:rPr>
        <w:t>从银行及政府部门借款的利率一致。</w:t>
      </w:r>
    </w:p>
    <w:p>
      <w:pPr>
        <w:spacing w:line="240" w:lineRule="auto" w:before="11"/>
        <w:rPr>
          <w:rFonts w:ascii="宋体" w:hAnsi="宋体" w:cs="宋体" w:eastAsia="宋体" w:hint="default"/>
          <w:sz w:val="28"/>
          <w:szCs w:val="28"/>
        </w:rPr>
      </w:pPr>
    </w:p>
    <w:p>
      <w:pPr>
        <w:spacing w:before="0"/>
        <w:ind w:left="585" w:right="0" w:firstLine="0"/>
        <w:jc w:val="left"/>
        <w:rPr>
          <w:rFonts w:ascii="宋体" w:hAnsi="宋体" w:cs="宋体" w:eastAsia="宋体" w:hint="default"/>
          <w:sz w:val="22"/>
          <w:szCs w:val="22"/>
        </w:rPr>
      </w:pPr>
      <w:r>
        <w:rPr>
          <w:rFonts w:ascii="宋体" w:hAnsi="宋体" w:cs="宋体" w:eastAsia="宋体" w:hint="default"/>
          <w:sz w:val="22"/>
          <w:szCs w:val="22"/>
        </w:rPr>
        <w:t>（1）年末及年初一年内到期的非流动负债均为人民币信用借款。</w:t>
      </w:r>
    </w:p>
    <w:p>
      <w:pPr>
        <w:spacing w:line="240" w:lineRule="auto" w:before="0"/>
        <w:rPr>
          <w:rFonts w:ascii="宋体" w:hAnsi="宋体" w:cs="宋体" w:eastAsia="宋体" w:hint="default"/>
          <w:sz w:val="22"/>
          <w:szCs w:val="22"/>
        </w:rPr>
      </w:pPr>
    </w:p>
    <w:p>
      <w:pPr>
        <w:spacing w:before="144"/>
        <w:ind w:left="585" w:right="0" w:firstLine="0"/>
        <w:jc w:val="left"/>
        <w:rPr>
          <w:rFonts w:ascii="宋体" w:hAnsi="宋体" w:cs="宋体" w:eastAsia="宋体" w:hint="default"/>
          <w:sz w:val="22"/>
          <w:szCs w:val="22"/>
        </w:rPr>
      </w:pPr>
      <w:r>
        <w:rPr/>
        <w:pict>
          <v:group style="position:absolute;margin-left:75.300003pt;margin-top:41.670326pt;width:462.2pt;height:75pt;mso-position-horizontal-relative:page;mso-position-vertical-relative:paragraph;z-index:-615928" coordorigin="1506,833" coordsize="9244,1500">
            <v:group style="position:absolute;left:1525;top:848;width:9208;height:2" coordorigin="1525,848" coordsize="9208,2">
              <v:shape style="position:absolute;left:1525;top:848;width:9208;height:2" coordorigin="1525,848" coordsize="9208,0" path="m1525,848l10733,848e" filled="false" stroked="true" strokeweight="1.5pt" strokecolor="#000000">
                <v:path arrowok="t"/>
              </v:shape>
              <v:shape style="position:absolute;left:4547;top:849;width:3187;height:389" type="#_x0000_t75" stroked="false">
                <v:imagedata r:id="rId131" o:title=""/>
              </v:shape>
              <v:shape style="position:absolute;left:1506;top:1208;width:9244;height:1126" type="#_x0000_t75" stroked="false">
                <v:imagedata r:id="rId132" o:title=""/>
              </v:shape>
            </v:group>
            <w10:wrap type="none"/>
          </v:group>
        </w:pict>
      </w:r>
      <w:r>
        <w:rPr>
          <w:rFonts w:ascii="宋体" w:hAnsi="宋体" w:cs="宋体" w:eastAsia="宋体" w:hint="default"/>
          <w:sz w:val="22"/>
          <w:szCs w:val="22"/>
        </w:rPr>
        <w:t>（2）按贷款单位列示一年内到期的长期借款</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30" w:type="dxa"/>
        <w:tblLayout w:type="fixed"/>
        <w:tblCellMar>
          <w:top w:w="0" w:type="dxa"/>
          <w:left w:w="0" w:type="dxa"/>
          <w:bottom w:w="0" w:type="dxa"/>
          <w:right w:w="0" w:type="dxa"/>
        </w:tblCellMar>
        <w:tblLook w:val="01E0"/>
      </w:tblPr>
      <w:tblGrid>
        <w:gridCol w:w="3341"/>
        <w:gridCol w:w="3401"/>
        <w:gridCol w:w="2487"/>
      </w:tblGrid>
      <w:tr>
        <w:trPr>
          <w:trHeight w:val="390" w:hRule="exact"/>
        </w:trPr>
        <w:tc>
          <w:tcPr>
            <w:tcW w:w="334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957" w:right="0"/>
              <w:jc w:val="left"/>
              <w:rPr>
                <w:rFonts w:ascii="宋体" w:hAnsi="宋体" w:cs="宋体" w:eastAsia="宋体" w:hint="default"/>
                <w:sz w:val="21"/>
                <w:szCs w:val="21"/>
              </w:rPr>
            </w:pPr>
            <w:r>
              <w:rPr>
                <w:rFonts w:ascii="宋体" w:hAnsi="宋体" w:cs="宋体" w:eastAsia="宋体" w:hint="default"/>
                <w:sz w:val="21"/>
                <w:szCs w:val="21"/>
              </w:rPr>
              <w:t>贷 款 单 位</w:t>
            </w:r>
          </w:p>
        </w:tc>
        <w:tc>
          <w:tcPr>
            <w:tcW w:w="340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645"/>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48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370" w:hRule="exact"/>
        </w:trPr>
        <w:tc>
          <w:tcPr>
            <w:tcW w:w="334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 w:right="0"/>
              <w:jc w:val="left"/>
              <w:rPr>
                <w:rFonts w:ascii="宋体" w:hAnsi="宋体" w:cs="宋体" w:eastAsia="宋体" w:hint="default"/>
                <w:sz w:val="21"/>
                <w:szCs w:val="21"/>
              </w:rPr>
            </w:pPr>
            <w:r>
              <w:rPr>
                <w:rFonts w:ascii="宋体" w:hAnsi="宋体" w:cs="宋体" w:eastAsia="宋体" w:hint="default"/>
                <w:sz w:val="21"/>
                <w:szCs w:val="21"/>
              </w:rPr>
              <w:t>上海浦发银行哈尔滨分行</w:t>
            </w:r>
          </w:p>
        </w:tc>
        <w:tc>
          <w:tcPr>
            <w:tcW w:w="340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45"/>
              <w:jc w:val="right"/>
              <w:rPr>
                <w:rFonts w:ascii="宋体" w:hAnsi="宋体" w:cs="宋体" w:eastAsia="宋体" w:hint="default"/>
                <w:sz w:val="21"/>
                <w:szCs w:val="21"/>
              </w:rPr>
            </w:pPr>
            <w:r>
              <w:rPr>
                <w:rFonts w:ascii="宋体"/>
                <w:sz w:val="21"/>
              </w:rPr>
              <w:t>100,000,000.00</w:t>
            </w:r>
          </w:p>
        </w:tc>
        <w:tc>
          <w:tcPr>
            <w:tcW w:w="24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7"/>
              <w:jc w:val="right"/>
              <w:rPr>
                <w:rFonts w:ascii="宋体" w:hAnsi="宋体" w:cs="宋体" w:eastAsia="宋体" w:hint="default"/>
                <w:sz w:val="21"/>
                <w:szCs w:val="21"/>
              </w:rPr>
            </w:pPr>
            <w:r>
              <w:rPr>
                <w:rFonts w:ascii="宋体"/>
                <w:sz w:val="21"/>
              </w:rPr>
              <w:t>0.00</w:t>
            </w:r>
          </w:p>
        </w:tc>
      </w:tr>
      <w:tr>
        <w:trPr>
          <w:trHeight w:val="370" w:hRule="exact"/>
        </w:trPr>
        <w:tc>
          <w:tcPr>
            <w:tcW w:w="334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 w:right="0"/>
              <w:jc w:val="left"/>
              <w:rPr>
                <w:rFonts w:ascii="宋体" w:hAnsi="宋体" w:cs="宋体" w:eastAsia="宋体" w:hint="default"/>
                <w:sz w:val="21"/>
                <w:szCs w:val="21"/>
              </w:rPr>
            </w:pPr>
            <w:r>
              <w:rPr>
                <w:rFonts w:ascii="宋体" w:hAnsi="宋体" w:cs="宋体" w:eastAsia="宋体" w:hint="default"/>
                <w:sz w:val="21"/>
                <w:szCs w:val="21"/>
              </w:rPr>
              <w:t>集团公司借款</w:t>
            </w:r>
          </w:p>
        </w:tc>
        <w:tc>
          <w:tcPr>
            <w:tcW w:w="340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46"/>
              <w:jc w:val="right"/>
              <w:rPr>
                <w:rFonts w:ascii="宋体" w:hAnsi="宋体" w:cs="宋体" w:eastAsia="宋体" w:hint="default"/>
                <w:sz w:val="21"/>
                <w:szCs w:val="21"/>
              </w:rPr>
            </w:pPr>
            <w:r>
              <w:rPr>
                <w:rFonts w:ascii="宋体"/>
                <w:spacing w:val="-1"/>
                <w:sz w:val="21"/>
              </w:rPr>
              <w:t>64,308,839.44</w:t>
            </w:r>
          </w:p>
        </w:tc>
        <w:tc>
          <w:tcPr>
            <w:tcW w:w="24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7"/>
              <w:jc w:val="right"/>
              <w:rPr>
                <w:rFonts w:ascii="宋体" w:hAnsi="宋体" w:cs="宋体" w:eastAsia="宋体" w:hint="default"/>
                <w:sz w:val="21"/>
                <w:szCs w:val="21"/>
              </w:rPr>
            </w:pPr>
            <w:r>
              <w:rPr>
                <w:rFonts w:ascii="宋体"/>
                <w:spacing w:val="-1"/>
                <w:sz w:val="21"/>
              </w:rPr>
              <w:t>56,347,763.79</w:t>
            </w:r>
            <w:r>
              <w:rPr>
                <w:rFonts w:ascii="宋体"/>
                <w:sz w:val="21"/>
              </w:rPr>
            </w:r>
          </w:p>
        </w:tc>
      </w:tr>
      <w:tr>
        <w:trPr>
          <w:trHeight w:val="347" w:hRule="exact"/>
        </w:trPr>
        <w:tc>
          <w:tcPr>
            <w:tcW w:w="3341" w:type="dxa"/>
            <w:tcBorders>
              <w:top w:val="nil" w:sz="6" w:space="0" w:color="auto"/>
              <w:left w:val="nil" w:sz="6" w:space="0" w:color="auto"/>
              <w:bottom w:val="single" w:sz="12" w:space="0" w:color="000000"/>
              <w:right w:val="nil" w:sz="6" w:space="0" w:color="auto"/>
            </w:tcBorders>
          </w:tcPr>
          <w:p>
            <w:pPr>
              <w:pStyle w:val="TableParagraph"/>
              <w:tabs>
                <w:tab w:pos="525" w:val="left" w:leader="none"/>
              </w:tabs>
              <w:spacing w:line="240" w:lineRule="auto" w:before="15"/>
              <w:ind w:right="271"/>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3401"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645"/>
              <w:jc w:val="right"/>
              <w:rPr>
                <w:rFonts w:ascii="宋体" w:hAnsi="宋体" w:cs="宋体" w:eastAsia="宋体" w:hint="default"/>
                <w:sz w:val="21"/>
                <w:szCs w:val="21"/>
              </w:rPr>
            </w:pPr>
            <w:r>
              <w:rPr>
                <w:rFonts w:ascii="宋体"/>
                <w:spacing w:val="-1"/>
                <w:sz w:val="21"/>
              </w:rPr>
              <w:t>164,308,839.44</w:t>
            </w:r>
          </w:p>
        </w:tc>
        <w:tc>
          <w:tcPr>
            <w:tcW w:w="2487"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85"/>
              <w:jc w:val="right"/>
              <w:rPr>
                <w:rFonts w:ascii="宋体" w:hAnsi="宋体" w:cs="宋体" w:eastAsia="宋体" w:hint="default"/>
                <w:sz w:val="21"/>
                <w:szCs w:val="21"/>
              </w:rPr>
            </w:pPr>
            <w:r>
              <w:rPr>
                <w:rFonts w:ascii="宋体"/>
                <w:spacing w:val="-1"/>
                <w:sz w:val="21"/>
              </w:rPr>
              <w:t>56,347,763.79</w:t>
            </w:r>
          </w:p>
        </w:tc>
      </w:tr>
    </w:tbl>
    <w:p>
      <w:pPr>
        <w:spacing w:line="240" w:lineRule="auto" w:before="4"/>
        <w:rPr>
          <w:rFonts w:ascii="宋体" w:hAnsi="宋体" w:cs="宋体" w:eastAsia="宋体" w:hint="default"/>
          <w:sz w:val="26"/>
          <w:szCs w:val="26"/>
        </w:rPr>
      </w:pPr>
    </w:p>
    <w:p>
      <w:pPr>
        <w:spacing w:before="31"/>
        <w:ind w:left="544" w:right="0" w:firstLine="0"/>
        <w:jc w:val="left"/>
        <w:rPr>
          <w:rFonts w:ascii="宋体" w:hAnsi="宋体" w:cs="宋体" w:eastAsia="宋体" w:hint="default"/>
          <w:sz w:val="22"/>
          <w:szCs w:val="22"/>
        </w:rPr>
      </w:pPr>
      <w:r>
        <w:rPr/>
        <w:pict>
          <v:shape style="position:absolute;margin-left:75.300003pt;margin-top:36.781414pt;width:463.120751pt;height:35.31pt;mso-position-horizontal-relative:page;mso-position-vertical-relative:paragraph;z-index:-615904" type="#_x0000_t75" stroked="false">
            <v:imagedata r:id="rId133" o:title=""/>
          </v:shape>
        </w:pict>
      </w:r>
      <w:r>
        <w:rPr>
          <w:rFonts w:ascii="宋体" w:hAnsi="宋体" w:cs="宋体" w:eastAsia="宋体" w:hint="default"/>
          <w:sz w:val="22"/>
          <w:szCs w:val="22"/>
        </w:rPr>
        <w:t>26.</w:t>
      </w:r>
      <w:r>
        <w:rPr>
          <w:rFonts w:ascii="宋体" w:hAnsi="宋体" w:cs="宋体" w:eastAsia="宋体" w:hint="default"/>
          <w:spacing w:val="-82"/>
          <w:sz w:val="22"/>
          <w:szCs w:val="22"/>
        </w:rPr>
        <w:t> </w:t>
      </w:r>
      <w:r>
        <w:rPr>
          <w:rFonts w:ascii="宋体" w:hAnsi="宋体" w:cs="宋体" w:eastAsia="宋体" w:hint="default"/>
          <w:sz w:val="22"/>
          <w:szCs w:val="22"/>
        </w:rPr>
        <w:t>其他流动负债</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145" w:type="dxa"/>
        <w:tblLayout w:type="fixed"/>
        <w:tblCellMar>
          <w:top w:w="0" w:type="dxa"/>
          <w:left w:w="0" w:type="dxa"/>
          <w:bottom w:w="0" w:type="dxa"/>
          <w:right w:w="0" w:type="dxa"/>
        </w:tblCellMar>
        <w:tblLook w:val="01E0"/>
      </w:tblPr>
      <w:tblGrid>
        <w:gridCol w:w="1226"/>
        <w:gridCol w:w="541"/>
        <w:gridCol w:w="1634"/>
        <w:gridCol w:w="3487"/>
        <w:gridCol w:w="2379"/>
      </w:tblGrid>
      <w:tr>
        <w:trPr>
          <w:trHeight w:val="393" w:hRule="exact"/>
        </w:trPr>
        <w:tc>
          <w:tcPr>
            <w:tcW w:w="1226" w:type="dxa"/>
            <w:tcBorders>
              <w:top w:val="single" w:sz="12" w:space="0" w:color="000000"/>
              <w:left w:val="nil" w:sz="6" w:space="0" w:color="auto"/>
              <w:bottom w:val="nil" w:sz="6" w:space="0" w:color="auto"/>
              <w:right w:val="nil" w:sz="6" w:space="0" w:color="auto"/>
            </w:tcBorders>
          </w:tcPr>
          <w:p>
            <w:pPr/>
          </w:p>
        </w:tc>
        <w:tc>
          <w:tcPr>
            <w:tcW w:w="541"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173" w:right="0"/>
              <w:jc w:val="left"/>
              <w:rPr>
                <w:rFonts w:ascii="宋体" w:hAnsi="宋体" w:cs="宋体" w:eastAsia="宋体" w:hint="default"/>
                <w:sz w:val="21"/>
                <w:szCs w:val="21"/>
              </w:rPr>
            </w:pPr>
            <w:r>
              <w:rPr>
                <w:rFonts w:ascii="宋体" w:hAnsi="宋体" w:cs="宋体" w:eastAsia="宋体" w:hint="default"/>
                <w:sz w:val="21"/>
                <w:szCs w:val="21"/>
              </w:rPr>
              <w:t>项</w:t>
            </w:r>
          </w:p>
        </w:tc>
        <w:tc>
          <w:tcPr>
            <w:tcW w:w="1634"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left="157" w:right="0"/>
              <w:jc w:val="left"/>
              <w:rPr>
                <w:rFonts w:ascii="宋体" w:hAnsi="宋体" w:cs="宋体" w:eastAsia="宋体" w:hint="default"/>
                <w:sz w:val="21"/>
                <w:szCs w:val="21"/>
              </w:rPr>
            </w:pPr>
            <w:r>
              <w:rPr>
                <w:rFonts w:ascii="宋体" w:hAnsi="宋体" w:cs="宋体" w:eastAsia="宋体" w:hint="default"/>
                <w:sz w:val="21"/>
                <w:szCs w:val="21"/>
              </w:rPr>
              <w:t>目</w:t>
            </w:r>
          </w:p>
        </w:tc>
        <w:tc>
          <w:tcPr>
            <w:tcW w:w="3487"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right="486"/>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379"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right="155"/>
              <w:jc w:val="righ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327" w:hRule="exact"/>
        </w:trPr>
        <w:tc>
          <w:tcPr>
            <w:tcW w:w="1226"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left="2" w:right="0"/>
              <w:jc w:val="left"/>
              <w:rPr>
                <w:rFonts w:ascii="宋体" w:hAnsi="宋体" w:cs="宋体" w:eastAsia="宋体" w:hint="default"/>
                <w:sz w:val="21"/>
                <w:szCs w:val="21"/>
              </w:rPr>
            </w:pPr>
            <w:r>
              <w:rPr>
                <w:rFonts w:ascii="宋体" w:hAnsi="宋体" w:cs="宋体" w:eastAsia="宋体" w:hint="default"/>
                <w:sz w:val="21"/>
                <w:szCs w:val="21"/>
              </w:rPr>
              <w:t>短期融资券</w:t>
            </w:r>
          </w:p>
        </w:tc>
        <w:tc>
          <w:tcPr>
            <w:tcW w:w="541" w:type="dxa"/>
            <w:tcBorders>
              <w:top w:val="nil" w:sz="6" w:space="0" w:color="auto"/>
              <w:left w:val="nil" w:sz="6" w:space="0" w:color="auto"/>
              <w:bottom w:val="single" w:sz="12" w:space="0" w:color="000000"/>
              <w:right w:val="nil" w:sz="6" w:space="0" w:color="auto"/>
            </w:tcBorders>
          </w:tcPr>
          <w:p>
            <w:pPr/>
          </w:p>
        </w:tc>
        <w:tc>
          <w:tcPr>
            <w:tcW w:w="1634" w:type="dxa"/>
            <w:tcBorders>
              <w:top w:val="nil" w:sz="6" w:space="0" w:color="auto"/>
              <w:left w:val="nil" w:sz="6" w:space="0" w:color="auto"/>
              <w:bottom w:val="single" w:sz="12" w:space="0" w:color="000000"/>
              <w:right w:val="nil" w:sz="6" w:space="0" w:color="auto"/>
            </w:tcBorders>
          </w:tcPr>
          <w:p>
            <w:pPr/>
          </w:p>
        </w:tc>
        <w:tc>
          <w:tcPr>
            <w:tcW w:w="3487"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486"/>
              <w:jc w:val="right"/>
              <w:rPr>
                <w:rFonts w:ascii="宋体" w:hAnsi="宋体" w:cs="宋体" w:eastAsia="宋体" w:hint="default"/>
                <w:sz w:val="21"/>
                <w:szCs w:val="21"/>
              </w:rPr>
            </w:pPr>
            <w:r>
              <w:rPr>
                <w:rFonts w:ascii="宋体"/>
                <w:sz w:val="21"/>
              </w:rPr>
              <w:t>0.00</w:t>
            </w:r>
          </w:p>
        </w:tc>
        <w:tc>
          <w:tcPr>
            <w:tcW w:w="2379"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33"/>
              <w:jc w:val="right"/>
              <w:rPr>
                <w:rFonts w:ascii="宋体" w:hAnsi="宋体" w:cs="宋体" w:eastAsia="宋体" w:hint="default"/>
                <w:sz w:val="21"/>
                <w:szCs w:val="21"/>
              </w:rPr>
            </w:pPr>
            <w:r>
              <w:rPr>
                <w:rFonts w:ascii="宋体"/>
                <w:spacing w:val="-1"/>
                <w:sz w:val="21"/>
              </w:rPr>
              <w:t>1,400,000,000.00</w:t>
            </w:r>
          </w:p>
        </w:tc>
      </w:tr>
    </w:tbl>
    <w:p>
      <w:pPr>
        <w:spacing w:line="240" w:lineRule="auto" w:before="4"/>
        <w:rPr>
          <w:rFonts w:ascii="宋体" w:hAnsi="宋体" w:cs="宋体" w:eastAsia="宋体" w:hint="default"/>
          <w:sz w:val="26"/>
          <w:szCs w:val="26"/>
        </w:rPr>
      </w:pPr>
    </w:p>
    <w:p>
      <w:pPr>
        <w:spacing w:line="300" w:lineRule="auto" w:before="31"/>
        <w:ind w:left="544" w:right="6336" w:firstLine="0"/>
        <w:jc w:val="left"/>
        <w:rPr>
          <w:rFonts w:ascii="宋体" w:hAnsi="宋体" w:cs="宋体" w:eastAsia="宋体" w:hint="default"/>
          <w:sz w:val="22"/>
          <w:szCs w:val="22"/>
        </w:rPr>
      </w:pPr>
      <w:r>
        <w:rPr>
          <w:rFonts w:ascii="宋体" w:hAnsi="宋体" w:cs="宋体" w:eastAsia="宋体" w:hint="default"/>
          <w:sz w:val="22"/>
          <w:szCs w:val="22"/>
        </w:rPr>
        <w:t>短期融资券本年到期偿还。</w:t>
      </w:r>
      <w:r>
        <w:rPr>
          <w:rFonts w:ascii="宋体" w:hAnsi="宋体" w:cs="宋体" w:eastAsia="宋体" w:hint="default"/>
          <w:w w:val="99"/>
          <w:sz w:val="22"/>
          <w:szCs w:val="22"/>
        </w:rPr>
        <w:t> </w:t>
      </w:r>
      <w:r>
        <w:rPr>
          <w:rFonts w:ascii="宋体" w:hAnsi="宋体" w:cs="宋体" w:eastAsia="宋体" w:hint="default"/>
          <w:sz w:val="22"/>
          <w:szCs w:val="22"/>
        </w:rPr>
        <w:t>27.</w:t>
      </w:r>
      <w:r>
        <w:rPr>
          <w:rFonts w:ascii="宋体" w:hAnsi="宋体" w:cs="宋体" w:eastAsia="宋体" w:hint="default"/>
          <w:spacing w:val="-84"/>
          <w:sz w:val="22"/>
          <w:szCs w:val="22"/>
        </w:rPr>
        <w:t> </w:t>
      </w:r>
      <w:r>
        <w:rPr>
          <w:rFonts w:ascii="宋体" w:hAnsi="宋体" w:cs="宋体" w:eastAsia="宋体" w:hint="default"/>
          <w:sz w:val="22"/>
          <w:szCs w:val="22"/>
        </w:rPr>
        <w:t>长期借款</w:t>
      </w:r>
    </w:p>
    <w:p>
      <w:pPr>
        <w:spacing w:line="240" w:lineRule="auto" w:before="11"/>
        <w:rPr>
          <w:rFonts w:ascii="宋体" w:hAnsi="宋体" w:cs="宋体" w:eastAsia="宋体" w:hint="default"/>
          <w:sz w:val="28"/>
          <w:szCs w:val="28"/>
        </w:rPr>
      </w:pPr>
    </w:p>
    <w:p>
      <w:pPr>
        <w:spacing w:before="0"/>
        <w:ind w:left="585" w:right="0" w:firstLine="0"/>
        <w:jc w:val="left"/>
        <w:rPr>
          <w:rFonts w:ascii="宋体" w:hAnsi="宋体" w:cs="宋体" w:eastAsia="宋体" w:hint="default"/>
          <w:sz w:val="22"/>
          <w:szCs w:val="22"/>
        </w:rPr>
      </w:pPr>
      <w:r>
        <w:rPr>
          <w:rFonts w:ascii="宋体" w:hAnsi="宋体" w:cs="宋体" w:eastAsia="宋体" w:hint="default"/>
          <w:sz w:val="22"/>
          <w:szCs w:val="22"/>
        </w:rPr>
        <w:t>（1）按币种列示</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790" w:lineRule="exact"/>
        <w:ind w:left="115"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63.05pt;height:39.550pt;mso-position-horizontal-relative:char;mso-position-vertical-relative:line" coordorigin="0,0" coordsize="9261,791">
            <v:group style="position:absolute;left:29;top:15;width:9208;height:2" coordorigin="29,15" coordsize="9208,2">
              <v:shape style="position:absolute;left:29;top:15;width:9208;height:2" coordorigin="29,15" coordsize="9208,0" path="m29,15l9237,15e" filled="false" stroked="true" strokeweight="1.5pt" strokecolor="#000000">
                <v:path arrowok="t"/>
              </v:shape>
            </v:group>
            <v:group style="position:absolute;left:15;top:776;width:3122;height:2" coordorigin="15,776" coordsize="3122,2">
              <v:shape style="position:absolute;left:15;top:776;width:3122;height:2" coordorigin="15,776" coordsize="3122,0" path="m15,776l3136,776e" filled="false" stroked="true" strokeweight="1.5pt" strokecolor="#000000">
                <v:path arrowok="t"/>
              </v:shape>
            </v:group>
            <v:group style="position:absolute;left:3136;top:776;width:3111;height:2" coordorigin="3136,776" coordsize="3111,2">
              <v:shape style="position:absolute;left:3136;top:776;width:3111;height:2" coordorigin="3136,776" coordsize="3111,0" path="m3136,776l6247,776e" filled="false" stroked="true" strokeweight="1.5pt" strokecolor="#000000">
                <v:path arrowok="t"/>
              </v:shape>
              <v:shape style="position:absolute;left:10;top:16;width:9241;height:745" type="#_x0000_t75" stroked="false">
                <v:imagedata r:id="rId134" o:title=""/>
              </v:shape>
            </v:group>
            <v:group style="position:absolute;left:6247;top:776;width:2998;height:2" coordorigin="6247,776" coordsize="2998,2">
              <v:shape style="position:absolute;left:6247;top:776;width:2998;height:2" coordorigin="6247,776" coordsize="2998,0" path="m6247,776l9244,776e" filled="false" stroked="true" strokeweight="1.5pt" strokecolor="#000000">
                <v:path arrowok="t"/>
              </v:shape>
              <v:shape style="position:absolute;left:1217;top:138;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币</w:t>
                        <w:tab/>
                        <w:t>种</w:t>
                      </w:r>
                    </w:p>
                  </w:txbxContent>
                </v:textbox>
                <w10:wrap type="none"/>
              </v:shape>
              <v:shape style="position:absolute;left:25;top:507;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人民币</w:t>
                      </w:r>
                      <w:r>
                        <w:rPr>
                          <w:rFonts w:ascii="宋体" w:hAnsi="宋体" w:cs="宋体" w:eastAsia="宋体" w:hint="default"/>
                          <w:sz w:val="21"/>
                          <w:szCs w:val="21"/>
                        </w:rPr>
                      </w:r>
                    </w:p>
                  </w:txbxContent>
                </v:textbox>
                <w10:wrap type="none"/>
              </v:shape>
              <v:shape style="position:absolute;left:4411;top:138;width:1733;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before="94"/>
                        <w:ind w:left="367" w:right="0" w:firstLine="0"/>
                        <w:jc w:val="left"/>
                        <w:rPr>
                          <w:rFonts w:ascii="宋体" w:hAnsi="宋体" w:cs="宋体" w:eastAsia="宋体" w:hint="default"/>
                          <w:sz w:val="21"/>
                          <w:szCs w:val="21"/>
                        </w:rPr>
                      </w:pPr>
                      <w:r>
                        <w:rPr>
                          <w:rFonts w:ascii="宋体"/>
                          <w:spacing w:val="-1"/>
                          <w:sz w:val="21"/>
                        </w:rPr>
                        <w:t>42,567,127.48</w:t>
                      </w:r>
                    </w:p>
                  </w:txbxContent>
                </v:textbox>
                <w10:wrap type="none"/>
              </v:shape>
              <v:shape style="position:absolute;left:7403;top:138;width:1858;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before="94"/>
                        <w:ind w:left="388" w:right="0" w:firstLine="0"/>
                        <w:jc w:val="left"/>
                        <w:rPr>
                          <w:rFonts w:ascii="宋体" w:hAnsi="宋体" w:cs="宋体" w:eastAsia="宋体" w:hint="default"/>
                          <w:sz w:val="21"/>
                          <w:szCs w:val="21"/>
                        </w:rPr>
                      </w:pPr>
                      <w:r>
                        <w:rPr>
                          <w:rFonts w:ascii="宋体"/>
                          <w:spacing w:val="-1"/>
                          <w:sz w:val="21"/>
                        </w:rPr>
                        <w:t>379,912,677.50</w:t>
                      </w:r>
                    </w:p>
                  </w:txbxContent>
                </v:textbox>
                <w10:wrap type="none"/>
              </v:shape>
            </v:group>
          </v:group>
        </w:pict>
      </w:r>
      <w:r>
        <w:rPr>
          <w:rFonts w:ascii="宋体" w:hAnsi="宋体" w:cs="宋体" w:eastAsia="宋体" w:hint="default"/>
          <w:position w:val="-15"/>
          <w:sz w:val="20"/>
          <w:szCs w:val="20"/>
        </w:rPr>
      </w:r>
    </w:p>
    <w:p>
      <w:pPr>
        <w:spacing w:line="240" w:lineRule="auto" w:before="7"/>
        <w:rPr>
          <w:rFonts w:ascii="宋体" w:hAnsi="宋体" w:cs="宋体" w:eastAsia="宋体" w:hint="default"/>
          <w:sz w:val="27"/>
          <w:szCs w:val="27"/>
        </w:rPr>
      </w:pPr>
    </w:p>
    <w:p>
      <w:pPr>
        <w:spacing w:before="31"/>
        <w:ind w:left="585" w:right="0" w:firstLine="0"/>
        <w:jc w:val="left"/>
        <w:rPr>
          <w:rFonts w:ascii="宋体" w:hAnsi="宋体" w:cs="宋体" w:eastAsia="宋体" w:hint="default"/>
          <w:sz w:val="22"/>
          <w:szCs w:val="22"/>
        </w:rPr>
      </w:pPr>
      <w:r>
        <w:rPr>
          <w:rFonts w:ascii="宋体" w:hAnsi="宋体" w:cs="宋体" w:eastAsia="宋体" w:hint="default"/>
          <w:sz w:val="22"/>
          <w:szCs w:val="22"/>
        </w:rPr>
        <w:t>期末长期借款减少原因系到期归还所致。</w:t>
      </w:r>
    </w:p>
    <w:p>
      <w:pPr>
        <w:spacing w:line="240" w:lineRule="auto" w:before="0"/>
        <w:rPr>
          <w:rFonts w:ascii="宋体" w:hAnsi="宋体" w:cs="宋体" w:eastAsia="宋体" w:hint="default"/>
          <w:sz w:val="22"/>
          <w:szCs w:val="22"/>
        </w:rPr>
      </w:pPr>
    </w:p>
    <w:p>
      <w:pPr>
        <w:spacing w:before="144"/>
        <w:ind w:left="585" w:right="0" w:firstLine="0"/>
        <w:jc w:val="left"/>
        <w:rPr>
          <w:rFonts w:ascii="宋体" w:hAnsi="宋体" w:cs="宋体" w:eastAsia="宋体" w:hint="default"/>
          <w:sz w:val="22"/>
          <w:szCs w:val="22"/>
        </w:rPr>
      </w:pPr>
      <w:r>
        <w:rPr>
          <w:rFonts w:ascii="宋体" w:hAnsi="宋体" w:cs="宋体" w:eastAsia="宋体" w:hint="default"/>
          <w:sz w:val="22"/>
          <w:szCs w:val="22"/>
        </w:rPr>
        <w:t>（2）按借款条件列示</w:t>
      </w:r>
    </w:p>
    <w:p>
      <w:pPr>
        <w:spacing w:after="0"/>
        <w:jc w:val="left"/>
        <w:rPr>
          <w:rFonts w:ascii="宋体" w:hAnsi="宋体" w:cs="宋体" w:eastAsia="宋体" w:hint="default"/>
          <w:sz w:val="22"/>
          <w:szCs w:val="22"/>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1"/>
          <w:szCs w:val="21"/>
        </w:rPr>
      </w:pPr>
    </w:p>
    <w:p>
      <w:pPr>
        <w:spacing w:line="789" w:lineRule="exact"/>
        <w:ind w:left="115"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63pt;height:39.5pt;mso-position-horizontal-relative:char;mso-position-vertical-relative:line" coordorigin="0,0" coordsize="9260,790">
            <v:group style="position:absolute;left:29;top:15;width:9208;height:2" coordorigin="29,15" coordsize="9208,2">
              <v:shape style="position:absolute;left:29;top:15;width:9208;height:2" coordorigin="29,15" coordsize="9208,0" path="m29,15l9237,15e" filled="false" stroked="true" strokeweight="1.5pt" strokecolor="#000000">
                <v:path arrowok="t"/>
              </v:shape>
            </v:group>
            <v:group style="position:absolute;left:15;top:775;width:3046;height:2" coordorigin="15,775" coordsize="3046,2">
              <v:shape style="position:absolute;left:15;top:775;width:3046;height:2" coordorigin="15,775" coordsize="3046,0" path="m15,775l3061,775e" filled="false" stroked="true" strokeweight="1.5pt" strokecolor="#000000">
                <v:path arrowok="t"/>
              </v:shape>
            </v:group>
            <v:group style="position:absolute;left:3061;top:775;width:3144;height:2" coordorigin="3061,775" coordsize="3144,2">
              <v:shape style="position:absolute;left:3061;top:775;width:3144;height:2" coordorigin="3061,775" coordsize="3144,0" path="m3061,775l6205,775e" filled="false" stroked="true" strokeweight="1.5pt" strokecolor="#000000">
                <v:path arrowok="t"/>
              </v:shape>
              <v:shape style="position:absolute;left:10;top:16;width:9238;height:744" type="#_x0000_t75" stroked="false">
                <v:imagedata r:id="rId135" o:title=""/>
              </v:shape>
            </v:group>
            <v:group style="position:absolute;left:6205;top:775;width:3040;height:2" coordorigin="6205,775" coordsize="3040,2">
              <v:shape style="position:absolute;left:6205;top:775;width:3040;height:2" coordorigin="6205,775" coordsize="3040,0" path="m6205,775l9244,775e" filled="false" stroked="true" strokeweight="1.5pt" strokecolor="#000000">
                <v:path arrowok="t"/>
              </v:shape>
              <v:shape style="position:absolute;left:1127;top:13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借款类别</w:t>
                      </w:r>
                      <w:r>
                        <w:rPr>
                          <w:rFonts w:ascii="宋体" w:hAnsi="宋体" w:cs="宋体" w:eastAsia="宋体" w:hint="default"/>
                          <w:sz w:val="21"/>
                          <w:szCs w:val="21"/>
                        </w:rPr>
                      </w:r>
                    </w:p>
                  </w:txbxContent>
                </v:textbox>
                <w10:wrap type="none"/>
              </v:shape>
              <v:shape style="position:absolute;left:25;top:50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信用借款</w:t>
                      </w:r>
                      <w:r>
                        <w:rPr>
                          <w:rFonts w:ascii="宋体" w:hAnsi="宋体" w:cs="宋体" w:eastAsia="宋体" w:hint="default"/>
                          <w:sz w:val="21"/>
                          <w:szCs w:val="21"/>
                        </w:rPr>
                      </w:r>
                    </w:p>
                  </w:txbxContent>
                </v:textbox>
                <w10:wrap type="none"/>
              </v:shape>
              <v:shape style="position:absolute;left:4368;top:138;width:1733;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before="94"/>
                        <w:ind w:left="367" w:right="0" w:firstLine="0"/>
                        <w:jc w:val="left"/>
                        <w:rPr>
                          <w:rFonts w:ascii="宋体" w:hAnsi="宋体" w:cs="宋体" w:eastAsia="宋体" w:hint="default"/>
                          <w:sz w:val="21"/>
                          <w:szCs w:val="21"/>
                        </w:rPr>
                      </w:pPr>
                      <w:r>
                        <w:rPr>
                          <w:rFonts w:ascii="宋体"/>
                          <w:spacing w:val="-1"/>
                          <w:sz w:val="21"/>
                        </w:rPr>
                        <w:t>42,567,127.48</w:t>
                      </w:r>
                    </w:p>
                  </w:txbxContent>
                </v:textbox>
                <w10:wrap type="none"/>
              </v:shape>
              <v:shape style="position:absolute;left:7403;top:138;width:1857;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before="94"/>
                        <w:ind w:left="386" w:right="0" w:firstLine="0"/>
                        <w:jc w:val="left"/>
                        <w:rPr>
                          <w:rFonts w:ascii="宋体" w:hAnsi="宋体" w:cs="宋体" w:eastAsia="宋体" w:hint="default"/>
                          <w:sz w:val="21"/>
                          <w:szCs w:val="21"/>
                        </w:rPr>
                      </w:pPr>
                      <w:r>
                        <w:rPr>
                          <w:rFonts w:ascii="宋体"/>
                          <w:spacing w:val="-1"/>
                          <w:sz w:val="21"/>
                        </w:rPr>
                        <w:t>379,912,677.50</w:t>
                      </w:r>
                    </w:p>
                  </w:txbxContent>
                </v:textbox>
                <w10:wrap type="none"/>
              </v:shape>
            </v:group>
          </v:group>
        </w:pict>
      </w:r>
      <w:r>
        <w:rPr>
          <w:rFonts w:ascii="宋体" w:hAnsi="宋体" w:cs="宋体" w:eastAsia="宋体" w:hint="default"/>
          <w:position w:val="-15"/>
          <w:sz w:val="20"/>
          <w:szCs w:val="20"/>
        </w:rPr>
      </w:r>
    </w:p>
    <w:p>
      <w:pPr>
        <w:spacing w:line="240" w:lineRule="auto" w:before="6"/>
        <w:rPr>
          <w:rFonts w:ascii="宋体" w:hAnsi="宋体" w:cs="宋体" w:eastAsia="宋体" w:hint="default"/>
          <w:sz w:val="27"/>
          <w:szCs w:val="27"/>
        </w:rPr>
      </w:pPr>
    </w:p>
    <w:p>
      <w:pPr>
        <w:spacing w:before="31"/>
        <w:ind w:left="585" w:right="23" w:firstLine="0"/>
        <w:jc w:val="left"/>
        <w:rPr>
          <w:rFonts w:ascii="宋体" w:hAnsi="宋体" w:cs="宋体" w:eastAsia="宋体" w:hint="default"/>
          <w:sz w:val="22"/>
          <w:szCs w:val="22"/>
        </w:rPr>
      </w:pPr>
      <w:r>
        <w:rPr>
          <w:rFonts w:ascii="宋体" w:hAnsi="宋体" w:cs="宋体" w:eastAsia="宋体" w:hint="default"/>
          <w:sz w:val="22"/>
          <w:szCs w:val="22"/>
        </w:rPr>
        <w:t>（3）按贷款单位列示</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530" w:lineRule="exact"/>
        <w:ind w:left="115"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63.05pt;height:76.5pt;mso-position-horizontal-relative:char;mso-position-vertical-relative:line" coordorigin="0,0" coordsize="9261,1530">
            <v:group style="position:absolute;left:29;top:15;width:9208;height:2" coordorigin="29,15" coordsize="9208,2">
              <v:shape style="position:absolute;left:29;top:15;width:9208;height:2" coordorigin="29,15" coordsize="9208,0" path="m29,15l9237,15e" filled="false" stroked="true" strokeweight="1.5pt" strokecolor="#000000">
                <v:path arrowok="t"/>
              </v:shape>
              <v:shape style="position:absolute;left:3014;top:16;width:3257;height:389" type="#_x0000_t75" stroked="false">
                <v:imagedata r:id="rId136" o:title=""/>
              </v:shape>
            </v:group>
            <v:group style="position:absolute;left:15;top:1515;width:3014;height:2" coordorigin="15,1515" coordsize="3014,2">
              <v:shape style="position:absolute;left:15;top:1515;width:3014;height:2" coordorigin="15,1515" coordsize="3014,0" path="m15,1515l3028,1515e" filled="false" stroked="true" strokeweight="1.5pt" strokecolor="#000000">
                <v:path arrowok="t"/>
              </v:shape>
            </v:group>
            <v:group style="position:absolute;left:3028;top:1515;width:3219;height:2" coordorigin="3028,1515" coordsize="3219,2">
              <v:shape style="position:absolute;left:3028;top:1515;width:3219;height:2" coordorigin="3028,1515" coordsize="3219,0" path="m3028,1515l6247,1515e" filled="false" stroked="true" strokeweight="1.5pt" strokecolor="#000000">
                <v:path arrowok="t"/>
              </v:shape>
              <v:shape style="position:absolute;left:10;top:374;width:9247;height:1126" type="#_x0000_t75" stroked="false">
                <v:imagedata r:id="rId137" o:title=""/>
              </v:shape>
            </v:group>
            <v:group style="position:absolute;left:6247;top:1515;width:2998;height:2" coordorigin="6247,1515" coordsize="2998,2">
              <v:shape style="position:absolute;left:6247;top:1515;width:2998;height:2" coordorigin="6247,1515" coordsize="2998,0" path="m6247,1515l9244,1515e" filled="false" stroked="true" strokeweight="1.5pt" strokecolor="#000000">
                <v:path arrowok="t"/>
              </v:shape>
              <v:shape style="position:absolute;left:25;top:138;width:1926;height:1320" type="#_x0000_t202" filled="false" stroked="false">
                <v:textbox inset="0,0,0,0">
                  <w:txbxContent>
                    <w:p>
                      <w:pPr>
                        <w:spacing w:line="210" w:lineRule="exact" w:before="0"/>
                        <w:ind w:left="1086" w:right="0" w:firstLine="0"/>
                        <w:jc w:val="left"/>
                        <w:rPr>
                          <w:rFonts w:ascii="宋体" w:hAnsi="宋体" w:cs="宋体" w:eastAsia="宋体" w:hint="default"/>
                          <w:sz w:val="21"/>
                          <w:szCs w:val="21"/>
                        </w:rPr>
                      </w:pPr>
                      <w:r>
                        <w:rPr>
                          <w:rFonts w:ascii="宋体" w:hAnsi="宋体" w:cs="宋体" w:eastAsia="宋体" w:hint="default"/>
                          <w:spacing w:val="-1"/>
                          <w:sz w:val="21"/>
                          <w:szCs w:val="21"/>
                        </w:rPr>
                        <w:t>贷款单位</w:t>
                      </w:r>
                      <w:r>
                        <w:rPr>
                          <w:rFonts w:ascii="宋体" w:hAnsi="宋体" w:cs="宋体" w:eastAsia="宋体" w:hint="default"/>
                          <w:sz w:val="21"/>
                          <w:szCs w:val="21"/>
                        </w:rPr>
                      </w:r>
                    </w:p>
                    <w:p>
                      <w:pPr>
                        <w:spacing w:line="324" w:lineRule="auto" w:before="94"/>
                        <w:ind w:left="0" w:right="663" w:firstLine="0"/>
                        <w:jc w:val="left"/>
                        <w:rPr>
                          <w:rFonts w:ascii="宋体" w:hAnsi="宋体" w:cs="宋体" w:eastAsia="宋体" w:hint="default"/>
                          <w:sz w:val="21"/>
                          <w:szCs w:val="21"/>
                        </w:rPr>
                      </w:pPr>
                      <w:r>
                        <w:rPr>
                          <w:rFonts w:ascii="宋体" w:hAnsi="宋体" w:cs="宋体" w:eastAsia="宋体" w:hint="default"/>
                          <w:sz w:val="21"/>
                          <w:szCs w:val="21"/>
                        </w:rPr>
                        <w:t>世界银行借款 集团公司借款</w:t>
                      </w:r>
                    </w:p>
                    <w:p>
                      <w:pPr>
                        <w:spacing w:before="21"/>
                        <w:ind w:left="1138"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1689;top:124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4410;top:138;width:1733;height:132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before="94"/>
                        <w:ind w:left="472" w:right="0" w:firstLine="0"/>
                        <w:jc w:val="center"/>
                        <w:rPr>
                          <w:rFonts w:ascii="宋体" w:hAnsi="宋体" w:cs="宋体" w:eastAsia="宋体" w:hint="default"/>
                          <w:sz w:val="21"/>
                          <w:szCs w:val="21"/>
                        </w:rPr>
                      </w:pPr>
                      <w:r>
                        <w:rPr>
                          <w:rFonts w:ascii="宋体"/>
                          <w:spacing w:val="-1"/>
                          <w:sz w:val="21"/>
                        </w:rPr>
                        <w:t>8,503,219.79</w:t>
                      </w:r>
                    </w:p>
                    <w:p>
                      <w:pPr>
                        <w:spacing w:before="96"/>
                        <w:ind w:left="367" w:right="0" w:firstLine="0"/>
                        <w:jc w:val="center"/>
                        <w:rPr>
                          <w:rFonts w:ascii="宋体" w:hAnsi="宋体" w:cs="宋体" w:eastAsia="宋体" w:hint="default"/>
                          <w:sz w:val="21"/>
                          <w:szCs w:val="21"/>
                        </w:rPr>
                      </w:pPr>
                      <w:r>
                        <w:rPr>
                          <w:rFonts w:ascii="宋体"/>
                          <w:spacing w:val="-1"/>
                          <w:sz w:val="21"/>
                        </w:rPr>
                        <w:t>34,063,907.69</w:t>
                      </w:r>
                    </w:p>
                    <w:p>
                      <w:pPr>
                        <w:spacing w:before="94"/>
                        <w:ind w:left="365" w:right="0" w:firstLine="0"/>
                        <w:jc w:val="center"/>
                        <w:rPr>
                          <w:rFonts w:ascii="宋体" w:hAnsi="宋体" w:cs="宋体" w:eastAsia="宋体" w:hint="default"/>
                          <w:sz w:val="21"/>
                          <w:szCs w:val="21"/>
                        </w:rPr>
                      </w:pPr>
                      <w:r>
                        <w:rPr>
                          <w:rFonts w:ascii="宋体"/>
                          <w:spacing w:val="-1"/>
                          <w:sz w:val="21"/>
                        </w:rPr>
                        <w:t>42,567,127.48</w:t>
                      </w:r>
                    </w:p>
                  </w:txbxContent>
                </v:textbox>
                <w10:wrap type="none"/>
              </v:shape>
              <v:shape style="position:absolute;left:7403;top:138;width:1858;height:132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before="94"/>
                        <w:ind w:left="0" w:right="0" w:firstLine="0"/>
                        <w:jc w:val="right"/>
                        <w:rPr>
                          <w:rFonts w:ascii="宋体" w:hAnsi="宋体" w:cs="宋体" w:eastAsia="宋体" w:hint="default"/>
                          <w:sz w:val="21"/>
                          <w:szCs w:val="21"/>
                        </w:rPr>
                      </w:pPr>
                      <w:r>
                        <w:rPr>
                          <w:rFonts w:ascii="宋体"/>
                          <w:spacing w:val="-1"/>
                          <w:w w:val="95"/>
                          <w:sz w:val="21"/>
                        </w:rPr>
                        <w:t>0.00</w:t>
                      </w:r>
                    </w:p>
                    <w:p>
                      <w:pPr>
                        <w:spacing w:before="96"/>
                        <w:ind w:left="0" w:right="0" w:firstLine="0"/>
                        <w:jc w:val="right"/>
                        <w:rPr>
                          <w:rFonts w:ascii="宋体" w:hAnsi="宋体" w:cs="宋体" w:eastAsia="宋体" w:hint="default"/>
                          <w:sz w:val="21"/>
                          <w:szCs w:val="21"/>
                        </w:rPr>
                      </w:pPr>
                      <w:r>
                        <w:rPr>
                          <w:rFonts w:ascii="宋体"/>
                          <w:spacing w:val="-1"/>
                          <w:sz w:val="21"/>
                        </w:rPr>
                        <w:t>379,912,677.50</w:t>
                      </w:r>
                    </w:p>
                    <w:p>
                      <w:pPr>
                        <w:spacing w:before="94"/>
                        <w:ind w:left="0" w:right="0" w:firstLine="0"/>
                        <w:jc w:val="right"/>
                        <w:rPr>
                          <w:rFonts w:ascii="宋体" w:hAnsi="宋体" w:cs="宋体" w:eastAsia="宋体" w:hint="default"/>
                          <w:sz w:val="21"/>
                          <w:szCs w:val="21"/>
                        </w:rPr>
                      </w:pPr>
                      <w:r>
                        <w:rPr>
                          <w:rFonts w:ascii="宋体"/>
                          <w:spacing w:val="-1"/>
                          <w:sz w:val="21"/>
                        </w:rPr>
                        <w:t>379,912,677.50</w:t>
                      </w:r>
                    </w:p>
                  </w:txbxContent>
                </v:textbox>
                <w10:wrap type="none"/>
              </v:shape>
            </v:group>
          </v:group>
        </w:pict>
      </w:r>
      <w:r>
        <w:rPr>
          <w:rFonts w:ascii="宋体" w:hAnsi="宋体" w:cs="宋体" w:eastAsia="宋体" w:hint="default"/>
          <w:position w:val="-30"/>
          <w:sz w:val="20"/>
          <w:szCs w:val="20"/>
        </w:rPr>
      </w:r>
    </w:p>
    <w:p>
      <w:pPr>
        <w:spacing w:line="240" w:lineRule="auto" w:before="6"/>
        <w:rPr>
          <w:rFonts w:ascii="宋体" w:hAnsi="宋体" w:cs="宋体" w:eastAsia="宋体" w:hint="default"/>
          <w:sz w:val="27"/>
          <w:szCs w:val="27"/>
        </w:rPr>
      </w:pPr>
    </w:p>
    <w:p>
      <w:pPr>
        <w:spacing w:before="31"/>
        <w:ind w:left="544" w:right="23" w:firstLine="0"/>
        <w:jc w:val="left"/>
        <w:rPr>
          <w:rFonts w:ascii="宋体" w:hAnsi="宋体" w:cs="宋体" w:eastAsia="宋体" w:hint="default"/>
          <w:sz w:val="22"/>
          <w:szCs w:val="22"/>
        </w:rPr>
      </w:pPr>
      <w:r>
        <w:rPr>
          <w:rFonts w:ascii="宋体" w:hAnsi="宋体" w:cs="宋体" w:eastAsia="宋体" w:hint="default"/>
          <w:sz w:val="22"/>
          <w:szCs w:val="22"/>
        </w:rPr>
        <w:t>28.</w:t>
      </w:r>
      <w:r>
        <w:rPr>
          <w:rFonts w:ascii="宋体" w:hAnsi="宋体" w:cs="宋体" w:eastAsia="宋体" w:hint="default"/>
          <w:spacing w:val="-84"/>
          <w:sz w:val="22"/>
          <w:szCs w:val="22"/>
        </w:rPr>
        <w:t> </w:t>
      </w:r>
      <w:r>
        <w:rPr>
          <w:rFonts w:ascii="宋体" w:hAnsi="宋体" w:cs="宋体" w:eastAsia="宋体" w:hint="default"/>
          <w:sz w:val="22"/>
          <w:szCs w:val="22"/>
        </w:rPr>
        <w:t>应付债券</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724" w:lineRule="exact"/>
        <w:ind w:left="115"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64.3pt;height:86.25pt;mso-position-horizontal-relative:char;mso-position-vertical-relative:line" coordorigin="0,0" coordsize="9286,1725">
            <v:group style="position:absolute;left:29;top:15;width:9234;height:2" coordorigin="29,15" coordsize="9234,2">
              <v:shape style="position:absolute;left:29;top:15;width:9234;height:2" coordorigin="29,15" coordsize="9234,0" path="m29,15l9263,15e" filled="false" stroked="true" strokeweight="1.5pt" strokecolor="#000000">
                <v:path arrowok="t"/>
              </v:shape>
            </v:group>
            <v:group style="position:absolute;left:15;top:1709;width:896;height:2" coordorigin="15,1709" coordsize="896,2">
              <v:shape style="position:absolute;left:15;top:1709;width:896;height:2" coordorigin="15,1709" coordsize="896,0" path="m15,1709l910,1709e" filled="false" stroked="true" strokeweight="1.5pt" strokecolor="#000000">
                <v:path arrowok="t"/>
              </v:shape>
            </v:group>
            <v:group style="position:absolute;left:910;top:1709;width:1152;height:2" coordorigin="910,1709" coordsize="1152,2">
              <v:shape style="position:absolute;left:910;top:1709;width:1152;height:2" coordorigin="910,1709" coordsize="1152,0" path="m910,1709l2062,1709e" filled="false" stroked="true" strokeweight="1.5pt" strokecolor="#000000">
                <v:path arrowok="t"/>
              </v:shape>
            </v:group>
            <v:group style="position:absolute;left:2062;top:1709;width:858;height:2" coordorigin="2062,1709" coordsize="858,2">
              <v:shape style="position:absolute;left:2062;top:1709;width:858;height:2" coordorigin="2062,1709" coordsize="858,0" path="m2062,1709l2920,1709e" filled="false" stroked="true" strokeweight="1.5pt" strokecolor="#000000">
                <v:path arrowok="t"/>
              </v:shape>
            </v:group>
            <v:group style="position:absolute;left:2920;top:1709;width:1504;height:2" coordorigin="2920,1709" coordsize="1504,2">
              <v:shape style="position:absolute;left:2920;top:1709;width:1504;height:2" coordorigin="2920,1709" coordsize="1504,0" path="m2920,1709l4424,1709e" filled="false" stroked="true" strokeweight="1.5pt" strokecolor="#000000">
                <v:path arrowok="t"/>
              </v:shape>
            </v:group>
            <v:group style="position:absolute;left:4424;top:1709;width:1179;height:2" coordorigin="4424,1709" coordsize="1179,2">
              <v:shape style="position:absolute;left:4424;top:1709;width:1179;height:2" coordorigin="4424,1709" coordsize="1179,0" path="m4424,1709l5602,1709e" filled="false" stroked="true" strokeweight="1.5pt" strokecolor="#000000">
                <v:path arrowok="t"/>
              </v:shape>
            </v:group>
            <v:group style="position:absolute;left:5602;top:1709;width:1074;height:2" coordorigin="5602,1709" coordsize="1074,2">
              <v:shape style="position:absolute;left:5602;top:1709;width:1074;height:2" coordorigin="5602,1709" coordsize="1074,0" path="m5602,1709l6676,1709e" filled="false" stroked="true" strokeweight="1.5pt" strokecolor="#000000">
                <v:path arrowok="t"/>
              </v:shape>
            </v:group>
            <v:group style="position:absolute;left:6676;top:1709;width:1073;height:2" coordorigin="6676,1709" coordsize="1073,2">
              <v:shape style="position:absolute;left:6676;top:1709;width:1073;height:2" coordorigin="6676,1709" coordsize="1073,0" path="m6676,1709l7749,1709e" filled="false" stroked="true" strokeweight="1.5pt" strokecolor="#000000">
                <v:path arrowok="t"/>
              </v:shape>
              <v:shape style="position:absolute;left:10;top:11;width:9265;height:1697" type="#_x0000_t75" stroked="false">
                <v:imagedata r:id="rId138" o:title=""/>
              </v:shape>
            </v:group>
            <v:group style="position:absolute;left:7749;top:1709;width:1522;height:2" coordorigin="7749,1709" coordsize="1522,2">
              <v:shape style="position:absolute;left:7749;top:1709;width:1522;height:2" coordorigin="7749,1709" coordsize="1522,0" path="m7749,1709l9271,1709e" filled="false" stroked="true" strokeweight="1.5pt" strokecolor="#000000">
                <v:path arrowok="t"/>
              </v:shape>
              <v:shape style="position:absolute;left:25;top:1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债券种类</w:t>
                      </w:r>
                    </w:p>
                  </w:txbxContent>
                </v:textbox>
                <w10:wrap type="none"/>
              </v:shape>
              <v:shape style="position:absolute;left:1297;top:16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期限</w:t>
                      </w:r>
                    </w:p>
                  </w:txbxContent>
                </v:textbox>
                <w10:wrap type="none"/>
              </v:shape>
              <v:shape style="position:absolute;left:2225;top:163;width:540;height:54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发行日</w:t>
                      </w:r>
                    </w:p>
                    <w:p>
                      <w:pPr>
                        <w:spacing w:before="124"/>
                        <w:ind w:left="0" w:right="0" w:firstLine="0"/>
                        <w:jc w:val="center"/>
                        <w:rPr>
                          <w:rFonts w:ascii="宋体" w:hAnsi="宋体" w:cs="宋体" w:eastAsia="宋体" w:hint="default"/>
                          <w:sz w:val="18"/>
                          <w:szCs w:val="18"/>
                        </w:rPr>
                      </w:pPr>
                      <w:r>
                        <w:rPr>
                          <w:rFonts w:ascii="宋体" w:hAnsi="宋体" w:cs="宋体" w:eastAsia="宋体" w:hint="default"/>
                          <w:sz w:val="18"/>
                          <w:szCs w:val="18"/>
                        </w:rPr>
                        <w:t>期</w:t>
                      </w:r>
                    </w:p>
                  </w:txbxContent>
                </v:textbox>
                <w10:wrap type="none"/>
              </v:shape>
              <v:shape style="position:absolute;left:3316;top:1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面值总额</w:t>
                      </w:r>
                    </w:p>
                  </w:txbxContent>
                </v:textbox>
                <w10:wrap type="none"/>
              </v:shape>
              <v:shape style="position:absolute;left:4838;top:16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溢价</w:t>
                      </w:r>
                    </w:p>
                  </w:txbxContent>
                </v:textbox>
                <w10:wrap type="none"/>
              </v:shape>
              <v:shape style="position:absolute;left:5783;top:163;width:720;height:54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本期应计</w:t>
                      </w:r>
                    </w:p>
                    <w:p>
                      <w:pPr>
                        <w:spacing w:before="124"/>
                        <w:ind w:left="0" w:right="0" w:firstLine="0"/>
                        <w:jc w:val="center"/>
                        <w:rPr>
                          <w:rFonts w:ascii="宋体" w:hAnsi="宋体" w:cs="宋体" w:eastAsia="宋体" w:hint="default"/>
                          <w:sz w:val="18"/>
                          <w:szCs w:val="18"/>
                        </w:rPr>
                      </w:pPr>
                      <w:r>
                        <w:rPr>
                          <w:rFonts w:ascii="宋体" w:hAnsi="宋体" w:cs="宋体" w:eastAsia="宋体" w:hint="default"/>
                          <w:sz w:val="18"/>
                          <w:szCs w:val="18"/>
                        </w:rPr>
                        <w:t>利息</w:t>
                      </w:r>
                    </w:p>
                  </w:txbxContent>
                </v:textbox>
                <w10:wrap type="none"/>
              </v:shape>
              <v:shape style="position:absolute;left:6856;top:163;width:720;height:54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累计利息</w:t>
                      </w:r>
                    </w:p>
                    <w:p>
                      <w:pPr>
                        <w:spacing w:before="124"/>
                        <w:ind w:left="0" w:right="0" w:firstLine="0"/>
                        <w:jc w:val="center"/>
                        <w:rPr>
                          <w:rFonts w:ascii="宋体" w:hAnsi="宋体" w:cs="宋体" w:eastAsia="宋体" w:hint="default"/>
                          <w:sz w:val="18"/>
                          <w:szCs w:val="18"/>
                        </w:rPr>
                      </w:pPr>
                      <w:r>
                        <w:rPr>
                          <w:rFonts w:ascii="宋体" w:hAnsi="宋体" w:cs="宋体" w:eastAsia="宋体" w:hint="default"/>
                          <w:sz w:val="18"/>
                          <w:szCs w:val="18"/>
                        </w:rPr>
                        <w:t>总额</w:t>
                      </w:r>
                    </w:p>
                  </w:txbxContent>
                </v:textbox>
                <w10:wrap type="none"/>
              </v:shape>
              <v:shape style="position:absolute;left:8152;top:16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137;top:785;width:1823;height:881" type="#_x0000_t202" filled="false" stroked="false">
                <v:textbox inset="0,0,0,0">
                  <w:txbxContent>
                    <w:p>
                      <w:pPr>
                        <w:spacing w:line="186" w:lineRule="exact" w:before="0"/>
                        <w:ind w:left="885" w:right="0" w:firstLine="0"/>
                        <w:jc w:val="left"/>
                        <w:rPr>
                          <w:rFonts w:ascii="宋体" w:hAnsi="宋体" w:cs="宋体" w:eastAsia="宋体" w:hint="default"/>
                          <w:sz w:val="18"/>
                          <w:szCs w:val="18"/>
                        </w:rPr>
                      </w:pPr>
                      <w:r>
                        <w:rPr>
                          <w:rFonts w:ascii="Arial Narrow" w:hAnsi="Arial Narrow" w:cs="Arial Narrow" w:eastAsia="Arial Narrow" w:hint="default"/>
                          <w:sz w:val="18"/>
                          <w:szCs w:val="18"/>
                        </w:rPr>
                        <w:t>2007</w:t>
                      </w:r>
                      <w:r>
                        <w:rPr>
                          <w:rFonts w:ascii="Arial Narrow" w:hAnsi="Arial Narrow" w:cs="Arial Narrow" w:eastAsia="Arial Narrow" w:hint="default"/>
                          <w:spacing w:val="-18"/>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Arial Narrow" w:hAnsi="Arial Narrow" w:cs="Arial Narrow" w:eastAsia="Arial Narrow" w:hint="default"/>
                          <w:sz w:val="18"/>
                          <w:szCs w:val="18"/>
                        </w:rPr>
                        <w:t>12</w:t>
                      </w:r>
                      <w:r>
                        <w:rPr>
                          <w:rFonts w:ascii="Arial Narrow" w:hAnsi="Arial Narrow" w:cs="Arial Narrow" w:eastAsia="Arial Narrow" w:hint="default"/>
                          <w:spacing w:val="-18"/>
                          <w:sz w:val="18"/>
                          <w:szCs w:val="18"/>
                        </w:rPr>
                        <w:t> </w:t>
                      </w:r>
                      <w:r>
                        <w:rPr>
                          <w:rFonts w:ascii="宋体" w:hAnsi="宋体" w:cs="宋体" w:eastAsia="宋体" w:hint="default"/>
                          <w:sz w:val="18"/>
                          <w:szCs w:val="18"/>
                        </w:rPr>
                        <w:t>月</w:t>
                      </w:r>
                    </w:p>
                    <w:p>
                      <w:pPr>
                        <w:tabs>
                          <w:tab w:pos="885" w:val="left" w:leader="none"/>
                        </w:tabs>
                        <w:spacing w:line="234" w:lineRule="exact" w:before="0"/>
                        <w:ind w:left="0" w:right="0" w:firstLine="0"/>
                        <w:jc w:val="left"/>
                        <w:rPr>
                          <w:rFonts w:ascii="Arial Narrow" w:hAnsi="Arial Narrow" w:cs="Arial Narrow" w:eastAsia="Arial Narrow" w:hint="default"/>
                          <w:sz w:val="18"/>
                          <w:szCs w:val="18"/>
                        </w:rPr>
                      </w:pPr>
                      <w:r>
                        <w:rPr>
                          <w:rFonts w:ascii="宋体" w:hAnsi="宋体" w:cs="宋体" w:eastAsia="宋体" w:hint="default"/>
                          <w:spacing w:val="42"/>
                          <w:w w:val="95"/>
                          <w:sz w:val="18"/>
                          <w:szCs w:val="18"/>
                        </w:rPr>
                        <w:t>可转换</w:t>
                        <w:tab/>
                      </w:r>
                      <w:r>
                        <w:rPr>
                          <w:rFonts w:ascii="Arial Narrow" w:hAnsi="Arial Narrow" w:cs="Arial Narrow" w:eastAsia="Arial Narrow" w:hint="default"/>
                          <w:sz w:val="18"/>
                          <w:szCs w:val="18"/>
                        </w:rPr>
                        <w:t>19 </w:t>
                      </w:r>
                      <w:r>
                        <w:rPr>
                          <w:rFonts w:ascii="宋体" w:hAnsi="宋体" w:cs="宋体" w:eastAsia="宋体" w:hint="default"/>
                          <w:sz w:val="18"/>
                          <w:szCs w:val="18"/>
                        </w:rPr>
                        <w:t>日至</w:t>
                      </w:r>
                      <w:r>
                        <w:rPr>
                          <w:rFonts w:ascii="宋体" w:hAnsi="宋体" w:cs="宋体" w:eastAsia="宋体" w:hint="default"/>
                          <w:spacing w:val="-51"/>
                          <w:sz w:val="18"/>
                          <w:szCs w:val="18"/>
                        </w:rPr>
                        <w:t> </w:t>
                      </w:r>
                      <w:r>
                        <w:rPr>
                          <w:rFonts w:ascii="Arial Narrow" w:hAnsi="Arial Narrow" w:cs="Arial Narrow" w:eastAsia="Arial Narrow" w:hint="default"/>
                          <w:sz w:val="18"/>
                          <w:szCs w:val="18"/>
                        </w:rPr>
                        <w:t>2012</w:t>
                      </w:r>
                    </w:p>
                    <w:p>
                      <w:pPr>
                        <w:tabs>
                          <w:tab w:pos="885" w:val="left" w:leader="none"/>
                        </w:tabs>
                        <w:spacing w:line="233" w:lineRule="exact" w:before="0"/>
                        <w:ind w:left="0" w:right="0" w:firstLine="0"/>
                        <w:jc w:val="left"/>
                        <w:rPr>
                          <w:rFonts w:ascii="Arial Narrow" w:hAnsi="Arial Narrow" w:cs="Arial Narrow" w:eastAsia="Arial Narrow" w:hint="default"/>
                          <w:sz w:val="18"/>
                          <w:szCs w:val="18"/>
                        </w:rPr>
                      </w:pPr>
                      <w:r>
                        <w:rPr>
                          <w:rFonts w:ascii="宋体" w:hAnsi="宋体" w:cs="宋体" w:eastAsia="宋体" w:hint="default"/>
                          <w:spacing w:val="42"/>
                          <w:w w:val="95"/>
                          <w:sz w:val="18"/>
                          <w:szCs w:val="18"/>
                        </w:rPr>
                        <w:t>公司债</w:t>
                        <w:tab/>
                      </w:r>
                      <w:r>
                        <w:rPr>
                          <w:rFonts w:ascii="宋体" w:hAnsi="宋体" w:cs="宋体" w:eastAsia="宋体" w:hint="default"/>
                          <w:sz w:val="18"/>
                          <w:szCs w:val="18"/>
                        </w:rPr>
                        <w:t>年 </w:t>
                      </w:r>
                      <w:r>
                        <w:rPr>
                          <w:rFonts w:ascii="Arial Narrow" w:hAnsi="Arial Narrow" w:cs="Arial Narrow" w:eastAsia="Arial Narrow" w:hint="default"/>
                          <w:sz w:val="18"/>
                          <w:szCs w:val="18"/>
                        </w:rPr>
                        <w:t>12  </w:t>
                      </w:r>
                      <w:r>
                        <w:rPr>
                          <w:rFonts w:ascii="宋体" w:hAnsi="宋体" w:cs="宋体" w:eastAsia="宋体" w:hint="default"/>
                          <w:sz w:val="18"/>
                          <w:szCs w:val="18"/>
                        </w:rPr>
                        <w:t>月</w:t>
                      </w:r>
                      <w:r>
                        <w:rPr>
                          <w:rFonts w:ascii="宋体" w:hAnsi="宋体" w:cs="宋体" w:eastAsia="宋体" w:hint="default"/>
                          <w:spacing w:val="-19"/>
                          <w:sz w:val="18"/>
                          <w:szCs w:val="18"/>
                        </w:rPr>
                        <w:t> </w:t>
                      </w:r>
                      <w:r>
                        <w:rPr>
                          <w:rFonts w:ascii="Arial Narrow" w:hAnsi="Arial Narrow" w:cs="Arial Narrow" w:eastAsia="Arial Narrow" w:hint="default"/>
                          <w:sz w:val="18"/>
                          <w:szCs w:val="18"/>
                        </w:rPr>
                        <w:t>18</w:t>
                      </w:r>
                    </w:p>
                    <w:p>
                      <w:pPr>
                        <w:tabs>
                          <w:tab w:pos="885" w:val="left" w:leader="none"/>
                        </w:tabs>
                        <w:spacing w:line="228"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券</w:t>
                        <w:tab/>
                        <w:t>日</w:t>
                      </w:r>
                    </w:p>
                  </w:txbxContent>
                </v:textbox>
                <w10:wrap type="none"/>
              </v:shape>
              <v:shape style="position:absolute;left:2175;top:1019;width:641;height:647" type="#_x0000_t202" filled="false" stroked="false">
                <v:textbox inset="0,0,0,0">
                  <w:txbxContent>
                    <w:p>
                      <w:pPr>
                        <w:spacing w:line="186" w:lineRule="exact" w:before="0"/>
                        <w:ind w:left="0" w:right="0" w:firstLine="0"/>
                        <w:jc w:val="left"/>
                        <w:rPr>
                          <w:rFonts w:ascii="宋体" w:hAnsi="宋体" w:cs="宋体" w:eastAsia="宋体" w:hint="default"/>
                          <w:sz w:val="18"/>
                          <w:szCs w:val="18"/>
                        </w:rPr>
                      </w:pPr>
                      <w:r>
                        <w:rPr>
                          <w:rFonts w:ascii="Arial Narrow" w:hAnsi="Arial Narrow" w:cs="Arial Narrow" w:eastAsia="Arial Narrow" w:hint="default"/>
                          <w:sz w:val="18"/>
                          <w:szCs w:val="18"/>
                        </w:rPr>
                        <w:t>2007  </w:t>
                      </w:r>
                      <w:r>
                        <w:rPr>
                          <w:rFonts w:ascii="Arial Narrow" w:hAnsi="Arial Narrow" w:cs="Arial Narrow" w:eastAsia="Arial Narrow" w:hint="default"/>
                          <w:spacing w:val="6"/>
                          <w:sz w:val="18"/>
                          <w:szCs w:val="18"/>
                        </w:rPr>
                        <w:t> </w:t>
                      </w:r>
                      <w:r>
                        <w:rPr>
                          <w:rFonts w:ascii="宋体" w:hAnsi="宋体" w:cs="宋体" w:eastAsia="宋体" w:hint="default"/>
                          <w:sz w:val="18"/>
                          <w:szCs w:val="18"/>
                        </w:rPr>
                        <w:t>年</w:t>
                      </w:r>
                    </w:p>
                    <w:p>
                      <w:pPr>
                        <w:spacing w:line="233" w:lineRule="exact" w:before="0"/>
                        <w:ind w:left="0" w:right="0" w:firstLine="0"/>
                        <w:jc w:val="left"/>
                        <w:rPr>
                          <w:rFonts w:ascii="Arial Narrow" w:hAnsi="Arial Narrow" w:cs="Arial Narrow" w:eastAsia="Arial Narrow" w:hint="default"/>
                          <w:sz w:val="18"/>
                          <w:szCs w:val="18"/>
                        </w:rPr>
                      </w:pPr>
                      <w:r>
                        <w:rPr>
                          <w:rFonts w:ascii="Arial Narrow" w:hAnsi="Arial Narrow" w:cs="Arial Narrow" w:eastAsia="Arial Narrow" w:hint="default"/>
                          <w:sz w:val="18"/>
                          <w:szCs w:val="18"/>
                        </w:rPr>
                        <w:t>12 </w:t>
                      </w:r>
                      <w:r>
                        <w:rPr>
                          <w:rFonts w:ascii="宋体" w:hAnsi="宋体" w:cs="宋体" w:eastAsia="宋体" w:hint="default"/>
                          <w:sz w:val="18"/>
                          <w:szCs w:val="18"/>
                        </w:rPr>
                        <w:t>月</w:t>
                      </w:r>
                      <w:r>
                        <w:rPr>
                          <w:rFonts w:ascii="宋体" w:hAnsi="宋体" w:cs="宋体" w:eastAsia="宋体" w:hint="default"/>
                          <w:spacing w:val="-2"/>
                          <w:sz w:val="18"/>
                          <w:szCs w:val="18"/>
                        </w:rPr>
                        <w:t> </w:t>
                      </w:r>
                      <w:r>
                        <w:rPr>
                          <w:rFonts w:ascii="Arial Narrow" w:hAnsi="Arial Narrow" w:cs="Arial Narrow" w:eastAsia="Arial Narrow" w:hint="default"/>
                          <w:sz w:val="18"/>
                          <w:szCs w:val="18"/>
                        </w:rPr>
                        <w:t>19</w:t>
                      </w:r>
                    </w:p>
                    <w:p>
                      <w:pPr>
                        <w:spacing w:line="228"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日</w:t>
                      </w:r>
                    </w:p>
                  </w:txbxContent>
                </v:textbox>
                <w10:wrap type="none"/>
              </v:shape>
              <v:shape style="position:absolute;left:3102;top:1142;width:114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1,500,000,000.00</w:t>
                      </w:r>
                    </w:p>
                  </w:txbxContent>
                </v:textbox>
                <w10:wrap type="none"/>
              </v:shape>
              <v:shape style="position:absolute;left:4568;top:1018;width:900;height:414" type="#_x0000_t202" filled="false" stroked="false">
                <v:textbox inset="0,0,0,0">
                  <w:txbxContent>
                    <w:p>
                      <w:pPr>
                        <w:spacing w:line="186" w:lineRule="exact" w:before="0"/>
                        <w:ind w:left="0" w:right="0" w:firstLine="33"/>
                        <w:jc w:val="left"/>
                        <w:rPr>
                          <w:rFonts w:ascii="Arial Narrow" w:hAnsi="Arial Narrow" w:cs="Arial Narrow" w:eastAsia="Arial Narrow" w:hint="default"/>
                          <w:sz w:val="18"/>
                          <w:szCs w:val="18"/>
                        </w:rPr>
                      </w:pPr>
                      <w:r>
                        <w:rPr>
                          <w:rFonts w:ascii="宋体" w:hAnsi="宋体" w:cs="宋体" w:eastAsia="宋体" w:hint="default"/>
                          <w:sz w:val="18"/>
                          <w:szCs w:val="18"/>
                        </w:rPr>
                        <w:t>按面值</w:t>
                      </w:r>
                      <w:r>
                        <w:rPr>
                          <w:rFonts w:ascii="宋体" w:hAnsi="宋体" w:cs="宋体" w:eastAsia="宋体" w:hint="default"/>
                          <w:spacing w:val="-48"/>
                          <w:sz w:val="18"/>
                          <w:szCs w:val="18"/>
                        </w:rPr>
                        <w:t> </w:t>
                      </w:r>
                      <w:r>
                        <w:rPr>
                          <w:rFonts w:ascii="Arial Narrow" w:hAnsi="Arial Narrow" w:cs="Arial Narrow" w:eastAsia="Arial Narrow" w:hint="default"/>
                          <w:sz w:val="18"/>
                          <w:szCs w:val="18"/>
                        </w:rPr>
                        <w:t>100</w:t>
                      </w:r>
                    </w:p>
                    <w:p>
                      <w:pPr>
                        <w:spacing w:line="228"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元平价发行</w:t>
                      </w:r>
                    </w:p>
                  </w:txbxContent>
                </v:textbox>
                <w10:wrap type="none"/>
              </v:shape>
              <v:shape style="position:absolute;left:5775;top:1142;width:7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801,369.86</w:t>
                      </w:r>
                    </w:p>
                  </w:txbxContent>
                </v:textbox>
                <w10:wrap type="none"/>
              </v:shape>
              <v:shape style="position:absolute;left:6848;top:1246;width:73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801,369.86</w:t>
                      </w:r>
                    </w:p>
                  </w:txbxContent>
                </v:textbox>
                <w10:wrap type="none"/>
              </v:shape>
              <v:shape style="position:absolute;left:7937;top:1142;width:1149;height:180" type="#_x0000_t202" filled="false" stroked="false">
                <v:textbox inset="0,0,0,0">
                  <w:txbxContent>
                    <w:p>
                      <w:pPr>
                        <w:spacing w:line="180" w:lineRule="exact" w:before="0"/>
                        <w:ind w:left="0" w:right="0" w:firstLine="0"/>
                        <w:jc w:val="left"/>
                        <w:rPr>
                          <w:rFonts w:ascii="Arial Narrow" w:hAnsi="Arial Narrow" w:cs="Arial Narrow" w:eastAsia="Arial Narrow" w:hint="default"/>
                          <w:sz w:val="18"/>
                          <w:szCs w:val="18"/>
                        </w:rPr>
                      </w:pPr>
                      <w:r>
                        <w:rPr>
                          <w:rFonts w:ascii="Arial Narrow"/>
                          <w:spacing w:val="-1"/>
                          <w:sz w:val="18"/>
                        </w:rPr>
                        <w:t>1,204,662,630.22</w:t>
                      </w:r>
                    </w:p>
                  </w:txbxContent>
                </v:textbox>
                <w10:wrap type="none"/>
              </v:shape>
            </v:group>
          </v:group>
        </w:pict>
      </w:r>
      <w:r>
        <w:rPr>
          <w:rFonts w:ascii="宋体" w:hAnsi="宋体" w:cs="宋体" w:eastAsia="宋体" w:hint="default"/>
          <w:position w:val="-33"/>
          <w:sz w:val="20"/>
          <w:szCs w:val="20"/>
        </w:rPr>
      </w:r>
    </w:p>
    <w:p>
      <w:pPr>
        <w:spacing w:line="240" w:lineRule="auto" w:before="6"/>
        <w:rPr>
          <w:rFonts w:ascii="宋体" w:hAnsi="宋体" w:cs="宋体" w:eastAsia="宋体" w:hint="default"/>
          <w:sz w:val="27"/>
          <w:szCs w:val="27"/>
        </w:rPr>
      </w:pPr>
    </w:p>
    <w:p>
      <w:pPr>
        <w:spacing w:line="300" w:lineRule="auto" w:before="31"/>
        <w:ind w:left="145" w:right="209" w:firstLine="499"/>
        <w:jc w:val="both"/>
        <w:rPr>
          <w:rFonts w:ascii="宋体" w:hAnsi="宋体" w:cs="宋体" w:eastAsia="宋体" w:hint="default"/>
          <w:sz w:val="22"/>
          <w:szCs w:val="22"/>
        </w:rPr>
      </w:pPr>
      <w:r>
        <w:rPr>
          <w:rFonts w:ascii="宋体" w:hAnsi="宋体" w:cs="宋体" w:eastAsia="宋体" w:hint="default"/>
          <w:spacing w:val="-2"/>
          <w:sz w:val="22"/>
          <w:szCs w:val="22"/>
        </w:rPr>
        <w:t>根据本公司于第二次临时股东大会通过的发行可转换公司债券决议，以及中国证券监督管理</w:t>
      </w:r>
      <w:r>
        <w:rPr>
          <w:rFonts w:ascii="宋体" w:hAnsi="宋体" w:cs="宋体" w:eastAsia="宋体" w:hint="default"/>
          <w:w w:val="99"/>
          <w:sz w:val="22"/>
          <w:szCs w:val="22"/>
        </w:rPr>
        <w:t> </w:t>
      </w:r>
      <w:r>
        <w:rPr>
          <w:rFonts w:ascii="宋体" w:hAnsi="宋体" w:cs="宋体" w:eastAsia="宋体" w:hint="default"/>
          <w:sz w:val="22"/>
          <w:szCs w:val="22"/>
        </w:rPr>
        <w:t>委员会证监发行字[2007]451</w:t>
      </w:r>
      <w:r>
        <w:rPr>
          <w:rFonts w:ascii="宋体" w:hAnsi="宋体" w:cs="宋体" w:eastAsia="宋体" w:hint="default"/>
          <w:spacing w:val="-50"/>
          <w:sz w:val="22"/>
          <w:szCs w:val="22"/>
        </w:rPr>
        <w:t> </w:t>
      </w:r>
      <w:r>
        <w:rPr>
          <w:rFonts w:ascii="宋体" w:hAnsi="宋体" w:cs="宋体" w:eastAsia="宋体" w:hint="default"/>
          <w:sz w:val="22"/>
          <w:szCs w:val="22"/>
        </w:rPr>
        <w:t>号文的核准，2007</w:t>
      </w:r>
      <w:r>
        <w:rPr>
          <w:rFonts w:ascii="宋体" w:hAnsi="宋体" w:cs="宋体" w:eastAsia="宋体" w:hint="default"/>
          <w:spacing w:val="-50"/>
          <w:sz w:val="22"/>
          <w:szCs w:val="22"/>
        </w:rPr>
        <w:t> </w:t>
      </w:r>
      <w:r>
        <w:rPr>
          <w:rFonts w:ascii="宋体" w:hAnsi="宋体" w:cs="宋体" w:eastAsia="宋体" w:hint="default"/>
          <w:sz w:val="22"/>
          <w:szCs w:val="22"/>
        </w:rPr>
        <w:t>年</w:t>
      </w:r>
      <w:r>
        <w:rPr>
          <w:rFonts w:ascii="宋体" w:hAnsi="宋体" w:cs="宋体" w:eastAsia="宋体" w:hint="default"/>
          <w:spacing w:val="-51"/>
          <w:sz w:val="22"/>
          <w:szCs w:val="22"/>
        </w:rPr>
        <w:t> </w:t>
      </w:r>
      <w:r>
        <w:rPr>
          <w:rFonts w:ascii="宋体" w:hAnsi="宋体" w:cs="宋体" w:eastAsia="宋体" w:hint="default"/>
          <w:sz w:val="22"/>
          <w:szCs w:val="22"/>
        </w:rPr>
        <w:t>12</w:t>
      </w:r>
      <w:r>
        <w:rPr>
          <w:rFonts w:ascii="宋体" w:hAnsi="宋体" w:cs="宋体" w:eastAsia="宋体" w:hint="default"/>
          <w:spacing w:val="-50"/>
          <w:sz w:val="22"/>
          <w:szCs w:val="22"/>
        </w:rPr>
        <w:t> </w:t>
      </w:r>
      <w:r>
        <w:rPr>
          <w:rFonts w:ascii="宋体" w:hAnsi="宋体" w:cs="宋体" w:eastAsia="宋体" w:hint="default"/>
          <w:sz w:val="22"/>
          <w:szCs w:val="22"/>
        </w:rPr>
        <w:t>月</w:t>
      </w:r>
      <w:r>
        <w:rPr>
          <w:rFonts w:ascii="宋体" w:hAnsi="宋体" w:cs="宋体" w:eastAsia="宋体" w:hint="default"/>
          <w:spacing w:val="-50"/>
          <w:sz w:val="22"/>
          <w:szCs w:val="22"/>
        </w:rPr>
        <w:t> </w:t>
      </w:r>
      <w:r>
        <w:rPr>
          <w:rFonts w:ascii="宋体" w:hAnsi="宋体" w:cs="宋体" w:eastAsia="宋体" w:hint="default"/>
          <w:sz w:val="22"/>
          <w:szCs w:val="22"/>
        </w:rPr>
        <w:t>19</w:t>
      </w:r>
      <w:r>
        <w:rPr>
          <w:rFonts w:ascii="宋体" w:hAnsi="宋体" w:cs="宋体" w:eastAsia="宋体" w:hint="default"/>
          <w:spacing w:val="-50"/>
          <w:sz w:val="22"/>
          <w:szCs w:val="22"/>
        </w:rPr>
        <w:t> </w:t>
      </w:r>
      <w:r>
        <w:rPr>
          <w:rFonts w:ascii="宋体" w:hAnsi="宋体" w:cs="宋体" w:eastAsia="宋体" w:hint="default"/>
          <w:sz w:val="22"/>
          <w:szCs w:val="22"/>
        </w:rPr>
        <w:t>日本公司以面值（100</w:t>
      </w:r>
      <w:r>
        <w:rPr>
          <w:rFonts w:ascii="宋体" w:hAnsi="宋体" w:cs="宋体" w:eastAsia="宋体" w:hint="default"/>
          <w:spacing w:val="-50"/>
          <w:sz w:val="22"/>
          <w:szCs w:val="22"/>
        </w:rPr>
        <w:t> </w:t>
      </w:r>
      <w:r>
        <w:rPr>
          <w:rFonts w:ascii="宋体" w:hAnsi="宋体" w:cs="宋体" w:eastAsia="宋体" w:hint="default"/>
          <w:sz w:val="22"/>
          <w:szCs w:val="22"/>
        </w:rPr>
        <w:t>元）为发行价</w:t>
      </w:r>
      <w:r>
        <w:rPr>
          <w:rFonts w:ascii="宋体" w:hAnsi="宋体" w:cs="宋体" w:eastAsia="宋体" w:hint="default"/>
          <w:w w:val="99"/>
          <w:sz w:val="22"/>
          <w:szCs w:val="22"/>
        </w:rPr>
        <w:t> </w:t>
      </w:r>
      <w:r>
        <w:rPr>
          <w:rFonts w:ascii="宋体" w:hAnsi="宋体" w:cs="宋体" w:eastAsia="宋体" w:hint="default"/>
          <w:spacing w:val="2"/>
          <w:sz w:val="22"/>
          <w:szCs w:val="22"/>
        </w:rPr>
        <w:t>格，公开发行可转换公司债券 </w:t>
      </w:r>
      <w:r>
        <w:rPr>
          <w:rFonts w:ascii="宋体" w:hAnsi="宋体" w:cs="宋体" w:eastAsia="宋体" w:hint="default"/>
          <w:sz w:val="22"/>
          <w:szCs w:val="22"/>
        </w:rPr>
        <w:t>1,500 </w:t>
      </w:r>
      <w:r>
        <w:rPr>
          <w:rFonts w:ascii="宋体" w:hAnsi="宋体" w:cs="宋体" w:eastAsia="宋体" w:hint="default"/>
          <w:spacing w:val="2"/>
          <w:sz w:val="22"/>
          <w:szCs w:val="22"/>
        </w:rPr>
        <w:t>万张，募集资金总额 </w:t>
      </w:r>
      <w:r>
        <w:rPr>
          <w:rFonts w:ascii="宋体" w:hAnsi="宋体" w:cs="宋体" w:eastAsia="宋体" w:hint="default"/>
          <w:sz w:val="22"/>
          <w:szCs w:val="22"/>
        </w:rPr>
        <w:t>15</w:t>
      </w:r>
      <w:r>
        <w:rPr>
          <w:rFonts w:ascii="宋体" w:hAnsi="宋体" w:cs="宋体" w:eastAsia="宋体" w:hint="default"/>
          <w:spacing w:val="14"/>
          <w:sz w:val="22"/>
          <w:szCs w:val="22"/>
        </w:rPr>
        <w:t> </w:t>
      </w:r>
      <w:r>
        <w:rPr>
          <w:rFonts w:ascii="宋体" w:hAnsi="宋体" w:cs="宋体" w:eastAsia="宋体" w:hint="default"/>
          <w:spacing w:val="2"/>
          <w:sz w:val="22"/>
          <w:szCs w:val="22"/>
        </w:rPr>
        <w:t>亿元，扣除各项发行费用人民币</w:t>
      </w:r>
      <w:r>
        <w:rPr>
          <w:rFonts w:ascii="宋体" w:hAnsi="宋体" w:cs="宋体" w:eastAsia="宋体" w:hint="default"/>
          <w:sz w:val="22"/>
          <w:szCs w:val="22"/>
        </w:rPr>
      </w:r>
    </w:p>
    <w:p>
      <w:pPr>
        <w:spacing w:line="300" w:lineRule="auto" w:before="17"/>
        <w:ind w:left="145" w:right="23" w:firstLine="0"/>
        <w:jc w:val="left"/>
        <w:rPr>
          <w:rFonts w:ascii="宋体" w:hAnsi="宋体" w:cs="宋体" w:eastAsia="宋体" w:hint="default"/>
          <w:sz w:val="22"/>
          <w:szCs w:val="22"/>
        </w:rPr>
      </w:pPr>
      <w:r>
        <w:rPr>
          <w:rFonts w:ascii="宋体" w:hAnsi="宋体" w:cs="宋体" w:eastAsia="宋体" w:hint="default"/>
          <w:sz w:val="22"/>
          <w:szCs w:val="22"/>
        </w:rPr>
        <w:t>36,192,000.00</w:t>
      </w:r>
      <w:r>
        <w:rPr>
          <w:rFonts w:ascii="宋体" w:hAnsi="宋体" w:cs="宋体" w:eastAsia="宋体" w:hint="default"/>
          <w:spacing w:val="-60"/>
          <w:sz w:val="22"/>
          <w:szCs w:val="22"/>
        </w:rPr>
        <w:t> </w:t>
      </w:r>
      <w:r>
        <w:rPr>
          <w:rFonts w:ascii="宋体" w:hAnsi="宋体" w:cs="宋体" w:eastAsia="宋体" w:hint="default"/>
          <w:sz w:val="22"/>
          <w:szCs w:val="22"/>
        </w:rPr>
        <w:t>元，实际募集资金净额人民币</w:t>
      </w:r>
      <w:r>
        <w:rPr>
          <w:rFonts w:ascii="宋体" w:hAnsi="宋体" w:cs="宋体" w:eastAsia="宋体" w:hint="default"/>
          <w:spacing w:val="-60"/>
          <w:sz w:val="22"/>
          <w:szCs w:val="22"/>
        </w:rPr>
        <w:t> </w:t>
      </w:r>
      <w:r>
        <w:rPr>
          <w:rFonts w:ascii="宋体" w:hAnsi="宋体" w:cs="宋体" w:eastAsia="宋体" w:hint="default"/>
          <w:sz w:val="22"/>
          <w:szCs w:val="22"/>
        </w:rPr>
        <w:t>1,463,808,000.00</w:t>
      </w:r>
      <w:r>
        <w:rPr>
          <w:rFonts w:ascii="宋体" w:hAnsi="宋体" w:cs="宋体" w:eastAsia="宋体" w:hint="default"/>
          <w:spacing w:val="-60"/>
          <w:sz w:val="22"/>
          <w:szCs w:val="22"/>
        </w:rPr>
        <w:t> </w:t>
      </w:r>
      <w:r>
        <w:rPr>
          <w:rFonts w:ascii="宋体" w:hAnsi="宋体" w:cs="宋体" w:eastAsia="宋体" w:hint="default"/>
          <w:spacing w:val="-3"/>
          <w:sz w:val="22"/>
          <w:szCs w:val="22"/>
        </w:rPr>
        <w:t>元。债券期限：自申购日（2007</w:t>
      </w:r>
      <w:r>
        <w:rPr>
          <w:rFonts w:ascii="宋体" w:hAnsi="宋体" w:cs="宋体" w:eastAsia="宋体" w:hint="default"/>
          <w:w w:val="99"/>
          <w:sz w:val="22"/>
          <w:szCs w:val="22"/>
        </w:rPr>
        <w:t> </w:t>
      </w:r>
      <w:r>
        <w:rPr>
          <w:rFonts w:ascii="宋体" w:hAnsi="宋体" w:cs="宋体" w:eastAsia="宋体" w:hint="default"/>
          <w:sz w:val="22"/>
          <w:szCs w:val="22"/>
        </w:rPr>
        <w:t>年</w:t>
      </w:r>
      <w:r>
        <w:rPr>
          <w:rFonts w:ascii="宋体" w:hAnsi="宋体" w:cs="宋体" w:eastAsia="宋体" w:hint="default"/>
          <w:spacing w:val="-54"/>
          <w:sz w:val="22"/>
          <w:szCs w:val="22"/>
        </w:rPr>
        <w:t> </w:t>
      </w:r>
      <w:r>
        <w:rPr>
          <w:rFonts w:ascii="宋体" w:hAnsi="宋体" w:cs="宋体" w:eastAsia="宋体" w:hint="default"/>
          <w:sz w:val="22"/>
          <w:szCs w:val="22"/>
        </w:rPr>
        <w:t>12</w:t>
      </w:r>
      <w:r>
        <w:rPr>
          <w:rFonts w:ascii="宋体" w:hAnsi="宋体" w:cs="宋体" w:eastAsia="宋体" w:hint="default"/>
          <w:spacing w:val="-54"/>
          <w:sz w:val="22"/>
          <w:szCs w:val="22"/>
        </w:rPr>
        <w:t> </w:t>
      </w:r>
      <w:r>
        <w:rPr>
          <w:rFonts w:ascii="宋体" w:hAnsi="宋体" w:cs="宋体" w:eastAsia="宋体" w:hint="default"/>
          <w:sz w:val="22"/>
          <w:szCs w:val="22"/>
        </w:rPr>
        <w:t>月</w:t>
      </w:r>
      <w:r>
        <w:rPr>
          <w:rFonts w:ascii="宋体" w:hAnsi="宋体" w:cs="宋体" w:eastAsia="宋体" w:hint="default"/>
          <w:spacing w:val="-54"/>
          <w:sz w:val="22"/>
          <w:szCs w:val="22"/>
        </w:rPr>
        <w:t> </w:t>
      </w:r>
      <w:r>
        <w:rPr>
          <w:rFonts w:ascii="宋体" w:hAnsi="宋体" w:cs="宋体" w:eastAsia="宋体" w:hint="default"/>
          <w:sz w:val="22"/>
          <w:szCs w:val="22"/>
        </w:rPr>
        <w:t>19</w:t>
      </w:r>
      <w:r>
        <w:rPr>
          <w:rFonts w:ascii="宋体" w:hAnsi="宋体" w:cs="宋体" w:eastAsia="宋体" w:hint="default"/>
          <w:spacing w:val="-55"/>
          <w:sz w:val="22"/>
          <w:szCs w:val="22"/>
        </w:rPr>
        <w:t> </w:t>
      </w:r>
      <w:r>
        <w:rPr>
          <w:rFonts w:ascii="宋体" w:hAnsi="宋体" w:cs="宋体" w:eastAsia="宋体" w:hint="default"/>
          <w:spacing w:val="-7"/>
          <w:sz w:val="22"/>
          <w:szCs w:val="22"/>
        </w:rPr>
        <w:t>日）起</w:t>
      </w:r>
      <w:r>
        <w:rPr>
          <w:rFonts w:ascii="宋体" w:hAnsi="宋体" w:cs="宋体" w:eastAsia="宋体" w:hint="default"/>
          <w:spacing w:val="-54"/>
          <w:sz w:val="22"/>
          <w:szCs w:val="22"/>
        </w:rPr>
        <w:t> </w:t>
      </w:r>
      <w:r>
        <w:rPr>
          <w:rFonts w:ascii="宋体" w:hAnsi="宋体" w:cs="宋体" w:eastAsia="宋体" w:hint="default"/>
          <w:sz w:val="22"/>
          <w:szCs w:val="22"/>
        </w:rPr>
        <w:t>5</w:t>
      </w:r>
      <w:r>
        <w:rPr>
          <w:rFonts w:ascii="宋体" w:hAnsi="宋体" w:cs="宋体" w:eastAsia="宋体" w:hint="default"/>
          <w:spacing w:val="-54"/>
          <w:sz w:val="22"/>
          <w:szCs w:val="22"/>
        </w:rPr>
        <w:t> </w:t>
      </w:r>
      <w:r>
        <w:rPr>
          <w:rFonts w:ascii="宋体" w:hAnsi="宋体" w:cs="宋体" w:eastAsia="宋体" w:hint="default"/>
          <w:spacing w:val="-4"/>
          <w:sz w:val="22"/>
          <w:szCs w:val="22"/>
        </w:rPr>
        <w:t>年。票面利率：第一年</w:t>
      </w:r>
      <w:r>
        <w:rPr>
          <w:rFonts w:ascii="宋体" w:hAnsi="宋体" w:cs="宋体" w:eastAsia="宋体" w:hint="default"/>
          <w:spacing w:val="-54"/>
          <w:sz w:val="22"/>
          <w:szCs w:val="22"/>
        </w:rPr>
        <w:t> </w:t>
      </w:r>
      <w:r>
        <w:rPr>
          <w:rFonts w:ascii="宋体" w:hAnsi="宋体" w:cs="宋体" w:eastAsia="宋体" w:hint="default"/>
          <w:spacing w:val="-3"/>
          <w:sz w:val="22"/>
          <w:szCs w:val="22"/>
        </w:rPr>
        <w:t>1.50%、第二年</w:t>
      </w:r>
      <w:r>
        <w:rPr>
          <w:rFonts w:ascii="宋体" w:hAnsi="宋体" w:cs="宋体" w:eastAsia="宋体" w:hint="default"/>
          <w:spacing w:val="-54"/>
          <w:sz w:val="22"/>
          <w:szCs w:val="22"/>
        </w:rPr>
        <w:t> </w:t>
      </w:r>
      <w:r>
        <w:rPr>
          <w:rFonts w:ascii="宋体" w:hAnsi="宋体" w:cs="宋体" w:eastAsia="宋体" w:hint="default"/>
          <w:spacing w:val="-3"/>
          <w:sz w:val="22"/>
          <w:szCs w:val="22"/>
        </w:rPr>
        <w:t>1.80%、第三年</w:t>
      </w:r>
      <w:r>
        <w:rPr>
          <w:rFonts w:ascii="宋体" w:hAnsi="宋体" w:cs="宋体" w:eastAsia="宋体" w:hint="default"/>
          <w:spacing w:val="-54"/>
          <w:sz w:val="22"/>
          <w:szCs w:val="22"/>
        </w:rPr>
        <w:t> </w:t>
      </w:r>
      <w:r>
        <w:rPr>
          <w:rFonts w:ascii="宋体" w:hAnsi="宋体" w:cs="宋体" w:eastAsia="宋体" w:hint="default"/>
          <w:spacing w:val="-3"/>
          <w:sz w:val="22"/>
          <w:szCs w:val="22"/>
        </w:rPr>
        <w:t>2.10%、第四年</w:t>
      </w:r>
      <w:r>
        <w:rPr>
          <w:rFonts w:ascii="宋体" w:hAnsi="宋体" w:cs="宋体" w:eastAsia="宋体" w:hint="default"/>
          <w:spacing w:val="-54"/>
          <w:sz w:val="22"/>
          <w:szCs w:val="22"/>
        </w:rPr>
        <w:t> </w:t>
      </w:r>
      <w:r>
        <w:rPr>
          <w:rFonts w:ascii="宋体" w:hAnsi="宋体" w:cs="宋体" w:eastAsia="宋体" w:hint="default"/>
          <w:sz w:val="22"/>
          <w:szCs w:val="22"/>
        </w:rPr>
        <w:t>2.40%、</w:t>
      </w:r>
      <w:r>
        <w:rPr>
          <w:rFonts w:ascii="宋体" w:hAnsi="宋体" w:cs="宋体" w:eastAsia="宋体" w:hint="default"/>
          <w:w w:val="99"/>
          <w:sz w:val="22"/>
          <w:szCs w:val="22"/>
        </w:rPr>
        <w:t> </w:t>
      </w:r>
      <w:r>
        <w:rPr>
          <w:rFonts w:ascii="宋体" w:hAnsi="宋体" w:cs="宋体" w:eastAsia="宋体" w:hint="default"/>
          <w:sz w:val="22"/>
          <w:szCs w:val="22"/>
        </w:rPr>
        <w:t>第五年</w:t>
      </w:r>
      <w:r>
        <w:rPr>
          <w:rFonts w:ascii="宋体" w:hAnsi="宋体" w:cs="宋体" w:eastAsia="宋体" w:hint="default"/>
          <w:spacing w:val="-58"/>
          <w:sz w:val="22"/>
          <w:szCs w:val="22"/>
        </w:rPr>
        <w:t> </w:t>
      </w:r>
      <w:r>
        <w:rPr>
          <w:rFonts w:ascii="宋体" w:hAnsi="宋体" w:cs="宋体" w:eastAsia="宋体" w:hint="default"/>
          <w:sz w:val="22"/>
          <w:szCs w:val="22"/>
        </w:rPr>
        <w:t>2.70%。初始转股价格：14.32</w:t>
      </w:r>
      <w:r>
        <w:rPr>
          <w:rFonts w:ascii="宋体" w:hAnsi="宋体" w:cs="宋体" w:eastAsia="宋体" w:hint="default"/>
          <w:spacing w:val="-58"/>
          <w:sz w:val="22"/>
          <w:szCs w:val="22"/>
        </w:rPr>
        <w:t> </w:t>
      </w:r>
      <w:r>
        <w:rPr>
          <w:rFonts w:ascii="宋体" w:hAnsi="宋体" w:cs="宋体" w:eastAsia="宋体" w:hint="default"/>
          <w:sz w:val="22"/>
          <w:szCs w:val="22"/>
        </w:rPr>
        <w:t>元/股。转股起止日期：自本次发行结束之日起</w:t>
      </w:r>
      <w:r>
        <w:rPr>
          <w:rFonts w:ascii="宋体" w:hAnsi="宋体" w:cs="宋体" w:eastAsia="宋体" w:hint="default"/>
          <w:spacing w:val="-58"/>
          <w:sz w:val="22"/>
          <w:szCs w:val="22"/>
        </w:rPr>
        <w:t> </w:t>
      </w:r>
      <w:r>
        <w:rPr>
          <w:rFonts w:ascii="宋体" w:hAnsi="宋体" w:cs="宋体" w:eastAsia="宋体" w:hint="default"/>
          <w:sz w:val="22"/>
          <w:szCs w:val="22"/>
        </w:rPr>
        <w:t>6</w:t>
      </w:r>
      <w:r>
        <w:rPr>
          <w:rFonts w:ascii="宋体" w:hAnsi="宋体" w:cs="宋体" w:eastAsia="宋体" w:hint="default"/>
          <w:spacing w:val="-58"/>
          <w:sz w:val="22"/>
          <w:szCs w:val="22"/>
        </w:rPr>
        <w:t> </w:t>
      </w:r>
      <w:r>
        <w:rPr>
          <w:rFonts w:ascii="宋体" w:hAnsi="宋体" w:cs="宋体" w:eastAsia="宋体" w:hint="default"/>
          <w:sz w:val="22"/>
          <w:szCs w:val="22"/>
        </w:rPr>
        <w:t>个月后至</w:t>
      </w:r>
      <w:r>
        <w:rPr>
          <w:rFonts w:ascii="宋体" w:hAnsi="宋体" w:cs="宋体" w:eastAsia="宋体" w:hint="default"/>
          <w:w w:val="99"/>
          <w:sz w:val="22"/>
          <w:szCs w:val="22"/>
        </w:rPr>
        <w:t> </w:t>
      </w:r>
      <w:r>
        <w:rPr>
          <w:rFonts w:ascii="宋体" w:hAnsi="宋体" w:cs="宋体" w:eastAsia="宋体" w:hint="default"/>
          <w:sz w:val="22"/>
          <w:szCs w:val="22"/>
        </w:rPr>
        <w:t>可转债到期日止。</w:t>
      </w:r>
    </w:p>
    <w:p>
      <w:pPr>
        <w:spacing w:line="240" w:lineRule="auto" w:before="11"/>
        <w:rPr>
          <w:rFonts w:ascii="宋体" w:hAnsi="宋体" w:cs="宋体" w:eastAsia="宋体" w:hint="default"/>
          <w:sz w:val="28"/>
          <w:szCs w:val="28"/>
        </w:rPr>
      </w:pPr>
    </w:p>
    <w:p>
      <w:pPr>
        <w:spacing w:before="0"/>
        <w:ind w:left="545" w:right="23" w:firstLine="0"/>
        <w:jc w:val="left"/>
        <w:rPr>
          <w:rFonts w:ascii="宋体" w:hAnsi="宋体" w:cs="宋体" w:eastAsia="宋体" w:hint="default"/>
          <w:sz w:val="22"/>
          <w:szCs w:val="22"/>
        </w:rPr>
      </w:pPr>
      <w:r>
        <w:rPr/>
        <w:pict>
          <v:shape style="position:absolute;margin-left:75.300003pt;margin-top:35.021622pt;width:431.654279pt;height:38.4pt;mso-position-horizontal-relative:page;mso-position-vertical-relative:paragraph;z-index:-615064" type="#_x0000_t75" stroked="false">
            <v:imagedata r:id="rId139" o:title=""/>
          </v:shape>
        </w:pict>
      </w:r>
      <w:r>
        <w:rPr>
          <w:rFonts w:ascii="宋体" w:hAnsi="宋体" w:cs="宋体" w:eastAsia="宋体" w:hint="default"/>
          <w:sz w:val="22"/>
          <w:szCs w:val="22"/>
        </w:rPr>
        <w:t>29.</w:t>
      </w:r>
      <w:r>
        <w:rPr>
          <w:rFonts w:ascii="宋体" w:hAnsi="宋体" w:cs="宋体" w:eastAsia="宋体" w:hint="default"/>
          <w:spacing w:val="-83"/>
          <w:sz w:val="22"/>
          <w:szCs w:val="22"/>
        </w:rPr>
        <w:t> </w:t>
      </w:r>
      <w:r>
        <w:rPr>
          <w:rFonts w:ascii="宋体" w:hAnsi="宋体" w:cs="宋体" w:eastAsia="宋体" w:hint="default"/>
          <w:sz w:val="22"/>
          <w:szCs w:val="22"/>
        </w:rPr>
        <w:t>长期应付款</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1"/>
          <w:szCs w:val="11"/>
        </w:rPr>
      </w:pPr>
    </w:p>
    <w:tbl>
      <w:tblPr>
        <w:tblW w:w="0" w:type="auto"/>
        <w:jc w:val="left"/>
        <w:tblInd w:w="218" w:type="dxa"/>
        <w:tblLayout w:type="fixed"/>
        <w:tblCellMar>
          <w:top w:w="0" w:type="dxa"/>
          <w:left w:w="0" w:type="dxa"/>
          <w:bottom w:w="0" w:type="dxa"/>
          <w:right w:w="0" w:type="dxa"/>
        </w:tblCellMar>
        <w:tblLook w:val="01E0"/>
      </w:tblPr>
      <w:tblGrid>
        <w:gridCol w:w="2299"/>
        <w:gridCol w:w="3753"/>
        <w:gridCol w:w="2401"/>
      </w:tblGrid>
      <w:tr>
        <w:trPr>
          <w:trHeight w:val="402" w:hRule="exact"/>
        </w:trPr>
        <w:tc>
          <w:tcPr>
            <w:tcW w:w="2299" w:type="dxa"/>
            <w:tcBorders>
              <w:top w:val="single" w:sz="12" w:space="0" w:color="000000"/>
              <w:left w:val="nil" w:sz="6" w:space="0" w:color="auto"/>
              <w:bottom w:val="nil" w:sz="6" w:space="0" w:color="auto"/>
              <w:right w:val="nil" w:sz="6" w:space="0" w:color="auto"/>
            </w:tcBorders>
          </w:tcPr>
          <w:p>
            <w:pPr>
              <w:pStyle w:val="TableParagraph"/>
              <w:tabs>
                <w:tab w:pos="458" w:val="left" w:leader="none"/>
              </w:tabs>
              <w:spacing w:line="240" w:lineRule="auto" w:before="12"/>
              <w:ind w:left="35"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3753" w:type="dxa"/>
            <w:tcBorders>
              <w:top w:val="single" w:sz="12" w:space="0" w:color="000000"/>
              <w:left w:val="nil" w:sz="6" w:space="0" w:color="auto"/>
              <w:bottom w:val="nil" w:sz="6" w:space="0" w:color="auto"/>
              <w:right w:val="nil" w:sz="6" w:space="0" w:color="auto"/>
            </w:tcBorders>
          </w:tcPr>
          <w:p>
            <w:pPr>
              <w:pStyle w:val="TableParagraph"/>
              <w:spacing w:line="240" w:lineRule="auto" w:before="46"/>
              <w:ind w:right="632"/>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401" w:type="dxa"/>
            <w:tcBorders>
              <w:top w:val="single" w:sz="12" w:space="0" w:color="000000"/>
              <w:left w:val="nil" w:sz="6" w:space="0" w:color="auto"/>
              <w:bottom w:val="nil" w:sz="6" w:space="0" w:color="auto"/>
              <w:right w:val="nil" w:sz="6" w:space="0" w:color="auto"/>
            </w:tcBorders>
          </w:tcPr>
          <w:p>
            <w:pPr>
              <w:pStyle w:val="TableParagraph"/>
              <w:spacing w:line="240" w:lineRule="auto" w:before="46"/>
              <w:ind w:right="33"/>
              <w:jc w:val="righ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376" w:hRule="exact"/>
        </w:trPr>
        <w:tc>
          <w:tcPr>
            <w:tcW w:w="2299" w:type="dxa"/>
            <w:tcBorders>
              <w:top w:val="nil" w:sz="6" w:space="0" w:color="auto"/>
              <w:left w:val="nil" w:sz="6" w:space="0" w:color="auto"/>
              <w:bottom w:val="single" w:sz="12" w:space="0" w:color="000000"/>
              <w:right w:val="nil" w:sz="6" w:space="0" w:color="auto"/>
            </w:tcBorders>
          </w:tcPr>
          <w:p>
            <w:pPr>
              <w:pStyle w:val="TableParagraph"/>
              <w:spacing w:line="285" w:lineRule="exact"/>
              <w:ind w:left="35" w:right="0"/>
              <w:jc w:val="left"/>
              <w:rPr>
                <w:rFonts w:ascii="宋体" w:hAnsi="宋体" w:cs="宋体" w:eastAsia="宋体" w:hint="default"/>
                <w:sz w:val="22"/>
                <w:szCs w:val="22"/>
              </w:rPr>
            </w:pPr>
            <w:r>
              <w:rPr>
                <w:rFonts w:ascii="宋体" w:hAnsi="宋体" w:cs="宋体" w:eastAsia="宋体" w:hint="default"/>
                <w:sz w:val="22"/>
                <w:szCs w:val="22"/>
              </w:rPr>
              <w:t>日棉借款</w:t>
            </w:r>
          </w:p>
        </w:tc>
        <w:tc>
          <w:tcPr>
            <w:tcW w:w="3753"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631"/>
              <w:jc w:val="right"/>
              <w:rPr>
                <w:rFonts w:ascii="宋体" w:hAnsi="宋体" w:cs="宋体" w:eastAsia="宋体" w:hint="default"/>
                <w:sz w:val="21"/>
                <w:szCs w:val="21"/>
              </w:rPr>
            </w:pPr>
            <w:r>
              <w:rPr>
                <w:rFonts w:ascii="宋体"/>
                <w:spacing w:val="-1"/>
                <w:sz w:val="21"/>
              </w:rPr>
              <w:t>137,271.31</w:t>
            </w:r>
          </w:p>
        </w:tc>
        <w:tc>
          <w:tcPr>
            <w:tcW w:w="2401"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33"/>
              <w:jc w:val="right"/>
              <w:rPr>
                <w:rFonts w:ascii="宋体" w:hAnsi="宋体" w:cs="宋体" w:eastAsia="宋体" w:hint="default"/>
                <w:sz w:val="21"/>
                <w:szCs w:val="21"/>
              </w:rPr>
            </w:pPr>
            <w:r>
              <w:rPr>
                <w:rFonts w:ascii="宋体"/>
                <w:spacing w:val="-1"/>
                <w:sz w:val="21"/>
              </w:rPr>
              <w:t>1,060,704.47</w:t>
            </w:r>
          </w:p>
        </w:tc>
      </w:tr>
    </w:tbl>
    <w:p>
      <w:pPr>
        <w:spacing w:line="240" w:lineRule="auto" w:before="4"/>
        <w:rPr>
          <w:rFonts w:ascii="宋体" w:hAnsi="宋体" w:cs="宋体" w:eastAsia="宋体" w:hint="default"/>
          <w:sz w:val="26"/>
          <w:szCs w:val="26"/>
        </w:rPr>
      </w:pPr>
    </w:p>
    <w:p>
      <w:pPr>
        <w:spacing w:before="31"/>
        <w:ind w:left="544" w:right="23" w:firstLine="0"/>
        <w:jc w:val="left"/>
        <w:rPr>
          <w:rFonts w:ascii="宋体" w:hAnsi="宋体" w:cs="宋体" w:eastAsia="宋体" w:hint="default"/>
          <w:sz w:val="22"/>
          <w:szCs w:val="22"/>
        </w:rPr>
      </w:pPr>
      <w:r>
        <w:rPr>
          <w:rFonts w:ascii="宋体" w:hAnsi="宋体" w:cs="宋体" w:eastAsia="宋体" w:hint="default"/>
          <w:sz w:val="22"/>
          <w:szCs w:val="22"/>
        </w:rPr>
        <w:t>30.</w:t>
      </w:r>
      <w:r>
        <w:rPr>
          <w:rFonts w:ascii="宋体" w:hAnsi="宋体" w:cs="宋体" w:eastAsia="宋体" w:hint="default"/>
          <w:spacing w:val="-83"/>
          <w:sz w:val="22"/>
          <w:szCs w:val="22"/>
        </w:rPr>
        <w:t> </w:t>
      </w:r>
      <w:r>
        <w:rPr>
          <w:rFonts w:ascii="宋体" w:hAnsi="宋体" w:cs="宋体" w:eastAsia="宋体" w:hint="default"/>
          <w:sz w:val="22"/>
          <w:szCs w:val="22"/>
        </w:rPr>
        <w:t>其他非流动负债</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824" w:lineRule="exact"/>
        <w:ind w:left="115"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32.25pt;height:41.25pt;mso-position-horizontal-relative:char;mso-position-vertical-relative:line" coordorigin="0,0" coordsize="8645,825">
            <v:group style="position:absolute;left:29;top:15;width:6326;height:2" coordorigin="29,15" coordsize="6326,2">
              <v:shape style="position:absolute;left:29;top:15;width:6326;height:2" coordorigin="29,15" coordsize="6326,0" path="m29,15l6355,15e" filled="false" stroked="true" strokeweight="1.5pt" strokecolor="#000000">
                <v:path arrowok="t"/>
              </v:shape>
            </v:group>
            <v:group style="position:absolute;left:6355;top:15;width:2268;height:2" coordorigin="6355,15" coordsize="2268,2">
              <v:shape style="position:absolute;left:6355;top:15;width:2268;height:2" coordorigin="6355,15" coordsize="2268,0" path="m6355,15l8623,15e" filled="false" stroked="true" strokeweight="1.5pt" strokecolor="#000000">
                <v:path arrowok="t"/>
              </v:shape>
            </v:group>
            <v:group style="position:absolute;left:15;top:809;width:2510;height:2" coordorigin="15,809" coordsize="2510,2">
              <v:shape style="position:absolute;left:15;top:809;width:2510;height:2" coordorigin="15,809" coordsize="2510,0" path="m15,809l2524,809e" filled="false" stroked="true" strokeweight="1.5pt" strokecolor="#000000">
                <v:path arrowok="t"/>
              </v:shape>
            </v:group>
            <v:group style="position:absolute;left:2524;top:809;width:1901;height:2" coordorigin="2524,809" coordsize="1901,2">
              <v:shape style="position:absolute;left:2524;top:809;width:1901;height:2" coordorigin="2524,809" coordsize="1901,0" path="m2524,809l4425,809e" filled="false" stroked="true" strokeweight="1.5pt" strokecolor="#000000">
                <v:path arrowok="t"/>
              </v:shape>
            </v:group>
            <v:group style="position:absolute;left:4425;top:809;width:1900;height:2" coordorigin="4425,809" coordsize="1900,2">
              <v:shape style="position:absolute;left:4425;top:809;width:1900;height:2" coordorigin="4425,809" coordsize="1900,0" path="m4425,809l6325,809e" filled="false" stroked="true" strokeweight="1.5pt" strokecolor="#000000">
                <v:path arrowok="t"/>
              </v:shape>
              <v:shape style="position:absolute;left:10;top:11;width:8628;height:784" type="#_x0000_t75" stroked="false">
                <v:imagedata r:id="rId140" o:title=""/>
              </v:shape>
            </v:group>
            <v:group style="position:absolute;left:6325;top:809;width:30;height:2" coordorigin="6325,809" coordsize="30,2">
              <v:shape style="position:absolute;left:6325;top:809;width:30;height:2" coordorigin="6325,809" coordsize="30,0" path="m6325,809l6355,809e" filled="false" stroked="true" strokeweight="1.5pt" strokecolor="#000000">
                <v:path arrowok="t"/>
              </v:shape>
            </v:group>
            <v:group style="position:absolute;left:6355;top:809;width:2276;height:2" coordorigin="6355,809" coordsize="2276,2">
              <v:shape style="position:absolute;left:6355;top:809;width:2276;height:2" coordorigin="6355,809" coordsize="2276,0" path="m6355,809l8630,809e" filled="false" stroked="true" strokeweight="1.5pt" strokecolor="#000000">
                <v:path arrowok="t"/>
              </v:shape>
              <v:shape style="position:absolute;left:137;top:154;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拨款单位</w:t>
                      </w:r>
                    </w:p>
                  </w:txbxContent>
                </v:textbox>
                <w10:wrap type="none"/>
              </v:shape>
              <v:shape style="position:absolute;left:2637;top:154;width:3586;height:210" type="#_x0000_t202" filled="false" stroked="false">
                <v:textbox inset="0,0,0,0">
                  <w:txbxContent>
                    <w:p>
                      <w:pPr>
                        <w:tabs>
                          <w:tab w:pos="189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64"/>
                          <w:sz w:val="21"/>
                          <w:szCs w:val="21"/>
                        </w:rPr>
                        <w:t> </w:t>
                      </w:r>
                      <w:r>
                        <w:rPr>
                          <w:rFonts w:ascii="宋体" w:hAnsi="宋体" w:cs="宋体" w:eastAsia="宋体" w:hint="default"/>
                          <w:sz w:val="21"/>
                          <w:szCs w:val="21"/>
                        </w:rPr>
                        <w:t>年</w:t>
                      </w:r>
                      <w:r>
                        <w:rPr>
                          <w:rFonts w:ascii="宋体" w:hAnsi="宋体" w:cs="宋体" w:eastAsia="宋体" w:hint="default"/>
                          <w:spacing w:val="-63"/>
                          <w:sz w:val="21"/>
                          <w:szCs w:val="21"/>
                        </w:rPr>
                        <w:t> </w:t>
                      </w:r>
                      <w:r>
                        <w:rPr>
                          <w:rFonts w:ascii="宋体" w:hAnsi="宋体" w:cs="宋体" w:eastAsia="宋体" w:hint="default"/>
                          <w:sz w:val="21"/>
                          <w:szCs w:val="21"/>
                        </w:rPr>
                        <w:t>12</w:t>
                      </w:r>
                      <w:r>
                        <w:rPr>
                          <w:rFonts w:ascii="宋体" w:hAnsi="宋体" w:cs="宋体" w:eastAsia="宋体" w:hint="default"/>
                          <w:spacing w:val="-63"/>
                          <w:sz w:val="21"/>
                          <w:szCs w:val="21"/>
                        </w:rPr>
                        <w:t> </w:t>
                      </w:r>
                      <w:r>
                        <w:rPr>
                          <w:rFonts w:ascii="宋体" w:hAnsi="宋体" w:cs="宋体" w:eastAsia="宋体" w:hint="default"/>
                          <w:sz w:val="21"/>
                          <w:szCs w:val="21"/>
                        </w:rPr>
                        <w:t>月</w:t>
                      </w:r>
                      <w:r>
                        <w:rPr>
                          <w:rFonts w:ascii="宋体" w:hAnsi="宋体" w:cs="宋体" w:eastAsia="宋体" w:hint="default"/>
                          <w:spacing w:val="-65"/>
                          <w:sz w:val="21"/>
                          <w:szCs w:val="21"/>
                        </w:rPr>
                        <w:t> </w:t>
                      </w:r>
                      <w:r>
                        <w:rPr>
                          <w:rFonts w:ascii="宋体" w:hAnsi="宋体" w:cs="宋体" w:eastAsia="宋体" w:hint="default"/>
                          <w:sz w:val="21"/>
                          <w:szCs w:val="21"/>
                        </w:rPr>
                        <w:t>31</w:t>
                      </w:r>
                      <w:r>
                        <w:rPr>
                          <w:rFonts w:ascii="宋体" w:hAnsi="宋体" w:cs="宋体" w:eastAsia="宋体" w:hint="default"/>
                          <w:spacing w:val="-64"/>
                          <w:sz w:val="21"/>
                          <w:szCs w:val="21"/>
                        </w:rPr>
                        <w:t> </w:t>
                      </w:r>
                      <w:r>
                        <w:rPr>
                          <w:rFonts w:ascii="宋体" w:hAnsi="宋体" w:cs="宋体" w:eastAsia="宋体" w:hint="default"/>
                          <w:sz w:val="21"/>
                          <w:szCs w:val="21"/>
                        </w:rPr>
                        <w:t>日</w:t>
                        <w:tab/>
                        <w:t>2006</w:t>
                      </w:r>
                      <w:r>
                        <w:rPr>
                          <w:rFonts w:ascii="宋体" w:hAnsi="宋体" w:cs="宋体" w:eastAsia="宋体" w:hint="default"/>
                          <w:spacing w:val="-63"/>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12</w:t>
                      </w:r>
                      <w:r>
                        <w:rPr>
                          <w:rFonts w:ascii="宋体" w:hAnsi="宋体" w:cs="宋体" w:eastAsia="宋体" w:hint="default"/>
                          <w:spacing w:val="-62"/>
                          <w:sz w:val="21"/>
                          <w:szCs w:val="21"/>
                        </w:rPr>
                        <w:t> </w:t>
                      </w:r>
                      <w:r>
                        <w:rPr>
                          <w:rFonts w:ascii="宋体" w:hAnsi="宋体" w:cs="宋体" w:eastAsia="宋体" w:hint="default"/>
                          <w:sz w:val="21"/>
                          <w:szCs w:val="21"/>
                        </w:rPr>
                        <w:t>月</w:t>
                      </w:r>
                      <w:r>
                        <w:rPr>
                          <w:rFonts w:ascii="宋体" w:hAnsi="宋体" w:cs="宋体" w:eastAsia="宋体" w:hint="default"/>
                          <w:spacing w:val="-64"/>
                          <w:sz w:val="21"/>
                          <w:szCs w:val="21"/>
                        </w:rPr>
                        <w:t> </w:t>
                      </w:r>
                      <w:r>
                        <w:rPr>
                          <w:rFonts w:ascii="宋体" w:hAnsi="宋体" w:cs="宋体" w:eastAsia="宋体" w:hint="default"/>
                          <w:sz w:val="21"/>
                          <w:szCs w:val="21"/>
                        </w:rPr>
                        <w:t>31</w:t>
                      </w:r>
                      <w:r>
                        <w:rPr>
                          <w:rFonts w:ascii="宋体" w:hAnsi="宋体" w:cs="宋体" w:eastAsia="宋体" w:hint="default"/>
                          <w:spacing w:val="-63"/>
                          <w:sz w:val="21"/>
                          <w:szCs w:val="21"/>
                        </w:rPr>
                        <w:t> </w:t>
                      </w:r>
                      <w:r>
                        <w:rPr>
                          <w:rFonts w:ascii="宋体" w:hAnsi="宋体" w:cs="宋体" w:eastAsia="宋体" w:hint="default"/>
                          <w:sz w:val="21"/>
                          <w:szCs w:val="21"/>
                        </w:rPr>
                        <w:t>日</w:t>
                      </w:r>
                    </w:p>
                  </w:txbxContent>
                </v:textbox>
                <w10:wrap type="none"/>
              </v:shape>
              <v:shape style="position:absolute;left:7007;top:154;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内容或用途</w:t>
                      </w:r>
                    </w:p>
                  </w:txbxContent>
                </v:textbox>
                <w10:wrap type="none"/>
              </v:shape>
              <v:shape style="position:absolute;left:137;top:586;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中央及地方财政国债资金</w:t>
                      </w:r>
                    </w:p>
                  </w:txbxContent>
                </v:textbox>
                <w10:wrap type="none"/>
              </v:shape>
              <v:shape style="position:absolute;left:3061;top:494;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6,000,000.00</w:t>
                      </w:r>
                    </w:p>
                  </w:txbxContent>
                </v:textbox>
                <w10:wrap type="none"/>
              </v:shape>
              <v:shape style="position:absolute;left:4962;top:494;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6,000,000.00</w:t>
                      </w:r>
                    </w:p>
                  </w:txbxContent>
                </v:textbox>
                <w10:wrap type="none"/>
              </v:shape>
              <v:shape style="position:absolute;left:6437;top:586;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纸业节水型生产线项目</w:t>
                      </w:r>
                    </w:p>
                  </w:txbxContent>
                </v:textbox>
                <w10:wrap type="none"/>
              </v:shape>
            </v:group>
          </v:group>
        </w:pict>
      </w:r>
      <w:r>
        <w:rPr>
          <w:rFonts w:ascii="宋体" w:hAnsi="宋体" w:cs="宋体" w:eastAsia="宋体" w:hint="default"/>
          <w:position w:val="-15"/>
          <w:sz w:val="20"/>
          <w:szCs w:val="20"/>
        </w:rPr>
      </w:r>
    </w:p>
    <w:p>
      <w:pPr>
        <w:spacing w:after="0" w:line="824" w:lineRule="exact"/>
        <w:rPr>
          <w:rFonts w:ascii="宋体" w:hAnsi="宋体" w:cs="宋体" w:eastAsia="宋体" w:hint="default"/>
          <w:sz w:val="20"/>
          <w:szCs w:val="20"/>
        </w:rPr>
        <w:sectPr>
          <w:pgSz w:w="12240" w:h="15840"/>
          <w:pgMar w:header="747" w:footer="718" w:top="980" w:bottom="900" w:left="1380" w:right="12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tbl>
      <w:tblPr>
        <w:tblW w:w="0" w:type="auto"/>
        <w:jc w:val="left"/>
        <w:tblInd w:w="3035" w:type="dxa"/>
        <w:tblLayout w:type="fixed"/>
        <w:tblCellMar>
          <w:top w:w="0" w:type="dxa"/>
          <w:left w:w="0" w:type="dxa"/>
          <w:bottom w:w="0" w:type="dxa"/>
          <w:right w:w="0" w:type="dxa"/>
        </w:tblCellMar>
        <w:tblLook w:val="01E0"/>
      </w:tblPr>
      <w:tblGrid>
        <w:gridCol w:w="1722"/>
        <w:gridCol w:w="1616"/>
      </w:tblGrid>
      <w:tr>
        <w:trPr>
          <w:trHeight w:val="388" w:hRule="exact"/>
        </w:trPr>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318"/>
              <w:jc w:val="right"/>
              <w:rPr>
                <w:rFonts w:ascii="宋体" w:hAnsi="宋体" w:cs="宋体" w:eastAsia="宋体" w:hint="default"/>
                <w:sz w:val="21"/>
                <w:szCs w:val="21"/>
              </w:rPr>
            </w:pPr>
            <w:r>
              <w:rPr>
                <w:rFonts w:ascii="宋体"/>
                <w:spacing w:val="-1"/>
                <w:sz w:val="21"/>
              </w:rPr>
              <w:t>353,200.00</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35"/>
              <w:jc w:val="right"/>
              <w:rPr>
                <w:rFonts w:ascii="宋体" w:hAnsi="宋体" w:cs="宋体" w:eastAsia="宋体" w:hint="default"/>
                <w:sz w:val="21"/>
                <w:szCs w:val="21"/>
              </w:rPr>
            </w:pPr>
            <w:r>
              <w:rPr>
                <w:rFonts w:ascii="宋体"/>
                <w:spacing w:val="-1"/>
                <w:sz w:val="21"/>
              </w:rPr>
              <w:t>200,000.00</w:t>
            </w:r>
          </w:p>
        </w:tc>
      </w:tr>
      <w:tr>
        <w:trPr>
          <w:trHeight w:val="397" w:hRule="exact"/>
        </w:trPr>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18"/>
              <w:jc w:val="right"/>
              <w:rPr>
                <w:rFonts w:ascii="宋体" w:hAnsi="宋体" w:cs="宋体" w:eastAsia="宋体" w:hint="default"/>
                <w:sz w:val="21"/>
                <w:szCs w:val="21"/>
              </w:rPr>
            </w:pPr>
            <w:r>
              <w:rPr>
                <w:rFonts w:ascii="宋体"/>
                <w:spacing w:val="-1"/>
                <w:sz w:val="21"/>
              </w:rPr>
              <w:t>0.00</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20,000.00</w:t>
            </w:r>
            <w:r>
              <w:rPr>
                <w:rFonts w:ascii="宋体"/>
                <w:sz w:val="21"/>
              </w:rPr>
            </w:r>
          </w:p>
        </w:tc>
      </w:tr>
      <w:tr>
        <w:trPr>
          <w:trHeight w:val="397" w:hRule="exact"/>
        </w:trPr>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18"/>
              <w:jc w:val="right"/>
              <w:rPr>
                <w:rFonts w:ascii="宋体" w:hAnsi="宋体" w:cs="宋体" w:eastAsia="宋体" w:hint="default"/>
                <w:sz w:val="21"/>
                <w:szCs w:val="21"/>
              </w:rPr>
            </w:pPr>
            <w:r>
              <w:rPr>
                <w:rFonts w:ascii="宋体"/>
                <w:spacing w:val="-1"/>
                <w:sz w:val="21"/>
              </w:rPr>
              <w:t>30,000.00</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30,000.00</w:t>
            </w:r>
            <w:r>
              <w:rPr>
                <w:rFonts w:ascii="宋体"/>
                <w:sz w:val="21"/>
              </w:rPr>
            </w:r>
          </w:p>
        </w:tc>
      </w:tr>
      <w:tr>
        <w:trPr>
          <w:trHeight w:val="397" w:hRule="exact"/>
        </w:trPr>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19"/>
              <w:jc w:val="right"/>
              <w:rPr>
                <w:rFonts w:ascii="宋体" w:hAnsi="宋体" w:cs="宋体" w:eastAsia="宋体" w:hint="default"/>
                <w:sz w:val="21"/>
                <w:szCs w:val="21"/>
              </w:rPr>
            </w:pPr>
            <w:r>
              <w:rPr>
                <w:rFonts w:ascii="宋体"/>
                <w:spacing w:val="-1"/>
                <w:sz w:val="21"/>
              </w:rPr>
              <w:t>24,122.98</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5"/>
              <w:jc w:val="right"/>
              <w:rPr>
                <w:rFonts w:ascii="宋体" w:hAnsi="宋体" w:cs="宋体" w:eastAsia="宋体" w:hint="default"/>
                <w:sz w:val="21"/>
                <w:szCs w:val="21"/>
              </w:rPr>
            </w:pPr>
            <w:r>
              <w:rPr>
                <w:rFonts w:ascii="宋体"/>
                <w:spacing w:val="-1"/>
                <w:sz w:val="21"/>
              </w:rPr>
              <w:t>24,122.98</w:t>
            </w:r>
          </w:p>
        </w:tc>
      </w:tr>
      <w:tr>
        <w:trPr>
          <w:trHeight w:val="397" w:hRule="exact"/>
        </w:trPr>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19"/>
              <w:jc w:val="right"/>
              <w:rPr>
                <w:rFonts w:ascii="宋体" w:hAnsi="宋体" w:cs="宋体" w:eastAsia="宋体" w:hint="default"/>
                <w:sz w:val="21"/>
                <w:szCs w:val="21"/>
              </w:rPr>
            </w:pPr>
            <w:r>
              <w:rPr>
                <w:rFonts w:ascii="宋体"/>
                <w:spacing w:val="-1"/>
                <w:sz w:val="21"/>
              </w:rPr>
              <w:t>8,937.00</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0.00</w:t>
            </w:r>
          </w:p>
        </w:tc>
      </w:tr>
      <w:tr>
        <w:trPr>
          <w:trHeight w:val="397" w:hRule="exact"/>
        </w:trPr>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18"/>
              <w:jc w:val="right"/>
              <w:rPr>
                <w:rFonts w:ascii="宋体" w:hAnsi="宋体" w:cs="宋体" w:eastAsia="宋体" w:hint="default"/>
                <w:sz w:val="21"/>
                <w:szCs w:val="21"/>
              </w:rPr>
            </w:pPr>
            <w:r>
              <w:rPr>
                <w:rFonts w:ascii="宋体"/>
                <w:spacing w:val="-1"/>
                <w:sz w:val="21"/>
              </w:rPr>
              <w:t>0.00</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9,178.30</w:t>
            </w:r>
            <w:r>
              <w:rPr>
                <w:rFonts w:ascii="宋体"/>
                <w:sz w:val="21"/>
              </w:rPr>
            </w:r>
          </w:p>
        </w:tc>
      </w:tr>
      <w:tr>
        <w:trPr>
          <w:trHeight w:val="397" w:hRule="exact"/>
        </w:trPr>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18"/>
              <w:jc w:val="right"/>
              <w:rPr>
                <w:rFonts w:ascii="宋体" w:hAnsi="宋体" w:cs="宋体" w:eastAsia="宋体" w:hint="default"/>
                <w:sz w:val="21"/>
                <w:szCs w:val="21"/>
              </w:rPr>
            </w:pPr>
            <w:r>
              <w:rPr>
                <w:rFonts w:ascii="宋体"/>
                <w:spacing w:val="-1"/>
                <w:sz w:val="21"/>
              </w:rPr>
              <w:t>0.00</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4"/>
              <w:jc w:val="right"/>
              <w:rPr>
                <w:rFonts w:ascii="宋体" w:hAnsi="宋体" w:cs="宋体" w:eastAsia="宋体" w:hint="default"/>
                <w:sz w:val="21"/>
                <w:szCs w:val="21"/>
              </w:rPr>
            </w:pPr>
            <w:r>
              <w:rPr>
                <w:rFonts w:ascii="宋体"/>
                <w:spacing w:val="-1"/>
                <w:sz w:val="21"/>
              </w:rPr>
              <w:t>9,633.50</w:t>
            </w:r>
            <w:r>
              <w:rPr>
                <w:rFonts w:ascii="宋体"/>
                <w:sz w:val="21"/>
              </w:rPr>
            </w:r>
          </w:p>
        </w:tc>
      </w:tr>
      <w:tr>
        <w:trPr>
          <w:trHeight w:val="397" w:hRule="exact"/>
        </w:trPr>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19"/>
              <w:jc w:val="right"/>
              <w:rPr>
                <w:rFonts w:ascii="宋体" w:hAnsi="宋体" w:cs="宋体" w:eastAsia="宋体" w:hint="default"/>
                <w:sz w:val="21"/>
                <w:szCs w:val="21"/>
              </w:rPr>
            </w:pPr>
            <w:r>
              <w:rPr>
                <w:rFonts w:ascii="宋体"/>
                <w:spacing w:val="-1"/>
                <w:sz w:val="21"/>
              </w:rPr>
              <w:t>696.50</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0.00</w:t>
            </w:r>
          </w:p>
        </w:tc>
      </w:tr>
      <w:tr>
        <w:trPr>
          <w:trHeight w:val="409" w:hRule="exact"/>
        </w:trPr>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19"/>
              <w:jc w:val="right"/>
              <w:rPr>
                <w:rFonts w:ascii="宋体" w:hAnsi="宋体" w:cs="宋体" w:eastAsia="宋体" w:hint="default"/>
                <w:sz w:val="21"/>
                <w:szCs w:val="21"/>
              </w:rPr>
            </w:pPr>
            <w:r>
              <w:rPr>
                <w:rFonts w:ascii="宋体"/>
                <w:spacing w:val="-1"/>
                <w:sz w:val="21"/>
              </w:rPr>
              <w:t>12,716,956.48</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6,292,934.78</w:t>
            </w:r>
            <w:r>
              <w:rPr>
                <w:rFonts w:ascii="宋体"/>
                <w:sz w:val="21"/>
              </w:rPr>
            </w:r>
          </w:p>
        </w:tc>
      </w:tr>
    </w:tbl>
    <w:p>
      <w:pPr>
        <w:spacing w:line="240" w:lineRule="auto" w:before="8"/>
        <w:rPr>
          <w:rFonts w:ascii="宋体" w:hAnsi="宋体" w:cs="宋体" w:eastAsia="宋体" w:hint="default"/>
          <w:sz w:val="28"/>
          <w:szCs w:val="28"/>
        </w:rPr>
      </w:pPr>
    </w:p>
    <w:p>
      <w:pPr>
        <w:spacing w:before="31"/>
        <w:ind w:left="544" w:right="0" w:firstLine="0"/>
        <w:jc w:val="left"/>
        <w:rPr>
          <w:rFonts w:ascii="宋体" w:hAnsi="宋体" w:cs="宋体" w:eastAsia="宋体" w:hint="default"/>
          <w:sz w:val="22"/>
          <w:szCs w:val="22"/>
        </w:rPr>
      </w:pPr>
      <w:r>
        <w:rPr/>
        <w:pict>
          <v:group style="position:absolute;margin-left:74.790001pt;margin-top:-225.898575pt;width:432.4pt;height:207.9pt;mso-position-horizontal-relative:page;mso-position-vertical-relative:paragraph;z-index:-614872" coordorigin="1496,-4518" coordsize="8648,4158">
            <v:group style="position:absolute;left:1525;top:-4503;width:6326;height:2" coordorigin="1525,-4503" coordsize="6326,2">
              <v:shape style="position:absolute;left:1525;top:-4503;width:6326;height:2" coordorigin="1525,-4503" coordsize="6326,0" path="m1525,-4503l7850,-4503e" filled="false" stroked="true" strokeweight="1.5pt" strokecolor="#000000">
                <v:path arrowok="t"/>
              </v:shape>
            </v:group>
            <v:group style="position:absolute;left:7850;top:-4503;width:2268;height:2" coordorigin="7850,-4503" coordsize="2268,2">
              <v:shape style="position:absolute;left:7850;top:-4503;width:2268;height:2" coordorigin="7850,-4503" coordsize="2268,0" path="m7850,-4503l10118,-4503e" filled="false" stroked="true" strokeweight="1.5pt" strokecolor="#000000">
                <v:path arrowok="t"/>
              </v:shape>
              <v:shape style="position:absolute;left:4001;top:-4507;width:3848;height:564" type="#_x0000_t75" stroked="false">
                <v:imagedata r:id="rId141" o:title=""/>
              </v:shape>
            </v:group>
            <v:group style="position:absolute;left:1511;top:-375;width:2510;height:2" coordorigin="1511,-375" coordsize="2510,2">
              <v:shape style="position:absolute;left:1511;top:-375;width:2510;height:2" coordorigin="1511,-375" coordsize="2510,0" path="m1511,-375l4020,-375e" filled="false" stroked="true" strokeweight="1.5pt" strokecolor="#000000">
                <v:path arrowok="t"/>
              </v:shape>
            </v:group>
            <v:group style="position:absolute;left:4020;top:-375;width:1901;height:2" coordorigin="4020,-375" coordsize="1901,2">
              <v:shape style="position:absolute;left:4020;top:-375;width:1901;height:2" coordorigin="4020,-375" coordsize="1901,0" path="m4020,-375l5921,-375e" filled="false" stroked="true" strokeweight="1.5pt" strokecolor="#000000">
                <v:path arrowok="t"/>
              </v:shape>
            </v:group>
            <v:group style="position:absolute;left:5921;top:-375;width:1900;height:2" coordorigin="5921,-375" coordsize="1900,2">
              <v:shape style="position:absolute;left:5921;top:-375;width:1900;height:2" coordorigin="5921,-375" coordsize="1900,0" path="m5921,-375l7820,-375e" filled="false" stroked="true" strokeweight="1.5pt" strokecolor="#000000">
                <v:path arrowok="t"/>
              </v:shape>
              <v:shape style="position:absolute;left:1506;top:-3982;width:8638;height:3592" type="#_x0000_t75" stroked="false">
                <v:imagedata r:id="rId142" o:title=""/>
              </v:shape>
            </v:group>
            <v:group style="position:absolute;left:7820;top:-375;width:30;height:2" coordorigin="7820,-375" coordsize="30,2">
              <v:shape style="position:absolute;left:7820;top:-375;width:30;height:2" coordorigin="7820,-375" coordsize="30,0" path="m7820,-375l7850,-375e" filled="false" stroked="true" strokeweight="1.5pt" strokecolor="#000000">
                <v:path arrowok="t"/>
              </v:shape>
            </v:group>
            <v:group style="position:absolute;left:7850;top:-375;width:2276;height:2" coordorigin="7850,-375" coordsize="2276,2">
              <v:shape style="position:absolute;left:7850;top:-375;width:2276;height:2" coordorigin="7850,-375" coordsize="2276,0" path="m7850,-375l10126,-375e" filled="false" stroked="true" strokeweight="1.5pt" strokecolor="#000000">
                <v:path arrowok="t"/>
              </v:shape>
              <v:shape style="position:absolute;left:1633;top:-4205;width:2304;height:2477" type="#_x0000_t202" filled="false" stroked="false">
                <v:textbox inset="0,0,0,0">
                  <w:txbxContent>
                    <w:p>
                      <w:pPr>
                        <w:spacing w:line="210" w:lineRule="exact" w:before="0"/>
                        <w:ind w:left="0" w:right="0" w:firstLine="0"/>
                        <w:jc w:val="both"/>
                        <w:rPr>
                          <w:rFonts w:ascii="宋体" w:hAnsi="宋体" w:cs="宋体" w:eastAsia="宋体" w:hint="default"/>
                          <w:sz w:val="21"/>
                          <w:szCs w:val="21"/>
                        </w:rPr>
                      </w:pPr>
                      <w:r>
                        <w:rPr>
                          <w:rFonts w:ascii="宋体" w:hAnsi="宋体" w:cs="宋体" w:eastAsia="宋体" w:hint="default"/>
                          <w:sz w:val="21"/>
                          <w:szCs w:val="21"/>
                        </w:rPr>
                        <w:t>中央财政预算</w:t>
                      </w:r>
                    </w:p>
                    <w:p>
                      <w:pPr>
                        <w:spacing w:before="121"/>
                        <w:ind w:left="0" w:right="0" w:firstLine="0"/>
                        <w:jc w:val="both"/>
                        <w:rPr>
                          <w:rFonts w:ascii="宋体" w:hAnsi="宋体" w:cs="宋体" w:eastAsia="宋体" w:hint="default"/>
                          <w:sz w:val="21"/>
                          <w:szCs w:val="21"/>
                        </w:rPr>
                      </w:pPr>
                      <w:r>
                        <w:rPr>
                          <w:rFonts w:ascii="宋体" w:hAnsi="宋体" w:cs="宋体" w:eastAsia="宋体" w:hint="default"/>
                          <w:sz w:val="21"/>
                          <w:szCs w:val="21"/>
                        </w:rPr>
                        <w:t>黑龙江省农垦总局</w:t>
                      </w:r>
                    </w:p>
                    <w:p>
                      <w:pPr>
                        <w:spacing w:line="348" w:lineRule="auto" w:before="7"/>
                        <w:ind w:left="0" w:right="0" w:firstLine="0"/>
                        <w:jc w:val="both"/>
                        <w:rPr>
                          <w:rFonts w:ascii="宋体" w:hAnsi="宋体" w:cs="宋体" w:eastAsia="宋体" w:hint="default"/>
                          <w:sz w:val="21"/>
                          <w:szCs w:val="21"/>
                        </w:rPr>
                      </w:pPr>
                      <w:r>
                        <w:rPr>
                          <w:rFonts w:ascii="宋体" w:hAnsi="宋体" w:cs="宋体" w:eastAsia="宋体" w:hint="default"/>
                          <w:spacing w:val="18"/>
                          <w:sz w:val="21"/>
                          <w:szCs w:val="21"/>
                        </w:rPr>
                        <w:t>黑龙江省农垦总局科技</w:t>
                      </w:r>
                      <w:r>
                        <w:rPr>
                          <w:rFonts w:ascii="宋体" w:hAnsi="宋体" w:cs="宋体" w:eastAsia="宋体" w:hint="default"/>
                          <w:spacing w:val="-85"/>
                          <w:sz w:val="21"/>
                          <w:szCs w:val="21"/>
                        </w:rPr>
                        <w:t> </w:t>
                      </w:r>
                      <w:r>
                        <w:rPr>
                          <w:rFonts w:ascii="宋体" w:hAnsi="宋体" w:cs="宋体" w:eastAsia="宋体" w:hint="default"/>
                          <w:spacing w:val="18"/>
                          <w:sz w:val="21"/>
                          <w:szCs w:val="21"/>
                        </w:rPr>
                        <w:t>黑龙江省农垦总局科技</w:t>
                      </w:r>
                      <w:r>
                        <w:rPr>
                          <w:rFonts w:ascii="宋体" w:hAnsi="宋体" w:cs="宋体" w:eastAsia="宋体" w:hint="default"/>
                          <w:spacing w:val="-85"/>
                          <w:sz w:val="21"/>
                          <w:szCs w:val="21"/>
                        </w:rPr>
                        <w:t> </w:t>
                      </w:r>
                      <w:r>
                        <w:rPr>
                          <w:rFonts w:ascii="宋体" w:hAnsi="宋体" w:cs="宋体" w:eastAsia="宋体" w:hint="default"/>
                          <w:spacing w:val="18"/>
                          <w:sz w:val="21"/>
                          <w:szCs w:val="21"/>
                        </w:rPr>
                        <w:t>黑龙江省农垦总局科技</w:t>
                      </w:r>
                      <w:r>
                        <w:rPr>
                          <w:rFonts w:ascii="宋体" w:hAnsi="宋体" w:cs="宋体" w:eastAsia="宋体" w:hint="default"/>
                          <w:spacing w:val="-85"/>
                          <w:sz w:val="21"/>
                          <w:szCs w:val="21"/>
                        </w:rPr>
                        <w:t> </w:t>
                      </w:r>
                      <w:r>
                        <w:rPr>
                          <w:rFonts w:ascii="宋体" w:hAnsi="宋体" w:cs="宋体" w:eastAsia="宋体" w:hint="default"/>
                          <w:spacing w:val="18"/>
                          <w:sz w:val="21"/>
                          <w:szCs w:val="21"/>
                        </w:rPr>
                        <w:t>黑龙江省农垦总局科技</w:t>
                      </w:r>
                      <w:r>
                        <w:rPr>
                          <w:rFonts w:ascii="宋体" w:hAnsi="宋体" w:cs="宋体" w:eastAsia="宋体" w:hint="default"/>
                          <w:spacing w:val="-85"/>
                          <w:sz w:val="21"/>
                          <w:szCs w:val="21"/>
                        </w:rPr>
                        <w:t> </w:t>
                      </w:r>
                      <w:r>
                        <w:rPr>
                          <w:rFonts w:ascii="宋体" w:hAnsi="宋体" w:cs="宋体" w:eastAsia="宋体" w:hint="default"/>
                          <w:sz w:val="21"/>
                          <w:szCs w:val="21"/>
                        </w:rPr>
                      </w:r>
                    </w:p>
                    <w:p>
                      <w:pPr>
                        <w:spacing w:before="28"/>
                        <w:ind w:left="0" w:right="0" w:firstLine="0"/>
                        <w:jc w:val="both"/>
                        <w:rPr>
                          <w:rFonts w:ascii="宋体" w:hAnsi="宋体" w:cs="宋体" w:eastAsia="宋体" w:hint="default"/>
                          <w:sz w:val="21"/>
                          <w:szCs w:val="21"/>
                        </w:rPr>
                      </w:pPr>
                      <w:r>
                        <w:rPr>
                          <w:rFonts w:ascii="宋体" w:hAnsi="宋体" w:cs="宋体" w:eastAsia="宋体" w:hint="default"/>
                          <w:spacing w:val="18"/>
                          <w:sz w:val="21"/>
                          <w:szCs w:val="21"/>
                        </w:rPr>
                        <w:t>黑龙江省农垦总局科技</w:t>
                      </w:r>
                      <w:r>
                        <w:rPr>
                          <w:rFonts w:ascii="宋体" w:hAnsi="宋体" w:cs="宋体" w:eastAsia="宋体" w:hint="default"/>
                          <w:spacing w:val="-85"/>
                          <w:sz w:val="21"/>
                          <w:szCs w:val="21"/>
                        </w:rPr>
                        <w:t> </w:t>
                      </w:r>
                      <w:r>
                        <w:rPr>
                          <w:rFonts w:ascii="宋体" w:hAnsi="宋体" w:cs="宋体" w:eastAsia="宋体" w:hint="default"/>
                          <w:sz w:val="21"/>
                          <w:szCs w:val="21"/>
                        </w:rPr>
                      </w:r>
                    </w:p>
                  </w:txbxContent>
                </v:textbox>
                <w10:wrap type="none"/>
              </v:shape>
              <v:shape style="position:absolute;left:4556;top:-4333;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6,300,000.00</w:t>
                      </w:r>
                    </w:p>
                  </w:txbxContent>
                </v:textbox>
                <w10:wrap type="none"/>
              </v:shape>
              <v:shape style="position:absolute;left:7297;top:-4333;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0.00</w:t>
                      </w:r>
                    </w:p>
                  </w:txbxContent>
                </v:textbox>
                <w10:wrap type="none"/>
              </v:shape>
              <v:shape style="position:absolute;left:7933;top:-4405;width:198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米业公司烘干炉技术改造</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拨款</w:t>
                      </w:r>
                    </w:p>
                  </w:txbxContent>
                </v:textbox>
                <w10:wrap type="none"/>
              </v:shape>
              <v:shape style="position:absolute;left:1633;top:-3775;width:8280;height:3353" type="#_x0000_t202" filled="false" stroked="false">
                <v:textbox inset="0,0,0,0">
                  <w:txbxContent>
                    <w:p>
                      <w:pPr>
                        <w:spacing w:line="180" w:lineRule="exact" w:before="0"/>
                        <w:ind w:left="6300" w:right="0" w:firstLine="0"/>
                        <w:jc w:val="left"/>
                        <w:rPr>
                          <w:rFonts w:ascii="宋体" w:hAnsi="宋体" w:cs="宋体" w:eastAsia="宋体" w:hint="default"/>
                          <w:sz w:val="18"/>
                          <w:szCs w:val="18"/>
                        </w:rPr>
                      </w:pPr>
                      <w:r>
                        <w:rPr>
                          <w:rFonts w:ascii="宋体" w:hAnsi="宋体" w:cs="宋体" w:eastAsia="宋体" w:hint="default"/>
                          <w:sz w:val="18"/>
                          <w:szCs w:val="18"/>
                        </w:rPr>
                        <w:t>高新技术产业信息化产业</w:t>
                      </w:r>
                    </w:p>
                    <w:p>
                      <w:pPr>
                        <w:spacing w:line="405" w:lineRule="auto" w:before="161"/>
                        <w:ind w:left="6300" w:right="178" w:firstLine="0"/>
                        <w:jc w:val="left"/>
                        <w:rPr>
                          <w:rFonts w:ascii="宋体" w:hAnsi="宋体" w:cs="宋体" w:eastAsia="宋体" w:hint="default"/>
                          <w:sz w:val="18"/>
                          <w:szCs w:val="18"/>
                        </w:rPr>
                      </w:pPr>
                      <w:r>
                        <w:rPr>
                          <w:rFonts w:ascii="宋体" w:hAnsi="宋体" w:cs="宋体" w:eastAsia="宋体" w:hint="default"/>
                          <w:sz w:val="18"/>
                          <w:szCs w:val="18"/>
                        </w:rPr>
                        <w:t>蒸谷发芽糙米研发项目 寒地水稻优质高效技术 国家食品安全关键技术 米糠纤维及营养素 米胚芽饮料</w:t>
                      </w:r>
                    </w:p>
                    <w:p>
                      <w:pPr>
                        <w:spacing w:line="345" w:lineRule="auto" w:before="0"/>
                        <w:ind w:left="0" w:right="6598" w:firstLine="0"/>
                        <w:jc w:val="left"/>
                        <w:rPr>
                          <w:rFonts w:ascii="宋体" w:hAnsi="宋体" w:cs="宋体" w:eastAsia="宋体" w:hint="default"/>
                          <w:sz w:val="21"/>
                          <w:szCs w:val="21"/>
                        </w:rPr>
                      </w:pPr>
                      <w:r>
                        <w:rPr>
                          <w:rFonts w:ascii="宋体" w:hAnsi="宋体" w:cs="宋体" w:eastAsia="宋体" w:hint="default"/>
                          <w:sz w:val="21"/>
                          <w:szCs w:val="21"/>
                        </w:rPr>
                        <w:t>黑龙江省农垦总局 黑龙江省农垦总局</w:t>
                      </w:r>
                    </w:p>
                    <w:p>
                      <w:pPr>
                        <w:spacing w:before="3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7933;top:-1392;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十五重点科技项目</w:t>
                      </w:r>
                    </w:p>
                  </w:txbxContent>
                </v:textbox>
                <w10:wrap type="none"/>
              </v:shape>
              <v:shape style="position:absolute;left:7933;top:-99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稻壳发电</w:t>
                      </w:r>
                    </w:p>
                  </w:txbxContent>
                </v:textbox>
                <w10:wrap type="none"/>
              </v:shape>
            </v:group>
            <w10:wrap type="none"/>
          </v:group>
        </w:pict>
      </w:r>
      <w:r>
        <w:rPr>
          <w:rFonts w:ascii="宋体" w:hAnsi="宋体" w:cs="宋体" w:eastAsia="宋体" w:hint="default"/>
          <w:sz w:val="22"/>
          <w:szCs w:val="22"/>
        </w:rPr>
        <w:t>31.</w:t>
      </w:r>
      <w:r>
        <w:rPr>
          <w:rFonts w:ascii="宋体" w:hAnsi="宋体" w:cs="宋体" w:eastAsia="宋体" w:hint="default"/>
          <w:spacing w:val="-83"/>
          <w:sz w:val="22"/>
          <w:szCs w:val="22"/>
        </w:rPr>
        <w:t> </w:t>
      </w:r>
      <w:r>
        <w:rPr>
          <w:rFonts w:ascii="宋体" w:hAnsi="宋体" w:cs="宋体" w:eastAsia="宋体" w:hint="default"/>
          <w:sz w:val="22"/>
          <w:szCs w:val="22"/>
        </w:rPr>
        <w:t>股本</w:t>
      </w:r>
    </w:p>
    <w:p>
      <w:pPr>
        <w:spacing w:line="240" w:lineRule="auto" w:before="0"/>
        <w:rPr>
          <w:rFonts w:ascii="宋体" w:hAnsi="宋体" w:cs="宋体" w:eastAsia="宋体" w:hint="default"/>
          <w:sz w:val="22"/>
          <w:szCs w:val="22"/>
        </w:rPr>
      </w:pPr>
    </w:p>
    <w:p>
      <w:pPr>
        <w:spacing w:before="144"/>
        <w:ind w:left="585" w:right="0" w:firstLine="0"/>
        <w:jc w:val="left"/>
        <w:rPr>
          <w:rFonts w:ascii="宋体" w:hAnsi="宋体" w:cs="宋体" w:eastAsia="宋体" w:hint="default"/>
          <w:sz w:val="22"/>
          <w:szCs w:val="22"/>
        </w:rPr>
      </w:pPr>
      <w:r>
        <w:rPr/>
        <w:pict>
          <v:group style="position:absolute;margin-left:75.300003pt;margin-top:41.658989pt;width:462.75pt;height:153pt;mso-position-horizontal-relative:page;mso-position-vertical-relative:paragraph;z-index:-614776" coordorigin="1506,833" coordsize="9255,3060">
            <v:group style="position:absolute;left:1525;top:848;width:9208;height:2" coordorigin="1525,848" coordsize="9208,2">
              <v:shape style="position:absolute;left:1525;top:848;width:9208;height:2" coordorigin="1525,848" coordsize="9208,0" path="m1525,848l10733,848e" filled="false" stroked="true" strokeweight="1.5pt" strokecolor="#000000">
                <v:path arrowok="t"/>
              </v:shape>
              <v:shape style="position:absolute;left:4535;top:844;width:3192;height:348" type="#_x0000_t75" stroked="false">
                <v:imagedata r:id="rId143" o:title=""/>
              </v:shape>
              <v:shape style="position:absolute;left:1506;top:1154;width:9254;height:2740" type="#_x0000_t75" stroked="false">
                <v:imagedata r:id="rId144" o:title=""/>
              </v:shape>
              <v:shape style="position:absolute;left:1520;top:911;width:2204;height:540" type="#_x0000_t202" filled="false" stroked="false">
                <v:textbox inset="0,0,0,0">
                  <w:txbxContent>
                    <w:p>
                      <w:pPr>
                        <w:spacing w:line="210" w:lineRule="exact" w:before="0"/>
                        <w:ind w:left="838" w:right="0" w:firstLine="0"/>
                        <w:jc w:val="left"/>
                        <w:rPr>
                          <w:rFonts w:ascii="宋体" w:hAnsi="宋体" w:cs="宋体" w:eastAsia="宋体" w:hint="default"/>
                          <w:sz w:val="21"/>
                          <w:szCs w:val="21"/>
                        </w:rPr>
                      </w:pPr>
                      <w:r>
                        <w:rPr>
                          <w:rFonts w:ascii="宋体" w:hAnsi="宋体" w:cs="宋体" w:eastAsia="宋体" w:hint="default"/>
                          <w:sz w:val="21"/>
                          <w:szCs w:val="21"/>
                        </w:rPr>
                        <w:t>股东名称/类别</w:t>
                      </w:r>
                    </w:p>
                    <w:p>
                      <w:pPr>
                        <w:spacing w:before="55"/>
                        <w:ind w:left="0" w:right="0" w:firstLine="0"/>
                        <w:jc w:val="left"/>
                        <w:rPr>
                          <w:rFonts w:ascii="宋体" w:hAnsi="宋体" w:cs="宋体" w:eastAsia="宋体" w:hint="default"/>
                          <w:sz w:val="21"/>
                          <w:szCs w:val="21"/>
                        </w:rPr>
                      </w:pPr>
                      <w:r>
                        <w:rPr>
                          <w:rFonts w:ascii="宋体" w:hAnsi="宋体" w:cs="宋体" w:eastAsia="宋体" w:hint="default"/>
                          <w:sz w:val="21"/>
                          <w:szCs w:val="21"/>
                        </w:rPr>
                        <w:t>有限售条件股份：</w:t>
                      </w:r>
                    </w:p>
                  </w:txbxContent>
                </v:textbox>
                <w10:wrap type="none"/>
              </v:shape>
              <v:shape style="position:absolute;left:6125;top:893;width:147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2007年12月31日</w:t>
                      </w:r>
                    </w:p>
                  </w:txbxContent>
                </v:textbox>
                <w10:wrap type="none"/>
              </v:shape>
              <v:shape style="position:absolute;left:9162;top:893;width:147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2006年12月31日</w:t>
                      </w:r>
                    </w:p>
                  </w:txbxContent>
                </v:textbox>
                <w10:wrap type="none"/>
              </v:shape>
            </v:group>
            <w10:wrap type="none"/>
          </v:group>
        </w:pict>
      </w:r>
      <w:r>
        <w:rPr>
          <w:rFonts w:ascii="宋体" w:hAnsi="宋体" w:cs="宋体" w:eastAsia="宋体" w:hint="default"/>
          <w:sz w:val="22"/>
          <w:szCs w:val="22"/>
        </w:rPr>
        <w:t>本公司股份为普通股，每股面值人民币</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6"/>
          <w:sz w:val="22"/>
          <w:szCs w:val="22"/>
        </w:rPr>
        <w:t> </w:t>
      </w:r>
      <w:r>
        <w:rPr>
          <w:rFonts w:ascii="宋体" w:hAnsi="宋体" w:cs="宋体" w:eastAsia="宋体" w:hint="default"/>
          <w:sz w:val="22"/>
          <w:szCs w:val="22"/>
        </w:rPr>
        <w:t>元，股本结构如下：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tbl>
      <w:tblPr>
        <w:tblW w:w="0" w:type="auto"/>
        <w:jc w:val="left"/>
        <w:tblInd w:w="130" w:type="dxa"/>
        <w:tblLayout w:type="fixed"/>
        <w:tblCellMar>
          <w:top w:w="0" w:type="dxa"/>
          <w:left w:w="0" w:type="dxa"/>
          <w:bottom w:w="0" w:type="dxa"/>
          <w:right w:w="0" w:type="dxa"/>
        </w:tblCellMar>
        <w:tblLook w:val="01E0"/>
      </w:tblPr>
      <w:tblGrid>
        <w:gridCol w:w="3569"/>
        <w:gridCol w:w="3351"/>
        <w:gridCol w:w="2309"/>
      </w:tblGrid>
      <w:tr>
        <w:trPr>
          <w:trHeight w:val="380" w:hRule="exact"/>
        </w:trPr>
        <w:tc>
          <w:tcPr>
            <w:tcW w:w="3569"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19" w:right="0"/>
              <w:jc w:val="left"/>
              <w:rPr>
                <w:rFonts w:ascii="宋体" w:hAnsi="宋体" w:cs="宋体" w:eastAsia="宋体" w:hint="default"/>
                <w:sz w:val="21"/>
                <w:szCs w:val="21"/>
              </w:rPr>
            </w:pPr>
            <w:r>
              <w:rPr>
                <w:rFonts w:ascii="宋体" w:hAnsi="宋体" w:cs="宋体" w:eastAsia="宋体" w:hint="default"/>
                <w:sz w:val="21"/>
                <w:szCs w:val="21"/>
              </w:rPr>
              <w:t>国家持有股</w:t>
            </w:r>
          </w:p>
        </w:tc>
        <w:tc>
          <w:tcPr>
            <w:tcW w:w="3351"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834"/>
              <w:jc w:val="right"/>
              <w:rPr>
                <w:rFonts w:ascii="宋体" w:hAnsi="宋体" w:cs="宋体" w:eastAsia="宋体" w:hint="default"/>
                <w:sz w:val="21"/>
                <w:szCs w:val="21"/>
              </w:rPr>
            </w:pPr>
            <w:r>
              <w:rPr>
                <w:rFonts w:ascii="宋体"/>
                <w:spacing w:val="-1"/>
                <w:sz w:val="21"/>
              </w:rPr>
              <w:t>0.00</w:t>
            </w:r>
          </w:p>
        </w:tc>
        <w:tc>
          <w:tcPr>
            <w:tcW w:w="230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6"/>
              <w:jc w:val="right"/>
              <w:rPr>
                <w:rFonts w:ascii="宋体" w:hAnsi="宋体" w:cs="宋体" w:eastAsia="宋体" w:hint="default"/>
                <w:sz w:val="21"/>
                <w:szCs w:val="21"/>
              </w:rPr>
            </w:pPr>
            <w:r>
              <w:rPr>
                <w:rFonts w:ascii="宋体"/>
                <w:spacing w:val="-1"/>
                <w:sz w:val="21"/>
              </w:rPr>
              <w:t>0.00</w:t>
            </w:r>
          </w:p>
        </w:tc>
      </w:tr>
      <w:tr>
        <w:trPr>
          <w:trHeight w:val="340" w:hRule="exact"/>
        </w:trPr>
        <w:tc>
          <w:tcPr>
            <w:tcW w:w="3569" w:type="dxa"/>
            <w:tcBorders>
              <w:top w:val="nil" w:sz="6" w:space="0" w:color="auto"/>
              <w:left w:val="nil" w:sz="6" w:space="0" w:color="auto"/>
              <w:bottom w:val="nil" w:sz="6" w:space="0" w:color="auto"/>
              <w:right w:val="nil" w:sz="6" w:space="0" w:color="auto"/>
            </w:tcBorders>
          </w:tcPr>
          <w:p>
            <w:pPr>
              <w:pStyle w:val="TableParagraph"/>
              <w:spacing w:line="260" w:lineRule="exact"/>
              <w:ind w:left="219" w:right="0"/>
              <w:jc w:val="left"/>
              <w:rPr>
                <w:rFonts w:ascii="宋体" w:hAnsi="宋体" w:cs="宋体" w:eastAsia="宋体" w:hint="default"/>
                <w:sz w:val="21"/>
                <w:szCs w:val="21"/>
              </w:rPr>
            </w:pPr>
            <w:r>
              <w:rPr>
                <w:rFonts w:ascii="宋体" w:hAnsi="宋体" w:cs="宋体" w:eastAsia="宋体" w:hint="default"/>
                <w:sz w:val="21"/>
                <w:szCs w:val="21"/>
              </w:rPr>
              <w:t>国有法人持股</w:t>
            </w:r>
          </w:p>
        </w:tc>
        <w:tc>
          <w:tcPr>
            <w:tcW w:w="335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834"/>
              <w:jc w:val="right"/>
              <w:rPr>
                <w:rFonts w:ascii="宋体" w:hAnsi="宋体" w:cs="宋体" w:eastAsia="宋体" w:hint="default"/>
                <w:sz w:val="21"/>
                <w:szCs w:val="21"/>
              </w:rPr>
            </w:pPr>
            <w:r>
              <w:rPr>
                <w:rFonts w:ascii="宋体"/>
                <w:spacing w:val="-1"/>
                <w:sz w:val="21"/>
              </w:rPr>
              <w:t>1,151,892,000</w:t>
            </w:r>
          </w:p>
        </w:tc>
        <w:tc>
          <w:tcPr>
            <w:tcW w:w="230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6"/>
              <w:jc w:val="right"/>
              <w:rPr>
                <w:rFonts w:ascii="宋体" w:hAnsi="宋体" w:cs="宋体" w:eastAsia="宋体" w:hint="default"/>
                <w:sz w:val="21"/>
                <w:szCs w:val="21"/>
              </w:rPr>
            </w:pPr>
            <w:r>
              <w:rPr>
                <w:rFonts w:ascii="宋体"/>
                <w:spacing w:val="-1"/>
                <w:sz w:val="21"/>
              </w:rPr>
              <w:t>1,151,892,000</w:t>
            </w:r>
          </w:p>
        </w:tc>
      </w:tr>
      <w:tr>
        <w:trPr>
          <w:trHeight w:val="666" w:hRule="exact"/>
        </w:trPr>
        <w:tc>
          <w:tcPr>
            <w:tcW w:w="3569" w:type="dxa"/>
            <w:tcBorders>
              <w:top w:val="nil" w:sz="6" w:space="0" w:color="auto"/>
              <w:left w:val="nil" w:sz="6" w:space="0" w:color="auto"/>
              <w:bottom w:val="nil" w:sz="6" w:space="0" w:color="auto"/>
              <w:right w:val="nil" w:sz="6" w:space="0" w:color="auto"/>
            </w:tcBorders>
          </w:tcPr>
          <w:p>
            <w:pPr>
              <w:pStyle w:val="TableParagraph"/>
              <w:spacing w:line="260" w:lineRule="exact"/>
              <w:ind w:left="529" w:right="0"/>
              <w:jc w:val="left"/>
              <w:rPr>
                <w:rFonts w:ascii="宋体" w:hAnsi="宋体" w:cs="宋体" w:eastAsia="宋体" w:hint="default"/>
                <w:sz w:val="21"/>
                <w:szCs w:val="21"/>
              </w:rPr>
            </w:pPr>
            <w:r>
              <w:rPr>
                <w:rFonts w:ascii="宋体" w:hAnsi="宋体" w:cs="宋体" w:eastAsia="宋体" w:hint="default"/>
                <w:sz w:val="21"/>
                <w:szCs w:val="21"/>
              </w:rPr>
              <w:t>有限售条件股份合计</w:t>
            </w:r>
          </w:p>
          <w:p>
            <w:pPr>
              <w:pStyle w:val="TableParagraph"/>
              <w:spacing w:line="240" w:lineRule="auto" w:before="66"/>
              <w:ind w:left="9" w:right="0"/>
              <w:jc w:val="left"/>
              <w:rPr>
                <w:rFonts w:ascii="宋体" w:hAnsi="宋体" w:cs="宋体" w:eastAsia="宋体" w:hint="default"/>
                <w:sz w:val="21"/>
                <w:szCs w:val="21"/>
              </w:rPr>
            </w:pPr>
            <w:r>
              <w:rPr>
                <w:rFonts w:ascii="宋体" w:hAnsi="宋体" w:cs="宋体" w:eastAsia="宋体" w:hint="default"/>
                <w:sz w:val="21"/>
                <w:szCs w:val="21"/>
              </w:rPr>
              <w:t>无限售条件股份：</w:t>
            </w:r>
          </w:p>
        </w:tc>
        <w:tc>
          <w:tcPr>
            <w:tcW w:w="335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834"/>
              <w:jc w:val="right"/>
              <w:rPr>
                <w:rFonts w:ascii="宋体" w:hAnsi="宋体" w:cs="宋体" w:eastAsia="宋体" w:hint="default"/>
                <w:sz w:val="21"/>
                <w:szCs w:val="21"/>
              </w:rPr>
            </w:pPr>
            <w:r>
              <w:rPr>
                <w:rFonts w:ascii="宋体"/>
                <w:spacing w:val="-1"/>
                <w:sz w:val="21"/>
              </w:rPr>
              <w:t>1,151,892,000</w:t>
            </w:r>
          </w:p>
        </w:tc>
        <w:tc>
          <w:tcPr>
            <w:tcW w:w="230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5"/>
              <w:jc w:val="right"/>
              <w:rPr>
                <w:rFonts w:ascii="宋体" w:hAnsi="宋体" w:cs="宋体" w:eastAsia="宋体" w:hint="default"/>
                <w:sz w:val="21"/>
                <w:szCs w:val="21"/>
              </w:rPr>
            </w:pPr>
            <w:r>
              <w:rPr>
                <w:rFonts w:ascii="宋体"/>
                <w:spacing w:val="-1"/>
                <w:sz w:val="21"/>
              </w:rPr>
              <w:t>1,151,892,000</w:t>
            </w:r>
          </w:p>
        </w:tc>
      </w:tr>
      <w:tr>
        <w:trPr>
          <w:trHeight w:val="354" w:hRule="exact"/>
        </w:trPr>
        <w:tc>
          <w:tcPr>
            <w:tcW w:w="3569" w:type="dxa"/>
            <w:tcBorders>
              <w:top w:val="nil" w:sz="6" w:space="0" w:color="auto"/>
              <w:left w:val="nil" w:sz="6" w:space="0" w:color="auto"/>
              <w:bottom w:val="nil" w:sz="6" w:space="0" w:color="auto"/>
              <w:right w:val="nil" w:sz="6" w:space="0" w:color="auto"/>
            </w:tcBorders>
          </w:tcPr>
          <w:p>
            <w:pPr>
              <w:pStyle w:val="TableParagraph"/>
              <w:spacing w:line="240" w:lineRule="auto"/>
              <w:ind w:left="219" w:right="0"/>
              <w:jc w:val="left"/>
              <w:rPr>
                <w:rFonts w:ascii="宋体" w:hAnsi="宋体" w:cs="宋体" w:eastAsia="宋体" w:hint="default"/>
                <w:sz w:val="21"/>
                <w:szCs w:val="21"/>
              </w:rPr>
            </w:pPr>
            <w:r>
              <w:rPr>
                <w:rFonts w:ascii="宋体" w:hAnsi="宋体" w:cs="宋体" w:eastAsia="宋体" w:hint="default"/>
                <w:sz w:val="21"/>
                <w:szCs w:val="21"/>
              </w:rPr>
              <w:t>人民币普通股</w:t>
            </w:r>
          </w:p>
        </w:tc>
        <w:tc>
          <w:tcPr>
            <w:tcW w:w="335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833"/>
              <w:jc w:val="right"/>
              <w:rPr>
                <w:rFonts w:ascii="宋体" w:hAnsi="宋体" w:cs="宋体" w:eastAsia="宋体" w:hint="default"/>
                <w:sz w:val="21"/>
                <w:szCs w:val="21"/>
              </w:rPr>
            </w:pPr>
            <w:r>
              <w:rPr>
                <w:rFonts w:ascii="宋体"/>
                <w:spacing w:val="-1"/>
                <w:sz w:val="21"/>
              </w:rPr>
              <w:t>482,400,000</w:t>
            </w:r>
          </w:p>
        </w:tc>
        <w:tc>
          <w:tcPr>
            <w:tcW w:w="230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pacing w:val="-1"/>
                <w:sz w:val="21"/>
              </w:rPr>
              <w:t>482,400,000</w:t>
            </w:r>
          </w:p>
        </w:tc>
      </w:tr>
      <w:tr>
        <w:trPr>
          <w:trHeight w:val="340" w:hRule="exact"/>
        </w:trPr>
        <w:tc>
          <w:tcPr>
            <w:tcW w:w="3569" w:type="dxa"/>
            <w:tcBorders>
              <w:top w:val="nil" w:sz="6" w:space="0" w:color="auto"/>
              <w:left w:val="nil" w:sz="6" w:space="0" w:color="auto"/>
              <w:bottom w:val="nil" w:sz="6" w:space="0" w:color="auto"/>
              <w:right w:val="nil" w:sz="6" w:space="0" w:color="auto"/>
            </w:tcBorders>
          </w:tcPr>
          <w:p>
            <w:pPr>
              <w:pStyle w:val="TableParagraph"/>
              <w:spacing w:line="260" w:lineRule="exact"/>
              <w:ind w:left="529" w:right="0"/>
              <w:jc w:val="left"/>
              <w:rPr>
                <w:rFonts w:ascii="宋体" w:hAnsi="宋体" w:cs="宋体" w:eastAsia="宋体" w:hint="default"/>
                <w:sz w:val="21"/>
                <w:szCs w:val="21"/>
              </w:rPr>
            </w:pPr>
            <w:r>
              <w:rPr>
                <w:rFonts w:ascii="宋体" w:hAnsi="宋体" w:cs="宋体" w:eastAsia="宋体" w:hint="default"/>
                <w:sz w:val="21"/>
                <w:szCs w:val="21"/>
              </w:rPr>
              <w:t>无限售条件股份合计</w:t>
            </w:r>
          </w:p>
        </w:tc>
        <w:tc>
          <w:tcPr>
            <w:tcW w:w="335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833"/>
              <w:jc w:val="right"/>
              <w:rPr>
                <w:rFonts w:ascii="宋体" w:hAnsi="宋体" w:cs="宋体" w:eastAsia="宋体" w:hint="default"/>
                <w:sz w:val="21"/>
                <w:szCs w:val="21"/>
              </w:rPr>
            </w:pPr>
            <w:r>
              <w:rPr>
                <w:rFonts w:ascii="宋体"/>
                <w:spacing w:val="-1"/>
                <w:sz w:val="21"/>
              </w:rPr>
              <w:t>482,400,000</w:t>
            </w:r>
          </w:p>
        </w:tc>
        <w:tc>
          <w:tcPr>
            <w:tcW w:w="230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5"/>
              <w:jc w:val="right"/>
              <w:rPr>
                <w:rFonts w:ascii="宋体" w:hAnsi="宋体" w:cs="宋体" w:eastAsia="宋体" w:hint="default"/>
                <w:sz w:val="21"/>
                <w:szCs w:val="21"/>
              </w:rPr>
            </w:pPr>
            <w:r>
              <w:rPr>
                <w:rFonts w:ascii="宋体"/>
                <w:spacing w:val="-1"/>
                <w:sz w:val="21"/>
              </w:rPr>
              <w:t>482,400,000</w:t>
            </w:r>
          </w:p>
        </w:tc>
      </w:tr>
      <w:tr>
        <w:trPr>
          <w:trHeight w:val="338" w:hRule="exact"/>
        </w:trPr>
        <w:tc>
          <w:tcPr>
            <w:tcW w:w="3569" w:type="dxa"/>
            <w:tcBorders>
              <w:top w:val="nil" w:sz="6" w:space="0" w:color="auto"/>
              <w:left w:val="nil" w:sz="6" w:space="0" w:color="auto"/>
              <w:bottom w:val="single" w:sz="12" w:space="0" w:color="000000"/>
              <w:right w:val="nil" w:sz="6" w:space="0" w:color="auto"/>
            </w:tcBorders>
          </w:tcPr>
          <w:p>
            <w:pPr>
              <w:pStyle w:val="TableParagraph"/>
              <w:spacing w:line="261" w:lineRule="exact"/>
              <w:ind w:left="1054" w:right="0"/>
              <w:jc w:val="left"/>
              <w:rPr>
                <w:rFonts w:ascii="宋体" w:hAnsi="宋体" w:cs="宋体" w:eastAsia="宋体" w:hint="default"/>
                <w:sz w:val="21"/>
                <w:szCs w:val="21"/>
              </w:rPr>
            </w:pPr>
            <w:r>
              <w:rPr>
                <w:rFonts w:ascii="宋体" w:hAnsi="宋体" w:cs="宋体" w:eastAsia="宋体" w:hint="default"/>
                <w:sz w:val="21"/>
                <w:szCs w:val="21"/>
              </w:rPr>
              <w:t>股份总额</w:t>
            </w:r>
          </w:p>
        </w:tc>
        <w:tc>
          <w:tcPr>
            <w:tcW w:w="3351"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834"/>
              <w:jc w:val="right"/>
              <w:rPr>
                <w:rFonts w:ascii="宋体" w:hAnsi="宋体" w:cs="宋体" w:eastAsia="宋体" w:hint="default"/>
                <w:sz w:val="21"/>
                <w:szCs w:val="21"/>
              </w:rPr>
            </w:pPr>
            <w:r>
              <w:rPr>
                <w:rFonts w:ascii="宋体"/>
                <w:spacing w:val="-1"/>
                <w:sz w:val="21"/>
              </w:rPr>
              <w:t>1,634,292,000</w:t>
            </w:r>
          </w:p>
        </w:tc>
        <w:tc>
          <w:tcPr>
            <w:tcW w:w="230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1,634,292,000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spacing w:before="31"/>
        <w:ind w:left="544" w:right="0" w:firstLine="0"/>
        <w:jc w:val="left"/>
        <w:rPr>
          <w:rFonts w:ascii="宋体" w:hAnsi="宋体" w:cs="宋体" w:eastAsia="宋体" w:hint="default"/>
          <w:sz w:val="22"/>
          <w:szCs w:val="22"/>
        </w:rPr>
      </w:pPr>
      <w:r>
        <w:rPr/>
        <w:pict>
          <v:group style="position:absolute;margin-left:75.300003pt;margin-top:36.005314pt;width:462.3pt;height:128.4pt;mso-position-horizontal-relative:page;mso-position-vertical-relative:paragraph;z-index:-614656" coordorigin="1506,720" coordsize="9246,2568">
            <v:group style="position:absolute;left:1525;top:735;width:9208;height:2" coordorigin="1525,735" coordsize="9208,2">
              <v:shape style="position:absolute;left:1525;top:735;width:9208;height:2" coordorigin="1525,735" coordsize="9208,0" path="m1525,735l10733,735e" filled="false" stroked="true" strokeweight="1.5pt" strokecolor="#000000">
                <v:path arrowok="t"/>
              </v:shape>
              <v:shape style="position:absolute;left:3671;top:736;width:4897;height:389" type="#_x0000_t75" stroked="false">
                <v:imagedata r:id="rId145" o:title=""/>
              </v:shape>
              <v:shape style="position:absolute;left:1506;top:1096;width:9246;height:2192" type="#_x0000_t75" stroked="false">
                <v:imagedata r:id="rId146" o:title=""/>
              </v:shape>
              <v:shape style="position:absolute;left:5562;top:2705;width:48;height:583" type="#_x0000_t75" stroked="false">
                <v:imagedata r:id="rId147" o:title=""/>
              </v:shape>
              <v:shape style="position:absolute;left:7248;top:2705;width:48;height:583" type="#_x0000_t75" stroked="false">
                <v:imagedata r:id="rId148" o:title=""/>
              </v:shape>
              <v:shape style="position:absolute;left:8525;top:2705;width:48;height:583" type="#_x0000_t75" stroked="false">
                <v:imagedata r:id="rId148" o:title=""/>
              </v:shape>
              <v:shape style="position:absolute;left:1633;top:858;width:1342;height:570" type="#_x0000_t202" filled="false" stroked="false">
                <v:textbox inset="0,0,0,0">
                  <w:txbxContent>
                    <w:p>
                      <w:pPr>
                        <w:tabs>
                          <w:tab w:pos="1131" w:val="left" w:leader="none"/>
                        </w:tabs>
                        <w:spacing w:line="210" w:lineRule="exact" w:before="0"/>
                        <w:ind w:left="605"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p>
                      <w:pPr>
                        <w:spacing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股本溢价</w:t>
                      </w:r>
                    </w:p>
                  </w:txbxContent>
                </v:textbox>
                <w10:wrap type="none"/>
              </v:shape>
              <v:shape style="position:absolute;left:3903;top:858;width:1576;height:57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2006年12月31日</w:t>
                      </w:r>
                    </w:p>
                    <w:p>
                      <w:pPr>
                        <w:spacing w:before="85"/>
                        <w:ind w:left="105" w:right="0" w:firstLine="0"/>
                        <w:jc w:val="left"/>
                        <w:rPr>
                          <w:rFonts w:ascii="宋体" w:hAnsi="宋体" w:cs="宋体" w:eastAsia="宋体" w:hint="default"/>
                          <w:sz w:val="21"/>
                          <w:szCs w:val="21"/>
                        </w:rPr>
                      </w:pPr>
                      <w:r>
                        <w:rPr>
                          <w:rFonts w:ascii="宋体"/>
                          <w:sz w:val="21"/>
                        </w:rPr>
                        <w:t>974,164,016.31</w:t>
                      </w:r>
                    </w:p>
                  </w:txbxContent>
                </v:textbox>
                <w10:wrap type="none"/>
              </v:shape>
              <v:shape style="position:absolute;left:6008;top:858;width:2432;height:570" type="#_x0000_t202" filled="false" stroked="false">
                <v:textbox inset="0,0,0,0">
                  <w:txbxContent>
                    <w:p>
                      <w:pPr>
                        <w:tabs>
                          <w:tab w:pos="148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本年增加</w:t>
                        <w:tab/>
                        <w:t>本年减少</w:t>
                      </w:r>
                    </w:p>
                    <w:p>
                      <w:pPr>
                        <w:tabs>
                          <w:tab w:pos="2011" w:val="left" w:leader="none"/>
                        </w:tabs>
                        <w:spacing w:before="85"/>
                        <w:ind w:left="736" w:right="0" w:firstLine="0"/>
                        <w:jc w:val="left"/>
                        <w:rPr>
                          <w:rFonts w:ascii="宋体" w:hAnsi="宋体" w:cs="宋体" w:eastAsia="宋体" w:hint="default"/>
                          <w:sz w:val="21"/>
                          <w:szCs w:val="21"/>
                        </w:rPr>
                      </w:pPr>
                      <w:r>
                        <w:rPr>
                          <w:rFonts w:ascii="宋体"/>
                          <w:sz w:val="21"/>
                        </w:rPr>
                        <w:t>0.00</w:t>
                        <w:tab/>
                      </w:r>
                      <w:r>
                        <w:rPr>
                          <w:rFonts w:ascii="宋体"/>
                          <w:spacing w:val="-1"/>
                          <w:sz w:val="21"/>
                        </w:rPr>
                        <w:t>0.00</w:t>
                      </w:r>
                      <w:r>
                        <w:rPr>
                          <w:rFonts w:ascii="宋体"/>
                          <w:sz w:val="21"/>
                        </w:rPr>
                      </w:r>
                    </w:p>
                  </w:txbxContent>
                </v:textbox>
                <w10:wrap type="none"/>
              </v:shape>
              <v:shape style="position:absolute;left:8911;top:858;width:1721;height:57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2007年12月31日</w:t>
                      </w:r>
                    </w:p>
                    <w:p>
                      <w:pPr>
                        <w:spacing w:before="85"/>
                        <w:ind w:left="252" w:right="0" w:firstLine="0"/>
                        <w:jc w:val="left"/>
                        <w:rPr>
                          <w:rFonts w:ascii="宋体" w:hAnsi="宋体" w:cs="宋体" w:eastAsia="宋体" w:hint="default"/>
                          <w:sz w:val="21"/>
                          <w:szCs w:val="21"/>
                        </w:rPr>
                      </w:pPr>
                      <w:r>
                        <w:rPr>
                          <w:rFonts w:ascii="宋体"/>
                          <w:spacing w:val="-1"/>
                          <w:sz w:val="21"/>
                        </w:rPr>
                        <w:t>974,164,016.31</w:t>
                      </w:r>
                      <w:r>
                        <w:rPr>
                          <w:rFonts w:ascii="宋体"/>
                          <w:sz w:val="21"/>
                        </w:rPr>
                      </w:r>
                    </w:p>
                  </w:txbxContent>
                </v:textbox>
                <w10:wrap type="none"/>
              </v:shape>
            </v:group>
            <w10:wrap type="none"/>
          </v:group>
        </w:pict>
      </w:r>
      <w:r>
        <w:rPr>
          <w:rFonts w:ascii="宋体" w:hAnsi="宋体" w:cs="宋体" w:eastAsia="宋体" w:hint="default"/>
          <w:sz w:val="22"/>
          <w:szCs w:val="22"/>
        </w:rPr>
        <w:t>32.</w:t>
      </w:r>
      <w:r>
        <w:rPr>
          <w:rFonts w:ascii="宋体" w:hAnsi="宋体" w:cs="宋体" w:eastAsia="宋体" w:hint="default"/>
          <w:spacing w:val="-84"/>
          <w:sz w:val="22"/>
          <w:szCs w:val="22"/>
        </w:rPr>
        <w:t> </w:t>
      </w:r>
      <w:r>
        <w:rPr>
          <w:rFonts w:ascii="宋体" w:hAnsi="宋体" w:cs="宋体" w:eastAsia="宋体" w:hint="default"/>
          <w:sz w:val="22"/>
          <w:szCs w:val="22"/>
        </w:rPr>
        <w:t>资本公积</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3"/>
          <w:szCs w:val="23"/>
        </w:rPr>
      </w:pPr>
    </w:p>
    <w:tbl>
      <w:tblPr>
        <w:tblW w:w="0" w:type="auto"/>
        <w:jc w:val="left"/>
        <w:tblInd w:w="130" w:type="dxa"/>
        <w:tblLayout w:type="fixed"/>
        <w:tblCellMar>
          <w:top w:w="0" w:type="dxa"/>
          <w:left w:w="0" w:type="dxa"/>
          <w:bottom w:w="0" w:type="dxa"/>
          <w:right w:w="0" w:type="dxa"/>
        </w:tblCellMar>
        <w:tblLook w:val="01E0"/>
      </w:tblPr>
      <w:tblGrid>
        <w:gridCol w:w="2352"/>
        <w:gridCol w:w="1724"/>
        <w:gridCol w:w="2005"/>
        <w:gridCol w:w="1210"/>
        <w:gridCol w:w="1939"/>
      </w:tblGrid>
      <w:tr>
        <w:trPr>
          <w:trHeight w:val="380" w:hRule="exact"/>
        </w:trPr>
        <w:tc>
          <w:tcPr>
            <w:tcW w:w="235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其他资本公积</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7"/>
              <w:jc w:val="right"/>
              <w:rPr>
                <w:rFonts w:ascii="宋体" w:hAnsi="宋体" w:cs="宋体" w:eastAsia="宋体" w:hint="default"/>
                <w:sz w:val="21"/>
                <w:szCs w:val="21"/>
              </w:rPr>
            </w:pPr>
            <w:r>
              <w:rPr>
                <w:rFonts w:ascii="宋体"/>
                <w:spacing w:val="-1"/>
                <w:sz w:val="21"/>
              </w:rPr>
              <w:t>48,399,336.76</w:t>
            </w:r>
            <w:r>
              <w:rPr>
                <w:rFonts w:ascii="宋体"/>
                <w:sz w:val="21"/>
              </w:rPr>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425"/>
              <w:jc w:val="right"/>
              <w:rPr>
                <w:rFonts w:ascii="宋体" w:hAnsi="宋体" w:cs="宋体" w:eastAsia="宋体" w:hint="default"/>
                <w:sz w:val="21"/>
                <w:szCs w:val="21"/>
              </w:rPr>
            </w:pPr>
            <w:r>
              <w:rPr>
                <w:rFonts w:ascii="宋体"/>
                <w:spacing w:val="-1"/>
                <w:sz w:val="21"/>
              </w:rPr>
              <w:t>261,291,402.32</w:t>
            </w:r>
            <w:r>
              <w:rPr>
                <w:rFonts w:ascii="宋体"/>
                <w:sz w:val="21"/>
              </w:rPr>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66" w:right="0"/>
              <w:jc w:val="center"/>
              <w:rPr>
                <w:rFonts w:ascii="宋体" w:hAnsi="宋体" w:cs="宋体" w:eastAsia="宋体" w:hint="default"/>
                <w:sz w:val="21"/>
                <w:szCs w:val="21"/>
              </w:rPr>
            </w:pPr>
            <w:r>
              <w:rPr>
                <w:rFonts w:ascii="宋体"/>
                <w:sz w:val="21"/>
              </w:rPr>
              <w:t>0.00</w:t>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6"/>
              <w:jc w:val="right"/>
              <w:rPr>
                <w:rFonts w:ascii="宋体" w:hAnsi="宋体" w:cs="宋体" w:eastAsia="宋体" w:hint="default"/>
                <w:sz w:val="21"/>
                <w:szCs w:val="21"/>
              </w:rPr>
            </w:pPr>
            <w:r>
              <w:rPr>
                <w:rFonts w:ascii="宋体"/>
                <w:spacing w:val="-1"/>
                <w:sz w:val="21"/>
              </w:rPr>
              <w:t>309,690,739.08</w:t>
            </w:r>
            <w:r>
              <w:rPr>
                <w:rFonts w:ascii="宋体"/>
                <w:sz w:val="21"/>
              </w:rPr>
            </w:r>
          </w:p>
        </w:tc>
      </w:tr>
      <w:tr>
        <w:trPr>
          <w:trHeight w:val="350" w:hRule="exact"/>
        </w:trPr>
        <w:tc>
          <w:tcPr>
            <w:tcW w:w="2352"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21"/>
                <w:szCs w:val="21"/>
              </w:rPr>
            </w:pPr>
            <w:r>
              <w:rPr>
                <w:rFonts w:ascii="宋体" w:hAnsi="宋体" w:cs="宋体" w:eastAsia="宋体" w:hint="default"/>
                <w:sz w:val="21"/>
                <w:szCs w:val="21"/>
              </w:rPr>
              <w:t>其中:长期股权投资</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1"/>
                <w:szCs w:val="21"/>
              </w:rPr>
            </w:pPr>
            <w:r>
              <w:rPr>
                <w:rFonts w:ascii="宋体"/>
                <w:sz w:val="21"/>
              </w:rPr>
              <w:t>7,032,115.75</w:t>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425"/>
              <w:jc w:val="right"/>
              <w:rPr>
                <w:rFonts w:ascii="宋体" w:hAnsi="宋体" w:cs="宋体" w:eastAsia="宋体" w:hint="default"/>
                <w:sz w:val="21"/>
                <w:szCs w:val="21"/>
              </w:rPr>
            </w:pPr>
            <w:r>
              <w:rPr>
                <w:rFonts w:ascii="宋体"/>
                <w:spacing w:val="-1"/>
                <w:sz w:val="21"/>
              </w:rPr>
              <w:t>0.00</w:t>
            </w:r>
            <w:r>
              <w:rPr>
                <w:rFonts w:ascii="宋体"/>
                <w:sz w:val="21"/>
              </w:rPr>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5"/>
              <w:ind w:left="65" w:right="0"/>
              <w:jc w:val="center"/>
              <w:rPr>
                <w:rFonts w:ascii="宋体" w:hAnsi="宋体" w:cs="宋体" w:eastAsia="宋体" w:hint="default"/>
                <w:sz w:val="21"/>
                <w:szCs w:val="21"/>
              </w:rPr>
            </w:pPr>
            <w:r>
              <w:rPr>
                <w:rFonts w:ascii="宋体"/>
                <w:sz w:val="21"/>
              </w:rPr>
              <w:t>0.00</w:t>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1"/>
                <w:szCs w:val="21"/>
              </w:rPr>
            </w:pPr>
            <w:r>
              <w:rPr>
                <w:rFonts w:ascii="宋体"/>
                <w:spacing w:val="-1"/>
                <w:sz w:val="21"/>
              </w:rPr>
              <w:t>7,032,115.75</w:t>
            </w:r>
            <w:r>
              <w:rPr>
                <w:rFonts w:ascii="宋体"/>
                <w:sz w:val="21"/>
              </w:rPr>
            </w:r>
          </w:p>
        </w:tc>
      </w:tr>
      <w:tr>
        <w:trPr>
          <w:trHeight w:val="316" w:hRule="exact"/>
        </w:trPr>
        <w:tc>
          <w:tcPr>
            <w:tcW w:w="2352" w:type="dxa"/>
            <w:tcBorders>
              <w:top w:val="nil" w:sz="6" w:space="0" w:color="auto"/>
              <w:left w:val="nil" w:sz="6" w:space="0" w:color="auto"/>
              <w:bottom w:val="nil" w:sz="6" w:space="0" w:color="auto"/>
              <w:right w:val="nil" w:sz="6" w:space="0" w:color="auto"/>
            </w:tcBorders>
          </w:tcPr>
          <w:p>
            <w:pPr>
              <w:pStyle w:val="TableParagraph"/>
              <w:spacing w:line="240" w:lineRule="auto" w:before="5"/>
              <w:ind w:left="647" w:right="0"/>
              <w:jc w:val="left"/>
              <w:rPr>
                <w:rFonts w:ascii="宋体" w:hAnsi="宋体" w:cs="宋体" w:eastAsia="宋体" w:hint="default"/>
                <w:sz w:val="21"/>
                <w:szCs w:val="21"/>
              </w:rPr>
            </w:pPr>
            <w:r>
              <w:rPr>
                <w:rFonts w:ascii="宋体" w:hAnsi="宋体" w:cs="宋体" w:eastAsia="宋体" w:hint="default"/>
                <w:sz w:val="21"/>
                <w:szCs w:val="21"/>
              </w:rPr>
              <w:t>关联交易差价</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7"/>
              <w:jc w:val="right"/>
              <w:rPr>
                <w:rFonts w:ascii="宋体" w:hAnsi="宋体" w:cs="宋体" w:eastAsia="宋体" w:hint="default"/>
                <w:sz w:val="21"/>
                <w:szCs w:val="21"/>
              </w:rPr>
            </w:pPr>
            <w:r>
              <w:rPr>
                <w:rFonts w:ascii="宋体"/>
                <w:sz w:val="21"/>
              </w:rPr>
              <w:t>19,255,305.00</w:t>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425"/>
              <w:jc w:val="right"/>
              <w:rPr>
                <w:rFonts w:ascii="宋体" w:hAnsi="宋体" w:cs="宋体" w:eastAsia="宋体" w:hint="default"/>
                <w:sz w:val="21"/>
                <w:szCs w:val="21"/>
              </w:rPr>
            </w:pPr>
            <w:r>
              <w:rPr>
                <w:rFonts w:ascii="宋体"/>
                <w:spacing w:val="-1"/>
                <w:sz w:val="21"/>
              </w:rPr>
              <w:t>0.00</w:t>
            </w:r>
            <w:r>
              <w:rPr>
                <w:rFonts w:ascii="宋体"/>
                <w:sz w:val="21"/>
              </w:rPr>
            </w:r>
          </w:p>
        </w:tc>
        <w:tc>
          <w:tcPr>
            <w:tcW w:w="1210" w:type="dxa"/>
            <w:tcBorders>
              <w:top w:val="nil" w:sz="6" w:space="0" w:color="auto"/>
              <w:left w:val="nil" w:sz="6" w:space="0" w:color="auto"/>
              <w:bottom w:val="nil" w:sz="6" w:space="0" w:color="auto"/>
              <w:right w:val="nil" w:sz="6" w:space="0" w:color="auto"/>
            </w:tcBorders>
          </w:tcPr>
          <w:p>
            <w:pPr>
              <w:pStyle w:val="TableParagraph"/>
              <w:spacing w:line="240" w:lineRule="auto" w:before="5"/>
              <w:ind w:left="64" w:right="0"/>
              <w:jc w:val="center"/>
              <w:rPr>
                <w:rFonts w:ascii="宋体" w:hAnsi="宋体" w:cs="宋体" w:eastAsia="宋体" w:hint="default"/>
                <w:sz w:val="21"/>
                <w:szCs w:val="21"/>
              </w:rPr>
            </w:pPr>
            <w:r>
              <w:rPr>
                <w:rFonts w:ascii="宋体"/>
                <w:sz w:val="21"/>
              </w:rPr>
              <w:t>0.00</w:t>
            </w:r>
          </w:p>
        </w:tc>
        <w:tc>
          <w:tcPr>
            <w:tcW w:w="193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5"/>
              <w:jc w:val="right"/>
              <w:rPr>
                <w:rFonts w:ascii="宋体" w:hAnsi="宋体" w:cs="宋体" w:eastAsia="宋体" w:hint="default"/>
                <w:sz w:val="21"/>
                <w:szCs w:val="21"/>
              </w:rPr>
            </w:pPr>
            <w:r>
              <w:rPr>
                <w:rFonts w:ascii="宋体"/>
                <w:spacing w:val="-1"/>
                <w:sz w:val="21"/>
              </w:rPr>
              <w:t>19,255,305.00</w:t>
            </w:r>
            <w:r>
              <w:rPr>
                <w:rFonts w:ascii="宋体"/>
                <w:sz w:val="21"/>
              </w:rPr>
            </w:r>
          </w:p>
        </w:tc>
      </w:tr>
      <w:tr>
        <w:trPr>
          <w:trHeight w:val="566" w:hRule="exact"/>
        </w:trPr>
        <w:tc>
          <w:tcPr>
            <w:tcW w:w="2352" w:type="dxa"/>
            <w:tcBorders>
              <w:top w:val="nil" w:sz="6" w:space="0" w:color="auto"/>
              <w:left w:val="nil" w:sz="6" w:space="0" w:color="auto"/>
              <w:bottom w:val="single" w:sz="12" w:space="0" w:color="000000"/>
              <w:right w:val="nil" w:sz="6" w:space="0" w:color="auto"/>
            </w:tcBorders>
          </w:tcPr>
          <w:p>
            <w:pPr>
              <w:pStyle w:val="TableParagraph"/>
              <w:spacing w:line="244" w:lineRule="exact"/>
              <w:ind w:left="648" w:right="0"/>
              <w:jc w:val="left"/>
              <w:rPr>
                <w:rFonts w:ascii="宋体" w:hAnsi="宋体" w:cs="宋体" w:eastAsia="宋体" w:hint="default"/>
                <w:sz w:val="21"/>
                <w:szCs w:val="21"/>
              </w:rPr>
            </w:pPr>
            <w:r>
              <w:rPr>
                <w:rFonts w:ascii="宋体" w:hAnsi="宋体" w:cs="宋体" w:eastAsia="宋体" w:hint="default"/>
                <w:spacing w:val="26"/>
                <w:sz w:val="21"/>
                <w:szCs w:val="21"/>
              </w:rPr>
              <w:t>可转债权益成</w:t>
            </w:r>
            <w:r>
              <w:rPr>
                <w:rFonts w:ascii="宋体" w:hAnsi="宋体" w:cs="宋体" w:eastAsia="宋体" w:hint="default"/>
                <w:spacing w:val="-73"/>
                <w:sz w:val="21"/>
                <w:szCs w:val="21"/>
              </w:rPr>
              <w:t> </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份</w:t>
            </w:r>
          </w:p>
        </w:tc>
        <w:tc>
          <w:tcPr>
            <w:tcW w:w="1724"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4"/>
              <w:jc w:val="right"/>
              <w:rPr>
                <w:rFonts w:ascii="宋体" w:hAnsi="宋体" w:cs="宋体" w:eastAsia="宋体" w:hint="default"/>
                <w:sz w:val="21"/>
                <w:szCs w:val="21"/>
              </w:rPr>
            </w:pPr>
            <w:r>
              <w:rPr>
                <w:rFonts w:ascii="宋体"/>
                <w:spacing w:val="-1"/>
                <w:sz w:val="21"/>
              </w:rPr>
              <w:t>0.00</w:t>
            </w:r>
          </w:p>
        </w:tc>
        <w:tc>
          <w:tcPr>
            <w:tcW w:w="2005"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426"/>
              <w:jc w:val="right"/>
              <w:rPr>
                <w:rFonts w:ascii="宋体" w:hAnsi="宋体" w:cs="宋体" w:eastAsia="宋体" w:hint="default"/>
                <w:sz w:val="21"/>
                <w:szCs w:val="21"/>
              </w:rPr>
            </w:pPr>
            <w:r>
              <w:rPr>
                <w:rFonts w:ascii="宋体"/>
                <w:spacing w:val="-1"/>
                <w:sz w:val="21"/>
              </w:rPr>
              <w:t>261,291,402.32</w:t>
            </w:r>
          </w:p>
        </w:tc>
        <w:tc>
          <w:tcPr>
            <w:tcW w:w="1210"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66" w:right="0"/>
              <w:jc w:val="center"/>
              <w:rPr>
                <w:rFonts w:ascii="宋体" w:hAnsi="宋体" w:cs="宋体" w:eastAsia="宋体" w:hint="default"/>
                <w:sz w:val="21"/>
                <w:szCs w:val="21"/>
              </w:rPr>
            </w:pPr>
            <w:r>
              <w:rPr>
                <w:rFonts w:ascii="宋体"/>
                <w:sz w:val="21"/>
              </w:rPr>
              <w:t>0.00</w:t>
            </w:r>
          </w:p>
        </w:tc>
        <w:tc>
          <w:tcPr>
            <w:tcW w:w="1939" w:type="dxa"/>
            <w:tcBorders>
              <w:top w:val="nil" w:sz="6" w:space="0" w:color="auto"/>
              <w:left w:val="nil" w:sz="6" w:space="0" w:color="auto"/>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261,291,402.32</w:t>
            </w:r>
          </w:p>
        </w:tc>
      </w:tr>
    </w:tbl>
    <w:p>
      <w:pPr>
        <w:spacing w:after="0" w:line="240" w:lineRule="auto"/>
        <w:jc w:val="right"/>
        <w:rPr>
          <w:rFonts w:ascii="宋体" w:hAnsi="宋体" w:cs="宋体" w:eastAsia="宋体" w:hint="default"/>
          <w:sz w:val="21"/>
          <w:szCs w:val="21"/>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r>
        <w:rPr/>
        <w:pict>
          <v:group style="position:absolute;margin-left:75.300003pt;margin-top:585.239929pt;width:462.5pt;height:141.25pt;mso-position-horizontal-relative:page;mso-position-vertical-relative:page;z-index:-614536" coordorigin="1506,11705" coordsize="9250,2825">
            <v:shape style="position:absolute;left:6286;top:11705;width:2320;height:389" type="#_x0000_t75" stroked="false">
              <v:imagedata r:id="rId149" o:title=""/>
            </v:shape>
            <v:shape style="position:absolute;left:1506;top:12065;width:9250;height:2465" type="#_x0000_t75" stroked="false">
              <v:imagedata r:id="rId150" o:title=""/>
            </v:shape>
            <w10:wrap type="none"/>
          </v:group>
        </w:pic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8"/>
          <w:szCs w:val="18"/>
        </w:rPr>
      </w:pPr>
    </w:p>
    <w:tbl>
      <w:tblPr>
        <w:tblW w:w="0" w:type="auto"/>
        <w:jc w:val="left"/>
        <w:tblInd w:w="130" w:type="dxa"/>
        <w:tblLayout w:type="fixed"/>
        <w:tblCellMar>
          <w:top w:w="0" w:type="dxa"/>
          <w:left w:w="0" w:type="dxa"/>
          <w:bottom w:w="0" w:type="dxa"/>
          <w:right w:w="0" w:type="dxa"/>
        </w:tblCellMar>
        <w:tblLook w:val="01E0"/>
      </w:tblPr>
      <w:tblGrid>
        <w:gridCol w:w="1876"/>
        <w:gridCol w:w="2200"/>
        <w:gridCol w:w="2005"/>
        <w:gridCol w:w="1105"/>
        <w:gridCol w:w="2043"/>
      </w:tblGrid>
      <w:tr>
        <w:trPr>
          <w:trHeight w:val="303" w:hRule="exact"/>
        </w:trPr>
        <w:tc>
          <w:tcPr>
            <w:tcW w:w="1876" w:type="dxa"/>
            <w:tcBorders>
              <w:top w:val="nil" w:sz="6" w:space="0" w:color="auto"/>
              <w:left w:val="nil" w:sz="6" w:space="0" w:color="auto"/>
              <w:bottom w:val="nil" w:sz="6" w:space="0" w:color="auto"/>
              <w:right w:val="nil" w:sz="6" w:space="0" w:color="auto"/>
            </w:tcBorders>
          </w:tcPr>
          <w:p>
            <w:pPr>
              <w:pStyle w:val="TableParagraph"/>
              <w:spacing w:line="232" w:lineRule="exact"/>
              <w:ind w:left="332" w:right="0"/>
              <w:jc w:val="left"/>
              <w:rPr>
                <w:rFonts w:ascii="宋体" w:hAnsi="宋体" w:cs="宋体" w:eastAsia="宋体" w:hint="default"/>
                <w:sz w:val="21"/>
                <w:szCs w:val="21"/>
              </w:rPr>
            </w:pPr>
            <w:r>
              <w:rPr>
                <w:rFonts w:ascii="宋体" w:hAnsi="宋体" w:cs="宋体" w:eastAsia="宋体" w:hint="default"/>
                <w:sz w:val="21"/>
                <w:szCs w:val="21"/>
              </w:rPr>
              <w:t>金资产准备</w:t>
            </w:r>
          </w:p>
        </w:tc>
        <w:tc>
          <w:tcPr>
            <w:tcW w:w="2200" w:type="dxa"/>
            <w:tcBorders>
              <w:top w:val="nil" w:sz="6" w:space="0" w:color="auto"/>
              <w:left w:val="nil" w:sz="6" w:space="0" w:color="auto"/>
              <w:bottom w:val="nil" w:sz="6" w:space="0" w:color="auto"/>
              <w:right w:val="nil" w:sz="6" w:space="0" w:color="auto"/>
            </w:tcBorders>
          </w:tcPr>
          <w:p>
            <w:pPr>
              <w:pStyle w:val="TableParagraph"/>
              <w:spacing w:line="232" w:lineRule="exact"/>
              <w:ind w:right="105"/>
              <w:jc w:val="right"/>
              <w:rPr>
                <w:rFonts w:ascii="宋体" w:hAnsi="宋体" w:cs="宋体" w:eastAsia="宋体" w:hint="default"/>
                <w:sz w:val="21"/>
                <w:szCs w:val="21"/>
              </w:rPr>
            </w:pPr>
            <w:r>
              <w:rPr>
                <w:rFonts w:ascii="宋体"/>
                <w:sz w:val="21"/>
              </w:rPr>
              <w:t>838,873.50</w:t>
            </w:r>
          </w:p>
        </w:tc>
        <w:tc>
          <w:tcPr>
            <w:tcW w:w="2005" w:type="dxa"/>
            <w:tcBorders>
              <w:top w:val="nil" w:sz="6" w:space="0" w:color="auto"/>
              <w:left w:val="nil" w:sz="6" w:space="0" w:color="auto"/>
              <w:bottom w:val="nil" w:sz="6" w:space="0" w:color="auto"/>
              <w:right w:val="nil" w:sz="6" w:space="0" w:color="auto"/>
            </w:tcBorders>
          </w:tcPr>
          <w:p>
            <w:pPr>
              <w:pStyle w:val="TableParagraph"/>
              <w:spacing w:line="232" w:lineRule="exact"/>
              <w:ind w:right="424"/>
              <w:jc w:val="right"/>
              <w:rPr>
                <w:rFonts w:ascii="宋体" w:hAnsi="宋体" w:cs="宋体" w:eastAsia="宋体" w:hint="default"/>
                <w:sz w:val="21"/>
                <w:szCs w:val="21"/>
              </w:rPr>
            </w:pPr>
            <w:r>
              <w:rPr>
                <w:rFonts w:ascii="宋体"/>
                <w:sz w:val="21"/>
              </w:rPr>
              <w:t>0.00</w:t>
            </w:r>
          </w:p>
        </w:tc>
        <w:tc>
          <w:tcPr>
            <w:tcW w:w="1105" w:type="dxa"/>
            <w:tcBorders>
              <w:top w:val="nil" w:sz="6" w:space="0" w:color="auto"/>
              <w:left w:val="nil" w:sz="6" w:space="0" w:color="auto"/>
              <w:bottom w:val="nil" w:sz="6" w:space="0" w:color="auto"/>
              <w:right w:val="nil" w:sz="6" w:space="0" w:color="auto"/>
            </w:tcBorders>
          </w:tcPr>
          <w:p>
            <w:pPr>
              <w:pStyle w:val="TableParagraph"/>
              <w:spacing w:line="232" w:lineRule="exact"/>
              <w:ind w:right="254"/>
              <w:jc w:val="right"/>
              <w:rPr>
                <w:rFonts w:ascii="宋体" w:hAnsi="宋体" w:cs="宋体" w:eastAsia="宋体" w:hint="default"/>
                <w:sz w:val="21"/>
                <w:szCs w:val="21"/>
              </w:rPr>
            </w:pPr>
            <w:r>
              <w:rPr>
                <w:rFonts w:ascii="宋体"/>
                <w:sz w:val="21"/>
              </w:rPr>
              <w:t>0.00</w:t>
            </w:r>
          </w:p>
        </w:tc>
        <w:tc>
          <w:tcPr>
            <w:tcW w:w="2043" w:type="dxa"/>
            <w:tcBorders>
              <w:top w:val="nil" w:sz="6" w:space="0" w:color="auto"/>
              <w:left w:val="nil" w:sz="6" w:space="0" w:color="auto"/>
              <w:bottom w:val="nil" w:sz="6" w:space="0" w:color="auto"/>
              <w:right w:val="nil" w:sz="6" w:space="0" w:color="auto"/>
            </w:tcBorders>
          </w:tcPr>
          <w:p>
            <w:pPr>
              <w:pStyle w:val="TableParagraph"/>
              <w:spacing w:line="232" w:lineRule="exact"/>
              <w:ind w:right="104"/>
              <w:jc w:val="right"/>
              <w:rPr>
                <w:rFonts w:ascii="宋体" w:hAnsi="宋体" w:cs="宋体" w:eastAsia="宋体" w:hint="default"/>
                <w:sz w:val="21"/>
                <w:szCs w:val="21"/>
              </w:rPr>
            </w:pPr>
            <w:r>
              <w:rPr>
                <w:rFonts w:ascii="宋体"/>
                <w:sz w:val="21"/>
              </w:rPr>
              <w:t>838,873.50</w:t>
            </w:r>
          </w:p>
        </w:tc>
      </w:tr>
      <w:tr>
        <w:trPr>
          <w:trHeight w:val="350" w:hRule="exact"/>
        </w:trPr>
        <w:tc>
          <w:tcPr>
            <w:tcW w:w="18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57"/>
              <w:jc w:val="center"/>
              <w:rPr>
                <w:rFonts w:ascii="宋体" w:hAnsi="宋体" w:cs="宋体" w:eastAsia="宋体" w:hint="default"/>
                <w:sz w:val="21"/>
                <w:szCs w:val="21"/>
              </w:rPr>
            </w:pPr>
            <w:r>
              <w:rPr>
                <w:rFonts w:ascii="宋体" w:hAnsi="宋体" w:cs="宋体" w:eastAsia="宋体" w:hint="default"/>
                <w:sz w:val="21"/>
                <w:szCs w:val="21"/>
              </w:rPr>
              <w:t>其他</w:t>
            </w:r>
          </w:p>
        </w:tc>
        <w:tc>
          <w:tcPr>
            <w:tcW w:w="220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1"/>
                <w:szCs w:val="21"/>
              </w:rPr>
            </w:pPr>
            <w:r>
              <w:rPr>
                <w:rFonts w:ascii="宋体"/>
                <w:spacing w:val="-1"/>
                <w:sz w:val="21"/>
              </w:rPr>
              <w:t>21,273,042.51</w:t>
            </w:r>
          </w:p>
        </w:tc>
        <w:tc>
          <w:tcPr>
            <w:tcW w:w="20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423"/>
              <w:jc w:val="right"/>
              <w:rPr>
                <w:rFonts w:ascii="宋体" w:hAnsi="宋体" w:cs="宋体" w:eastAsia="宋体" w:hint="default"/>
                <w:sz w:val="21"/>
                <w:szCs w:val="21"/>
              </w:rPr>
            </w:pPr>
            <w:r>
              <w:rPr>
                <w:rFonts w:ascii="宋体"/>
                <w:spacing w:val="-1"/>
                <w:sz w:val="21"/>
              </w:rPr>
              <w:t>0.00</w:t>
            </w:r>
          </w:p>
        </w:tc>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53"/>
              <w:jc w:val="right"/>
              <w:rPr>
                <w:rFonts w:ascii="宋体" w:hAnsi="宋体" w:cs="宋体" w:eastAsia="宋体" w:hint="default"/>
                <w:sz w:val="21"/>
                <w:szCs w:val="21"/>
              </w:rPr>
            </w:pPr>
            <w:r>
              <w:rPr>
                <w:rFonts w:ascii="宋体"/>
                <w:spacing w:val="-1"/>
                <w:sz w:val="21"/>
              </w:rPr>
              <w:t>0.00</w:t>
            </w:r>
          </w:p>
        </w:tc>
        <w:tc>
          <w:tcPr>
            <w:tcW w:w="204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5"/>
              <w:jc w:val="right"/>
              <w:rPr>
                <w:rFonts w:ascii="宋体" w:hAnsi="宋体" w:cs="宋体" w:eastAsia="宋体" w:hint="default"/>
                <w:sz w:val="21"/>
                <w:szCs w:val="21"/>
              </w:rPr>
            </w:pPr>
            <w:r>
              <w:rPr>
                <w:rFonts w:ascii="宋体"/>
                <w:spacing w:val="-1"/>
                <w:sz w:val="21"/>
              </w:rPr>
              <w:t>21,273,042.51</w:t>
            </w:r>
          </w:p>
        </w:tc>
      </w:tr>
      <w:tr>
        <w:trPr>
          <w:trHeight w:val="327" w:hRule="exact"/>
        </w:trPr>
        <w:tc>
          <w:tcPr>
            <w:tcW w:w="1876" w:type="dxa"/>
            <w:tcBorders>
              <w:top w:val="nil" w:sz="6" w:space="0" w:color="auto"/>
              <w:left w:val="nil" w:sz="6" w:space="0" w:color="auto"/>
              <w:bottom w:val="single" w:sz="12" w:space="0" w:color="000000"/>
              <w:right w:val="nil" w:sz="6" w:space="0" w:color="auto"/>
            </w:tcBorders>
          </w:tcPr>
          <w:p>
            <w:pPr>
              <w:pStyle w:val="TableParagraph"/>
              <w:tabs>
                <w:tab w:pos="1254" w:val="left" w:leader="none"/>
              </w:tabs>
              <w:spacing w:line="240" w:lineRule="auto" w:before="5"/>
              <w:ind w:left="728"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200"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107"/>
              <w:jc w:val="right"/>
              <w:rPr>
                <w:rFonts w:ascii="宋体" w:hAnsi="宋体" w:cs="宋体" w:eastAsia="宋体" w:hint="default"/>
                <w:sz w:val="21"/>
                <w:szCs w:val="21"/>
              </w:rPr>
            </w:pPr>
            <w:r>
              <w:rPr>
                <w:rFonts w:ascii="宋体"/>
                <w:spacing w:val="-1"/>
                <w:sz w:val="21"/>
              </w:rPr>
              <w:t>1,022,563,353.07</w:t>
            </w:r>
          </w:p>
        </w:tc>
        <w:tc>
          <w:tcPr>
            <w:tcW w:w="2005"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427"/>
              <w:jc w:val="right"/>
              <w:rPr>
                <w:rFonts w:ascii="宋体" w:hAnsi="宋体" w:cs="宋体" w:eastAsia="宋体" w:hint="default"/>
                <w:sz w:val="21"/>
                <w:szCs w:val="21"/>
              </w:rPr>
            </w:pPr>
            <w:r>
              <w:rPr>
                <w:rFonts w:ascii="宋体"/>
                <w:spacing w:val="-1"/>
                <w:sz w:val="21"/>
              </w:rPr>
              <w:t>261,291,402.32</w:t>
            </w:r>
          </w:p>
        </w:tc>
        <w:tc>
          <w:tcPr>
            <w:tcW w:w="1105"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256"/>
              <w:jc w:val="right"/>
              <w:rPr>
                <w:rFonts w:ascii="宋体" w:hAnsi="宋体" w:cs="宋体" w:eastAsia="宋体" w:hint="default"/>
                <w:sz w:val="21"/>
                <w:szCs w:val="21"/>
              </w:rPr>
            </w:pPr>
            <w:r>
              <w:rPr>
                <w:rFonts w:ascii="宋体"/>
                <w:spacing w:val="-1"/>
                <w:sz w:val="21"/>
              </w:rPr>
              <w:t>0.00</w:t>
            </w:r>
          </w:p>
        </w:tc>
        <w:tc>
          <w:tcPr>
            <w:tcW w:w="2043"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107"/>
              <w:jc w:val="right"/>
              <w:rPr>
                <w:rFonts w:ascii="宋体" w:hAnsi="宋体" w:cs="宋体" w:eastAsia="宋体" w:hint="default"/>
                <w:sz w:val="21"/>
                <w:szCs w:val="21"/>
              </w:rPr>
            </w:pPr>
            <w:r>
              <w:rPr>
                <w:rFonts w:ascii="宋体"/>
                <w:spacing w:val="-1"/>
                <w:sz w:val="21"/>
              </w:rPr>
              <w:t>1,283,854,755.39</w:t>
            </w:r>
          </w:p>
        </w:tc>
      </w:tr>
    </w:tbl>
    <w:p>
      <w:pPr>
        <w:spacing w:line="240" w:lineRule="auto" w:before="4"/>
        <w:rPr>
          <w:rFonts w:ascii="宋体" w:hAnsi="宋体" w:cs="宋体" w:eastAsia="宋体" w:hint="default"/>
          <w:sz w:val="26"/>
          <w:szCs w:val="26"/>
        </w:rPr>
      </w:pPr>
    </w:p>
    <w:p>
      <w:pPr>
        <w:spacing w:before="31"/>
        <w:ind w:left="585" w:right="0" w:firstLine="0"/>
        <w:jc w:val="left"/>
        <w:rPr>
          <w:rFonts w:ascii="宋体" w:hAnsi="宋体" w:cs="宋体" w:eastAsia="宋体" w:hint="default"/>
          <w:sz w:val="22"/>
          <w:szCs w:val="22"/>
        </w:rPr>
      </w:pPr>
      <w:r>
        <w:rPr/>
        <w:pict>
          <v:group style="position:absolute;margin-left:75.300003pt;margin-top:-83.218552pt;width:462.1pt;height:63.75pt;mso-position-horizontal-relative:page;mso-position-vertical-relative:paragraph;z-index:-614608" coordorigin="1506,-1664" coordsize="9242,1275">
            <v:group style="position:absolute;left:1525;top:-1649;width:9208;height:2" coordorigin="1525,-1649" coordsize="9208,2">
              <v:shape style="position:absolute;left:1525;top:-1649;width:9208;height:2" coordorigin="1525,-1649" coordsize="9208,0" path="m1525,-1649l10733,-1649e" filled="false" stroked="true" strokeweight="1.5pt" strokecolor="#000000">
                <v:path arrowok="t"/>
              </v:shape>
              <v:shape style="position:absolute;left:3666;top:-1654;width:4907;height:583" type="#_x0000_t75" stroked="false">
                <v:imagedata r:id="rId151" o:title=""/>
              </v:shape>
              <v:shape style="position:absolute;left:1506;top:-1104;width:9241;height:714" type="#_x0000_t75" stroked="false">
                <v:imagedata r:id="rId152" o:title=""/>
              </v:shape>
              <v:shape style="position:absolute;left:2159;top:-1605;width:145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26"/>
                          <w:sz w:val="21"/>
                          <w:szCs w:val="21"/>
                        </w:rPr>
                        <w:t>接受捐赠非现</w:t>
                      </w:r>
                      <w:r>
                        <w:rPr>
                          <w:rFonts w:ascii="宋体" w:hAnsi="宋体" w:cs="宋体" w:eastAsia="宋体" w:hint="default"/>
                          <w:spacing w:val="-73"/>
                          <w:sz w:val="21"/>
                          <w:szCs w:val="21"/>
                        </w:rPr>
                        <w:t> </w:t>
                      </w:r>
                      <w:r>
                        <w:rPr>
                          <w:rFonts w:ascii="宋体" w:hAnsi="宋体" w:cs="宋体" w:eastAsia="宋体" w:hint="default"/>
                          <w:sz w:val="21"/>
                          <w:szCs w:val="21"/>
                        </w:rPr>
                      </w:r>
                    </w:p>
                  </w:txbxContent>
                </v:textbox>
                <w10:wrap type="none"/>
              </v:shape>
            </v:group>
            <w10:wrap type="none"/>
          </v:group>
        </w:pict>
      </w:r>
      <w:r>
        <w:rPr>
          <w:rFonts w:ascii="宋体" w:hAnsi="宋体" w:cs="宋体" w:eastAsia="宋体" w:hint="default"/>
          <w:sz w:val="22"/>
          <w:szCs w:val="22"/>
        </w:rPr>
        <w:t>年末资本公积增加原因系本公司</w:t>
      </w:r>
      <w:r>
        <w:rPr>
          <w:rFonts w:ascii="宋体" w:hAnsi="宋体" w:cs="宋体" w:eastAsia="宋体" w:hint="default"/>
          <w:spacing w:val="-57"/>
          <w:sz w:val="22"/>
          <w:szCs w:val="22"/>
        </w:rPr>
        <w:t> </w:t>
      </w:r>
      <w:r>
        <w:rPr>
          <w:rFonts w:ascii="宋体" w:hAnsi="宋体" w:cs="宋体" w:eastAsia="宋体" w:hint="default"/>
          <w:sz w:val="22"/>
          <w:szCs w:val="22"/>
        </w:rPr>
        <w:t>2007</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12</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19</w:t>
      </w:r>
      <w:r>
        <w:rPr>
          <w:rFonts w:ascii="宋体" w:hAnsi="宋体" w:cs="宋体" w:eastAsia="宋体" w:hint="default"/>
          <w:spacing w:val="-57"/>
          <w:sz w:val="22"/>
          <w:szCs w:val="22"/>
        </w:rPr>
        <w:t> </w:t>
      </w:r>
      <w:r>
        <w:rPr>
          <w:rFonts w:ascii="宋体" w:hAnsi="宋体" w:cs="宋体" w:eastAsia="宋体" w:hint="default"/>
          <w:spacing w:val="-4"/>
          <w:sz w:val="22"/>
          <w:szCs w:val="22"/>
        </w:rPr>
        <w:t>日发行可转换公司债券（详细情况见</w:t>
      </w:r>
      <w:r>
        <w:rPr>
          <w:rFonts w:ascii="宋体" w:hAnsi="宋体" w:cs="宋体" w:eastAsia="宋体" w:hint="default"/>
          <w:spacing w:val="-57"/>
          <w:sz w:val="22"/>
          <w:szCs w:val="22"/>
        </w:rPr>
        <w:t> </w:t>
      </w:r>
      <w:r>
        <w:rPr>
          <w:rFonts w:ascii="宋体" w:hAnsi="宋体" w:cs="宋体" w:eastAsia="宋体" w:hint="default"/>
          <w:sz w:val="22"/>
          <w:szCs w:val="22"/>
        </w:rPr>
        <w:t>28.应</w:t>
      </w:r>
    </w:p>
    <w:p>
      <w:pPr>
        <w:spacing w:line="300" w:lineRule="auto" w:before="72"/>
        <w:ind w:left="145" w:right="148" w:firstLine="0"/>
        <w:jc w:val="left"/>
        <w:rPr>
          <w:rFonts w:ascii="宋体" w:hAnsi="宋体" w:cs="宋体" w:eastAsia="宋体" w:hint="default"/>
          <w:sz w:val="22"/>
          <w:szCs w:val="22"/>
        </w:rPr>
      </w:pPr>
      <w:r>
        <w:rPr>
          <w:rFonts w:ascii="宋体" w:hAnsi="宋体" w:cs="宋体" w:eastAsia="宋体" w:hint="default"/>
          <w:spacing w:val="-2"/>
          <w:sz w:val="22"/>
          <w:szCs w:val="22"/>
        </w:rPr>
        <w:t>付债券），在初始确认时将其包含的负债成份和权益成份进行分拆，将权益成份</w:t>
      </w:r>
      <w:r>
        <w:rPr>
          <w:rFonts w:ascii="宋体" w:hAnsi="宋体" w:cs="宋体" w:eastAsia="宋体" w:hint="default"/>
          <w:spacing w:val="-53"/>
          <w:sz w:val="22"/>
          <w:szCs w:val="22"/>
        </w:rPr>
        <w:t> </w:t>
      </w:r>
      <w:r>
        <w:rPr>
          <w:rFonts w:ascii="宋体" w:hAnsi="宋体" w:cs="宋体" w:eastAsia="宋体" w:hint="default"/>
          <w:sz w:val="22"/>
          <w:szCs w:val="22"/>
        </w:rPr>
        <w:t>261,291,402.32</w:t>
      </w:r>
      <w:r>
        <w:rPr>
          <w:rFonts w:ascii="宋体" w:hAnsi="宋体" w:cs="宋体" w:eastAsia="宋体" w:hint="default"/>
          <w:w w:val="99"/>
          <w:sz w:val="22"/>
          <w:szCs w:val="22"/>
        </w:rPr>
        <w:t> </w:t>
      </w:r>
      <w:r>
        <w:rPr>
          <w:rFonts w:ascii="宋体" w:hAnsi="宋体" w:cs="宋体" w:eastAsia="宋体" w:hint="default"/>
          <w:sz w:val="22"/>
          <w:szCs w:val="22"/>
        </w:rPr>
        <w:t>元确认为资本公积。</w:t>
      </w:r>
    </w:p>
    <w:p>
      <w:pPr>
        <w:spacing w:line="240" w:lineRule="auto" w:before="11"/>
        <w:rPr>
          <w:rFonts w:ascii="宋体" w:hAnsi="宋体" w:cs="宋体" w:eastAsia="宋体" w:hint="default"/>
          <w:sz w:val="28"/>
          <w:szCs w:val="28"/>
        </w:rPr>
      </w:pPr>
    </w:p>
    <w:p>
      <w:pPr>
        <w:spacing w:before="0"/>
        <w:ind w:left="544" w:right="0" w:firstLine="0"/>
        <w:jc w:val="left"/>
        <w:rPr>
          <w:rFonts w:ascii="宋体" w:hAnsi="宋体" w:cs="宋体" w:eastAsia="宋体" w:hint="default"/>
          <w:sz w:val="22"/>
          <w:szCs w:val="22"/>
        </w:rPr>
      </w:pPr>
      <w:r>
        <w:rPr/>
        <w:pict>
          <v:group style="position:absolute;margin-left:75.300003pt;margin-top:34.466583pt;width:462.6pt;height:82.3pt;mso-position-horizontal-relative:page;mso-position-vertical-relative:paragraph;z-index:-614584" coordorigin="1506,689" coordsize="9252,1646">
            <v:group style="position:absolute;left:1525;top:704;width:9208;height:2" coordorigin="1525,704" coordsize="9208,2">
              <v:shape style="position:absolute;left:1525;top:704;width:9208;height:2" coordorigin="1525,704" coordsize="9208,0" path="m1525,704l10733,704e" filled="false" stroked="true" strokeweight="1.5pt" strokecolor="#000000">
                <v:path arrowok="t"/>
              </v:shape>
              <v:shape style="position:absolute;left:3971;top:705;width:5102;height:389" type="#_x0000_t75" stroked="false">
                <v:imagedata r:id="rId153" o:title=""/>
              </v:shape>
              <v:shape style="position:absolute;left:1506;top:1065;width:9252;height:1270" type="#_x0000_t75" stroked="false">
                <v:imagedata r:id="rId154" o:title=""/>
              </v:shape>
            </v:group>
            <w10:wrap type="none"/>
          </v:group>
        </w:pict>
      </w:r>
      <w:r>
        <w:rPr>
          <w:rFonts w:ascii="宋体" w:hAnsi="宋体" w:cs="宋体" w:eastAsia="宋体" w:hint="default"/>
          <w:sz w:val="22"/>
          <w:szCs w:val="22"/>
        </w:rPr>
        <w:t>33.</w:t>
      </w:r>
      <w:r>
        <w:rPr>
          <w:rFonts w:ascii="宋体" w:hAnsi="宋体" w:cs="宋体" w:eastAsia="宋体" w:hint="default"/>
          <w:spacing w:val="-84"/>
          <w:sz w:val="22"/>
          <w:szCs w:val="22"/>
        </w:rPr>
        <w:t> </w:t>
      </w:r>
      <w:r>
        <w:rPr>
          <w:rFonts w:ascii="宋体" w:hAnsi="宋体" w:cs="宋体" w:eastAsia="宋体" w:hint="default"/>
          <w:sz w:val="22"/>
          <w:szCs w:val="22"/>
        </w:rPr>
        <w:t>盈余公积</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30" w:type="dxa"/>
        <w:tblLayout w:type="fixed"/>
        <w:tblCellMar>
          <w:top w:w="0" w:type="dxa"/>
          <w:left w:w="0" w:type="dxa"/>
          <w:bottom w:w="0" w:type="dxa"/>
          <w:right w:w="0" w:type="dxa"/>
        </w:tblCellMar>
        <w:tblLook w:val="01E0"/>
      </w:tblPr>
      <w:tblGrid>
        <w:gridCol w:w="1393"/>
        <w:gridCol w:w="722"/>
        <w:gridCol w:w="2134"/>
        <w:gridCol w:w="1766"/>
        <w:gridCol w:w="1527"/>
        <w:gridCol w:w="1687"/>
      </w:tblGrid>
      <w:tr>
        <w:trPr>
          <w:trHeight w:val="842" w:hRule="exact"/>
        </w:trPr>
        <w:tc>
          <w:tcPr>
            <w:tcW w:w="1393" w:type="dxa"/>
            <w:tcBorders>
              <w:top w:val="nil" w:sz="6" w:space="0" w:color="auto"/>
              <w:left w:val="nil" w:sz="6" w:space="0" w:color="auto"/>
              <w:bottom w:val="nil" w:sz="6" w:space="0" w:color="auto"/>
              <w:right w:val="nil" w:sz="6" w:space="0" w:color="auto"/>
            </w:tcBorders>
          </w:tcPr>
          <w:p>
            <w:pPr>
              <w:pStyle w:val="TableParagraph"/>
              <w:spacing w:line="314" w:lineRule="auto" w:before="35"/>
              <w:ind w:left="122" w:right="9" w:firstLine="756"/>
              <w:jc w:val="left"/>
              <w:rPr>
                <w:rFonts w:ascii="宋体" w:hAnsi="宋体" w:cs="宋体" w:eastAsia="宋体" w:hint="default"/>
                <w:sz w:val="21"/>
                <w:szCs w:val="21"/>
              </w:rPr>
            </w:pPr>
            <w:r>
              <w:rPr>
                <w:rFonts w:ascii="宋体" w:hAnsi="宋体" w:cs="宋体" w:eastAsia="宋体" w:hint="default"/>
                <w:sz w:val="21"/>
                <w:szCs w:val="21"/>
              </w:rPr>
              <w:t>项 </w:t>
            </w:r>
            <w:r>
              <w:rPr>
                <w:rFonts w:ascii="宋体" w:hAnsi="宋体" w:cs="宋体" w:eastAsia="宋体" w:hint="default"/>
                <w:spacing w:val="-1"/>
                <w:sz w:val="21"/>
                <w:szCs w:val="21"/>
              </w:rPr>
              <w:t>法定盈余公积</w:t>
            </w:r>
            <w:r>
              <w:rPr>
                <w:rFonts w:ascii="宋体" w:hAnsi="宋体" w:cs="宋体" w:eastAsia="宋体" w:hint="default"/>
                <w:sz w:val="21"/>
                <w:szCs w:val="21"/>
              </w:rPr>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1" w:right="0"/>
              <w:jc w:val="left"/>
              <w:rPr>
                <w:rFonts w:ascii="宋体" w:hAnsi="宋体" w:cs="宋体" w:eastAsia="宋体" w:hint="default"/>
                <w:sz w:val="21"/>
                <w:szCs w:val="21"/>
              </w:rPr>
            </w:pPr>
            <w:r>
              <w:rPr>
                <w:rFonts w:ascii="宋体" w:hAnsi="宋体" w:cs="宋体" w:eastAsia="宋体" w:hint="default"/>
                <w:sz w:val="21"/>
                <w:szCs w:val="21"/>
              </w:rPr>
              <w:t>目</w:t>
            </w: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01" w:right="0"/>
              <w:jc w:val="left"/>
              <w:rPr>
                <w:rFonts w:ascii="宋体" w:hAnsi="宋体" w:cs="宋体" w:eastAsia="宋体" w:hint="default"/>
                <w:sz w:val="21"/>
                <w:szCs w:val="21"/>
              </w:rPr>
            </w:pPr>
            <w:r>
              <w:rPr>
                <w:rFonts w:ascii="宋体" w:hAnsi="宋体" w:cs="宋体" w:eastAsia="宋体" w:hint="default"/>
                <w:sz w:val="21"/>
                <w:szCs w:val="21"/>
              </w:rPr>
              <w:t>2006年12月31日</w:t>
            </w:r>
          </w:p>
          <w:p>
            <w:pPr>
              <w:pStyle w:val="TableParagraph"/>
              <w:spacing w:line="240" w:lineRule="auto" w:before="85"/>
              <w:ind w:left="529" w:right="0"/>
              <w:jc w:val="left"/>
              <w:rPr>
                <w:rFonts w:ascii="宋体" w:hAnsi="宋体" w:cs="宋体" w:eastAsia="宋体" w:hint="default"/>
                <w:sz w:val="21"/>
                <w:szCs w:val="21"/>
              </w:rPr>
            </w:pPr>
            <w:r>
              <w:rPr>
                <w:rFonts w:ascii="宋体"/>
                <w:sz w:val="21"/>
              </w:rPr>
              <w:t>447,008,002.41</w:t>
            </w:r>
          </w:p>
        </w:tc>
        <w:tc>
          <w:tcPr>
            <w:tcW w:w="1766" w:type="dxa"/>
            <w:tcBorders>
              <w:top w:val="nil" w:sz="6" w:space="0" w:color="auto"/>
              <w:left w:val="nil" w:sz="6" w:space="0" w:color="auto"/>
              <w:bottom w:val="nil" w:sz="6" w:space="0" w:color="auto"/>
              <w:right w:val="nil" w:sz="6" w:space="0" w:color="auto"/>
            </w:tcBorders>
          </w:tcPr>
          <w:p>
            <w:pPr>
              <w:pStyle w:val="TableParagraph"/>
              <w:spacing w:line="314" w:lineRule="auto" w:before="35"/>
              <w:ind w:left="135" w:right="264" w:firstLine="236"/>
              <w:jc w:val="left"/>
              <w:rPr>
                <w:rFonts w:ascii="宋体" w:hAnsi="宋体" w:cs="宋体" w:eastAsia="宋体" w:hint="default"/>
                <w:sz w:val="21"/>
                <w:szCs w:val="21"/>
              </w:rPr>
            </w:pPr>
            <w:r>
              <w:rPr>
                <w:rFonts w:ascii="宋体" w:hAnsi="宋体" w:cs="宋体" w:eastAsia="宋体" w:hint="default"/>
                <w:sz w:val="21"/>
                <w:szCs w:val="21"/>
              </w:rPr>
              <w:t>本年增加 </w:t>
            </w:r>
            <w:r>
              <w:rPr>
                <w:rFonts w:ascii="宋体" w:hAnsi="宋体" w:cs="宋体" w:eastAsia="宋体" w:hint="default"/>
                <w:spacing w:val="-1"/>
                <w:sz w:val="21"/>
                <w:szCs w:val="21"/>
              </w:rPr>
              <w:t>52,357,981.64</w:t>
            </w:r>
            <w:r>
              <w:rPr>
                <w:rFonts w:ascii="宋体" w:hAnsi="宋体" w:cs="宋体" w:eastAsia="宋体" w:hint="default"/>
                <w:sz w:val="21"/>
                <w:szCs w:val="21"/>
              </w:rPr>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64" w:right="0"/>
              <w:jc w:val="left"/>
              <w:rPr>
                <w:rFonts w:ascii="宋体" w:hAnsi="宋体" w:cs="宋体" w:eastAsia="宋体" w:hint="default"/>
                <w:sz w:val="21"/>
                <w:szCs w:val="21"/>
              </w:rPr>
            </w:pPr>
            <w:r>
              <w:rPr>
                <w:rFonts w:ascii="宋体" w:hAnsi="宋体" w:cs="宋体" w:eastAsia="宋体" w:hint="default"/>
                <w:sz w:val="21"/>
                <w:szCs w:val="21"/>
              </w:rPr>
              <w:t>本年减少</w:t>
            </w:r>
          </w:p>
          <w:p>
            <w:pPr>
              <w:pStyle w:val="TableParagraph"/>
              <w:spacing w:line="240" w:lineRule="auto" w:before="85"/>
              <w:ind w:left="999" w:right="0"/>
              <w:jc w:val="left"/>
              <w:rPr>
                <w:rFonts w:ascii="宋体" w:hAnsi="宋体" w:cs="宋体" w:eastAsia="宋体" w:hint="default"/>
                <w:sz w:val="21"/>
                <w:szCs w:val="21"/>
              </w:rPr>
            </w:pPr>
            <w:r>
              <w:rPr>
                <w:rFonts w:ascii="宋体"/>
                <w:sz w:val="21"/>
              </w:rPr>
              <w:t>0.00</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30" w:right="0"/>
              <w:jc w:val="left"/>
              <w:rPr>
                <w:rFonts w:ascii="宋体" w:hAnsi="宋体" w:cs="宋体" w:eastAsia="宋体" w:hint="default"/>
                <w:sz w:val="21"/>
                <w:szCs w:val="21"/>
              </w:rPr>
            </w:pPr>
            <w:r>
              <w:rPr>
                <w:rFonts w:ascii="宋体" w:hAnsi="宋体" w:cs="宋体" w:eastAsia="宋体" w:hint="default"/>
                <w:sz w:val="21"/>
                <w:szCs w:val="21"/>
              </w:rPr>
              <w:t>2007年12月31日</w:t>
            </w:r>
          </w:p>
          <w:p>
            <w:pPr>
              <w:pStyle w:val="TableParagraph"/>
              <w:spacing w:line="240" w:lineRule="auto" w:before="85"/>
              <w:ind w:left="108" w:right="0"/>
              <w:jc w:val="left"/>
              <w:rPr>
                <w:rFonts w:ascii="宋体" w:hAnsi="宋体" w:cs="宋体" w:eastAsia="宋体" w:hint="default"/>
                <w:sz w:val="21"/>
                <w:szCs w:val="21"/>
              </w:rPr>
            </w:pPr>
            <w:r>
              <w:rPr>
                <w:rFonts w:ascii="宋体"/>
                <w:sz w:val="21"/>
              </w:rPr>
              <w:t>499,365,984.05</w:t>
            </w:r>
          </w:p>
        </w:tc>
      </w:tr>
      <w:tr>
        <w:trPr>
          <w:trHeight w:val="452" w:hRule="exact"/>
        </w:trPr>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22" w:right="0"/>
              <w:jc w:val="left"/>
              <w:rPr>
                <w:rFonts w:ascii="宋体" w:hAnsi="宋体" w:cs="宋体" w:eastAsia="宋体" w:hint="default"/>
                <w:sz w:val="21"/>
                <w:szCs w:val="21"/>
              </w:rPr>
            </w:pPr>
            <w:r>
              <w:rPr>
                <w:rFonts w:ascii="宋体" w:hAnsi="宋体" w:cs="宋体" w:eastAsia="宋体" w:hint="default"/>
                <w:sz w:val="21"/>
                <w:szCs w:val="21"/>
              </w:rPr>
              <w:t>任意盈余公积</w:t>
            </w:r>
          </w:p>
        </w:tc>
        <w:tc>
          <w:tcPr>
            <w:tcW w:w="722" w:type="dxa"/>
            <w:tcBorders>
              <w:top w:val="nil" w:sz="6" w:space="0" w:color="auto"/>
              <w:left w:val="nil" w:sz="6" w:space="0" w:color="auto"/>
              <w:bottom w:val="nil" w:sz="6" w:space="0" w:color="auto"/>
              <w:right w:val="nil" w:sz="6" w:space="0" w:color="auto"/>
            </w:tcBorders>
          </w:tcPr>
          <w:p>
            <w:pPr/>
          </w:p>
        </w:tc>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33"/>
              <w:jc w:val="right"/>
              <w:rPr>
                <w:rFonts w:ascii="宋体" w:hAnsi="宋体" w:cs="宋体" w:eastAsia="宋体" w:hint="default"/>
                <w:sz w:val="21"/>
                <w:szCs w:val="21"/>
              </w:rPr>
            </w:pPr>
            <w:r>
              <w:rPr>
                <w:rFonts w:ascii="宋体"/>
                <w:spacing w:val="-1"/>
                <w:sz w:val="21"/>
              </w:rPr>
              <w:t>56,270,771.49</w:t>
            </w:r>
            <w:r>
              <w:rPr>
                <w:rFonts w:ascii="宋体"/>
                <w:sz w:val="21"/>
              </w:rPr>
            </w:r>
          </w:p>
        </w:tc>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35" w:right="0"/>
              <w:jc w:val="left"/>
              <w:rPr>
                <w:rFonts w:ascii="宋体" w:hAnsi="宋体" w:cs="宋体" w:eastAsia="宋体" w:hint="default"/>
                <w:sz w:val="21"/>
                <w:szCs w:val="21"/>
              </w:rPr>
            </w:pPr>
            <w:r>
              <w:rPr>
                <w:rFonts w:ascii="宋体"/>
                <w:sz w:val="21"/>
              </w:rPr>
              <w:t>26,178,990.82</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pacing w:val="-1"/>
                <w:w w:val="95"/>
                <w:sz w:val="21"/>
              </w:rPr>
              <w:t>0.00</w:t>
            </w:r>
            <w:r>
              <w:rPr>
                <w:rFonts w:ascii="宋体"/>
                <w:w w:val="95"/>
                <w:sz w:val="21"/>
              </w:rPr>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6"/>
              <w:jc w:val="right"/>
              <w:rPr>
                <w:rFonts w:ascii="宋体" w:hAnsi="宋体" w:cs="宋体" w:eastAsia="宋体" w:hint="default"/>
                <w:sz w:val="21"/>
                <w:szCs w:val="21"/>
              </w:rPr>
            </w:pPr>
            <w:r>
              <w:rPr>
                <w:rFonts w:ascii="宋体"/>
                <w:spacing w:val="-1"/>
                <w:sz w:val="21"/>
              </w:rPr>
              <w:t>82,449,762.31</w:t>
            </w:r>
            <w:r>
              <w:rPr>
                <w:rFonts w:ascii="宋体"/>
                <w:sz w:val="21"/>
              </w:rPr>
            </w:r>
          </w:p>
        </w:tc>
      </w:tr>
      <w:tr>
        <w:trPr>
          <w:trHeight w:val="328" w:hRule="exact"/>
        </w:trPr>
        <w:tc>
          <w:tcPr>
            <w:tcW w:w="1393"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left="878" w:right="0"/>
              <w:jc w:val="left"/>
              <w:rPr>
                <w:rFonts w:ascii="宋体" w:hAnsi="宋体" w:cs="宋体" w:eastAsia="宋体" w:hint="default"/>
                <w:sz w:val="21"/>
                <w:szCs w:val="21"/>
              </w:rPr>
            </w:pPr>
            <w:r>
              <w:rPr>
                <w:rFonts w:ascii="宋体" w:hAnsi="宋体" w:cs="宋体" w:eastAsia="宋体" w:hint="default"/>
                <w:sz w:val="21"/>
                <w:szCs w:val="21"/>
              </w:rPr>
              <w:t>合</w:t>
            </w:r>
          </w:p>
        </w:tc>
        <w:tc>
          <w:tcPr>
            <w:tcW w:w="722"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left="11" w:right="0"/>
              <w:jc w:val="left"/>
              <w:rPr>
                <w:rFonts w:ascii="宋体" w:hAnsi="宋体" w:cs="宋体" w:eastAsia="宋体" w:hint="default"/>
                <w:sz w:val="21"/>
                <w:szCs w:val="21"/>
              </w:rPr>
            </w:pPr>
            <w:r>
              <w:rPr>
                <w:rFonts w:ascii="宋体" w:hAnsi="宋体" w:cs="宋体" w:eastAsia="宋体" w:hint="default"/>
                <w:sz w:val="21"/>
                <w:szCs w:val="21"/>
              </w:rPr>
              <w:t>计</w:t>
            </w:r>
          </w:p>
        </w:tc>
        <w:tc>
          <w:tcPr>
            <w:tcW w:w="2134"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133"/>
              <w:jc w:val="right"/>
              <w:rPr>
                <w:rFonts w:ascii="宋体" w:hAnsi="宋体" w:cs="宋体" w:eastAsia="宋体" w:hint="default"/>
                <w:sz w:val="21"/>
                <w:szCs w:val="21"/>
              </w:rPr>
            </w:pPr>
            <w:r>
              <w:rPr>
                <w:rFonts w:ascii="宋体"/>
                <w:spacing w:val="-1"/>
                <w:sz w:val="21"/>
              </w:rPr>
              <w:t>503,278,773.90</w:t>
            </w:r>
          </w:p>
        </w:tc>
        <w:tc>
          <w:tcPr>
            <w:tcW w:w="1766"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left="135" w:right="0"/>
              <w:jc w:val="left"/>
              <w:rPr>
                <w:rFonts w:ascii="宋体" w:hAnsi="宋体" w:cs="宋体" w:eastAsia="宋体" w:hint="default"/>
                <w:sz w:val="21"/>
                <w:szCs w:val="21"/>
              </w:rPr>
            </w:pPr>
            <w:r>
              <w:rPr>
                <w:rFonts w:ascii="宋体"/>
                <w:sz w:val="21"/>
              </w:rPr>
              <w:t>78,536,972.46</w:t>
            </w:r>
          </w:p>
        </w:tc>
        <w:tc>
          <w:tcPr>
            <w:tcW w:w="1527"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105"/>
              <w:jc w:val="right"/>
              <w:rPr>
                <w:rFonts w:ascii="宋体" w:hAnsi="宋体" w:cs="宋体" w:eastAsia="宋体" w:hint="default"/>
                <w:sz w:val="21"/>
                <w:szCs w:val="21"/>
              </w:rPr>
            </w:pPr>
            <w:r>
              <w:rPr>
                <w:rFonts w:ascii="宋体"/>
                <w:spacing w:val="-1"/>
                <w:sz w:val="21"/>
              </w:rPr>
              <w:t>0.00</w:t>
            </w:r>
          </w:p>
        </w:tc>
        <w:tc>
          <w:tcPr>
            <w:tcW w:w="1687"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109"/>
              <w:jc w:val="right"/>
              <w:rPr>
                <w:rFonts w:ascii="宋体" w:hAnsi="宋体" w:cs="宋体" w:eastAsia="宋体" w:hint="default"/>
                <w:sz w:val="21"/>
                <w:szCs w:val="21"/>
              </w:rPr>
            </w:pPr>
            <w:r>
              <w:rPr>
                <w:rFonts w:ascii="宋体"/>
                <w:spacing w:val="-1"/>
                <w:sz w:val="21"/>
              </w:rPr>
              <w:t>581,815,746.36</w:t>
            </w:r>
          </w:p>
        </w:tc>
      </w:tr>
    </w:tbl>
    <w:p>
      <w:pPr>
        <w:spacing w:line="240" w:lineRule="auto" w:before="4"/>
        <w:rPr>
          <w:rFonts w:ascii="宋体" w:hAnsi="宋体" w:cs="宋体" w:eastAsia="宋体" w:hint="default"/>
          <w:sz w:val="26"/>
          <w:szCs w:val="26"/>
        </w:rPr>
      </w:pPr>
    </w:p>
    <w:p>
      <w:pPr>
        <w:spacing w:line="300" w:lineRule="auto" w:before="31"/>
        <w:ind w:left="145" w:right="0" w:firstLine="440"/>
        <w:jc w:val="left"/>
        <w:rPr>
          <w:rFonts w:ascii="宋体" w:hAnsi="宋体" w:cs="宋体" w:eastAsia="宋体" w:hint="default"/>
          <w:sz w:val="22"/>
          <w:szCs w:val="22"/>
        </w:rPr>
      </w:pPr>
      <w:r>
        <w:rPr>
          <w:rFonts w:ascii="宋体" w:hAnsi="宋体" w:cs="宋体" w:eastAsia="宋体" w:hint="default"/>
          <w:spacing w:val="-4"/>
          <w:sz w:val="22"/>
          <w:szCs w:val="22"/>
        </w:rPr>
        <w:t>根据《中华人民共和国公司法》、本公司章程及董事会的决议，本公司</w:t>
      </w:r>
      <w:r>
        <w:rPr>
          <w:rFonts w:ascii="宋体" w:hAnsi="宋体" w:cs="宋体" w:eastAsia="宋体" w:hint="default"/>
          <w:spacing w:val="-57"/>
          <w:sz w:val="22"/>
          <w:szCs w:val="22"/>
        </w:rPr>
        <w:t> </w:t>
      </w:r>
      <w:r>
        <w:rPr>
          <w:rFonts w:ascii="宋体" w:hAnsi="宋体" w:cs="宋体" w:eastAsia="宋体" w:hint="default"/>
          <w:sz w:val="22"/>
          <w:szCs w:val="22"/>
        </w:rPr>
        <w:t>2007</w:t>
      </w:r>
      <w:r>
        <w:rPr>
          <w:rFonts w:ascii="宋体" w:hAnsi="宋体" w:cs="宋体" w:eastAsia="宋体" w:hint="default"/>
          <w:spacing w:val="-57"/>
          <w:sz w:val="22"/>
          <w:szCs w:val="22"/>
        </w:rPr>
        <w:t> </w:t>
      </w:r>
      <w:r>
        <w:rPr>
          <w:rFonts w:ascii="宋体" w:hAnsi="宋体" w:cs="宋体" w:eastAsia="宋体" w:hint="default"/>
          <w:sz w:val="22"/>
          <w:szCs w:val="22"/>
        </w:rPr>
        <w:t>年度按母公司净</w:t>
      </w:r>
      <w:r>
        <w:rPr>
          <w:rFonts w:ascii="宋体" w:hAnsi="宋体" w:cs="宋体" w:eastAsia="宋体" w:hint="default"/>
          <w:w w:val="99"/>
          <w:sz w:val="22"/>
          <w:szCs w:val="22"/>
        </w:rPr>
        <w:t> </w:t>
      </w:r>
      <w:r>
        <w:rPr>
          <w:rFonts w:ascii="宋体" w:hAnsi="宋体" w:cs="宋体" w:eastAsia="宋体" w:hint="default"/>
          <w:sz w:val="22"/>
          <w:szCs w:val="22"/>
        </w:rPr>
        <w:t>利润的</w:t>
      </w:r>
      <w:r>
        <w:rPr>
          <w:rFonts w:ascii="宋体" w:hAnsi="宋体" w:cs="宋体" w:eastAsia="宋体" w:hint="default"/>
          <w:spacing w:val="-60"/>
          <w:sz w:val="22"/>
          <w:szCs w:val="22"/>
        </w:rPr>
        <w:t> </w:t>
      </w:r>
      <w:r>
        <w:rPr>
          <w:rFonts w:ascii="宋体" w:hAnsi="宋体" w:cs="宋体" w:eastAsia="宋体" w:hint="default"/>
          <w:sz w:val="22"/>
          <w:szCs w:val="22"/>
        </w:rPr>
        <w:t>10%和</w:t>
      </w:r>
      <w:r>
        <w:rPr>
          <w:rFonts w:ascii="宋体" w:hAnsi="宋体" w:cs="宋体" w:eastAsia="宋体" w:hint="default"/>
          <w:spacing w:val="-60"/>
          <w:sz w:val="22"/>
          <w:szCs w:val="22"/>
        </w:rPr>
        <w:t> </w:t>
      </w:r>
      <w:r>
        <w:rPr>
          <w:rFonts w:ascii="宋体" w:hAnsi="宋体" w:cs="宋体" w:eastAsia="宋体" w:hint="default"/>
          <w:sz w:val="22"/>
          <w:szCs w:val="22"/>
        </w:rPr>
        <w:t>5%提取法定盈余公积金和任意盈余公积金。</w:t>
      </w:r>
    </w:p>
    <w:p>
      <w:pPr>
        <w:spacing w:line="240" w:lineRule="auto" w:before="11"/>
        <w:rPr>
          <w:rFonts w:ascii="宋体" w:hAnsi="宋体" w:cs="宋体" w:eastAsia="宋体" w:hint="default"/>
          <w:sz w:val="28"/>
          <w:szCs w:val="28"/>
        </w:rPr>
      </w:pPr>
    </w:p>
    <w:p>
      <w:pPr>
        <w:spacing w:before="0"/>
        <w:ind w:left="545" w:right="0" w:firstLine="0"/>
        <w:jc w:val="left"/>
        <w:rPr>
          <w:rFonts w:ascii="宋体" w:hAnsi="宋体" w:cs="宋体" w:eastAsia="宋体" w:hint="default"/>
          <w:sz w:val="22"/>
          <w:szCs w:val="22"/>
        </w:rPr>
      </w:pPr>
      <w:r>
        <w:rPr/>
        <w:pict>
          <v:shape style="position:absolute;margin-left:75.300003pt;margin-top:71.242737pt;width:459.432411pt;height:37.0125pt;mso-position-horizontal-relative:page;mso-position-vertical-relative:paragraph;z-index:-614560" type="#_x0000_t75" stroked="false">
            <v:imagedata r:id="rId155" o:title=""/>
          </v:shape>
        </w:pict>
      </w:r>
      <w:r>
        <w:rPr>
          <w:rFonts w:ascii="宋体" w:hAnsi="宋体" w:cs="宋体" w:eastAsia="宋体" w:hint="default"/>
          <w:sz w:val="22"/>
          <w:szCs w:val="22"/>
        </w:rPr>
        <w:t>34.</w:t>
      </w:r>
      <w:r>
        <w:rPr>
          <w:rFonts w:ascii="宋体" w:hAnsi="宋体" w:cs="宋体" w:eastAsia="宋体" w:hint="default"/>
          <w:spacing w:val="-83"/>
          <w:sz w:val="22"/>
          <w:szCs w:val="22"/>
        </w:rPr>
        <w:t> </w:t>
      </w:r>
      <w:r>
        <w:rPr>
          <w:rFonts w:ascii="宋体" w:hAnsi="宋体" w:cs="宋体" w:eastAsia="宋体" w:hint="default"/>
          <w:sz w:val="22"/>
          <w:szCs w:val="22"/>
        </w:rPr>
        <w:t>未分配利润</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tbl>
      <w:tblPr>
        <w:tblW w:w="0" w:type="auto"/>
        <w:jc w:val="left"/>
        <w:tblInd w:w="130" w:type="dxa"/>
        <w:tblLayout w:type="fixed"/>
        <w:tblCellMar>
          <w:top w:w="0" w:type="dxa"/>
          <w:left w:w="0" w:type="dxa"/>
          <w:bottom w:w="0" w:type="dxa"/>
          <w:right w:w="0" w:type="dxa"/>
        </w:tblCellMar>
        <w:tblLook w:val="01E0"/>
      </w:tblPr>
      <w:tblGrid>
        <w:gridCol w:w="2495"/>
        <w:gridCol w:w="558"/>
        <w:gridCol w:w="1941"/>
        <w:gridCol w:w="2316"/>
        <w:gridCol w:w="1912"/>
      </w:tblGrid>
      <w:tr>
        <w:trPr>
          <w:trHeight w:val="736" w:hRule="exact"/>
        </w:trPr>
        <w:tc>
          <w:tcPr>
            <w:tcW w:w="2495"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455" w:right="0"/>
              <w:jc w:val="left"/>
              <w:rPr>
                <w:rFonts w:ascii="宋体" w:hAnsi="宋体" w:cs="宋体" w:eastAsia="宋体" w:hint="default"/>
                <w:sz w:val="22"/>
                <w:szCs w:val="22"/>
              </w:rPr>
            </w:pPr>
            <w:r>
              <w:rPr>
                <w:rFonts w:ascii="宋体" w:hAnsi="宋体" w:cs="宋体" w:eastAsia="宋体" w:hint="default"/>
                <w:sz w:val="22"/>
                <w:szCs w:val="22"/>
              </w:rPr>
              <w:t>（1）利润分配比例</w:t>
            </w:r>
          </w:p>
        </w:tc>
        <w:tc>
          <w:tcPr>
            <w:tcW w:w="6727" w:type="dxa"/>
            <w:gridSpan w:val="4"/>
            <w:tcBorders>
              <w:top w:val="nil" w:sz="6" w:space="0" w:color="auto"/>
              <w:left w:val="nil" w:sz="6" w:space="0" w:color="auto"/>
              <w:bottom w:val="single" w:sz="12" w:space="0" w:color="000000"/>
              <w:right w:val="nil" w:sz="6" w:space="0" w:color="auto"/>
            </w:tcBorders>
          </w:tcPr>
          <w:p>
            <w:pPr/>
          </w:p>
        </w:tc>
      </w:tr>
      <w:tr>
        <w:trPr>
          <w:trHeight w:val="412" w:hRule="exact"/>
        </w:trPr>
        <w:tc>
          <w:tcPr>
            <w:tcW w:w="2495"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40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558" w:type="dxa"/>
            <w:tcBorders>
              <w:top w:val="single" w:sz="12" w:space="0" w:color="000000"/>
              <w:left w:val="nil" w:sz="6" w:space="0" w:color="auto"/>
              <w:bottom w:val="nil" w:sz="6" w:space="0" w:color="auto"/>
              <w:right w:val="nil" w:sz="6" w:space="0" w:color="auto"/>
            </w:tcBorders>
          </w:tcPr>
          <w:p>
            <w:pPr/>
          </w:p>
        </w:tc>
        <w:tc>
          <w:tcPr>
            <w:tcW w:w="1941"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right="327"/>
              <w:jc w:val="center"/>
              <w:rPr>
                <w:rFonts w:ascii="宋体" w:hAnsi="宋体" w:cs="宋体" w:eastAsia="宋体" w:hint="default"/>
                <w:sz w:val="21"/>
                <w:szCs w:val="21"/>
              </w:rPr>
            </w:pPr>
            <w:r>
              <w:rPr>
                <w:rFonts w:ascii="宋体" w:hAnsi="宋体" w:cs="宋体" w:eastAsia="宋体" w:hint="default"/>
                <w:sz w:val="21"/>
                <w:szCs w:val="21"/>
              </w:rPr>
              <w:t>分配基础</w:t>
            </w:r>
          </w:p>
        </w:tc>
        <w:tc>
          <w:tcPr>
            <w:tcW w:w="2316"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528"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2"/>
                <w:sz w:val="21"/>
                <w:szCs w:val="21"/>
              </w:rPr>
              <w:t> </w:t>
            </w:r>
            <w:r>
              <w:rPr>
                <w:rFonts w:ascii="宋体" w:hAnsi="宋体" w:cs="宋体" w:eastAsia="宋体" w:hint="default"/>
                <w:sz w:val="21"/>
                <w:szCs w:val="21"/>
              </w:rPr>
              <w:t>年度</w:t>
            </w:r>
          </w:p>
        </w:tc>
        <w:tc>
          <w:tcPr>
            <w:tcW w:w="1912"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415"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2"/>
                <w:sz w:val="21"/>
                <w:szCs w:val="21"/>
              </w:rPr>
              <w:t> </w:t>
            </w:r>
            <w:r>
              <w:rPr>
                <w:rFonts w:ascii="宋体" w:hAnsi="宋体" w:cs="宋体" w:eastAsia="宋体" w:hint="default"/>
                <w:sz w:val="21"/>
                <w:szCs w:val="21"/>
              </w:rPr>
              <w:t>年度</w:t>
            </w:r>
          </w:p>
        </w:tc>
      </w:tr>
      <w:tr>
        <w:trPr>
          <w:trHeight w:val="347" w:hRule="exact"/>
        </w:trPr>
        <w:tc>
          <w:tcPr>
            <w:tcW w:w="2495"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9" w:right="0"/>
              <w:jc w:val="left"/>
              <w:rPr>
                <w:rFonts w:ascii="宋体" w:hAnsi="宋体" w:cs="宋体" w:eastAsia="宋体" w:hint="default"/>
                <w:sz w:val="21"/>
                <w:szCs w:val="21"/>
              </w:rPr>
            </w:pPr>
            <w:r>
              <w:rPr>
                <w:rFonts w:ascii="宋体" w:hAnsi="宋体" w:cs="宋体" w:eastAsia="宋体" w:hint="default"/>
                <w:sz w:val="21"/>
                <w:szCs w:val="21"/>
              </w:rPr>
              <w:t>提取盈余公积金</w:t>
            </w:r>
          </w:p>
        </w:tc>
        <w:tc>
          <w:tcPr>
            <w:tcW w:w="558" w:type="dxa"/>
            <w:tcBorders>
              <w:top w:val="nil" w:sz="6" w:space="0" w:color="auto"/>
              <w:left w:val="nil" w:sz="6" w:space="0" w:color="auto"/>
              <w:bottom w:val="single" w:sz="12" w:space="0" w:color="000000"/>
              <w:right w:val="nil" w:sz="6" w:space="0" w:color="auto"/>
            </w:tcBorders>
          </w:tcPr>
          <w:p>
            <w:pPr/>
          </w:p>
        </w:tc>
        <w:tc>
          <w:tcPr>
            <w:tcW w:w="1941"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26"/>
              <w:jc w:val="center"/>
              <w:rPr>
                <w:rFonts w:ascii="宋体" w:hAnsi="宋体" w:cs="宋体" w:eastAsia="宋体" w:hint="default"/>
                <w:sz w:val="21"/>
                <w:szCs w:val="21"/>
              </w:rPr>
            </w:pPr>
            <w:r>
              <w:rPr>
                <w:rFonts w:ascii="宋体" w:hAnsi="宋体" w:cs="宋体" w:eastAsia="宋体" w:hint="default"/>
                <w:sz w:val="21"/>
                <w:szCs w:val="21"/>
              </w:rPr>
              <w:t>母公司净利润</w:t>
            </w:r>
          </w:p>
        </w:tc>
        <w:tc>
          <w:tcPr>
            <w:tcW w:w="2316"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62"/>
              <w:jc w:val="center"/>
              <w:rPr>
                <w:rFonts w:ascii="宋体" w:hAnsi="宋体" w:cs="宋体" w:eastAsia="宋体" w:hint="default"/>
                <w:sz w:val="21"/>
                <w:szCs w:val="21"/>
              </w:rPr>
            </w:pPr>
            <w:r>
              <w:rPr>
                <w:rFonts w:ascii="宋体"/>
                <w:sz w:val="21"/>
              </w:rPr>
              <w:t>15%</w:t>
            </w:r>
          </w:p>
        </w:tc>
        <w:tc>
          <w:tcPr>
            <w:tcW w:w="1912"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85"/>
              <w:jc w:val="center"/>
              <w:rPr>
                <w:rFonts w:ascii="宋体" w:hAnsi="宋体" w:cs="宋体" w:eastAsia="宋体" w:hint="default"/>
                <w:sz w:val="21"/>
                <w:szCs w:val="21"/>
              </w:rPr>
            </w:pPr>
            <w:r>
              <w:rPr>
                <w:rFonts w:ascii="宋体"/>
                <w:sz w:val="21"/>
              </w:rPr>
              <w:t>15%</w:t>
            </w:r>
          </w:p>
        </w:tc>
      </w:tr>
      <w:tr>
        <w:trPr>
          <w:trHeight w:val="1110" w:hRule="exact"/>
        </w:trPr>
        <w:tc>
          <w:tcPr>
            <w:tcW w:w="2495" w:type="dxa"/>
            <w:tcBorders>
              <w:top w:val="single" w:sz="12" w:space="0" w:color="000000"/>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29"/>
                <w:szCs w:val="29"/>
              </w:rPr>
            </w:pPr>
          </w:p>
          <w:p>
            <w:pPr>
              <w:pStyle w:val="TableParagraph"/>
              <w:spacing w:line="240" w:lineRule="auto"/>
              <w:ind w:left="454" w:right="0"/>
              <w:jc w:val="left"/>
              <w:rPr>
                <w:rFonts w:ascii="宋体" w:hAnsi="宋体" w:cs="宋体" w:eastAsia="宋体" w:hint="default"/>
                <w:sz w:val="22"/>
                <w:szCs w:val="22"/>
              </w:rPr>
            </w:pPr>
            <w:r>
              <w:rPr>
                <w:rFonts w:ascii="宋体" w:hAnsi="宋体" w:cs="宋体" w:eastAsia="宋体" w:hint="default"/>
                <w:sz w:val="22"/>
                <w:szCs w:val="22"/>
              </w:rPr>
              <w:t>（2）利润分配表</w:t>
            </w:r>
          </w:p>
        </w:tc>
        <w:tc>
          <w:tcPr>
            <w:tcW w:w="558" w:type="dxa"/>
            <w:tcBorders>
              <w:top w:val="single" w:sz="12" w:space="0" w:color="000000"/>
              <w:left w:val="nil" w:sz="6" w:space="0" w:color="auto"/>
              <w:bottom w:val="single" w:sz="12" w:space="0" w:color="000000"/>
              <w:right w:val="nil" w:sz="6" w:space="0" w:color="auto"/>
            </w:tcBorders>
          </w:tcPr>
          <w:p>
            <w:pPr/>
          </w:p>
        </w:tc>
        <w:tc>
          <w:tcPr>
            <w:tcW w:w="1941" w:type="dxa"/>
            <w:tcBorders>
              <w:top w:val="single" w:sz="12" w:space="0" w:color="000000"/>
              <w:left w:val="nil" w:sz="6" w:space="0" w:color="auto"/>
              <w:bottom w:val="single" w:sz="12" w:space="0" w:color="000000"/>
              <w:right w:val="nil" w:sz="6" w:space="0" w:color="auto"/>
            </w:tcBorders>
          </w:tcPr>
          <w:p>
            <w:pPr/>
          </w:p>
        </w:tc>
        <w:tc>
          <w:tcPr>
            <w:tcW w:w="2316" w:type="dxa"/>
            <w:tcBorders>
              <w:top w:val="single" w:sz="12" w:space="0" w:color="000000"/>
              <w:left w:val="nil" w:sz="6" w:space="0" w:color="auto"/>
              <w:bottom w:val="single" w:sz="12" w:space="0" w:color="000000"/>
              <w:right w:val="nil" w:sz="6" w:space="0" w:color="auto"/>
            </w:tcBorders>
          </w:tcPr>
          <w:p>
            <w:pPr/>
          </w:p>
        </w:tc>
        <w:tc>
          <w:tcPr>
            <w:tcW w:w="1912" w:type="dxa"/>
            <w:tcBorders>
              <w:top w:val="single" w:sz="12" w:space="0" w:color="000000"/>
              <w:left w:val="nil" w:sz="6" w:space="0" w:color="auto"/>
              <w:bottom w:val="single" w:sz="12" w:space="0" w:color="000000"/>
              <w:right w:val="nil" w:sz="6" w:space="0" w:color="auto"/>
            </w:tcBorders>
          </w:tcPr>
          <w:p>
            <w:pPr/>
          </w:p>
        </w:tc>
      </w:tr>
      <w:tr>
        <w:trPr>
          <w:trHeight w:val="408" w:hRule="exact"/>
        </w:trPr>
        <w:tc>
          <w:tcPr>
            <w:tcW w:w="2495"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right="352"/>
              <w:jc w:val="right"/>
              <w:rPr>
                <w:rFonts w:ascii="宋体" w:hAnsi="宋体" w:cs="宋体" w:eastAsia="宋体" w:hint="default"/>
                <w:sz w:val="21"/>
                <w:szCs w:val="21"/>
              </w:rPr>
            </w:pPr>
            <w:r>
              <w:rPr>
                <w:rFonts w:ascii="宋体" w:hAnsi="宋体" w:cs="宋体" w:eastAsia="宋体" w:hint="default"/>
                <w:sz w:val="21"/>
                <w:szCs w:val="21"/>
              </w:rPr>
              <w:t>项</w:t>
            </w:r>
          </w:p>
        </w:tc>
        <w:tc>
          <w:tcPr>
            <w:tcW w:w="558"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left="171" w:right="0"/>
              <w:jc w:val="left"/>
              <w:rPr>
                <w:rFonts w:ascii="宋体" w:hAnsi="宋体" w:cs="宋体" w:eastAsia="宋体" w:hint="default"/>
                <w:sz w:val="21"/>
                <w:szCs w:val="21"/>
              </w:rPr>
            </w:pPr>
            <w:r>
              <w:rPr>
                <w:rFonts w:ascii="宋体" w:hAnsi="宋体" w:cs="宋体" w:eastAsia="宋体" w:hint="default"/>
                <w:sz w:val="21"/>
                <w:szCs w:val="21"/>
              </w:rPr>
              <w:t>目</w:t>
            </w:r>
          </w:p>
        </w:tc>
        <w:tc>
          <w:tcPr>
            <w:tcW w:w="1941" w:type="dxa"/>
            <w:tcBorders>
              <w:top w:val="single" w:sz="12" w:space="0" w:color="000000"/>
              <w:left w:val="nil" w:sz="6" w:space="0" w:color="auto"/>
              <w:bottom w:val="nil" w:sz="6" w:space="0" w:color="auto"/>
              <w:right w:val="nil" w:sz="6" w:space="0" w:color="auto"/>
            </w:tcBorders>
          </w:tcPr>
          <w:p>
            <w:pPr/>
          </w:p>
        </w:tc>
        <w:tc>
          <w:tcPr>
            <w:tcW w:w="2316"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right="339"/>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1912" w:type="dxa"/>
            <w:tcBorders>
              <w:top w:val="single" w:sz="12" w:space="0" w:color="000000"/>
              <w:left w:val="nil" w:sz="6" w:space="0" w:color="auto"/>
              <w:bottom w:val="nil" w:sz="6" w:space="0" w:color="auto"/>
              <w:right w:val="nil" w:sz="6" w:space="0" w:color="auto"/>
            </w:tcBorders>
          </w:tcPr>
          <w:p>
            <w:pPr>
              <w:pStyle w:val="TableParagraph"/>
              <w:spacing w:line="240" w:lineRule="auto" w:before="42"/>
              <w:ind w:right="98"/>
              <w:jc w:val="righ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年度</w:t>
            </w:r>
          </w:p>
        </w:tc>
      </w:tr>
      <w:tr>
        <w:trPr>
          <w:trHeight w:val="355" w:hRule="exact"/>
        </w:trPr>
        <w:tc>
          <w:tcPr>
            <w:tcW w:w="2495"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期初未分配利润</w:t>
            </w:r>
          </w:p>
        </w:tc>
        <w:tc>
          <w:tcPr>
            <w:tcW w:w="558" w:type="dxa"/>
            <w:tcBorders>
              <w:top w:val="nil" w:sz="6" w:space="0" w:color="auto"/>
              <w:left w:val="nil" w:sz="6" w:space="0" w:color="auto"/>
              <w:bottom w:val="nil" w:sz="6" w:space="0" w:color="auto"/>
              <w:right w:val="nil" w:sz="6" w:space="0" w:color="auto"/>
            </w:tcBorders>
          </w:tcPr>
          <w:p>
            <w:pPr/>
          </w:p>
        </w:tc>
        <w:tc>
          <w:tcPr>
            <w:tcW w:w="1941"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40"/>
              <w:jc w:val="right"/>
              <w:rPr>
                <w:rFonts w:ascii="宋体" w:hAnsi="宋体" w:cs="宋体" w:eastAsia="宋体" w:hint="default"/>
                <w:sz w:val="21"/>
                <w:szCs w:val="21"/>
              </w:rPr>
            </w:pPr>
            <w:r>
              <w:rPr>
                <w:rFonts w:ascii="宋体"/>
                <w:spacing w:val="-1"/>
                <w:sz w:val="21"/>
              </w:rPr>
              <w:t>667,054,166.27</w:t>
            </w:r>
            <w:r>
              <w:rPr>
                <w:rFonts w:ascii="宋体"/>
                <w:sz w:val="21"/>
              </w:rPr>
            </w:r>
          </w:p>
        </w:tc>
        <w:tc>
          <w:tcPr>
            <w:tcW w:w="191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9"/>
              <w:jc w:val="right"/>
              <w:rPr>
                <w:rFonts w:ascii="宋体" w:hAnsi="宋体" w:cs="宋体" w:eastAsia="宋体" w:hint="default"/>
                <w:sz w:val="21"/>
                <w:szCs w:val="21"/>
              </w:rPr>
            </w:pPr>
            <w:r>
              <w:rPr>
                <w:rFonts w:ascii="宋体"/>
                <w:spacing w:val="-1"/>
                <w:sz w:val="21"/>
              </w:rPr>
              <w:t>938,023,055.47</w:t>
            </w:r>
            <w:r>
              <w:rPr>
                <w:rFonts w:ascii="宋体"/>
                <w:sz w:val="21"/>
              </w:rPr>
            </w:r>
          </w:p>
        </w:tc>
      </w:tr>
      <w:tr>
        <w:trPr>
          <w:trHeight w:val="350" w:hRule="exact"/>
        </w:trPr>
        <w:tc>
          <w:tcPr>
            <w:tcW w:w="2495"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21"/>
                <w:szCs w:val="21"/>
              </w:rPr>
            </w:pPr>
            <w:r>
              <w:rPr>
                <w:rFonts w:ascii="宋体" w:hAnsi="宋体" w:cs="宋体" w:eastAsia="宋体" w:hint="default"/>
                <w:sz w:val="21"/>
                <w:szCs w:val="21"/>
              </w:rPr>
              <w:t>加：会计政策变更*</w:t>
            </w:r>
          </w:p>
        </w:tc>
        <w:tc>
          <w:tcPr>
            <w:tcW w:w="558" w:type="dxa"/>
            <w:tcBorders>
              <w:top w:val="nil" w:sz="6" w:space="0" w:color="auto"/>
              <w:left w:val="nil" w:sz="6" w:space="0" w:color="auto"/>
              <w:bottom w:val="nil" w:sz="6" w:space="0" w:color="auto"/>
              <w:right w:val="nil" w:sz="6" w:space="0" w:color="auto"/>
            </w:tcBorders>
          </w:tcPr>
          <w:p>
            <w:pPr/>
          </w:p>
        </w:tc>
        <w:tc>
          <w:tcPr>
            <w:tcW w:w="1941"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40"/>
              <w:jc w:val="right"/>
              <w:rPr>
                <w:rFonts w:ascii="宋体" w:hAnsi="宋体" w:cs="宋体" w:eastAsia="宋体" w:hint="default"/>
                <w:sz w:val="21"/>
                <w:szCs w:val="21"/>
              </w:rPr>
            </w:pPr>
            <w:r>
              <w:rPr>
                <w:rFonts w:ascii="宋体"/>
                <w:spacing w:val="-1"/>
                <w:sz w:val="21"/>
              </w:rPr>
              <w:t>5,523,847.32</w:t>
            </w:r>
            <w:r>
              <w:rPr>
                <w:rFonts w:ascii="宋体"/>
                <w:sz w:val="21"/>
              </w:rPr>
            </w:r>
          </w:p>
        </w:tc>
        <w:tc>
          <w:tcPr>
            <w:tcW w:w="191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9"/>
              <w:jc w:val="right"/>
              <w:rPr>
                <w:rFonts w:ascii="宋体" w:hAnsi="宋体" w:cs="宋体" w:eastAsia="宋体" w:hint="default"/>
                <w:sz w:val="21"/>
                <w:szCs w:val="21"/>
              </w:rPr>
            </w:pPr>
            <w:r>
              <w:rPr>
                <w:rFonts w:ascii="宋体"/>
                <w:sz w:val="21"/>
              </w:rPr>
              <w:t>12,975,233.56</w:t>
            </w:r>
          </w:p>
        </w:tc>
      </w:tr>
      <w:tr>
        <w:trPr>
          <w:trHeight w:val="350" w:hRule="exact"/>
        </w:trPr>
        <w:tc>
          <w:tcPr>
            <w:tcW w:w="2495"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本年净利润</w:t>
            </w:r>
          </w:p>
        </w:tc>
        <w:tc>
          <w:tcPr>
            <w:tcW w:w="558" w:type="dxa"/>
            <w:tcBorders>
              <w:top w:val="nil" w:sz="6" w:space="0" w:color="auto"/>
              <w:left w:val="nil" w:sz="6" w:space="0" w:color="auto"/>
              <w:bottom w:val="nil" w:sz="6" w:space="0" w:color="auto"/>
              <w:right w:val="nil" w:sz="6" w:space="0" w:color="auto"/>
            </w:tcBorders>
          </w:tcPr>
          <w:p>
            <w:pPr/>
          </w:p>
        </w:tc>
        <w:tc>
          <w:tcPr>
            <w:tcW w:w="1941"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40"/>
              <w:jc w:val="right"/>
              <w:rPr>
                <w:rFonts w:ascii="宋体" w:hAnsi="宋体" w:cs="宋体" w:eastAsia="宋体" w:hint="default"/>
                <w:sz w:val="21"/>
                <w:szCs w:val="21"/>
              </w:rPr>
            </w:pPr>
            <w:r>
              <w:rPr>
                <w:rFonts w:ascii="宋体"/>
                <w:spacing w:val="-1"/>
                <w:sz w:val="21"/>
              </w:rPr>
              <w:t>536,819,977.40</w:t>
            </w:r>
            <w:r>
              <w:rPr>
                <w:rFonts w:ascii="宋体"/>
                <w:sz w:val="21"/>
              </w:rPr>
            </w:r>
          </w:p>
        </w:tc>
        <w:tc>
          <w:tcPr>
            <w:tcW w:w="191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99"/>
              <w:jc w:val="right"/>
              <w:rPr>
                <w:rFonts w:ascii="宋体" w:hAnsi="宋体" w:cs="宋体" w:eastAsia="宋体" w:hint="default"/>
                <w:sz w:val="21"/>
                <w:szCs w:val="21"/>
              </w:rPr>
            </w:pPr>
            <w:r>
              <w:rPr>
                <w:rFonts w:ascii="宋体"/>
                <w:spacing w:val="-1"/>
                <w:sz w:val="21"/>
              </w:rPr>
              <w:t>525,746,798.97</w:t>
            </w:r>
            <w:r>
              <w:rPr>
                <w:rFonts w:ascii="宋体"/>
                <w:sz w:val="21"/>
              </w:rPr>
            </w:r>
          </w:p>
        </w:tc>
      </w:tr>
      <w:tr>
        <w:trPr>
          <w:trHeight w:val="350" w:hRule="exact"/>
        </w:trPr>
        <w:tc>
          <w:tcPr>
            <w:tcW w:w="2495"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21"/>
                <w:szCs w:val="21"/>
              </w:rPr>
            </w:pPr>
            <w:r>
              <w:rPr>
                <w:rFonts w:ascii="宋体" w:hAnsi="宋体" w:cs="宋体" w:eastAsia="宋体" w:hint="default"/>
                <w:sz w:val="21"/>
                <w:szCs w:val="21"/>
              </w:rPr>
              <w:t>减：提取盈余公积金</w:t>
            </w:r>
          </w:p>
        </w:tc>
        <w:tc>
          <w:tcPr>
            <w:tcW w:w="558" w:type="dxa"/>
            <w:tcBorders>
              <w:top w:val="nil" w:sz="6" w:space="0" w:color="auto"/>
              <w:left w:val="nil" w:sz="6" w:space="0" w:color="auto"/>
              <w:bottom w:val="nil" w:sz="6" w:space="0" w:color="auto"/>
              <w:right w:val="nil" w:sz="6" w:space="0" w:color="auto"/>
            </w:tcBorders>
          </w:tcPr>
          <w:p>
            <w:pPr/>
          </w:p>
        </w:tc>
        <w:tc>
          <w:tcPr>
            <w:tcW w:w="1941"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40"/>
              <w:jc w:val="right"/>
              <w:rPr>
                <w:rFonts w:ascii="宋体" w:hAnsi="宋体" w:cs="宋体" w:eastAsia="宋体" w:hint="default"/>
                <w:sz w:val="21"/>
                <w:szCs w:val="21"/>
              </w:rPr>
            </w:pPr>
            <w:r>
              <w:rPr>
                <w:rFonts w:ascii="宋体"/>
                <w:spacing w:val="-1"/>
                <w:sz w:val="21"/>
              </w:rPr>
              <w:t>78,536,972.46</w:t>
            </w:r>
          </w:p>
        </w:tc>
        <w:tc>
          <w:tcPr>
            <w:tcW w:w="191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9"/>
              <w:jc w:val="right"/>
              <w:rPr>
                <w:rFonts w:ascii="宋体" w:hAnsi="宋体" w:cs="宋体" w:eastAsia="宋体" w:hint="default"/>
                <w:sz w:val="21"/>
                <w:szCs w:val="21"/>
              </w:rPr>
            </w:pPr>
            <w:r>
              <w:rPr>
                <w:rFonts w:ascii="宋体"/>
                <w:spacing w:val="-1"/>
                <w:sz w:val="21"/>
              </w:rPr>
              <w:t>78,541,426.41</w:t>
            </w:r>
            <w:r>
              <w:rPr>
                <w:rFonts w:ascii="宋体"/>
                <w:sz w:val="21"/>
              </w:rPr>
            </w:r>
          </w:p>
        </w:tc>
      </w:tr>
      <w:tr>
        <w:trPr>
          <w:trHeight w:val="350" w:hRule="exact"/>
        </w:trPr>
        <w:tc>
          <w:tcPr>
            <w:tcW w:w="2495"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21"/>
                <w:szCs w:val="21"/>
              </w:rPr>
            </w:pPr>
            <w:r>
              <w:rPr>
                <w:rFonts w:ascii="宋体" w:hAnsi="宋体" w:cs="宋体" w:eastAsia="宋体" w:hint="default"/>
                <w:sz w:val="21"/>
                <w:szCs w:val="21"/>
              </w:rPr>
              <w:t>分配普通股股利</w:t>
            </w:r>
          </w:p>
        </w:tc>
        <w:tc>
          <w:tcPr>
            <w:tcW w:w="558" w:type="dxa"/>
            <w:tcBorders>
              <w:top w:val="nil" w:sz="6" w:space="0" w:color="auto"/>
              <w:left w:val="nil" w:sz="6" w:space="0" w:color="auto"/>
              <w:bottom w:val="nil" w:sz="6" w:space="0" w:color="auto"/>
              <w:right w:val="nil" w:sz="6" w:space="0" w:color="auto"/>
            </w:tcBorders>
          </w:tcPr>
          <w:p>
            <w:pPr/>
          </w:p>
        </w:tc>
        <w:tc>
          <w:tcPr>
            <w:tcW w:w="1941"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40"/>
              <w:jc w:val="right"/>
              <w:rPr>
                <w:rFonts w:ascii="宋体" w:hAnsi="宋体" w:cs="宋体" w:eastAsia="宋体" w:hint="default"/>
                <w:sz w:val="21"/>
                <w:szCs w:val="21"/>
              </w:rPr>
            </w:pPr>
            <w:r>
              <w:rPr>
                <w:rFonts w:ascii="宋体"/>
                <w:spacing w:val="-1"/>
                <w:sz w:val="21"/>
              </w:rPr>
              <w:t>454,333,176.00</w:t>
            </w:r>
            <w:r>
              <w:rPr>
                <w:rFonts w:ascii="宋体"/>
                <w:sz w:val="21"/>
              </w:rPr>
            </w:r>
          </w:p>
        </w:tc>
        <w:tc>
          <w:tcPr>
            <w:tcW w:w="191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9"/>
              <w:jc w:val="right"/>
              <w:rPr>
                <w:rFonts w:ascii="宋体" w:hAnsi="宋体" w:cs="宋体" w:eastAsia="宋体" w:hint="default"/>
                <w:sz w:val="21"/>
                <w:szCs w:val="21"/>
              </w:rPr>
            </w:pPr>
            <w:r>
              <w:rPr>
                <w:rFonts w:ascii="宋体"/>
                <w:spacing w:val="-1"/>
                <w:sz w:val="21"/>
              </w:rPr>
              <w:t>725,625,648.00</w:t>
            </w:r>
            <w:r>
              <w:rPr>
                <w:rFonts w:ascii="宋体"/>
                <w:sz w:val="21"/>
              </w:rPr>
            </w:r>
          </w:p>
        </w:tc>
      </w:tr>
      <w:tr>
        <w:trPr>
          <w:trHeight w:val="350" w:hRule="exact"/>
        </w:trPr>
        <w:tc>
          <w:tcPr>
            <w:tcW w:w="2495"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期末未分配利润</w:t>
            </w:r>
          </w:p>
        </w:tc>
        <w:tc>
          <w:tcPr>
            <w:tcW w:w="558" w:type="dxa"/>
            <w:tcBorders>
              <w:top w:val="nil" w:sz="6" w:space="0" w:color="auto"/>
              <w:left w:val="nil" w:sz="6" w:space="0" w:color="auto"/>
              <w:bottom w:val="nil" w:sz="6" w:space="0" w:color="auto"/>
              <w:right w:val="nil" w:sz="6" w:space="0" w:color="auto"/>
            </w:tcBorders>
          </w:tcPr>
          <w:p>
            <w:pPr/>
          </w:p>
        </w:tc>
        <w:tc>
          <w:tcPr>
            <w:tcW w:w="1941"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40"/>
              <w:jc w:val="right"/>
              <w:rPr>
                <w:rFonts w:ascii="宋体" w:hAnsi="宋体" w:cs="宋体" w:eastAsia="宋体" w:hint="default"/>
                <w:sz w:val="21"/>
                <w:szCs w:val="21"/>
              </w:rPr>
            </w:pPr>
            <w:r>
              <w:rPr>
                <w:rFonts w:ascii="宋体"/>
                <w:spacing w:val="-1"/>
                <w:sz w:val="21"/>
              </w:rPr>
              <w:t>676,527,842.53</w:t>
            </w:r>
            <w:r>
              <w:rPr>
                <w:rFonts w:ascii="宋体"/>
                <w:sz w:val="21"/>
              </w:rPr>
            </w:r>
          </w:p>
        </w:tc>
        <w:tc>
          <w:tcPr>
            <w:tcW w:w="191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99"/>
              <w:jc w:val="right"/>
              <w:rPr>
                <w:rFonts w:ascii="宋体" w:hAnsi="宋体" w:cs="宋体" w:eastAsia="宋体" w:hint="default"/>
                <w:sz w:val="21"/>
                <w:szCs w:val="21"/>
              </w:rPr>
            </w:pPr>
            <w:r>
              <w:rPr>
                <w:rFonts w:ascii="宋体"/>
                <w:spacing w:val="-1"/>
                <w:sz w:val="21"/>
              </w:rPr>
              <w:t>672,578,013.59</w:t>
            </w:r>
            <w:r>
              <w:rPr>
                <w:rFonts w:ascii="宋体"/>
                <w:sz w:val="21"/>
              </w:rPr>
            </w:r>
          </w:p>
        </w:tc>
      </w:tr>
      <w:tr>
        <w:trPr>
          <w:trHeight w:val="328" w:hRule="exact"/>
        </w:trPr>
        <w:tc>
          <w:tcPr>
            <w:tcW w:w="2495"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left="122" w:right="0"/>
              <w:jc w:val="left"/>
              <w:rPr>
                <w:rFonts w:ascii="宋体" w:hAnsi="宋体" w:cs="宋体" w:eastAsia="宋体" w:hint="default"/>
                <w:sz w:val="21"/>
                <w:szCs w:val="21"/>
              </w:rPr>
            </w:pPr>
            <w:r>
              <w:rPr>
                <w:rFonts w:ascii="宋体" w:hAnsi="宋体" w:cs="宋体" w:eastAsia="宋体" w:hint="default"/>
                <w:sz w:val="21"/>
                <w:szCs w:val="21"/>
              </w:rPr>
              <w:t>其中：拟分配现金股利</w:t>
            </w:r>
          </w:p>
        </w:tc>
        <w:tc>
          <w:tcPr>
            <w:tcW w:w="558" w:type="dxa"/>
            <w:tcBorders>
              <w:top w:val="nil" w:sz="6" w:space="0" w:color="auto"/>
              <w:left w:val="nil" w:sz="6" w:space="0" w:color="auto"/>
              <w:bottom w:val="single" w:sz="12" w:space="0" w:color="000000"/>
              <w:right w:val="nil" w:sz="6" w:space="0" w:color="auto"/>
            </w:tcBorders>
          </w:tcPr>
          <w:p>
            <w:pPr/>
          </w:p>
        </w:tc>
        <w:tc>
          <w:tcPr>
            <w:tcW w:w="1941" w:type="dxa"/>
            <w:tcBorders>
              <w:top w:val="nil" w:sz="6" w:space="0" w:color="auto"/>
              <w:left w:val="nil" w:sz="6" w:space="0" w:color="auto"/>
              <w:bottom w:val="single" w:sz="12" w:space="0" w:color="000000"/>
              <w:right w:val="nil" w:sz="6" w:space="0" w:color="auto"/>
            </w:tcBorders>
          </w:tcPr>
          <w:p>
            <w:pPr/>
          </w:p>
        </w:tc>
        <w:tc>
          <w:tcPr>
            <w:tcW w:w="2316"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340"/>
              <w:jc w:val="right"/>
              <w:rPr>
                <w:rFonts w:ascii="宋体" w:hAnsi="宋体" w:cs="宋体" w:eastAsia="宋体" w:hint="default"/>
                <w:sz w:val="21"/>
                <w:szCs w:val="21"/>
              </w:rPr>
            </w:pPr>
            <w:r>
              <w:rPr>
                <w:rFonts w:ascii="宋体"/>
                <w:spacing w:val="-1"/>
                <w:sz w:val="21"/>
              </w:rPr>
              <w:t>444,527,424.00</w:t>
            </w:r>
            <w:r>
              <w:rPr>
                <w:rFonts w:ascii="宋体"/>
                <w:sz w:val="21"/>
              </w:rPr>
            </w:r>
          </w:p>
        </w:tc>
        <w:tc>
          <w:tcPr>
            <w:tcW w:w="1912"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100"/>
              <w:jc w:val="right"/>
              <w:rPr>
                <w:rFonts w:ascii="宋体" w:hAnsi="宋体" w:cs="宋体" w:eastAsia="宋体" w:hint="default"/>
                <w:sz w:val="21"/>
                <w:szCs w:val="21"/>
              </w:rPr>
            </w:pPr>
            <w:r>
              <w:rPr>
                <w:rFonts w:ascii="宋体"/>
                <w:spacing w:val="-1"/>
                <w:sz w:val="21"/>
              </w:rPr>
              <w:t>454,333,176.00</w:t>
            </w:r>
            <w:r>
              <w:rPr>
                <w:rFonts w:ascii="宋体"/>
                <w:sz w:val="21"/>
              </w:rPr>
            </w:r>
          </w:p>
        </w:tc>
      </w:tr>
    </w:tbl>
    <w:p>
      <w:pPr>
        <w:spacing w:after="0" w:line="240" w:lineRule="auto"/>
        <w:jc w:val="right"/>
        <w:rPr>
          <w:rFonts w:ascii="宋体" w:hAnsi="宋体" w:cs="宋体" w:eastAsia="宋体" w:hint="default"/>
          <w:sz w:val="21"/>
          <w:szCs w:val="21"/>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spacing w:line="300" w:lineRule="auto" w:before="31"/>
        <w:ind w:left="145" w:right="211" w:firstLine="440"/>
        <w:jc w:val="both"/>
        <w:rPr>
          <w:rFonts w:ascii="宋体" w:hAnsi="宋体" w:cs="宋体" w:eastAsia="宋体" w:hint="default"/>
          <w:sz w:val="22"/>
          <w:szCs w:val="22"/>
        </w:rPr>
      </w:pPr>
      <w:r>
        <w:rPr>
          <w:rFonts w:ascii="宋体" w:hAnsi="宋体" w:cs="宋体" w:eastAsia="宋体" w:hint="default"/>
          <w:sz w:val="22"/>
          <w:szCs w:val="22"/>
        </w:rPr>
        <w:t>*本公司</w:t>
      </w:r>
      <w:r>
        <w:rPr>
          <w:rFonts w:ascii="宋体" w:hAnsi="宋体" w:cs="宋体" w:eastAsia="宋体" w:hint="default"/>
          <w:spacing w:val="-58"/>
          <w:sz w:val="22"/>
          <w:szCs w:val="22"/>
        </w:rPr>
        <w:t> </w:t>
      </w:r>
      <w:r>
        <w:rPr>
          <w:rFonts w:ascii="宋体" w:hAnsi="宋体" w:cs="宋体" w:eastAsia="宋体" w:hint="default"/>
          <w:sz w:val="22"/>
          <w:szCs w:val="22"/>
        </w:rPr>
        <w:t>2007</w:t>
      </w:r>
      <w:r>
        <w:rPr>
          <w:rFonts w:ascii="宋体" w:hAnsi="宋体" w:cs="宋体" w:eastAsia="宋体" w:hint="default"/>
          <w:spacing w:val="-58"/>
          <w:sz w:val="22"/>
          <w:szCs w:val="22"/>
        </w:rPr>
        <w:t> </w:t>
      </w:r>
      <w:r>
        <w:rPr>
          <w:rFonts w:ascii="宋体" w:hAnsi="宋体" w:cs="宋体" w:eastAsia="宋体" w:hint="default"/>
          <w:sz w:val="22"/>
          <w:szCs w:val="22"/>
        </w:rPr>
        <w:t>年</w:t>
      </w:r>
      <w:r>
        <w:rPr>
          <w:rFonts w:ascii="宋体" w:hAnsi="宋体" w:cs="宋体" w:eastAsia="宋体" w:hint="default"/>
          <w:spacing w:val="-58"/>
          <w:sz w:val="22"/>
          <w:szCs w:val="22"/>
        </w:rPr>
        <w:t> </w:t>
      </w:r>
      <w:r>
        <w:rPr>
          <w:rFonts w:ascii="宋体" w:hAnsi="宋体" w:cs="宋体" w:eastAsia="宋体" w:hint="default"/>
          <w:sz w:val="22"/>
          <w:szCs w:val="22"/>
        </w:rPr>
        <w:t>1</w:t>
      </w:r>
      <w:r>
        <w:rPr>
          <w:rFonts w:ascii="宋体" w:hAnsi="宋体" w:cs="宋体" w:eastAsia="宋体" w:hint="default"/>
          <w:spacing w:val="-58"/>
          <w:sz w:val="22"/>
          <w:szCs w:val="22"/>
        </w:rPr>
        <w:t> </w:t>
      </w:r>
      <w:r>
        <w:rPr>
          <w:rFonts w:ascii="宋体" w:hAnsi="宋体" w:cs="宋体" w:eastAsia="宋体" w:hint="default"/>
          <w:sz w:val="22"/>
          <w:szCs w:val="22"/>
        </w:rPr>
        <w:t>月</w:t>
      </w:r>
      <w:r>
        <w:rPr>
          <w:rFonts w:ascii="宋体" w:hAnsi="宋体" w:cs="宋体" w:eastAsia="宋体" w:hint="default"/>
          <w:spacing w:val="-58"/>
          <w:sz w:val="22"/>
          <w:szCs w:val="22"/>
        </w:rPr>
        <w:t> </w:t>
      </w:r>
      <w:r>
        <w:rPr>
          <w:rFonts w:ascii="宋体" w:hAnsi="宋体" w:cs="宋体" w:eastAsia="宋体" w:hint="default"/>
          <w:sz w:val="22"/>
          <w:szCs w:val="22"/>
        </w:rPr>
        <w:t>1</w:t>
      </w:r>
      <w:r>
        <w:rPr>
          <w:rFonts w:ascii="宋体" w:hAnsi="宋体" w:cs="宋体" w:eastAsia="宋体" w:hint="default"/>
          <w:spacing w:val="-59"/>
          <w:sz w:val="22"/>
          <w:szCs w:val="22"/>
        </w:rPr>
        <w:t> </w:t>
      </w:r>
      <w:r>
        <w:rPr>
          <w:rFonts w:ascii="宋体" w:hAnsi="宋体" w:cs="宋体" w:eastAsia="宋体" w:hint="default"/>
          <w:sz w:val="22"/>
          <w:szCs w:val="22"/>
        </w:rPr>
        <w:t>日开始执行新企业会计准则，根据《企业会计准则解释第一号》的规</w:t>
      </w:r>
      <w:r>
        <w:rPr>
          <w:rFonts w:ascii="宋体" w:hAnsi="宋体" w:cs="宋体" w:eastAsia="宋体" w:hint="default"/>
          <w:w w:val="99"/>
          <w:sz w:val="22"/>
          <w:szCs w:val="22"/>
        </w:rPr>
        <w:t> </w:t>
      </w:r>
      <w:r>
        <w:rPr>
          <w:rFonts w:ascii="宋体" w:hAnsi="宋体" w:cs="宋体" w:eastAsia="宋体" w:hint="default"/>
          <w:sz w:val="22"/>
          <w:szCs w:val="22"/>
        </w:rPr>
        <w:t>定，所得税的会计核算采用资产负债表债务法，对股权投资差额进行追溯调整，并按</w:t>
      </w:r>
      <w:r>
        <w:rPr>
          <w:rFonts w:ascii="宋体" w:hAnsi="宋体" w:cs="宋体" w:eastAsia="宋体" w:hint="default"/>
          <w:spacing w:val="-16"/>
          <w:sz w:val="22"/>
          <w:szCs w:val="22"/>
        </w:rPr>
        <w:t> </w:t>
      </w:r>
      <w:r>
        <w:rPr>
          <w:rFonts w:ascii="宋体" w:hAnsi="宋体" w:cs="宋体" w:eastAsia="宋体" w:hint="default"/>
          <w:sz w:val="22"/>
          <w:szCs w:val="22"/>
        </w:rPr>
        <w:t>15%冲回以</w:t>
      </w:r>
      <w:r>
        <w:rPr>
          <w:rFonts w:ascii="宋体" w:hAnsi="宋体" w:cs="宋体" w:eastAsia="宋体" w:hint="default"/>
          <w:w w:val="99"/>
          <w:sz w:val="22"/>
          <w:szCs w:val="22"/>
        </w:rPr>
        <w:t> </w:t>
      </w:r>
      <w:r>
        <w:rPr>
          <w:rFonts w:ascii="宋体" w:hAnsi="宋体" w:cs="宋体" w:eastAsia="宋体" w:hint="default"/>
          <w:sz w:val="22"/>
          <w:szCs w:val="22"/>
        </w:rPr>
        <w:t>前年度计提的盈余公积，影响期初未分配利润增加</w:t>
      </w:r>
      <w:r>
        <w:rPr>
          <w:rFonts w:ascii="宋体" w:hAnsi="宋体" w:cs="宋体" w:eastAsia="宋体" w:hint="default"/>
          <w:spacing w:val="-64"/>
          <w:sz w:val="22"/>
          <w:szCs w:val="22"/>
        </w:rPr>
        <w:t> </w:t>
      </w:r>
      <w:r>
        <w:rPr>
          <w:rFonts w:ascii="宋体" w:hAnsi="宋体" w:cs="宋体" w:eastAsia="宋体" w:hint="default"/>
          <w:sz w:val="22"/>
          <w:szCs w:val="22"/>
        </w:rPr>
        <w:t>5,523,847.32</w:t>
      </w:r>
      <w:r>
        <w:rPr>
          <w:rFonts w:ascii="宋体" w:hAnsi="宋体" w:cs="宋体" w:eastAsia="宋体" w:hint="default"/>
          <w:spacing w:val="-64"/>
          <w:sz w:val="22"/>
          <w:szCs w:val="22"/>
        </w:rPr>
        <w:t> </w:t>
      </w:r>
      <w:r>
        <w:rPr>
          <w:rFonts w:ascii="宋体" w:hAnsi="宋体" w:cs="宋体" w:eastAsia="宋体" w:hint="default"/>
          <w:sz w:val="22"/>
          <w:szCs w:val="22"/>
        </w:rPr>
        <w:t>元，详见附注四。</w:t>
      </w:r>
    </w:p>
    <w:p>
      <w:pPr>
        <w:spacing w:line="240" w:lineRule="auto" w:before="11"/>
        <w:rPr>
          <w:rFonts w:ascii="宋体" w:hAnsi="宋体" w:cs="宋体" w:eastAsia="宋体" w:hint="default"/>
          <w:sz w:val="28"/>
          <w:szCs w:val="28"/>
        </w:rPr>
      </w:pPr>
    </w:p>
    <w:p>
      <w:pPr>
        <w:spacing w:before="0"/>
        <w:ind w:left="544" w:right="23" w:firstLine="0"/>
        <w:jc w:val="left"/>
        <w:rPr>
          <w:rFonts w:ascii="宋体" w:hAnsi="宋体" w:cs="宋体" w:eastAsia="宋体" w:hint="default"/>
          <w:sz w:val="22"/>
          <w:szCs w:val="22"/>
        </w:rPr>
      </w:pPr>
      <w:r>
        <w:rPr/>
        <w:pict>
          <v:group style="position:absolute;margin-left:75.300003pt;margin-top:34.466553pt;width:462.85pt;height:262.05pt;mso-position-horizontal-relative:page;mso-position-vertical-relative:paragraph;z-index:-614344" coordorigin="1506,689" coordsize="9257,5241">
            <v:group style="position:absolute;left:1532;top:704;width:9212;height:2" coordorigin="1532,704" coordsize="9212,2">
              <v:shape style="position:absolute;left:1532;top:704;width:9212;height:2" coordorigin="1532,704" coordsize="9212,0" path="m1532,704l10744,704e" filled="false" stroked="true" strokeweight="1.5pt" strokecolor="#000000">
                <v:path arrowok="t"/>
              </v:shape>
              <v:shape style="position:absolute;left:4738;top:707;width:1704;height:326" type="#_x0000_t75" stroked="false">
                <v:imagedata r:id="rId156" o:title=""/>
              </v:shape>
              <v:shape style="position:absolute;left:4732;top:1000;width:6031;height:749" type="#_x0000_t75" stroked="false">
                <v:imagedata r:id="rId157" o:title=""/>
              </v:shape>
              <v:shape style="position:absolute;left:1506;top:1715;width:9252;height:4214" type="#_x0000_t75" stroked="false">
                <v:imagedata r:id="rId158" o:title=""/>
              </v:shape>
              <v:shape style="position:absolute;left:5051;top:77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少数股权比例</w:t>
                      </w:r>
                    </w:p>
                  </w:txbxContent>
                </v:textbox>
                <w10:wrap type="none"/>
              </v:shape>
              <v:shape style="position:absolute;left:7957;top:777;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少数股东股权益</w:t>
                      </w:r>
                    </w:p>
                  </w:txbxContent>
                </v:textbox>
                <w10:wrap type="none"/>
              </v:shape>
              <v:shape style="position:absolute;left:2690;top:111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子公司名称</w:t>
                      </w:r>
                    </w:p>
                  </w:txbxContent>
                </v:textbox>
                <w10:wrap type="none"/>
              </v:shape>
              <v:shape style="position:absolute;left:4844;top:1054;width:629;height:414" type="#_x0000_t202" filled="false" stroked="false">
                <v:textbox inset="0,0,0,0">
                  <w:txbxContent>
                    <w:p>
                      <w:pPr>
                        <w:spacing w:line="179" w:lineRule="exact" w:before="0"/>
                        <w:ind w:left="22" w:right="0" w:firstLine="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pacing w:val="14"/>
                          <w:sz w:val="18"/>
                          <w:szCs w:val="18"/>
                        </w:rPr>
                        <w:t>12月</w:t>
                      </w:r>
                      <w:r>
                        <w:rPr>
                          <w:rFonts w:ascii="宋体" w:hAnsi="宋体" w:cs="宋体" w:eastAsia="宋体" w:hint="default"/>
                          <w:spacing w:val="-46"/>
                          <w:sz w:val="18"/>
                          <w:szCs w:val="18"/>
                        </w:rPr>
                        <w:t> </w:t>
                      </w:r>
                      <w:r>
                        <w:rPr>
                          <w:rFonts w:ascii="宋体" w:hAnsi="宋体" w:cs="宋体" w:eastAsia="宋体" w:hint="default"/>
                          <w:sz w:val="18"/>
                          <w:szCs w:val="18"/>
                        </w:rPr>
                        <w:t>31</w:t>
                      </w:r>
                    </w:p>
                  </w:txbxContent>
                </v:textbox>
                <w10:wrap type="none"/>
              </v:shape>
              <v:shape style="position:absolute;left:5589;top:1171;width:809;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p>
                    <w:p>
                      <w:pPr>
                        <w:spacing w:line="235" w:lineRule="exact" w:before="0"/>
                        <w:ind w:left="90" w:right="0" w:firstLine="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pacing w:val="14"/>
                          <w:sz w:val="18"/>
                          <w:szCs w:val="18"/>
                        </w:rPr>
                        <w:t>31日</w:t>
                      </w:r>
                      <w:r>
                        <w:rPr>
                          <w:rFonts w:ascii="宋体" w:hAnsi="宋体" w:cs="宋体" w:eastAsia="宋体" w:hint="default"/>
                          <w:spacing w:val="-46"/>
                          <w:sz w:val="18"/>
                          <w:szCs w:val="18"/>
                        </w:rPr>
                        <w:t> </w:t>
                      </w:r>
                      <w:r>
                        <w:rPr>
                          <w:rFonts w:ascii="宋体" w:hAnsi="宋体" w:cs="宋体" w:eastAsia="宋体" w:hint="default"/>
                          <w:sz w:val="18"/>
                          <w:szCs w:val="18"/>
                        </w:rPr>
                      </w:r>
                    </w:p>
                  </w:txbxContent>
                </v:textbox>
                <w10:wrap type="none"/>
              </v:shape>
              <v:shape style="position:absolute;left:7117;top:1287;width:148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txbxContent>
                </v:textbox>
                <w10:wrap type="none"/>
              </v:shape>
              <v:shape style="position:absolute;left:9392;top:1171;width:1261;height:414" type="#_x0000_t202" filled="false" stroked="false">
                <v:textbox inset="0,0,0,0">
                  <w:txbxContent>
                    <w:p>
                      <w:pPr>
                        <w:spacing w:line="179" w:lineRule="exact" w:before="0"/>
                        <w:ind w:left="-1" w:right="0" w:firstLine="0"/>
                        <w:jc w:val="center"/>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p>
                    <w:p>
                      <w:pPr>
                        <w:spacing w:line="235"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日</w:t>
                      </w:r>
                    </w:p>
                  </w:txbxContent>
                </v:textbox>
                <w10:wrap type="none"/>
              </v:shape>
            </v:group>
            <w10:wrap type="none"/>
          </v:group>
        </w:pict>
      </w:r>
      <w:r>
        <w:rPr>
          <w:rFonts w:ascii="宋体" w:hAnsi="宋体" w:cs="宋体" w:eastAsia="宋体" w:hint="default"/>
          <w:sz w:val="22"/>
          <w:szCs w:val="22"/>
        </w:rPr>
        <w:t>35.</w:t>
      </w:r>
      <w:r>
        <w:rPr>
          <w:rFonts w:ascii="宋体" w:hAnsi="宋体" w:cs="宋体" w:eastAsia="宋体" w:hint="default"/>
          <w:spacing w:val="-82"/>
          <w:sz w:val="22"/>
          <w:szCs w:val="22"/>
        </w:rPr>
        <w:t> </w:t>
      </w:r>
      <w:r>
        <w:rPr>
          <w:rFonts w:ascii="宋体" w:hAnsi="宋体" w:cs="宋体" w:eastAsia="宋体" w:hint="default"/>
          <w:sz w:val="22"/>
          <w:szCs w:val="22"/>
        </w:rPr>
        <w:t>少数股东权益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tbl>
      <w:tblPr>
        <w:tblW w:w="0" w:type="auto"/>
        <w:jc w:val="left"/>
        <w:tblInd w:w="130" w:type="dxa"/>
        <w:tblLayout w:type="fixed"/>
        <w:tblCellMar>
          <w:top w:w="0" w:type="dxa"/>
          <w:left w:w="0" w:type="dxa"/>
          <w:bottom w:w="0" w:type="dxa"/>
          <w:right w:w="0" w:type="dxa"/>
        </w:tblCellMar>
        <w:tblLook w:val="01E0"/>
      </w:tblPr>
      <w:tblGrid>
        <w:gridCol w:w="3182"/>
        <w:gridCol w:w="902"/>
        <w:gridCol w:w="1505"/>
        <w:gridCol w:w="2163"/>
        <w:gridCol w:w="1488"/>
      </w:tblGrid>
      <w:tr>
        <w:trPr>
          <w:trHeight w:val="265" w:hRule="exact"/>
        </w:trPr>
        <w:tc>
          <w:tcPr>
            <w:tcW w:w="3182" w:type="dxa"/>
            <w:tcBorders>
              <w:top w:val="nil" w:sz="6" w:space="0" w:color="auto"/>
              <w:left w:val="nil" w:sz="6" w:space="0" w:color="auto"/>
              <w:bottom w:val="nil" w:sz="6" w:space="0" w:color="auto"/>
              <w:right w:val="nil" w:sz="6" w:space="0" w:color="auto"/>
            </w:tcBorders>
          </w:tcPr>
          <w:p>
            <w:pPr/>
          </w:p>
        </w:tc>
        <w:tc>
          <w:tcPr>
            <w:tcW w:w="902" w:type="dxa"/>
            <w:tcBorders>
              <w:top w:val="nil" w:sz="6" w:space="0" w:color="auto"/>
              <w:left w:val="nil" w:sz="6" w:space="0" w:color="auto"/>
              <w:bottom w:val="nil" w:sz="6" w:space="0" w:color="auto"/>
              <w:right w:val="nil" w:sz="6" w:space="0" w:color="auto"/>
            </w:tcBorders>
          </w:tcPr>
          <w:p>
            <w:pPr>
              <w:pStyle w:val="TableParagraph"/>
              <w:spacing w:line="180" w:lineRule="exact"/>
              <w:ind w:left="32"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5156" w:type="dxa"/>
            <w:gridSpan w:val="3"/>
            <w:tcBorders>
              <w:top w:val="nil" w:sz="6" w:space="0" w:color="auto"/>
              <w:left w:val="nil" w:sz="6" w:space="0" w:color="auto"/>
              <w:bottom w:val="nil" w:sz="6" w:space="0" w:color="auto"/>
              <w:right w:val="nil" w:sz="6" w:space="0" w:color="auto"/>
            </w:tcBorders>
          </w:tcPr>
          <w:p>
            <w:pPr/>
          </w:p>
        </w:tc>
      </w:tr>
      <w:tr>
        <w:trPr>
          <w:trHeight w:val="350" w:hRule="exact"/>
        </w:trPr>
        <w:tc>
          <w:tcPr>
            <w:tcW w:w="318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兰州北龙米业有限责任公司</w:t>
            </w:r>
          </w:p>
        </w:tc>
        <w:tc>
          <w:tcPr>
            <w:tcW w:w="90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
              <w:jc w:val="center"/>
              <w:rPr>
                <w:rFonts w:ascii="宋体" w:hAnsi="宋体" w:cs="宋体" w:eastAsia="宋体" w:hint="default"/>
                <w:sz w:val="18"/>
                <w:szCs w:val="18"/>
              </w:rPr>
            </w:pPr>
            <w:r>
              <w:rPr>
                <w:rFonts w:ascii="宋体"/>
                <w:sz w:val="18"/>
              </w:rPr>
              <w:t>40.00%</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82" w:right="0"/>
              <w:jc w:val="left"/>
              <w:rPr>
                <w:rFonts w:ascii="宋体" w:hAnsi="宋体" w:cs="宋体" w:eastAsia="宋体" w:hint="default"/>
                <w:sz w:val="18"/>
                <w:szCs w:val="18"/>
              </w:rPr>
            </w:pPr>
            <w:r>
              <w:rPr>
                <w:rFonts w:ascii="宋体"/>
                <w:sz w:val="18"/>
              </w:rPr>
              <w:t>40.00%</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8"/>
              <w:jc w:val="right"/>
              <w:rPr>
                <w:rFonts w:ascii="宋体" w:hAnsi="宋体" w:cs="宋体" w:eastAsia="宋体" w:hint="default"/>
                <w:sz w:val="18"/>
                <w:szCs w:val="18"/>
              </w:rPr>
            </w:pPr>
            <w:r>
              <w:rPr>
                <w:rFonts w:ascii="宋体"/>
                <w:sz w:val="18"/>
              </w:rPr>
              <w:t>929,686.62</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宋体" w:hAnsi="宋体" w:cs="宋体" w:eastAsia="宋体" w:hint="default"/>
                <w:sz w:val="18"/>
                <w:szCs w:val="18"/>
              </w:rPr>
            </w:pPr>
            <w:r>
              <w:rPr>
                <w:rFonts w:ascii="宋体"/>
                <w:sz w:val="18"/>
              </w:rPr>
              <w:t>1,989,674.73</w:t>
            </w:r>
          </w:p>
        </w:tc>
      </w:tr>
      <w:tr>
        <w:trPr>
          <w:trHeight w:val="350" w:hRule="exact"/>
        </w:trPr>
        <w:tc>
          <w:tcPr>
            <w:tcW w:w="318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虎林市北大荒米业有限公司</w:t>
            </w:r>
          </w:p>
        </w:tc>
        <w:tc>
          <w:tcPr>
            <w:tcW w:w="90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86" w:right="0"/>
              <w:jc w:val="center"/>
              <w:rPr>
                <w:rFonts w:ascii="宋体" w:hAnsi="宋体" w:cs="宋体" w:eastAsia="宋体" w:hint="default"/>
                <w:sz w:val="18"/>
                <w:szCs w:val="18"/>
              </w:rPr>
            </w:pPr>
            <w:r>
              <w:rPr>
                <w:rFonts w:ascii="宋体"/>
                <w:sz w:val="18"/>
              </w:rPr>
              <w:t>7.69%</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2" w:right="0"/>
              <w:jc w:val="left"/>
              <w:rPr>
                <w:rFonts w:ascii="宋体" w:hAnsi="宋体" w:cs="宋体" w:eastAsia="宋体" w:hint="default"/>
                <w:sz w:val="18"/>
                <w:szCs w:val="18"/>
              </w:rPr>
            </w:pPr>
            <w:r>
              <w:rPr>
                <w:rFonts w:ascii="宋体"/>
                <w:sz w:val="18"/>
              </w:rPr>
              <w:t>7.69%</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8"/>
              <w:jc w:val="right"/>
              <w:rPr>
                <w:rFonts w:ascii="宋体" w:hAnsi="宋体" w:cs="宋体" w:eastAsia="宋体" w:hint="default"/>
                <w:sz w:val="18"/>
                <w:szCs w:val="18"/>
              </w:rPr>
            </w:pPr>
            <w:r>
              <w:rPr>
                <w:rFonts w:ascii="宋体"/>
                <w:sz w:val="18"/>
              </w:rPr>
              <w:t>301,251.55</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宋体" w:hAnsi="宋体" w:cs="宋体" w:eastAsia="宋体" w:hint="default"/>
                <w:sz w:val="18"/>
                <w:szCs w:val="18"/>
              </w:rPr>
            </w:pPr>
            <w:r>
              <w:rPr>
                <w:rFonts w:ascii="宋体"/>
                <w:sz w:val="18"/>
              </w:rPr>
              <w:t>301,251.55</w:t>
            </w:r>
          </w:p>
        </w:tc>
      </w:tr>
      <w:tr>
        <w:trPr>
          <w:trHeight w:val="350" w:hRule="exact"/>
        </w:trPr>
        <w:tc>
          <w:tcPr>
            <w:tcW w:w="318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江苏北大荒米业有限公司</w:t>
            </w:r>
          </w:p>
        </w:tc>
        <w:tc>
          <w:tcPr>
            <w:tcW w:w="90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
              <w:jc w:val="center"/>
              <w:rPr>
                <w:rFonts w:ascii="宋体" w:hAnsi="宋体" w:cs="宋体" w:eastAsia="宋体" w:hint="default"/>
                <w:sz w:val="18"/>
                <w:szCs w:val="18"/>
              </w:rPr>
            </w:pPr>
            <w:r>
              <w:rPr>
                <w:rFonts w:ascii="宋体"/>
                <w:sz w:val="18"/>
              </w:rPr>
              <w:t>30.00%</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82" w:right="0"/>
              <w:jc w:val="left"/>
              <w:rPr>
                <w:rFonts w:ascii="宋体" w:hAnsi="宋体" w:cs="宋体" w:eastAsia="宋体" w:hint="default"/>
                <w:sz w:val="18"/>
                <w:szCs w:val="18"/>
              </w:rPr>
            </w:pPr>
            <w:r>
              <w:rPr>
                <w:rFonts w:ascii="宋体"/>
                <w:sz w:val="18"/>
              </w:rPr>
              <w:t>30.00%</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8"/>
              <w:jc w:val="right"/>
              <w:rPr>
                <w:rFonts w:ascii="宋体" w:hAnsi="宋体" w:cs="宋体" w:eastAsia="宋体" w:hint="default"/>
                <w:sz w:val="18"/>
                <w:szCs w:val="18"/>
              </w:rPr>
            </w:pPr>
            <w:r>
              <w:rPr>
                <w:rFonts w:ascii="宋体"/>
                <w:sz w:val="18"/>
              </w:rPr>
              <w:t>9,042,752.72</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宋体" w:hAnsi="宋体" w:cs="宋体" w:eastAsia="宋体" w:hint="default"/>
                <w:sz w:val="18"/>
                <w:szCs w:val="18"/>
              </w:rPr>
            </w:pPr>
            <w:r>
              <w:rPr>
                <w:rFonts w:ascii="宋体"/>
                <w:sz w:val="18"/>
              </w:rPr>
              <w:t>8,986,596.54</w:t>
            </w:r>
          </w:p>
        </w:tc>
      </w:tr>
      <w:tr>
        <w:trPr>
          <w:trHeight w:val="350" w:hRule="exact"/>
        </w:trPr>
        <w:tc>
          <w:tcPr>
            <w:tcW w:w="318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上海北奉食品有限公司</w:t>
            </w:r>
          </w:p>
        </w:tc>
        <w:tc>
          <w:tcPr>
            <w:tcW w:w="90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86" w:right="0"/>
              <w:jc w:val="center"/>
              <w:rPr>
                <w:rFonts w:ascii="宋体" w:hAnsi="宋体" w:cs="宋体" w:eastAsia="宋体" w:hint="default"/>
                <w:sz w:val="18"/>
                <w:szCs w:val="18"/>
              </w:rPr>
            </w:pPr>
            <w:r>
              <w:rPr>
                <w:rFonts w:ascii="宋体"/>
                <w:sz w:val="18"/>
              </w:rPr>
              <w:t>5.33%</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2" w:right="0"/>
              <w:jc w:val="left"/>
              <w:rPr>
                <w:rFonts w:ascii="宋体" w:hAnsi="宋体" w:cs="宋体" w:eastAsia="宋体" w:hint="default"/>
                <w:sz w:val="18"/>
                <w:szCs w:val="18"/>
              </w:rPr>
            </w:pPr>
            <w:r>
              <w:rPr>
                <w:rFonts w:ascii="宋体"/>
                <w:sz w:val="18"/>
              </w:rPr>
              <w:t>5.33%</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8"/>
              <w:jc w:val="right"/>
              <w:rPr>
                <w:rFonts w:ascii="宋体" w:hAnsi="宋体" w:cs="宋体" w:eastAsia="宋体" w:hint="default"/>
                <w:sz w:val="18"/>
                <w:szCs w:val="18"/>
              </w:rPr>
            </w:pPr>
            <w:r>
              <w:rPr>
                <w:rFonts w:ascii="宋体"/>
                <w:sz w:val="18"/>
              </w:rPr>
              <w:t>814,421.97</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宋体" w:hAnsi="宋体" w:cs="宋体" w:eastAsia="宋体" w:hint="default"/>
                <w:sz w:val="18"/>
                <w:szCs w:val="18"/>
              </w:rPr>
            </w:pPr>
            <w:r>
              <w:rPr>
                <w:rFonts w:ascii="宋体"/>
                <w:sz w:val="18"/>
              </w:rPr>
              <w:t>810,492.06</w:t>
            </w:r>
          </w:p>
        </w:tc>
      </w:tr>
      <w:tr>
        <w:trPr>
          <w:trHeight w:val="350" w:hRule="exact"/>
        </w:trPr>
        <w:tc>
          <w:tcPr>
            <w:tcW w:w="318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普宁市北大荒米业有限公司*</w:t>
            </w:r>
          </w:p>
        </w:tc>
        <w:tc>
          <w:tcPr>
            <w:tcW w:w="90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86" w:right="0"/>
              <w:jc w:val="center"/>
              <w:rPr>
                <w:rFonts w:ascii="宋体" w:hAnsi="宋体" w:cs="宋体" w:eastAsia="宋体" w:hint="default"/>
                <w:sz w:val="18"/>
                <w:szCs w:val="18"/>
              </w:rPr>
            </w:pPr>
            <w:r>
              <w:rPr>
                <w:rFonts w:ascii="宋体"/>
                <w:sz w:val="18"/>
              </w:rPr>
              <w:t>0.00%</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82" w:right="0"/>
              <w:jc w:val="left"/>
              <w:rPr>
                <w:rFonts w:ascii="宋体" w:hAnsi="宋体" w:cs="宋体" w:eastAsia="宋体" w:hint="default"/>
                <w:sz w:val="18"/>
                <w:szCs w:val="18"/>
              </w:rPr>
            </w:pPr>
            <w:r>
              <w:rPr>
                <w:rFonts w:ascii="宋体"/>
                <w:sz w:val="18"/>
              </w:rPr>
              <w:t>49.00%</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8"/>
              <w:jc w:val="right"/>
              <w:rPr>
                <w:rFonts w:ascii="宋体" w:hAnsi="宋体" w:cs="宋体" w:eastAsia="宋体" w:hint="default"/>
                <w:sz w:val="18"/>
                <w:szCs w:val="18"/>
              </w:rPr>
            </w:pPr>
            <w:r>
              <w:rPr>
                <w:rFonts w:ascii="宋体"/>
                <w:sz w:val="18"/>
              </w:rPr>
              <w:t>0.00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宋体" w:hAnsi="宋体" w:cs="宋体" w:eastAsia="宋体" w:hint="default"/>
                <w:sz w:val="18"/>
                <w:szCs w:val="18"/>
              </w:rPr>
            </w:pPr>
            <w:r>
              <w:rPr>
                <w:rFonts w:ascii="宋体"/>
                <w:sz w:val="18"/>
              </w:rPr>
              <w:t>2,934,361.78</w:t>
            </w:r>
          </w:p>
        </w:tc>
      </w:tr>
      <w:tr>
        <w:trPr>
          <w:trHeight w:val="350" w:hRule="exact"/>
        </w:trPr>
        <w:tc>
          <w:tcPr>
            <w:tcW w:w="318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西安北大荒米业有限公司</w:t>
            </w:r>
          </w:p>
        </w:tc>
        <w:tc>
          <w:tcPr>
            <w:tcW w:w="90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
              <w:jc w:val="center"/>
              <w:rPr>
                <w:rFonts w:ascii="宋体" w:hAnsi="宋体" w:cs="宋体" w:eastAsia="宋体" w:hint="default"/>
                <w:sz w:val="18"/>
                <w:szCs w:val="18"/>
              </w:rPr>
            </w:pPr>
            <w:r>
              <w:rPr>
                <w:rFonts w:ascii="宋体"/>
                <w:sz w:val="18"/>
              </w:rPr>
              <w:t>58.00%</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82" w:right="0"/>
              <w:jc w:val="left"/>
              <w:rPr>
                <w:rFonts w:ascii="宋体" w:hAnsi="宋体" w:cs="宋体" w:eastAsia="宋体" w:hint="default"/>
                <w:sz w:val="18"/>
                <w:szCs w:val="18"/>
              </w:rPr>
            </w:pPr>
            <w:r>
              <w:rPr>
                <w:rFonts w:ascii="宋体"/>
                <w:sz w:val="18"/>
              </w:rPr>
              <w:t>58.00%</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8"/>
              <w:jc w:val="right"/>
              <w:rPr>
                <w:rFonts w:ascii="宋体" w:hAnsi="宋体" w:cs="宋体" w:eastAsia="宋体" w:hint="default"/>
                <w:sz w:val="18"/>
                <w:szCs w:val="18"/>
              </w:rPr>
            </w:pPr>
            <w:r>
              <w:rPr>
                <w:rFonts w:ascii="宋体"/>
                <w:sz w:val="18"/>
              </w:rPr>
              <w:t>2,841,554.82</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宋体" w:hAnsi="宋体" w:cs="宋体" w:eastAsia="宋体" w:hint="default"/>
                <w:sz w:val="18"/>
                <w:szCs w:val="18"/>
              </w:rPr>
            </w:pPr>
            <w:r>
              <w:rPr>
                <w:rFonts w:ascii="宋体"/>
                <w:sz w:val="18"/>
              </w:rPr>
              <w:t>2,826,202.49</w:t>
            </w:r>
          </w:p>
        </w:tc>
      </w:tr>
      <w:tr>
        <w:trPr>
          <w:trHeight w:val="350" w:hRule="exact"/>
        </w:trPr>
        <w:tc>
          <w:tcPr>
            <w:tcW w:w="318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哈尔滨龙垦麦芽有限公司</w:t>
            </w:r>
          </w:p>
        </w:tc>
        <w:tc>
          <w:tcPr>
            <w:tcW w:w="90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
              <w:jc w:val="center"/>
              <w:rPr>
                <w:rFonts w:ascii="宋体" w:hAnsi="宋体" w:cs="宋体" w:eastAsia="宋体" w:hint="default"/>
                <w:sz w:val="18"/>
                <w:szCs w:val="18"/>
              </w:rPr>
            </w:pPr>
            <w:r>
              <w:rPr>
                <w:rFonts w:ascii="宋体"/>
                <w:sz w:val="18"/>
              </w:rPr>
              <w:t>48.78%</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82" w:right="0"/>
              <w:jc w:val="left"/>
              <w:rPr>
                <w:rFonts w:ascii="宋体" w:hAnsi="宋体" w:cs="宋体" w:eastAsia="宋体" w:hint="default"/>
                <w:sz w:val="18"/>
                <w:szCs w:val="18"/>
              </w:rPr>
            </w:pPr>
            <w:r>
              <w:rPr>
                <w:rFonts w:ascii="宋体"/>
                <w:sz w:val="18"/>
              </w:rPr>
              <w:t>48.78%</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8"/>
              <w:jc w:val="right"/>
              <w:rPr>
                <w:rFonts w:ascii="宋体" w:hAnsi="宋体" w:cs="宋体" w:eastAsia="宋体" w:hint="default"/>
                <w:sz w:val="18"/>
                <w:szCs w:val="18"/>
              </w:rPr>
            </w:pPr>
            <w:r>
              <w:rPr>
                <w:rFonts w:ascii="宋体"/>
                <w:sz w:val="18"/>
              </w:rPr>
              <w:t>102,606,172.50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宋体" w:hAnsi="宋体" w:cs="宋体" w:eastAsia="宋体" w:hint="default"/>
                <w:sz w:val="18"/>
                <w:szCs w:val="18"/>
              </w:rPr>
            </w:pPr>
            <w:r>
              <w:rPr>
                <w:rFonts w:ascii="宋体"/>
                <w:sz w:val="18"/>
              </w:rPr>
              <w:t>97,565,228.10</w:t>
            </w:r>
          </w:p>
        </w:tc>
      </w:tr>
      <w:tr>
        <w:trPr>
          <w:trHeight w:val="350" w:hRule="exact"/>
        </w:trPr>
        <w:tc>
          <w:tcPr>
            <w:tcW w:w="318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黑龙江省北大荒米业有限公司</w:t>
            </w:r>
          </w:p>
        </w:tc>
        <w:tc>
          <w:tcPr>
            <w:tcW w:w="90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86" w:right="0"/>
              <w:jc w:val="center"/>
              <w:rPr>
                <w:rFonts w:ascii="宋体" w:hAnsi="宋体" w:cs="宋体" w:eastAsia="宋体" w:hint="default"/>
                <w:sz w:val="18"/>
                <w:szCs w:val="18"/>
              </w:rPr>
            </w:pPr>
            <w:r>
              <w:rPr>
                <w:rFonts w:ascii="宋体"/>
                <w:sz w:val="18"/>
              </w:rPr>
              <w:t>1.45%</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2" w:right="0"/>
              <w:jc w:val="left"/>
              <w:rPr>
                <w:rFonts w:ascii="宋体" w:hAnsi="宋体" w:cs="宋体" w:eastAsia="宋体" w:hint="default"/>
                <w:sz w:val="18"/>
                <w:szCs w:val="18"/>
              </w:rPr>
            </w:pPr>
            <w:r>
              <w:rPr>
                <w:rFonts w:ascii="宋体"/>
                <w:sz w:val="18"/>
              </w:rPr>
              <w:t>1.45%</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8"/>
              <w:jc w:val="right"/>
              <w:rPr>
                <w:rFonts w:ascii="宋体" w:hAnsi="宋体" w:cs="宋体" w:eastAsia="宋体" w:hint="default"/>
                <w:sz w:val="18"/>
                <w:szCs w:val="18"/>
              </w:rPr>
            </w:pPr>
            <w:r>
              <w:rPr>
                <w:rFonts w:ascii="宋体"/>
                <w:sz w:val="18"/>
              </w:rPr>
              <w:t>8,378,621.96</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宋体" w:hAnsi="宋体" w:cs="宋体" w:eastAsia="宋体" w:hint="default"/>
                <w:sz w:val="18"/>
                <w:szCs w:val="18"/>
              </w:rPr>
            </w:pPr>
            <w:r>
              <w:rPr>
                <w:rFonts w:ascii="宋体"/>
                <w:sz w:val="18"/>
              </w:rPr>
              <w:t>8,314,305.57</w:t>
            </w:r>
          </w:p>
        </w:tc>
      </w:tr>
      <w:tr>
        <w:trPr>
          <w:trHeight w:val="350" w:hRule="exact"/>
        </w:trPr>
        <w:tc>
          <w:tcPr>
            <w:tcW w:w="318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黑龙江北大荒纸业有限责任公司</w:t>
            </w:r>
          </w:p>
        </w:tc>
        <w:tc>
          <w:tcPr>
            <w:tcW w:w="90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
              <w:jc w:val="center"/>
              <w:rPr>
                <w:rFonts w:ascii="宋体" w:hAnsi="宋体" w:cs="宋体" w:eastAsia="宋体" w:hint="default"/>
                <w:sz w:val="18"/>
                <w:szCs w:val="18"/>
              </w:rPr>
            </w:pPr>
            <w:r>
              <w:rPr>
                <w:rFonts w:ascii="宋体"/>
                <w:sz w:val="18"/>
              </w:rPr>
              <w:t>10.04%</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82" w:right="0"/>
              <w:jc w:val="left"/>
              <w:rPr>
                <w:rFonts w:ascii="宋体" w:hAnsi="宋体" w:cs="宋体" w:eastAsia="宋体" w:hint="default"/>
                <w:sz w:val="18"/>
                <w:szCs w:val="18"/>
              </w:rPr>
            </w:pPr>
            <w:r>
              <w:rPr>
                <w:rFonts w:ascii="宋体"/>
                <w:sz w:val="18"/>
              </w:rPr>
              <w:t>10.04%</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8"/>
              <w:jc w:val="right"/>
              <w:rPr>
                <w:rFonts w:ascii="宋体" w:hAnsi="宋体" w:cs="宋体" w:eastAsia="宋体" w:hint="default"/>
                <w:sz w:val="18"/>
                <w:szCs w:val="18"/>
              </w:rPr>
            </w:pPr>
            <w:r>
              <w:rPr>
                <w:rFonts w:ascii="宋体"/>
                <w:sz w:val="18"/>
              </w:rPr>
              <w:t>6,904,325.35</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宋体" w:hAnsi="宋体" w:cs="宋体" w:eastAsia="宋体" w:hint="default"/>
                <w:sz w:val="18"/>
                <w:szCs w:val="18"/>
              </w:rPr>
            </w:pPr>
            <w:r>
              <w:rPr>
                <w:rFonts w:ascii="宋体"/>
                <w:sz w:val="18"/>
              </w:rPr>
              <w:t>6,862,341.54</w:t>
            </w:r>
          </w:p>
        </w:tc>
      </w:tr>
      <w:tr>
        <w:trPr>
          <w:trHeight w:val="350" w:hRule="exact"/>
        </w:trPr>
        <w:tc>
          <w:tcPr>
            <w:tcW w:w="318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呼伦贝尔市红海种业科技有限公司</w:t>
            </w:r>
          </w:p>
        </w:tc>
        <w:tc>
          <w:tcPr>
            <w:tcW w:w="90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
              <w:jc w:val="center"/>
              <w:rPr>
                <w:rFonts w:ascii="宋体" w:hAnsi="宋体" w:cs="宋体" w:eastAsia="宋体" w:hint="default"/>
                <w:sz w:val="18"/>
                <w:szCs w:val="18"/>
              </w:rPr>
            </w:pPr>
            <w:r>
              <w:rPr>
                <w:rFonts w:ascii="宋体"/>
                <w:sz w:val="18"/>
              </w:rPr>
              <w:t>60.00%</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82" w:right="0"/>
              <w:jc w:val="left"/>
              <w:rPr>
                <w:rFonts w:ascii="宋体" w:hAnsi="宋体" w:cs="宋体" w:eastAsia="宋体" w:hint="default"/>
                <w:sz w:val="18"/>
                <w:szCs w:val="18"/>
              </w:rPr>
            </w:pPr>
            <w:r>
              <w:rPr>
                <w:rFonts w:ascii="宋体"/>
                <w:sz w:val="18"/>
              </w:rPr>
              <w:t>60.00%</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8"/>
              <w:jc w:val="right"/>
              <w:rPr>
                <w:rFonts w:ascii="宋体" w:hAnsi="宋体" w:cs="宋体" w:eastAsia="宋体" w:hint="default"/>
                <w:sz w:val="18"/>
                <w:szCs w:val="18"/>
              </w:rPr>
            </w:pPr>
            <w:r>
              <w:rPr>
                <w:rFonts w:ascii="宋体"/>
                <w:sz w:val="18"/>
              </w:rPr>
              <w:t>909,436.58</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宋体" w:hAnsi="宋体" w:cs="宋体" w:eastAsia="宋体" w:hint="default"/>
                <w:sz w:val="18"/>
                <w:szCs w:val="18"/>
              </w:rPr>
            </w:pPr>
            <w:r>
              <w:rPr>
                <w:rFonts w:ascii="宋体"/>
                <w:sz w:val="18"/>
              </w:rPr>
              <w:t>600,000.00</w:t>
            </w:r>
          </w:p>
        </w:tc>
      </w:tr>
      <w:tr>
        <w:trPr>
          <w:trHeight w:val="350" w:hRule="exact"/>
        </w:trPr>
        <w:tc>
          <w:tcPr>
            <w:tcW w:w="3182"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2" w:right="0"/>
              <w:jc w:val="left"/>
              <w:rPr>
                <w:rFonts w:ascii="宋体" w:hAnsi="宋体" w:cs="宋体" w:eastAsia="宋体" w:hint="default"/>
                <w:sz w:val="18"/>
                <w:szCs w:val="18"/>
              </w:rPr>
            </w:pPr>
            <w:r>
              <w:rPr>
                <w:rFonts w:ascii="宋体" w:hAnsi="宋体" w:cs="宋体" w:eastAsia="宋体" w:hint="default"/>
                <w:sz w:val="18"/>
                <w:szCs w:val="18"/>
              </w:rPr>
              <w:t>黑龙江泉能生物质能源科技有限公司</w:t>
            </w:r>
          </w:p>
        </w:tc>
        <w:tc>
          <w:tcPr>
            <w:tcW w:w="902"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
              <w:jc w:val="center"/>
              <w:rPr>
                <w:rFonts w:ascii="宋体" w:hAnsi="宋体" w:cs="宋体" w:eastAsia="宋体" w:hint="default"/>
                <w:sz w:val="18"/>
                <w:szCs w:val="18"/>
              </w:rPr>
            </w:pPr>
            <w:r>
              <w:rPr>
                <w:rFonts w:ascii="宋体"/>
                <w:sz w:val="18"/>
              </w:rPr>
              <w:t>10.00%</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72" w:right="0"/>
              <w:jc w:val="left"/>
              <w:rPr>
                <w:rFonts w:ascii="宋体" w:hAnsi="宋体" w:cs="宋体" w:eastAsia="宋体" w:hint="default"/>
                <w:sz w:val="18"/>
                <w:szCs w:val="18"/>
              </w:rPr>
            </w:pPr>
            <w:r>
              <w:rPr>
                <w:rFonts w:ascii="宋体"/>
                <w:sz w:val="18"/>
              </w:rPr>
              <w:t>0.00%</w:t>
            </w:r>
          </w:p>
        </w:tc>
        <w:tc>
          <w:tcPr>
            <w:tcW w:w="216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18"/>
              <w:jc w:val="right"/>
              <w:rPr>
                <w:rFonts w:ascii="宋体" w:hAnsi="宋体" w:cs="宋体" w:eastAsia="宋体" w:hint="default"/>
                <w:sz w:val="18"/>
                <w:szCs w:val="18"/>
              </w:rPr>
            </w:pPr>
            <w:r>
              <w:rPr>
                <w:rFonts w:ascii="宋体"/>
                <w:sz w:val="18"/>
              </w:rPr>
              <w:t>500,000.00</w:t>
            </w:r>
          </w:p>
        </w:tc>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宋体" w:hAnsi="宋体" w:cs="宋体" w:eastAsia="宋体" w:hint="default"/>
                <w:sz w:val="18"/>
                <w:szCs w:val="18"/>
              </w:rPr>
            </w:pPr>
            <w:r>
              <w:rPr>
                <w:rFonts w:ascii="宋体"/>
                <w:sz w:val="18"/>
              </w:rPr>
              <w:t>0.00</w:t>
            </w:r>
          </w:p>
        </w:tc>
      </w:tr>
      <w:tr>
        <w:trPr>
          <w:trHeight w:val="308" w:hRule="exact"/>
        </w:trPr>
        <w:tc>
          <w:tcPr>
            <w:tcW w:w="3182"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77"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902" w:type="dxa"/>
            <w:tcBorders>
              <w:top w:val="nil" w:sz="6" w:space="0" w:color="auto"/>
              <w:left w:val="nil" w:sz="6" w:space="0" w:color="auto"/>
              <w:bottom w:val="single" w:sz="12" w:space="0" w:color="000000"/>
              <w:right w:val="nil" w:sz="6" w:space="0" w:color="auto"/>
            </w:tcBorders>
          </w:tcPr>
          <w:p>
            <w:pPr/>
          </w:p>
        </w:tc>
        <w:tc>
          <w:tcPr>
            <w:tcW w:w="1505" w:type="dxa"/>
            <w:tcBorders>
              <w:top w:val="nil" w:sz="6" w:space="0" w:color="auto"/>
              <w:left w:val="nil" w:sz="6" w:space="0" w:color="auto"/>
              <w:bottom w:val="single" w:sz="12" w:space="0" w:color="000000"/>
              <w:right w:val="nil" w:sz="6" w:space="0" w:color="auto"/>
            </w:tcBorders>
          </w:tcPr>
          <w:p>
            <w:pPr/>
          </w:p>
        </w:tc>
        <w:tc>
          <w:tcPr>
            <w:tcW w:w="2163"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17"/>
              <w:jc w:val="right"/>
              <w:rPr>
                <w:rFonts w:ascii="宋体" w:hAnsi="宋体" w:cs="宋体" w:eastAsia="宋体" w:hint="default"/>
                <w:sz w:val="18"/>
                <w:szCs w:val="18"/>
              </w:rPr>
            </w:pPr>
            <w:r>
              <w:rPr>
                <w:rFonts w:ascii="宋体"/>
                <w:sz w:val="18"/>
              </w:rPr>
              <w:t>133,228,224.07</w:t>
            </w:r>
          </w:p>
        </w:tc>
        <w:tc>
          <w:tcPr>
            <w:tcW w:w="1488"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07"/>
              <w:jc w:val="right"/>
              <w:rPr>
                <w:rFonts w:ascii="宋体" w:hAnsi="宋体" w:cs="宋体" w:eastAsia="宋体" w:hint="default"/>
                <w:sz w:val="18"/>
                <w:szCs w:val="18"/>
              </w:rPr>
            </w:pPr>
            <w:r>
              <w:rPr>
                <w:rFonts w:ascii="宋体"/>
                <w:sz w:val="18"/>
              </w:rPr>
              <w:t>131,190,454.36</w:t>
            </w:r>
          </w:p>
        </w:tc>
      </w:tr>
    </w:tbl>
    <w:p>
      <w:pPr>
        <w:spacing w:line="240" w:lineRule="auto" w:before="4"/>
        <w:rPr>
          <w:rFonts w:ascii="宋体" w:hAnsi="宋体" w:cs="宋体" w:eastAsia="宋体" w:hint="default"/>
          <w:sz w:val="26"/>
          <w:szCs w:val="26"/>
        </w:rPr>
      </w:pPr>
    </w:p>
    <w:p>
      <w:pPr>
        <w:spacing w:line="300" w:lineRule="auto" w:before="31"/>
        <w:ind w:left="145" w:right="92" w:firstLine="440"/>
        <w:jc w:val="left"/>
        <w:rPr>
          <w:rFonts w:ascii="宋体" w:hAnsi="宋体" w:cs="宋体" w:eastAsia="宋体" w:hint="default"/>
          <w:sz w:val="22"/>
          <w:szCs w:val="22"/>
        </w:rPr>
      </w:pPr>
      <w:r>
        <w:rPr>
          <w:rFonts w:ascii="宋体" w:hAnsi="宋体" w:cs="宋体" w:eastAsia="宋体" w:hint="default"/>
          <w:spacing w:val="-10"/>
          <w:w w:val="99"/>
          <w:sz w:val="22"/>
          <w:szCs w:val="22"/>
        </w:rPr>
        <w:t>*与上年度相比本年合并范围减少普宁市北大荒米业有限公司，系股权转让形成，详见七、（三）</w:t>
      </w:r>
      <w:r>
        <w:rPr>
          <w:rFonts w:ascii="宋体" w:hAnsi="宋体" w:cs="宋体" w:eastAsia="宋体" w:hint="default"/>
          <w:w w:val="99"/>
          <w:sz w:val="22"/>
          <w:szCs w:val="22"/>
        </w:rPr>
        <w:t> </w:t>
      </w:r>
      <w:r>
        <w:rPr>
          <w:rFonts w:ascii="宋体" w:hAnsi="宋体" w:cs="宋体" w:eastAsia="宋体" w:hint="default"/>
          <w:sz w:val="22"/>
          <w:szCs w:val="22"/>
        </w:rPr>
        <w:t>合并范围的变动。</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before="161"/>
        <w:ind w:left="544" w:right="23" w:firstLine="0"/>
        <w:jc w:val="left"/>
        <w:rPr>
          <w:rFonts w:ascii="宋体" w:hAnsi="宋体" w:cs="宋体" w:eastAsia="宋体" w:hint="default"/>
          <w:sz w:val="22"/>
          <w:szCs w:val="22"/>
        </w:rPr>
      </w:pPr>
      <w:r>
        <w:rPr>
          <w:rFonts w:ascii="宋体" w:hAnsi="宋体" w:cs="宋体" w:eastAsia="宋体" w:hint="default"/>
          <w:sz w:val="22"/>
          <w:szCs w:val="22"/>
        </w:rPr>
        <w:t>36.</w:t>
      </w:r>
      <w:r>
        <w:rPr>
          <w:rFonts w:ascii="宋体" w:hAnsi="宋体" w:cs="宋体" w:eastAsia="宋体" w:hint="default"/>
          <w:spacing w:val="-84"/>
          <w:sz w:val="22"/>
          <w:szCs w:val="22"/>
        </w:rPr>
        <w:t> </w:t>
      </w:r>
      <w:r>
        <w:rPr>
          <w:rFonts w:ascii="宋体" w:hAnsi="宋体" w:cs="宋体" w:eastAsia="宋体" w:hint="default"/>
          <w:sz w:val="22"/>
          <w:szCs w:val="22"/>
        </w:rPr>
        <w:t>营业收入、营业成本</w:t>
      </w:r>
    </w:p>
    <w:p>
      <w:pPr>
        <w:spacing w:line="240" w:lineRule="auto" w:before="0"/>
        <w:rPr>
          <w:rFonts w:ascii="宋体" w:hAnsi="宋体" w:cs="宋体" w:eastAsia="宋体" w:hint="default"/>
          <w:sz w:val="22"/>
          <w:szCs w:val="22"/>
        </w:rPr>
      </w:pPr>
    </w:p>
    <w:p>
      <w:pPr>
        <w:spacing w:before="144"/>
        <w:ind w:left="585" w:right="23" w:firstLine="0"/>
        <w:jc w:val="left"/>
        <w:rPr>
          <w:rFonts w:ascii="宋体" w:hAnsi="宋体" w:cs="宋体" w:eastAsia="宋体" w:hint="default"/>
          <w:sz w:val="22"/>
          <w:szCs w:val="22"/>
        </w:rPr>
      </w:pPr>
      <w:r>
        <w:rPr/>
        <w:pict>
          <v:group style="position:absolute;margin-left:74.790001pt;margin-top:41.674118pt;width:463pt;height:113.55pt;mso-position-horizontal-relative:page;mso-position-vertical-relative:paragraph;z-index:-614248" coordorigin="1496,833" coordsize="9260,2271">
            <v:group style="position:absolute;left:1525;top:848;width:9208;height:2" coordorigin="1525,848" coordsize="9208,2">
              <v:shape style="position:absolute;left:1525;top:848;width:9208;height:2" coordorigin="1525,848" coordsize="9208,0" path="m1525,848l10733,848e" filled="false" stroked="true" strokeweight="1.5pt" strokecolor="#000000">
                <v:path arrowok="t"/>
              </v:shape>
              <v:shape style="position:absolute;left:4654;top:849;width:3176;height:389" type="#_x0000_t75" stroked="false">
                <v:imagedata r:id="rId159" o:title=""/>
              </v:shape>
            </v:group>
            <v:group style="position:absolute;left:1511;top:3089;width:3158;height:2" coordorigin="1511,3089" coordsize="3158,2">
              <v:shape style="position:absolute;left:1511;top:3089;width:3158;height:2" coordorigin="1511,3089" coordsize="3158,0" path="m1511,3089l4668,3089e" filled="false" stroked="true" strokeweight="1.5pt" strokecolor="#000000">
                <v:path arrowok="t"/>
              </v:shape>
            </v:group>
            <v:group style="position:absolute;left:4668;top:3089;width:3138;height:2" coordorigin="4668,3089" coordsize="3138,2">
              <v:shape style="position:absolute;left:4668;top:3089;width:3138;height:2" coordorigin="4668,3089" coordsize="3138,0" path="m4668,3089l7806,3089e" filled="false" stroked="true" strokeweight="1.5pt" strokecolor="#000000">
                <v:path arrowok="t"/>
              </v:shape>
              <v:shape style="position:absolute;left:1506;top:1209;width:9244;height:1865" type="#_x0000_t75" stroked="false">
                <v:imagedata r:id="rId160" o:title=""/>
              </v:shape>
            </v:group>
            <v:group style="position:absolute;left:7806;top:3089;width:2934;height:2" coordorigin="7806,3089" coordsize="2934,2">
              <v:shape style="position:absolute;left:7806;top:3089;width:2934;height:2" coordorigin="7806,3089" coordsize="2934,0" path="m7806,3089l10740,3089e" filled="false" stroked="true" strokeweight="1.5pt" strokecolor="#000000">
                <v:path arrowok="t"/>
              </v:shape>
              <v:shape style="position:absolute;left:2678;top:2820;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所占比例</w:t>
                      </w:r>
                    </w:p>
                  </w:txbxContent>
                </v:textbox>
                <w10:wrap type="none"/>
              </v:shape>
              <v:shape style="position:absolute;left:7073;top:2820;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16.62%</w:t>
                      </w:r>
                    </w:p>
                  </w:txbxContent>
                </v:textbox>
                <w10:wrap type="none"/>
              </v:shape>
              <v:shape style="position:absolute;left:10124;top:2820;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16.48%</w:t>
                      </w:r>
                    </w:p>
                  </w:txbxContent>
                </v:textbox>
                <w10:wrap type="none"/>
              </v:shape>
            </v:group>
            <w10:wrap type="none"/>
          </v:group>
        </w:pict>
      </w:r>
      <w:r>
        <w:rPr>
          <w:rFonts w:ascii="宋体" w:hAnsi="宋体" w:cs="宋体" w:eastAsia="宋体" w:hint="default"/>
          <w:sz w:val="22"/>
          <w:szCs w:val="22"/>
        </w:rPr>
        <w:t>（1）营业收入</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05" w:type="dxa"/>
        <w:tblLayout w:type="fixed"/>
        <w:tblCellMar>
          <w:top w:w="0" w:type="dxa"/>
          <w:left w:w="0" w:type="dxa"/>
          <w:bottom w:w="0" w:type="dxa"/>
          <w:right w:w="0" w:type="dxa"/>
        </w:tblCellMar>
        <w:tblLook w:val="01E0"/>
      </w:tblPr>
      <w:tblGrid>
        <w:gridCol w:w="1715"/>
        <w:gridCol w:w="1545"/>
        <w:gridCol w:w="3645"/>
        <w:gridCol w:w="2400"/>
      </w:tblGrid>
      <w:tr>
        <w:trPr>
          <w:trHeight w:val="390" w:hRule="exact"/>
        </w:trPr>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57"/>
              <w:jc w:val="right"/>
              <w:rPr>
                <w:rFonts w:ascii="宋体" w:hAnsi="宋体" w:cs="宋体" w:eastAsia="宋体" w:hint="default"/>
                <w:sz w:val="21"/>
                <w:szCs w:val="21"/>
              </w:rPr>
            </w:pPr>
            <w:r>
              <w:rPr>
                <w:rFonts w:ascii="宋体" w:hAnsi="宋体" w:cs="宋体" w:eastAsia="宋体" w:hint="default"/>
                <w:sz w:val="21"/>
                <w:szCs w:val="21"/>
              </w:rPr>
              <w:t>项</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6" w:right="0"/>
              <w:jc w:val="left"/>
              <w:rPr>
                <w:rFonts w:ascii="宋体" w:hAnsi="宋体" w:cs="宋体" w:eastAsia="宋体" w:hint="default"/>
                <w:sz w:val="21"/>
                <w:szCs w:val="21"/>
              </w:rPr>
            </w:pPr>
            <w:r>
              <w:rPr>
                <w:rFonts w:ascii="宋体" w:hAnsi="宋体" w:cs="宋体" w:eastAsia="宋体" w:hint="default"/>
                <w:sz w:val="21"/>
                <w:szCs w:val="21"/>
              </w:rPr>
              <w:t>目</w:t>
            </w:r>
          </w:p>
        </w:tc>
        <w:tc>
          <w:tcPr>
            <w:tcW w:w="364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683"/>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240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56"/>
              <w:jc w:val="righ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年度</w:t>
            </w:r>
          </w:p>
        </w:tc>
      </w:tr>
      <w:tr>
        <w:trPr>
          <w:trHeight w:val="370" w:hRule="exact"/>
        </w:trPr>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1545" w:type="dxa"/>
            <w:tcBorders>
              <w:top w:val="nil" w:sz="6" w:space="0" w:color="auto"/>
              <w:left w:val="nil" w:sz="6" w:space="0" w:color="auto"/>
              <w:bottom w:val="nil" w:sz="6" w:space="0" w:color="auto"/>
              <w:right w:val="nil" w:sz="6" w:space="0" w:color="auto"/>
            </w:tcBorders>
          </w:tcPr>
          <w:p>
            <w:pPr/>
          </w:p>
        </w:tc>
        <w:tc>
          <w:tcPr>
            <w:tcW w:w="364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85"/>
              <w:jc w:val="right"/>
              <w:rPr>
                <w:rFonts w:ascii="宋体" w:hAnsi="宋体" w:cs="宋体" w:eastAsia="宋体" w:hint="default"/>
                <w:sz w:val="21"/>
                <w:szCs w:val="21"/>
              </w:rPr>
            </w:pPr>
            <w:r>
              <w:rPr>
                <w:rFonts w:ascii="宋体"/>
                <w:spacing w:val="-1"/>
                <w:sz w:val="21"/>
              </w:rPr>
              <w:t>5,161,702,877.52</w:t>
            </w:r>
            <w:r>
              <w:rPr>
                <w:rFonts w:ascii="宋体"/>
                <w:sz w:val="21"/>
              </w:rPr>
            </w:r>
          </w:p>
        </w:tc>
        <w:tc>
          <w:tcPr>
            <w:tcW w:w="240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4,676,827,246.81</w:t>
            </w:r>
            <w:r>
              <w:rPr>
                <w:rFonts w:ascii="宋体"/>
                <w:sz w:val="21"/>
              </w:rPr>
            </w:r>
          </w:p>
        </w:tc>
      </w:tr>
      <w:tr>
        <w:trPr>
          <w:trHeight w:val="370" w:hRule="exact"/>
        </w:trPr>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1545" w:type="dxa"/>
            <w:tcBorders>
              <w:top w:val="nil" w:sz="6" w:space="0" w:color="auto"/>
              <w:left w:val="nil" w:sz="6" w:space="0" w:color="auto"/>
              <w:bottom w:val="nil" w:sz="6" w:space="0" w:color="auto"/>
              <w:right w:val="nil" w:sz="6" w:space="0" w:color="auto"/>
            </w:tcBorders>
          </w:tcPr>
          <w:p>
            <w:pPr/>
          </w:p>
        </w:tc>
        <w:tc>
          <w:tcPr>
            <w:tcW w:w="364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85"/>
              <w:jc w:val="right"/>
              <w:rPr>
                <w:rFonts w:ascii="宋体" w:hAnsi="宋体" w:cs="宋体" w:eastAsia="宋体" w:hint="default"/>
                <w:sz w:val="21"/>
                <w:szCs w:val="21"/>
              </w:rPr>
            </w:pPr>
            <w:r>
              <w:rPr>
                <w:rFonts w:ascii="宋体"/>
                <w:spacing w:val="-1"/>
                <w:sz w:val="21"/>
              </w:rPr>
              <w:t>272,500,875.27</w:t>
            </w:r>
            <w:r>
              <w:rPr>
                <w:rFonts w:ascii="宋体"/>
                <w:sz w:val="21"/>
              </w:rPr>
            </w:r>
          </w:p>
        </w:tc>
        <w:tc>
          <w:tcPr>
            <w:tcW w:w="240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281,840,870.09</w:t>
            </w:r>
          </w:p>
        </w:tc>
      </w:tr>
      <w:tr>
        <w:trPr>
          <w:trHeight w:val="370" w:hRule="exact"/>
        </w:trPr>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13"/>
              <w:jc w:val="right"/>
              <w:rPr>
                <w:rFonts w:ascii="宋体" w:hAnsi="宋体" w:cs="宋体" w:eastAsia="宋体" w:hint="default"/>
                <w:sz w:val="21"/>
                <w:szCs w:val="21"/>
              </w:rPr>
            </w:pPr>
            <w:r>
              <w:rPr>
                <w:rFonts w:ascii="宋体" w:hAnsi="宋体" w:cs="宋体" w:eastAsia="宋体" w:hint="default"/>
                <w:sz w:val="21"/>
                <w:szCs w:val="21"/>
              </w:rPr>
              <w:t>合</w:t>
            </w:r>
          </w:p>
        </w:tc>
        <w:tc>
          <w:tcPr>
            <w:tcW w:w="154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0"/>
              <w:jc w:val="left"/>
              <w:rPr>
                <w:rFonts w:ascii="宋体" w:hAnsi="宋体" w:cs="宋体" w:eastAsia="宋体" w:hint="default"/>
                <w:sz w:val="21"/>
                <w:szCs w:val="21"/>
              </w:rPr>
            </w:pPr>
            <w:r>
              <w:rPr>
                <w:rFonts w:ascii="宋体" w:hAnsi="宋体" w:cs="宋体" w:eastAsia="宋体" w:hint="default"/>
                <w:sz w:val="21"/>
                <w:szCs w:val="21"/>
              </w:rPr>
              <w:t>计</w:t>
            </w:r>
          </w:p>
        </w:tc>
        <w:tc>
          <w:tcPr>
            <w:tcW w:w="364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83"/>
              <w:jc w:val="right"/>
              <w:rPr>
                <w:rFonts w:ascii="宋体" w:hAnsi="宋体" w:cs="宋体" w:eastAsia="宋体" w:hint="default"/>
                <w:sz w:val="21"/>
                <w:szCs w:val="21"/>
              </w:rPr>
            </w:pPr>
            <w:r>
              <w:rPr>
                <w:rFonts w:ascii="宋体"/>
                <w:spacing w:val="-1"/>
                <w:sz w:val="21"/>
              </w:rPr>
              <w:t>5,434,203,752.79</w:t>
            </w:r>
          </w:p>
        </w:tc>
        <w:tc>
          <w:tcPr>
            <w:tcW w:w="240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4,958,668,116.90</w:t>
            </w:r>
          </w:p>
        </w:tc>
      </w:tr>
      <w:tr>
        <w:trPr>
          <w:trHeight w:val="390" w:hRule="exact"/>
        </w:trPr>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7"/>
                <w:sz w:val="21"/>
                <w:szCs w:val="21"/>
              </w:rPr>
              <w:t> </w:t>
            </w:r>
            <w:r>
              <w:rPr>
                <w:rFonts w:ascii="宋体" w:hAnsi="宋体" w:cs="宋体" w:eastAsia="宋体" w:hint="default"/>
                <w:sz w:val="21"/>
                <w:szCs w:val="21"/>
              </w:rPr>
              <w:t>5</w:t>
            </w:r>
            <w:r>
              <w:rPr>
                <w:rFonts w:ascii="宋体" w:hAnsi="宋体" w:cs="宋体" w:eastAsia="宋体" w:hint="default"/>
                <w:spacing w:val="-56"/>
                <w:sz w:val="21"/>
                <w:szCs w:val="21"/>
              </w:rPr>
              <w:t> </w:t>
            </w:r>
            <w:r>
              <w:rPr>
                <w:rFonts w:ascii="宋体" w:hAnsi="宋体" w:cs="宋体" w:eastAsia="宋体" w:hint="default"/>
                <w:sz w:val="21"/>
                <w:szCs w:val="21"/>
              </w:rPr>
              <w:t>名客户销售额</w:t>
            </w:r>
          </w:p>
        </w:tc>
        <w:tc>
          <w:tcPr>
            <w:tcW w:w="1545" w:type="dxa"/>
            <w:tcBorders>
              <w:top w:val="nil" w:sz="6" w:space="0" w:color="auto"/>
              <w:left w:val="nil" w:sz="6" w:space="0" w:color="auto"/>
              <w:bottom w:val="nil" w:sz="6" w:space="0" w:color="auto"/>
              <w:right w:val="nil" w:sz="6" w:space="0" w:color="auto"/>
            </w:tcBorders>
          </w:tcPr>
          <w:p>
            <w:pPr/>
          </w:p>
        </w:tc>
        <w:tc>
          <w:tcPr>
            <w:tcW w:w="364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84"/>
              <w:jc w:val="right"/>
              <w:rPr>
                <w:rFonts w:ascii="宋体" w:hAnsi="宋体" w:cs="宋体" w:eastAsia="宋体" w:hint="default"/>
                <w:sz w:val="21"/>
                <w:szCs w:val="21"/>
              </w:rPr>
            </w:pPr>
            <w:r>
              <w:rPr>
                <w:rFonts w:ascii="宋体"/>
                <w:spacing w:val="-1"/>
                <w:sz w:val="21"/>
              </w:rPr>
              <w:t>903,279,092.60</w:t>
            </w:r>
            <w:r>
              <w:rPr>
                <w:rFonts w:ascii="宋体"/>
                <w:sz w:val="21"/>
              </w:rPr>
            </w:r>
          </w:p>
        </w:tc>
        <w:tc>
          <w:tcPr>
            <w:tcW w:w="240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817,026,153.78</w:t>
            </w:r>
          </w:p>
        </w:tc>
      </w:tr>
    </w:tbl>
    <w:p>
      <w:pPr>
        <w:spacing w:after="0" w:line="240" w:lineRule="auto"/>
        <w:jc w:val="right"/>
        <w:rPr>
          <w:rFonts w:ascii="宋体" w:hAnsi="宋体" w:cs="宋体" w:eastAsia="宋体" w:hint="default"/>
          <w:sz w:val="21"/>
          <w:szCs w:val="21"/>
        </w:rPr>
        <w:sectPr>
          <w:pgSz w:w="12240" w:h="15840"/>
          <w:pgMar w:header="747" w:footer="718" w:top="980" w:bottom="900" w:left="1380" w:right="12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spacing w:before="31"/>
        <w:ind w:left="585" w:right="0" w:firstLine="0"/>
        <w:jc w:val="left"/>
        <w:rPr>
          <w:rFonts w:ascii="宋体" w:hAnsi="宋体" w:cs="宋体" w:eastAsia="宋体" w:hint="default"/>
          <w:sz w:val="22"/>
          <w:szCs w:val="22"/>
        </w:rPr>
      </w:pPr>
      <w:r>
        <w:rPr/>
        <w:pict>
          <v:group style="position:absolute;margin-left:75.300003pt;margin-top:36.001415pt;width:462.5pt;height:75pt;mso-position-horizontal-relative:page;mso-position-vertical-relative:paragraph;z-index:-613864" coordorigin="1506,720" coordsize="9250,1500">
            <v:group style="position:absolute;left:1525;top:735;width:9208;height:2" coordorigin="1525,735" coordsize="9208,2">
              <v:shape style="position:absolute;left:1525;top:735;width:9208;height:2" coordorigin="1525,735" coordsize="9208,0" path="m1525,735l10733,735e" filled="false" stroked="true" strokeweight="1.5pt" strokecolor="#000000">
                <v:path arrowok="t"/>
              </v:shape>
              <v:shape style="position:absolute;left:4654;top:736;width:3288;height:389" type="#_x0000_t75" stroked="false">
                <v:imagedata r:id="rId161" o:title=""/>
              </v:shape>
              <v:shape style="position:absolute;left:1506;top:1096;width:9250;height:1124" type="#_x0000_t75" stroked="false">
                <v:imagedata r:id="rId162" o:title=""/>
              </v:shape>
            </v:group>
            <w10:wrap type="none"/>
          </v:group>
        </w:pict>
      </w:r>
      <w:r>
        <w:rPr>
          <w:rFonts w:ascii="宋体" w:hAnsi="宋体" w:cs="宋体" w:eastAsia="宋体" w:hint="default"/>
          <w:sz w:val="22"/>
          <w:szCs w:val="22"/>
        </w:rPr>
        <w:t>（2）营业成本</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30" w:type="dxa"/>
        <w:tblLayout w:type="fixed"/>
        <w:tblCellMar>
          <w:top w:w="0" w:type="dxa"/>
          <w:left w:w="0" w:type="dxa"/>
          <w:bottom w:w="0" w:type="dxa"/>
          <w:right w:w="0" w:type="dxa"/>
        </w:tblCellMar>
        <w:tblLook w:val="01E0"/>
      </w:tblPr>
      <w:tblGrid>
        <w:gridCol w:w="1588"/>
        <w:gridCol w:w="1727"/>
        <w:gridCol w:w="3557"/>
        <w:gridCol w:w="2408"/>
      </w:tblGrid>
      <w:tr>
        <w:trPr>
          <w:trHeight w:val="390" w:hRule="exact"/>
        </w:trPr>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08"/>
              <w:jc w:val="right"/>
              <w:rPr>
                <w:rFonts w:ascii="宋体" w:hAnsi="宋体" w:cs="宋体" w:eastAsia="宋体" w:hint="default"/>
                <w:sz w:val="21"/>
                <w:szCs w:val="21"/>
              </w:rPr>
            </w:pPr>
            <w:r>
              <w:rPr>
                <w:rFonts w:ascii="宋体" w:hAnsi="宋体" w:cs="宋体" w:eastAsia="宋体" w:hint="default"/>
                <w:sz w:val="21"/>
                <w:szCs w:val="21"/>
              </w:rPr>
              <w:t>项</w:t>
            </w:r>
          </w:p>
        </w:tc>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10" w:right="0"/>
              <w:jc w:val="left"/>
              <w:rPr>
                <w:rFonts w:ascii="宋体" w:hAnsi="宋体" w:cs="宋体" w:eastAsia="宋体" w:hint="default"/>
                <w:sz w:val="21"/>
                <w:szCs w:val="21"/>
              </w:rPr>
            </w:pPr>
            <w:r>
              <w:rPr>
                <w:rFonts w:ascii="宋体" w:hAnsi="宋体" w:cs="宋体" w:eastAsia="宋体" w:hint="default"/>
                <w:sz w:val="21"/>
                <w:szCs w:val="21"/>
              </w:rPr>
              <w:t>目</w:t>
            </w:r>
          </w:p>
        </w:tc>
        <w:tc>
          <w:tcPr>
            <w:tcW w:w="355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67"/>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年度</w:t>
            </w:r>
          </w:p>
        </w:tc>
        <w:tc>
          <w:tcPr>
            <w:tcW w:w="240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56"/>
              <w:jc w:val="righ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年度</w:t>
            </w:r>
          </w:p>
        </w:tc>
      </w:tr>
      <w:tr>
        <w:trPr>
          <w:trHeight w:val="370" w:hRule="exact"/>
        </w:trPr>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1727" w:type="dxa"/>
            <w:tcBorders>
              <w:top w:val="nil" w:sz="6" w:space="0" w:color="auto"/>
              <w:left w:val="nil" w:sz="6" w:space="0" w:color="auto"/>
              <w:bottom w:val="nil" w:sz="6" w:space="0" w:color="auto"/>
              <w:right w:val="nil" w:sz="6" w:space="0" w:color="auto"/>
            </w:tcBorders>
          </w:tcPr>
          <w:p>
            <w:pPr/>
          </w:p>
        </w:tc>
        <w:tc>
          <w:tcPr>
            <w:tcW w:w="355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68"/>
              <w:jc w:val="right"/>
              <w:rPr>
                <w:rFonts w:ascii="宋体" w:hAnsi="宋体" w:cs="宋体" w:eastAsia="宋体" w:hint="default"/>
                <w:sz w:val="21"/>
                <w:szCs w:val="21"/>
              </w:rPr>
            </w:pPr>
            <w:r>
              <w:rPr>
                <w:rFonts w:ascii="宋体"/>
                <w:spacing w:val="-1"/>
                <w:sz w:val="21"/>
              </w:rPr>
              <w:t>3,511,461,165.59</w:t>
            </w:r>
            <w:r>
              <w:rPr>
                <w:rFonts w:ascii="宋体"/>
                <w:sz w:val="21"/>
              </w:rPr>
            </w:r>
          </w:p>
        </w:tc>
        <w:tc>
          <w:tcPr>
            <w:tcW w:w="240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3,234,937,742.81</w:t>
            </w:r>
            <w:r>
              <w:rPr>
                <w:rFonts w:ascii="宋体"/>
                <w:sz w:val="21"/>
              </w:rPr>
            </w:r>
          </w:p>
        </w:tc>
      </w:tr>
      <w:tr>
        <w:trPr>
          <w:trHeight w:val="375" w:hRule="exact"/>
        </w:trPr>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1727" w:type="dxa"/>
            <w:tcBorders>
              <w:top w:val="nil" w:sz="6" w:space="0" w:color="auto"/>
              <w:left w:val="nil" w:sz="6" w:space="0" w:color="auto"/>
              <w:bottom w:val="nil" w:sz="6" w:space="0" w:color="auto"/>
              <w:right w:val="nil" w:sz="6" w:space="0" w:color="auto"/>
            </w:tcBorders>
          </w:tcPr>
          <w:p>
            <w:pPr/>
          </w:p>
        </w:tc>
        <w:tc>
          <w:tcPr>
            <w:tcW w:w="355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68"/>
              <w:jc w:val="right"/>
              <w:rPr>
                <w:rFonts w:ascii="宋体" w:hAnsi="宋体" w:cs="宋体" w:eastAsia="宋体" w:hint="default"/>
                <w:sz w:val="21"/>
                <w:szCs w:val="21"/>
              </w:rPr>
            </w:pPr>
            <w:r>
              <w:rPr>
                <w:rFonts w:ascii="宋体"/>
                <w:spacing w:val="-1"/>
                <w:sz w:val="21"/>
              </w:rPr>
              <w:t>253,272,959.12</w:t>
            </w:r>
            <w:r>
              <w:rPr>
                <w:rFonts w:ascii="宋体"/>
                <w:sz w:val="21"/>
              </w:rPr>
            </w:r>
          </w:p>
        </w:tc>
        <w:tc>
          <w:tcPr>
            <w:tcW w:w="240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57"/>
              <w:jc w:val="right"/>
              <w:rPr>
                <w:rFonts w:ascii="宋体" w:hAnsi="宋体" w:cs="宋体" w:eastAsia="宋体" w:hint="default"/>
                <w:sz w:val="21"/>
                <w:szCs w:val="21"/>
              </w:rPr>
            </w:pPr>
            <w:r>
              <w:rPr>
                <w:rFonts w:ascii="宋体"/>
                <w:spacing w:val="-1"/>
                <w:sz w:val="21"/>
              </w:rPr>
              <w:t>261,594,290.82</w:t>
            </w:r>
          </w:p>
        </w:tc>
      </w:tr>
      <w:tr>
        <w:trPr>
          <w:trHeight w:val="343" w:hRule="exact"/>
        </w:trPr>
        <w:tc>
          <w:tcPr>
            <w:tcW w:w="1588"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208"/>
              <w:jc w:val="right"/>
              <w:rPr>
                <w:rFonts w:ascii="宋体" w:hAnsi="宋体" w:cs="宋体" w:eastAsia="宋体" w:hint="default"/>
                <w:sz w:val="21"/>
                <w:szCs w:val="21"/>
              </w:rPr>
            </w:pPr>
            <w:r>
              <w:rPr>
                <w:rFonts w:ascii="宋体" w:hAnsi="宋体" w:cs="宋体" w:eastAsia="宋体" w:hint="default"/>
                <w:sz w:val="21"/>
                <w:szCs w:val="21"/>
              </w:rPr>
              <w:t>合</w:t>
            </w:r>
          </w:p>
        </w:tc>
        <w:tc>
          <w:tcPr>
            <w:tcW w:w="1727"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210" w:right="0"/>
              <w:jc w:val="left"/>
              <w:rPr>
                <w:rFonts w:ascii="宋体" w:hAnsi="宋体" w:cs="宋体" w:eastAsia="宋体" w:hint="default"/>
                <w:sz w:val="21"/>
                <w:szCs w:val="21"/>
              </w:rPr>
            </w:pPr>
            <w:r>
              <w:rPr>
                <w:rFonts w:ascii="宋体" w:hAnsi="宋体" w:cs="宋体" w:eastAsia="宋体" w:hint="default"/>
                <w:sz w:val="21"/>
                <w:szCs w:val="21"/>
              </w:rPr>
              <w:t>计</w:t>
            </w:r>
          </w:p>
        </w:tc>
        <w:tc>
          <w:tcPr>
            <w:tcW w:w="3557"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569"/>
              <w:jc w:val="right"/>
              <w:rPr>
                <w:rFonts w:ascii="宋体" w:hAnsi="宋体" w:cs="宋体" w:eastAsia="宋体" w:hint="default"/>
                <w:sz w:val="21"/>
                <w:szCs w:val="21"/>
              </w:rPr>
            </w:pPr>
            <w:r>
              <w:rPr>
                <w:rFonts w:ascii="宋体"/>
                <w:spacing w:val="-1"/>
                <w:sz w:val="21"/>
              </w:rPr>
              <w:t>3,764,734,124.71</w:t>
            </w:r>
            <w:r>
              <w:rPr>
                <w:rFonts w:ascii="宋体"/>
                <w:sz w:val="21"/>
              </w:rPr>
            </w:r>
          </w:p>
        </w:tc>
        <w:tc>
          <w:tcPr>
            <w:tcW w:w="2408"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right="157"/>
              <w:jc w:val="right"/>
              <w:rPr>
                <w:rFonts w:ascii="宋体" w:hAnsi="宋体" w:cs="宋体" w:eastAsia="宋体" w:hint="default"/>
                <w:sz w:val="21"/>
                <w:szCs w:val="21"/>
              </w:rPr>
            </w:pPr>
            <w:r>
              <w:rPr>
                <w:rFonts w:ascii="宋体"/>
                <w:spacing w:val="-1"/>
                <w:sz w:val="21"/>
              </w:rPr>
              <w:t>3,496,532,033.63</w:t>
            </w:r>
          </w:p>
        </w:tc>
      </w:tr>
    </w:tbl>
    <w:p>
      <w:pPr>
        <w:spacing w:line="240" w:lineRule="auto" w:before="4"/>
        <w:rPr>
          <w:rFonts w:ascii="宋体" w:hAnsi="宋体" w:cs="宋体" w:eastAsia="宋体" w:hint="default"/>
          <w:sz w:val="26"/>
          <w:szCs w:val="26"/>
        </w:rPr>
      </w:pPr>
    </w:p>
    <w:p>
      <w:pPr>
        <w:spacing w:line="300" w:lineRule="auto" w:before="31"/>
        <w:ind w:left="145" w:right="153" w:firstLine="440"/>
        <w:jc w:val="both"/>
        <w:rPr>
          <w:rFonts w:ascii="宋体" w:hAnsi="宋体" w:cs="宋体" w:eastAsia="宋体" w:hint="default"/>
          <w:sz w:val="22"/>
          <w:szCs w:val="22"/>
        </w:rPr>
      </w:pPr>
      <w:r>
        <w:rPr>
          <w:rFonts w:ascii="宋体" w:hAnsi="宋体" w:cs="宋体" w:eastAsia="宋体" w:hint="default"/>
          <w:sz w:val="22"/>
          <w:szCs w:val="22"/>
        </w:rPr>
        <w:t>本公司农业生产周期为一年，每年在播种期间陆续与家庭农场签订农业生产承包协议。本公</w:t>
      </w:r>
      <w:r>
        <w:rPr>
          <w:rFonts w:ascii="宋体" w:hAnsi="宋体" w:cs="宋体" w:eastAsia="宋体" w:hint="default"/>
          <w:w w:val="99"/>
          <w:sz w:val="22"/>
          <w:szCs w:val="22"/>
        </w:rPr>
        <w:t> </w:t>
      </w:r>
      <w:r>
        <w:rPr>
          <w:rFonts w:ascii="宋体" w:hAnsi="宋体" w:cs="宋体" w:eastAsia="宋体" w:hint="default"/>
          <w:sz w:val="22"/>
          <w:szCs w:val="22"/>
        </w:rPr>
        <w:t>司生产承包费的核算原则为：生产承包费逐月进行确认，即按报告期已签订的生产承包费协议金</w:t>
      </w:r>
      <w:r>
        <w:rPr>
          <w:rFonts w:ascii="宋体" w:hAnsi="宋体" w:cs="宋体" w:eastAsia="宋体" w:hint="default"/>
          <w:w w:val="99"/>
          <w:sz w:val="22"/>
          <w:szCs w:val="22"/>
        </w:rPr>
        <w:t> </w:t>
      </w:r>
      <w:r>
        <w:rPr>
          <w:rFonts w:ascii="宋体" w:hAnsi="宋体" w:cs="宋体" w:eastAsia="宋体" w:hint="default"/>
          <w:sz w:val="22"/>
          <w:szCs w:val="22"/>
        </w:rPr>
        <w:t>额乘以报告期月份占全年月份的比例确定应计生产承包费收入的金额。</w:t>
      </w:r>
    </w:p>
    <w:p>
      <w:pPr>
        <w:spacing w:line="240" w:lineRule="auto" w:before="11"/>
        <w:rPr>
          <w:rFonts w:ascii="宋体" w:hAnsi="宋体" w:cs="宋体" w:eastAsia="宋体" w:hint="default"/>
          <w:sz w:val="28"/>
          <w:szCs w:val="28"/>
        </w:rPr>
      </w:pPr>
    </w:p>
    <w:p>
      <w:pPr>
        <w:spacing w:line="300" w:lineRule="auto" w:before="0"/>
        <w:ind w:left="145" w:right="152" w:firstLine="440"/>
        <w:jc w:val="both"/>
        <w:rPr>
          <w:rFonts w:ascii="宋体" w:hAnsi="宋体" w:cs="宋体" w:eastAsia="宋体" w:hint="default"/>
          <w:sz w:val="22"/>
          <w:szCs w:val="22"/>
        </w:rPr>
      </w:pPr>
      <w:r>
        <w:rPr>
          <w:rFonts w:ascii="宋体" w:hAnsi="宋体" w:cs="宋体" w:eastAsia="宋体" w:hint="default"/>
          <w:spacing w:val="-2"/>
          <w:sz w:val="22"/>
          <w:szCs w:val="22"/>
        </w:rPr>
        <w:t>主营业务收入及成本增加原因：因国家农业政策调整，2007</w:t>
      </w:r>
      <w:r>
        <w:rPr>
          <w:rFonts w:ascii="宋体" w:hAnsi="宋体" w:cs="宋体" w:eastAsia="宋体" w:hint="default"/>
          <w:spacing w:val="-46"/>
          <w:sz w:val="22"/>
          <w:szCs w:val="22"/>
        </w:rPr>
        <w:t> </w:t>
      </w:r>
      <w:r>
        <w:rPr>
          <w:rFonts w:ascii="宋体" w:hAnsi="宋体" w:cs="宋体" w:eastAsia="宋体" w:hint="default"/>
          <w:spacing w:val="-2"/>
          <w:sz w:val="22"/>
          <w:szCs w:val="22"/>
        </w:rPr>
        <w:t>年度农业形势持续好转，种植业</w:t>
      </w:r>
      <w:r>
        <w:rPr>
          <w:rFonts w:ascii="宋体" w:hAnsi="宋体" w:cs="宋体" w:eastAsia="宋体" w:hint="default"/>
          <w:w w:val="99"/>
          <w:sz w:val="22"/>
          <w:szCs w:val="22"/>
        </w:rPr>
        <w:t> </w:t>
      </w:r>
      <w:r>
        <w:rPr>
          <w:rFonts w:ascii="宋体" w:hAnsi="宋体" w:cs="宋体" w:eastAsia="宋体" w:hint="default"/>
          <w:sz w:val="22"/>
          <w:szCs w:val="22"/>
        </w:rPr>
        <w:t>结构进一步优化，家庭农场承包土地的积极性进一步提高，因此本期承包费收入稳定上升；以及</w:t>
      </w:r>
      <w:r>
        <w:rPr>
          <w:rFonts w:ascii="宋体" w:hAnsi="宋体" w:cs="宋体" w:eastAsia="宋体" w:hint="default"/>
          <w:w w:val="99"/>
          <w:sz w:val="22"/>
          <w:szCs w:val="22"/>
        </w:rPr>
        <w:t> </w:t>
      </w:r>
      <w:r>
        <w:rPr>
          <w:rFonts w:ascii="宋体" w:hAnsi="宋体" w:cs="宋体" w:eastAsia="宋体" w:hint="default"/>
          <w:sz w:val="22"/>
          <w:szCs w:val="22"/>
        </w:rPr>
        <w:t>甲醇、麦芽销售收入增加所致。</w:t>
      </w:r>
    </w:p>
    <w:p>
      <w:pPr>
        <w:spacing w:line="240" w:lineRule="auto" w:before="11"/>
        <w:rPr>
          <w:rFonts w:ascii="宋体" w:hAnsi="宋体" w:cs="宋体" w:eastAsia="宋体" w:hint="default"/>
          <w:sz w:val="28"/>
          <w:szCs w:val="28"/>
        </w:rPr>
      </w:pPr>
    </w:p>
    <w:p>
      <w:pPr>
        <w:spacing w:before="0"/>
        <w:ind w:left="585" w:right="0" w:firstLine="0"/>
        <w:jc w:val="left"/>
        <w:rPr>
          <w:rFonts w:ascii="宋体" w:hAnsi="宋体" w:cs="宋体" w:eastAsia="宋体" w:hint="default"/>
          <w:sz w:val="22"/>
          <w:szCs w:val="22"/>
        </w:rPr>
      </w:pPr>
      <w:r>
        <w:rPr>
          <w:rFonts w:ascii="宋体" w:hAnsi="宋体" w:cs="宋体" w:eastAsia="宋体" w:hint="default"/>
          <w:sz w:val="22"/>
          <w:szCs w:val="22"/>
        </w:rPr>
        <w:t>（3）按产品类别列示主营业务收入和成本</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6489" w:lineRule="exact"/>
        <w:ind w:left="115" w:right="0" w:firstLine="0"/>
        <w:rPr>
          <w:rFonts w:ascii="宋体" w:hAnsi="宋体" w:cs="宋体" w:eastAsia="宋体" w:hint="default"/>
          <w:sz w:val="20"/>
          <w:szCs w:val="20"/>
        </w:rPr>
      </w:pPr>
      <w:r>
        <w:rPr>
          <w:rFonts w:ascii="宋体" w:hAnsi="宋体" w:cs="宋体" w:eastAsia="宋体" w:hint="default"/>
          <w:position w:val="-129"/>
          <w:sz w:val="20"/>
          <w:szCs w:val="20"/>
        </w:rPr>
        <w:pict>
          <v:group style="width:463.25pt;height:324.5pt;mso-position-horizontal-relative:char;mso-position-vertical-relative:line" coordorigin="0,0" coordsize="9265,6490">
            <v:group style="position:absolute;left:29;top:15;width:9208;height:2" coordorigin="29,15" coordsize="9208,2">
              <v:shape style="position:absolute;left:29;top:15;width:9208;height:2" coordorigin="29,15" coordsize="9208,0" path="m29,15l9237,15e" filled="false" stroked="true" strokeweight="1.5pt" strokecolor="#000000">
                <v:path arrowok="t"/>
              </v:shape>
              <v:shape style="position:absolute;left:4341;top:11;width:2543;height:348" type="#_x0000_t75" stroked="false">
                <v:imagedata r:id="rId163" o:title=""/>
              </v:shape>
            </v:group>
            <v:group style="position:absolute;left:15;top:6475;width:4346;height:2" coordorigin="15,6475" coordsize="4346,2">
              <v:shape style="position:absolute;left:15;top:6475;width:4346;height:2" coordorigin="15,6475" coordsize="4346,0" path="m15,6475l4360,6475e" filled="false" stroked="true" strokeweight="1.5pt" strokecolor="#000000">
                <v:path arrowok="t"/>
              </v:shape>
            </v:group>
            <v:group style="position:absolute;left:4360;top:6475;width:2495;height:2" coordorigin="4360,6475" coordsize="2495,2">
              <v:shape style="position:absolute;left:4360;top:6475;width:2495;height:2" coordorigin="4360,6475" coordsize="2495,0" path="m4360,6475l6855,6475e" filled="false" stroked="true" strokeweight="1.5pt" strokecolor="#000000">
                <v:path arrowok="t"/>
              </v:shape>
              <v:shape style="position:absolute;left:10;top:320;width:9254;height:6139" type="#_x0000_t75" stroked="false">
                <v:imagedata r:id="rId164" o:title=""/>
              </v:shape>
            </v:group>
            <v:group style="position:absolute;left:6855;top:6475;width:2390;height:2" coordorigin="6855,6475" coordsize="2390,2">
              <v:shape style="position:absolute;left:6855;top:6475;width:2390;height:2" coordorigin="6855,6475" coordsize="2390,0" path="m6855,6475l9244,6475e" filled="false" stroked="true" strokeweight="1.5pt" strokecolor="#000000">
                <v:path arrowok="t"/>
              </v:shape>
              <v:shape style="position:absolute;left:1777;top:6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2408;top:6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5856;top:60;width:89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年度</w:t>
                      </w:r>
                    </w:p>
                  </w:txbxContent>
                </v:textbox>
                <w10:wrap type="none"/>
              </v:shape>
              <v:shape style="position:absolute;left:8242;top:60;width:89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年度</w:t>
                      </w:r>
                    </w:p>
                  </w:txbxContent>
                </v:textbox>
                <w10:wrap type="none"/>
              </v:shape>
              <v:shape style="position:absolute;left:25;top:436;width:1749;height:599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主营业务收入</w:t>
                      </w:r>
                    </w:p>
                    <w:p>
                      <w:pPr>
                        <w:spacing w:line="297" w:lineRule="auto" w:before="66"/>
                        <w:ind w:left="217" w:right="59" w:firstLine="0"/>
                        <w:jc w:val="left"/>
                        <w:rPr>
                          <w:rFonts w:ascii="宋体" w:hAnsi="宋体" w:cs="宋体" w:eastAsia="宋体" w:hint="default"/>
                          <w:sz w:val="21"/>
                          <w:szCs w:val="21"/>
                        </w:rPr>
                      </w:pPr>
                      <w:r>
                        <w:rPr>
                          <w:rFonts w:ascii="宋体" w:hAnsi="宋体" w:cs="宋体" w:eastAsia="宋体" w:hint="default"/>
                          <w:sz w:val="21"/>
                          <w:szCs w:val="21"/>
                        </w:rPr>
                        <w:t>土地承包费收入 农产品销售 化肥销售</w:t>
                      </w:r>
                      <w:r>
                        <w:rPr>
                          <w:rFonts w:ascii="宋体" w:hAnsi="宋体" w:cs="宋体" w:eastAsia="宋体" w:hint="default"/>
                          <w:spacing w:val="-1"/>
                          <w:sz w:val="21"/>
                          <w:szCs w:val="21"/>
                        </w:rPr>
                        <w:t> </w:t>
                      </w:r>
                      <w:r>
                        <w:rPr>
                          <w:rFonts w:ascii="宋体" w:hAnsi="宋体" w:cs="宋体" w:eastAsia="宋体" w:hint="default"/>
                          <w:sz w:val="21"/>
                          <w:szCs w:val="21"/>
                        </w:rPr>
                        <w:t>甲醇销售</w:t>
                      </w:r>
                      <w:r>
                        <w:rPr>
                          <w:rFonts w:ascii="宋体" w:hAnsi="宋体" w:cs="宋体" w:eastAsia="宋体" w:hint="default"/>
                          <w:spacing w:val="-1"/>
                          <w:sz w:val="21"/>
                          <w:szCs w:val="21"/>
                        </w:rPr>
                        <w:t> </w:t>
                      </w:r>
                      <w:r>
                        <w:rPr>
                          <w:rFonts w:ascii="宋体" w:hAnsi="宋体" w:cs="宋体" w:eastAsia="宋体" w:hint="default"/>
                          <w:sz w:val="21"/>
                          <w:szCs w:val="21"/>
                        </w:rPr>
                        <w:t>麦芽销售</w:t>
                      </w:r>
                      <w:r>
                        <w:rPr>
                          <w:rFonts w:ascii="宋体" w:hAnsi="宋体" w:cs="宋体" w:eastAsia="宋体" w:hint="default"/>
                          <w:spacing w:val="-1"/>
                          <w:sz w:val="21"/>
                          <w:szCs w:val="21"/>
                        </w:rPr>
                        <w:t> </w:t>
                      </w:r>
                      <w:r>
                        <w:rPr>
                          <w:rFonts w:ascii="宋体" w:hAnsi="宋体" w:cs="宋体" w:eastAsia="宋体" w:hint="default"/>
                          <w:sz w:val="21"/>
                          <w:szCs w:val="21"/>
                        </w:rPr>
                        <w:t>纸类销售</w:t>
                      </w:r>
                    </w:p>
                    <w:p>
                      <w:pPr>
                        <w:spacing w:line="233" w:lineRule="exact" w:before="0"/>
                        <w:ind w:left="1434" w:right="0" w:firstLine="0"/>
                        <w:jc w:val="left"/>
                        <w:rPr>
                          <w:rFonts w:ascii="宋体" w:hAnsi="宋体" w:cs="宋体" w:eastAsia="宋体" w:hint="default"/>
                          <w:sz w:val="21"/>
                          <w:szCs w:val="21"/>
                        </w:rPr>
                      </w:pPr>
                      <w:r>
                        <w:rPr>
                          <w:rFonts w:ascii="宋体" w:hAnsi="宋体" w:cs="宋体" w:eastAsia="宋体" w:hint="default"/>
                          <w:sz w:val="21"/>
                          <w:szCs w:val="21"/>
                        </w:rPr>
                        <w:t>合</w:t>
                      </w:r>
                    </w:p>
                    <w:p>
                      <w:pPr>
                        <w:spacing w:line="297" w:lineRule="auto" w:before="122"/>
                        <w:ind w:left="217" w:right="59" w:hanging="218"/>
                        <w:jc w:val="left"/>
                        <w:rPr>
                          <w:rFonts w:ascii="宋体" w:hAnsi="宋体" w:cs="宋体" w:eastAsia="宋体" w:hint="default"/>
                          <w:sz w:val="21"/>
                          <w:szCs w:val="21"/>
                        </w:rPr>
                      </w:pPr>
                      <w:r>
                        <w:rPr>
                          <w:rFonts w:ascii="宋体" w:hAnsi="宋体" w:cs="宋体" w:eastAsia="宋体" w:hint="default"/>
                          <w:sz w:val="21"/>
                          <w:szCs w:val="21"/>
                        </w:rPr>
                        <w:t>主营业务成本 土地承包费成本 农产品销售 化肥销售 甲醇销售 麦芽销售 纸类销售</w:t>
                      </w:r>
                    </w:p>
                    <w:p>
                      <w:pPr>
                        <w:spacing w:line="232" w:lineRule="exact" w:before="0"/>
                        <w:ind w:left="1538" w:right="0" w:firstLine="0"/>
                        <w:jc w:val="left"/>
                        <w:rPr>
                          <w:rFonts w:ascii="宋体" w:hAnsi="宋体" w:cs="宋体" w:eastAsia="宋体" w:hint="default"/>
                          <w:sz w:val="21"/>
                          <w:szCs w:val="21"/>
                        </w:rPr>
                      </w:pPr>
                      <w:r>
                        <w:rPr>
                          <w:rFonts w:ascii="宋体" w:hAnsi="宋体" w:cs="宋体" w:eastAsia="宋体" w:hint="default"/>
                          <w:sz w:val="21"/>
                          <w:szCs w:val="21"/>
                        </w:rPr>
                        <w:t>合</w:t>
                      </w:r>
                    </w:p>
                    <w:p>
                      <w:pPr>
                        <w:spacing w:line="340" w:lineRule="atLeast" w:before="58"/>
                        <w:ind w:left="217" w:right="60" w:hanging="218"/>
                        <w:jc w:val="left"/>
                        <w:rPr>
                          <w:rFonts w:ascii="宋体" w:hAnsi="宋体" w:cs="宋体" w:eastAsia="宋体" w:hint="default"/>
                          <w:sz w:val="21"/>
                          <w:szCs w:val="21"/>
                        </w:rPr>
                      </w:pPr>
                      <w:r>
                        <w:rPr>
                          <w:rFonts w:ascii="宋体" w:hAnsi="宋体" w:cs="宋体" w:eastAsia="宋体" w:hint="default"/>
                          <w:sz w:val="21"/>
                          <w:szCs w:val="21"/>
                        </w:rPr>
                        <w:t>主营业务毛利 </w:t>
                      </w:r>
                      <w:r>
                        <w:rPr>
                          <w:rFonts w:ascii="宋体" w:hAnsi="宋体" w:cs="宋体" w:eastAsia="宋体" w:hint="default"/>
                          <w:spacing w:val="-2"/>
                          <w:sz w:val="21"/>
                          <w:szCs w:val="21"/>
                        </w:rPr>
                        <w:t>土地承包费毛利</w:t>
                      </w:r>
                      <w:r>
                        <w:rPr>
                          <w:rFonts w:ascii="宋体" w:hAnsi="宋体" w:cs="宋体" w:eastAsia="宋体" w:hint="default"/>
                          <w:sz w:val="21"/>
                          <w:szCs w:val="21"/>
                        </w:rPr>
                      </w:r>
                    </w:p>
                  </w:txbxContent>
                </v:textbox>
                <w10:wrap type="none"/>
              </v:shape>
              <v:shape style="position:absolute;left:2613;top:276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5069;top:777;width:1681;height:22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1,209,523,112.18</w:t>
                      </w:r>
                      <w:r>
                        <w:rPr>
                          <w:rFonts w:ascii="宋体"/>
                          <w:sz w:val="21"/>
                        </w:rPr>
                      </w:r>
                    </w:p>
                    <w:p>
                      <w:pPr>
                        <w:spacing w:before="64"/>
                        <w:ind w:left="0" w:right="0" w:firstLine="0"/>
                        <w:jc w:val="left"/>
                        <w:rPr>
                          <w:rFonts w:ascii="宋体" w:hAnsi="宋体" w:cs="宋体" w:eastAsia="宋体" w:hint="default"/>
                          <w:sz w:val="21"/>
                          <w:szCs w:val="21"/>
                        </w:rPr>
                      </w:pPr>
                      <w:r>
                        <w:rPr>
                          <w:rFonts w:ascii="宋体"/>
                          <w:sz w:val="21"/>
                        </w:rPr>
                        <w:t>2,729,194,940.64</w:t>
                      </w:r>
                    </w:p>
                    <w:p>
                      <w:pPr>
                        <w:spacing w:before="64"/>
                        <w:ind w:left="210" w:right="0" w:firstLine="0"/>
                        <w:jc w:val="left"/>
                        <w:rPr>
                          <w:rFonts w:ascii="宋体" w:hAnsi="宋体" w:cs="宋体" w:eastAsia="宋体" w:hint="default"/>
                          <w:sz w:val="21"/>
                          <w:szCs w:val="21"/>
                        </w:rPr>
                      </w:pPr>
                      <w:r>
                        <w:rPr>
                          <w:rFonts w:ascii="宋体"/>
                          <w:spacing w:val="-1"/>
                          <w:sz w:val="21"/>
                        </w:rPr>
                        <w:t>250,508,383.14</w:t>
                      </w:r>
                      <w:r>
                        <w:rPr>
                          <w:rFonts w:ascii="宋体"/>
                          <w:sz w:val="21"/>
                        </w:rPr>
                      </w:r>
                    </w:p>
                    <w:p>
                      <w:pPr>
                        <w:spacing w:before="66"/>
                        <w:ind w:left="210" w:right="0" w:firstLine="0"/>
                        <w:jc w:val="left"/>
                        <w:rPr>
                          <w:rFonts w:ascii="宋体" w:hAnsi="宋体" w:cs="宋体" w:eastAsia="宋体" w:hint="default"/>
                          <w:sz w:val="21"/>
                          <w:szCs w:val="21"/>
                        </w:rPr>
                      </w:pPr>
                      <w:r>
                        <w:rPr>
                          <w:rFonts w:ascii="宋体"/>
                          <w:spacing w:val="-1"/>
                          <w:sz w:val="21"/>
                        </w:rPr>
                        <w:t>170,129,277.91</w:t>
                      </w:r>
                      <w:r>
                        <w:rPr>
                          <w:rFonts w:ascii="宋体"/>
                          <w:sz w:val="21"/>
                        </w:rPr>
                      </w:r>
                    </w:p>
                    <w:p>
                      <w:pPr>
                        <w:spacing w:before="64"/>
                        <w:ind w:left="210" w:right="0" w:firstLine="0"/>
                        <w:jc w:val="left"/>
                        <w:rPr>
                          <w:rFonts w:ascii="宋体" w:hAnsi="宋体" w:cs="宋体" w:eastAsia="宋体" w:hint="default"/>
                          <w:sz w:val="21"/>
                          <w:szCs w:val="21"/>
                        </w:rPr>
                      </w:pPr>
                      <w:r>
                        <w:rPr>
                          <w:rFonts w:ascii="宋体"/>
                          <w:spacing w:val="-1"/>
                          <w:sz w:val="21"/>
                        </w:rPr>
                        <w:t>620,185,342.17</w:t>
                      </w:r>
                      <w:r>
                        <w:rPr>
                          <w:rFonts w:ascii="宋体"/>
                          <w:sz w:val="21"/>
                        </w:rPr>
                      </w:r>
                    </w:p>
                    <w:p>
                      <w:pPr>
                        <w:spacing w:before="64"/>
                        <w:ind w:left="210" w:right="0" w:firstLine="0"/>
                        <w:jc w:val="left"/>
                        <w:rPr>
                          <w:rFonts w:ascii="宋体" w:hAnsi="宋体" w:cs="宋体" w:eastAsia="宋体" w:hint="default"/>
                          <w:sz w:val="21"/>
                          <w:szCs w:val="21"/>
                        </w:rPr>
                      </w:pPr>
                      <w:r>
                        <w:rPr>
                          <w:rFonts w:ascii="宋体"/>
                          <w:spacing w:val="-1"/>
                          <w:sz w:val="21"/>
                        </w:rPr>
                        <w:t>182,161,821.48</w:t>
                      </w:r>
                      <w:r>
                        <w:rPr>
                          <w:rFonts w:ascii="宋体"/>
                          <w:sz w:val="21"/>
                        </w:rPr>
                      </w:r>
                    </w:p>
                    <w:p>
                      <w:pPr>
                        <w:spacing w:before="66"/>
                        <w:ind w:left="1" w:right="0" w:firstLine="0"/>
                        <w:jc w:val="left"/>
                        <w:rPr>
                          <w:rFonts w:ascii="宋体" w:hAnsi="宋体" w:cs="宋体" w:eastAsia="宋体" w:hint="default"/>
                          <w:sz w:val="21"/>
                          <w:szCs w:val="21"/>
                        </w:rPr>
                      </w:pPr>
                      <w:r>
                        <w:rPr>
                          <w:rFonts w:ascii="宋体"/>
                          <w:spacing w:val="-1"/>
                          <w:sz w:val="21"/>
                        </w:rPr>
                        <w:t>5,161,702,877.52</w:t>
                      </w:r>
                    </w:p>
                  </w:txbxContent>
                </v:textbox>
                <w10:wrap type="none"/>
              </v:shape>
              <v:shape style="position:absolute;left:7456;top:2817;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4,676,827,246.81</w:t>
                      </w:r>
                    </w:p>
                  </w:txbxContent>
                </v:textbox>
                <w10:wrap type="none"/>
              </v:shape>
              <v:shape style="position:absolute;left:6329;top:3511;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0.00</w:t>
                      </w:r>
                    </w:p>
                  </w:txbxContent>
                </v:textbox>
                <w10:wrap type="none"/>
              </v:shape>
              <v:shape style="position:absolute;left:7456;top:3837;width:168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2,675,360,807.22</w:t>
                      </w:r>
                    </w:p>
                  </w:txbxContent>
                </v:textbox>
                <w10:wrap type="none"/>
              </v:shape>
              <v:shape style="position:absolute;left:2508;top:5479;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7456;top:5536;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3,234,937,742.81</w:t>
                      </w:r>
                    </w:p>
                  </w:txbxContent>
                </v:textbox>
                <w10:wrap type="none"/>
              </v:shape>
              <v:shape style="position:absolute;left:5070;top:6217;width:168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1,209,523,112.18</w:t>
                      </w:r>
                      <w:r>
                        <w:rPr>
                          <w:rFonts w:ascii="宋体"/>
                          <w:sz w:val="21"/>
                        </w:rPr>
                      </w:r>
                    </w:p>
                  </w:txbxContent>
                </v:textbox>
                <w10:wrap type="none"/>
              </v:shape>
              <v:shape style="position:absolute;left:7456;top:6217;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1,090,305,253.60</w:t>
                      </w:r>
                      <w:r>
                        <w:rPr>
                          <w:rFonts w:ascii="宋体"/>
                          <w:sz w:val="21"/>
                        </w:rPr>
                      </w:r>
                    </w:p>
                  </w:txbxContent>
                </v:textbox>
                <w10:wrap type="none"/>
              </v:shape>
            </v:group>
          </v:group>
        </w:pict>
      </w:r>
      <w:r>
        <w:rPr>
          <w:rFonts w:ascii="宋体" w:hAnsi="宋体" w:cs="宋体" w:eastAsia="宋体" w:hint="default"/>
          <w:position w:val="-129"/>
          <w:sz w:val="20"/>
          <w:szCs w:val="20"/>
        </w:rPr>
      </w:r>
    </w:p>
    <w:p>
      <w:pPr>
        <w:spacing w:after="0" w:line="6489" w:lineRule="exact"/>
        <w:rPr>
          <w:rFonts w:ascii="宋体" w:hAnsi="宋体" w:cs="宋体" w:eastAsia="宋体" w:hint="default"/>
          <w:sz w:val="20"/>
          <w:szCs w:val="20"/>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line="2070" w:lineRule="exact"/>
        <w:ind w:left="115" w:right="0" w:firstLine="0"/>
        <w:rPr>
          <w:rFonts w:ascii="宋体" w:hAnsi="宋体" w:cs="宋体" w:eastAsia="宋体" w:hint="default"/>
          <w:sz w:val="20"/>
          <w:szCs w:val="20"/>
        </w:rPr>
      </w:pPr>
      <w:r>
        <w:rPr>
          <w:rFonts w:ascii="宋体" w:hAnsi="宋体" w:cs="宋体" w:eastAsia="宋体" w:hint="default"/>
          <w:position w:val="-40"/>
          <w:sz w:val="20"/>
          <w:szCs w:val="20"/>
        </w:rPr>
        <w:pict>
          <v:group style="width:463.25pt;height:103.5pt;mso-position-horizontal-relative:char;mso-position-vertical-relative:line" coordorigin="0,0" coordsize="9265,2070">
            <v:group style="position:absolute;left:29;top:15;width:9208;height:2" coordorigin="29,15" coordsize="9208,2">
              <v:shape style="position:absolute;left:29;top:15;width:9208;height:2" coordorigin="29,15" coordsize="9208,0" path="m29,15l9237,15e" filled="false" stroked="true" strokeweight="1.5pt" strokecolor="#000000">
                <v:path arrowok="t"/>
              </v:shape>
              <v:shape style="position:absolute;left:4341;top:11;width:2543;height:348" type="#_x0000_t75" stroked="false">
                <v:imagedata r:id="rId165" o:title=""/>
              </v:shape>
            </v:group>
            <v:group style="position:absolute;left:15;top:2055;width:4346;height:2" coordorigin="15,2055" coordsize="4346,2">
              <v:shape style="position:absolute;left:15;top:2055;width:4346;height:2" coordorigin="15,2055" coordsize="4346,0" path="m15,2055l4360,2055e" filled="false" stroked="true" strokeweight="1.5pt" strokecolor="#000000">
                <v:path arrowok="t"/>
              </v:shape>
            </v:group>
            <v:group style="position:absolute;left:4360;top:2055;width:2495;height:2" coordorigin="4360,2055" coordsize="2495,2">
              <v:shape style="position:absolute;left:4360;top:2055;width:2495;height:2" coordorigin="4360,2055" coordsize="2495,0" path="m4360,2055l6855,2055e" filled="false" stroked="true" strokeweight="1.5pt" strokecolor="#000000">
                <v:path arrowok="t"/>
              </v:shape>
              <v:shape style="position:absolute;left:10;top:320;width:9254;height:1720" type="#_x0000_t75" stroked="false">
                <v:imagedata r:id="rId166" o:title=""/>
              </v:shape>
            </v:group>
            <v:group style="position:absolute;left:6855;top:2055;width:2390;height:2" coordorigin="6855,2055" coordsize="2390,2">
              <v:shape style="position:absolute;left:6855;top:2055;width:2390;height:2" coordorigin="6855,2055" coordsize="2390,0" path="m6855,2055l9244,2055e" filled="false" stroked="true" strokeweight="1.5pt" strokecolor="#000000">
                <v:path arrowok="t"/>
              </v:shape>
              <v:shape style="position:absolute;left:242;top:97;width:1051;height:1570" type="#_x0000_t202" filled="false" stroked="false">
                <v:textbox inset="0,0,0,0">
                  <w:txbxContent>
                    <w:p>
                      <w:pPr>
                        <w:spacing w:line="210" w:lineRule="exact" w:before="0"/>
                        <w:ind w:left="0" w:right="0" w:firstLine="0"/>
                        <w:jc w:val="both"/>
                        <w:rPr>
                          <w:rFonts w:ascii="宋体" w:hAnsi="宋体" w:cs="宋体" w:eastAsia="宋体" w:hint="default"/>
                          <w:sz w:val="21"/>
                          <w:szCs w:val="21"/>
                        </w:rPr>
                      </w:pPr>
                      <w:r>
                        <w:rPr>
                          <w:rFonts w:ascii="宋体" w:hAnsi="宋体" w:cs="宋体" w:eastAsia="宋体" w:hint="default"/>
                          <w:sz w:val="21"/>
                          <w:szCs w:val="21"/>
                        </w:rPr>
                        <w:t>农产品销售</w:t>
                      </w:r>
                    </w:p>
                    <w:p>
                      <w:pPr>
                        <w:spacing w:line="297" w:lineRule="auto" w:before="64"/>
                        <w:ind w:left="0" w:right="208" w:firstLine="0"/>
                        <w:jc w:val="both"/>
                        <w:rPr>
                          <w:rFonts w:ascii="宋体" w:hAnsi="宋体" w:cs="宋体" w:eastAsia="宋体" w:hint="default"/>
                          <w:sz w:val="21"/>
                          <w:szCs w:val="21"/>
                        </w:rPr>
                      </w:pPr>
                      <w:r>
                        <w:rPr>
                          <w:rFonts w:ascii="宋体" w:hAnsi="宋体" w:cs="宋体" w:eastAsia="宋体" w:hint="default"/>
                          <w:sz w:val="21"/>
                          <w:szCs w:val="21"/>
                        </w:rPr>
                        <w:t>化肥销售 甲醇销售 麦芽销售</w:t>
                      </w:r>
                    </w:p>
                    <w:p>
                      <w:pPr>
                        <w:spacing w:before="14"/>
                        <w:ind w:left="0" w:right="0" w:firstLine="0"/>
                        <w:jc w:val="both"/>
                        <w:rPr>
                          <w:rFonts w:ascii="宋体" w:hAnsi="宋体" w:cs="宋体" w:eastAsia="宋体" w:hint="default"/>
                          <w:sz w:val="21"/>
                          <w:szCs w:val="21"/>
                        </w:rPr>
                      </w:pPr>
                      <w:r>
                        <w:rPr>
                          <w:rFonts w:ascii="宋体" w:hAnsi="宋体" w:cs="宋体" w:eastAsia="宋体" w:hint="default"/>
                          <w:sz w:val="21"/>
                          <w:szCs w:val="21"/>
                        </w:rPr>
                        <w:t>纸类销售</w:t>
                      </w:r>
                    </w:p>
                  </w:txbxContent>
                </v:textbox>
                <w10:wrap type="none"/>
              </v:shape>
              <v:shape style="position:absolute;left:5280;top:97;width:147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267,700,098.72</w:t>
                      </w:r>
                    </w:p>
                  </w:txbxContent>
                </v:textbox>
                <w10:wrap type="none"/>
              </v:shape>
              <v:shape style="position:absolute;left:1515;top:1740;width:1365;height:210" type="#_x0000_t202" filled="false" stroked="false">
                <v:textbox inset="0,0,0,0">
                  <w:txbxContent>
                    <w:p>
                      <w:pPr>
                        <w:tabs>
                          <w:tab w:pos="1154"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5071;top:1797;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1,650,241,711.93</w:t>
                      </w:r>
                    </w:p>
                  </w:txbxContent>
                </v:textbox>
                <w10:wrap type="none"/>
              </v:shape>
              <v:shape style="position:absolute;left:7456;top:1797;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1,441,889,504.00</w:t>
                      </w:r>
                    </w:p>
                  </w:txbxContent>
                </v:textbox>
                <w10:wrap type="none"/>
              </v:shape>
            </v:group>
          </v:group>
        </w:pict>
      </w:r>
      <w:r>
        <w:rPr>
          <w:rFonts w:ascii="宋体" w:hAnsi="宋体" w:cs="宋体" w:eastAsia="宋体" w:hint="default"/>
          <w:position w:val="-40"/>
          <w:sz w:val="20"/>
          <w:szCs w:val="20"/>
        </w:rPr>
      </w:r>
    </w:p>
    <w:p>
      <w:pPr>
        <w:spacing w:line="240" w:lineRule="auto" w:before="6"/>
        <w:rPr>
          <w:rFonts w:ascii="宋体" w:hAnsi="宋体" w:cs="宋体" w:eastAsia="宋体" w:hint="default"/>
          <w:sz w:val="27"/>
          <w:szCs w:val="27"/>
        </w:rPr>
      </w:pPr>
    </w:p>
    <w:p>
      <w:pPr>
        <w:spacing w:before="31"/>
        <w:ind w:left="544" w:right="0" w:firstLine="0"/>
        <w:jc w:val="left"/>
        <w:rPr>
          <w:rFonts w:ascii="宋体" w:hAnsi="宋体" w:cs="宋体" w:eastAsia="宋体" w:hint="default"/>
          <w:sz w:val="22"/>
          <w:szCs w:val="22"/>
        </w:rPr>
      </w:pPr>
      <w:r>
        <w:rPr>
          <w:rFonts w:ascii="宋体" w:hAnsi="宋体" w:cs="宋体" w:eastAsia="宋体" w:hint="default"/>
          <w:sz w:val="22"/>
          <w:szCs w:val="22"/>
        </w:rPr>
        <w:t>37.</w:t>
      </w:r>
      <w:r>
        <w:rPr>
          <w:rFonts w:ascii="宋体" w:hAnsi="宋体" w:cs="宋体" w:eastAsia="宋体" w:hint="default"/>
          <w:spacing w:val="-83"/>
          <w:sz w:val="22"/>
          <w:szCs w:val="22"/>
        </w:rPr>
        <w:t> </w:t>
      </w:r>
      <w:r>
        <w:rPr>
          <w:rFonts w:ascii="宋体" w:hAnsi="宋体" w:cs="宋体" w:eastAsia="宋体" w:hint="default"/>
          <w:sz w:val="22"/>
          <w:szCs w:val="22"/>
        </w:rPr>
        <w:t>营业税金及附加</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150" w:lineRule="exact"/>
        <w:ind w:left="115" w:right="0" w:firstLine="0"/>
        <w:rPr>
          <w:rFonts w:ascii="宋体" w:hAnsi="宋体" w:cs="宋体" w:eastAsia="宋体" w:hint="default"/>
          <w:sz w:val="20"/>
          <w:szCs w:val="20"/>
        </w:rPr>
      </w:pPr>
      <w:r>
        <w:rPr>
          <w:rFonts w:ascii="宋体" w:hAnsi="宋体" w:cs="宋体" w:eastAsia="宋体" w:hint="default"/>
          <w:position w:val="-42"/>
          <w:sz w:val="20"/>
          <w:szCs w:val="20"/>
        </w:rPr>
        <w:pict>
          <v:group style="width:463.05pt;height:107.55pt;mso-position-horizontal-relative:char;mso-position-vertical-relative:line" coordorigin="0,0" coordsize="9261,2151">
            <v:group style="position:absolute;left:29;top:15;width:9208;height:2" coordorigin="29,15" coordsize="9208,2">
              <v:shape style="position:absolute;left:29;top:15;width:9208;height:2" coordorigin="29,15" coordsize="9208,0" path="m29,15l9237,15e" filled="false" stroked="true" strokeweight="1.5pt" strokecolor="#000000">
                <v:path arrowok="t"/>
              </v:shape>
              <v:shape style="position:absolute;left:2181;top:17;width:5240;height:366" type="#_x0000_t75" stroked="false">
                <v:imagedata r:id="rId167" o:title=""/>
              </v:shape>
            </v:group>
            <v:group style="position:absolute;left:15;top:2135;width:2180;height:2" coordorigin="15,2135" coordsize="2180,2">
              <v:shape style="position:absolute;left:15;top:2135;width:2180;height:2" coordorigin="15,2135" coordsize="2180,0" path="m15,2135l2194,2135e" filled="false" stroked="true" strokeweight="1.5pt" strokecolor="#000000">
                <v:path arrowok="t"/>
              </v:shape>
            </v:group>
            <v:group style="position:absolute;left:2194;top:2135;width:1191;height:2" coordorigin="2194,2135" coordsize="1191,2">
              <v:shape style="position:absolute;left:2194;top:2135;width:1191;height:2" coordorigin="2194,2135" coordsize="1191,0" path="m2194,2135l3385,2135e" filled="false" stroked="true" strokeweight="1.5pt" strokecolor="#000000">
                <v:path arrowok="t"/>
              </v:shape>
            </v:group>
            <v:group style="position:absolute;left:3385;top:2135;width:2328;height:2" coordorigin="3385,2135" coordsize="2328,2">
              <v:shape style="position:absolute;left:3385;top:2135;width:2328;height:2" coordorigin="3385,2135" coordsize="2328,0" path="m3385,2135l5713,2135e" filled="false" stroked="true" strokeweight="1.5pt" strokecolor="#000000">
                <v:path arrowok="t"/>
              </v:shape>
            </v:group>
            <v:group style="position:absolute;left:5713;top:2135;width:1686;height:2" coordorigin="5713,2135" coordsize="1686,2">
              <v:shape style="position:absolute;left:5713;top:2135;width:1686;height:2" coordorigin="5713,2135" coordsize="1686,0" path="m5713,2135l7399,2135e" filled="false" stroked="true" strokeweight="1.5pt" strokecolor="#000000">
                <v:path arrowok="t"/>
              </v:shape>
              <v:shape style="position:absolute;left:10;top:355;width:9246;height:1765" type="#_x0000_t75" stroked="false">
                <v:imagedata r:id="rId168" o:title=""/>
              </v:shape>
            </v:group>
            <v:group style="position:absolute;left:7399;top:2135;width:1846;height:2" coordorigin="7399,2135" coordsize="1846,2">
              <v:shape style="position:absolute;left:7399;top:2135;width:1846;height:2" coordorigin="7399,2135" coordsize="1846,0" path="m7399,2135l9244,2135e" filled="false" stroked="true" strokeweight="1.5pt" strokecolor="#000000">
                <v:path arrowok="t"/>
              </v:shape>
              <v:shape style="position:absolute;left:137;top:93;width:1470;height:1644" type="#_x0000_t202" filled="false" stroked="false">
                <v:textbox inset="0,0,0,0">
                  <w:txbxContent>
                    <w:p>
                      <w:pPr>
                        <w:tabs>
                          <w:tab w:pos="1133" w:val="left" w:leader="none"/>
                        </w:tabs>
                        <w:spacing w:line="210" w:lineRule="exact" w:before="0"/>
                        <w:ind w:left="608"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p>
                      <w:pPr>
                        <w:spacing w:line="307" w:lineRule="auto" w:before="74"/>
                        <w:ind w:left="0" w:right="0" w:firstLine="0"/>
                        <w:jc w:val="left"/>
                        <w:rPr>
                          <w:rFonts w:ascii="宋体" w:hAnsi="宋体" w:cs="宋体" w:eastAsia="宋体" w:hint="default"/>
                          <w:sz w:val="21"/>
                          <w:szCs w:val="21"/>
                        </w:rPr>
                      </w:pPr>
                      <w:r>
                        <w:rPr>
                          <w:rFonts w:ascii="宋体" w:hAnsi="宋体" w:cs="宋体" w:eastAsia="宋体" w:hint="default"/>
                          <w:sz w:val="21"/>
                          <w:szCs w:val="21"/>
                        </w:rPr>
                        <w:t>营业税 城市维护建设税 教育费附加</w:t>
                      </w:r>
                    </w:p>
                    <w:p>
                      <w:pPr>
                        <w:spacing w:before="50"/>
                        <w:ind w:left="0" w:right="0" w:firstLine="0"/>
                        <w:jc w:val="left"/>
                        <w:rPr>
                          <w:rFonts w:ascii="宋体" w:hAnsi="宋体" w:cs="宋体" w:eastAsia="宋体" w:hint="default"/>
                          <w:sz w:val="21"/>
                          <w:szCs w:val="21"/>
                        </w:rPr>
                      </w:pPr>
                      <w:r>
                        <w:rPr>
                          <w:rFonts w:ascii="宋体" w:hAnsi="宋体" w:cs="宋体" w:eastAsia="宋体" w:hint="default"/>
                          <w:sz w:val="21"/>
                          <w:szCs w:val="21"/>
                        </w:rPr>
                        <w:t>其他</w:t>
                      </w:r>
                    </w:p>
                  </w:txbxContent>
                </v:textbox>
                <w10:wrap type="none"/>
              </v:shape>
              <v:shape style="position:absolute;left:2374;top:93;width:841;height:1295"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sz w:val="21"/>
                          <w:szCs w:val="21"/>
                        </w:rPr>
                        <w:t>计缴基数</w:t>
                      </w:r>
                    </w:p>
                    <w:p>
                      <w:pPr>
                        <w:spacing w:before="74"/>
                        <w:ind w:left="0" w:right="0" w:firstLine="0"/>
                        <w:jc w:val="center"/>
                        <w:rPr>
                          <w:rFonts w:ascii="宋体" w:hAnsi="宋体" w:cs="宋体" w:eastAsia="宋体" w:hint="default"/>
                          <w:sz w:val="21"/>
                          <w:szCs w:val="21"/>
                        </w:rPr>
                      </w:pPr>
                      <w:r>
                        <w:rPr>
                          <w:rFonts w:ascii="宋体" w:hAnsi="宋体" w:cs="宋体" w:eastAsia="宋体" w:hint="default"/>
                          <w:sz w:val="21"/>
                          <w:szCs w:val="21"/>
                        </w:rPr>
                        <w:t>应税收入</w:t>
                      </w:r>
                    </w:p>
                    <w:p>
                      <w:pPr>
                        <w:spacing w:line="350" w:lineRule="atLeast" w:before="35"/>
                        <w:ind w:left="105" w:right="103" w:firstLine="0"/>
                        <w:jc w:val="center"/>
                        <w:rPr>
                          <w:rFonts w:ascii="宋体" w:hAnsi="宋体" w:cs="宋体" w:eastAsia="宋体" w:hint="default"/>
                          <w:sz w:val="21"/>
                          <w:szCs w:val="21"/>
                        </w:rPr>
                      </w:pPr>
                      <w:r>
                        <w:rPr>
                          <w:rFonts w:ascii="宋体" w:hAnsi="宋体" w:cs="宋体" w:eastAsia="宋体" w:hint="default"/>
                          <w:sz w:val="21"/>
                          <w:szCs w:val="21"/>
                        </w:rPr>
                        <w:t>流转税 流转税</w:t>
                      </w:r>
                    </w:p>
                  </w:txbxContent>
                </v:textbox>
                <w10:wrap type="none"/>
              </v:shape>
              <v:shape style="position:absolute;left:3713;top:93;width:1680;height:1260" type="#_x0000_t202" filled="false" stroked="false">
                <v:textbox inset="0,0,0,0">
                  <w:txbxContent>
                    <w:p>
                      <w:pPr>
                        <w:spacing w:line="210" w:lineRule="exact" w:before="0"/>
                        <w:ind w:left="2" w:right="0" w:firstLine="0"/>
                        <w:jc w:val="center"/>
                        <w:rPr>
                          <w:rFonts w:ascii="宋体" w:hAnsi="宋体" w:cs="宋体" w:eastAsia="宋体" w:hint="default"/>
                          <w:sz w:val="21"/>
                          <w:szCs w:val="21"/>
                        </w:rPr>
                      </w:pPr>
                      <w:r>
                        <w:rPr>
                          <w:rFonts w:ascii="宋体" w:hAnsi="宋体" w:cs="宋体" w:eastAsia="宋体" w:hint="default"/>
                          <w:sz w:val="21"/>
                          <w:szCs w:val="21"/>
                        </w:rPr>
                        <w:t>计缴比例</w:t>
                      </w:r>
                    </w:p>
                    <w:p>
                      <w:pPr>
                        <w:spacing w:before="74"/>
                        <w:ind w:left="0" w:right="0" w:firstLine="0"/>
                        <w:jc w:val="center"/>
                        <w:rPr>
                          <w:rFonts w:ascii="宋体" w:hAnsi="宋体" w:cs="宋体" w:eastAsia="宋体" w:hint="default"/>
                          <w:sz w:val="21"/>
                          <w:szCs w:val="21"/>
                        </w:rPr>
                      </w:pPr>
                      <w:r>
                        <w:rPr>
                          <w:rFonts w:ascii="宋体" w:hAnsi="宋体" w:cs="宋体" w:eastAsia="宋体" w:hint="default"/>
                          <w:sz w:val="21"/>
                          <w:szCs w:val="21"/>
                        </w:rPr>
                        <w:t>3%，5%</w:t>
                      </w:r>
                    </w:p>
                    <w:p>
                      <w:pPr>
                        <w:spacing w:before="75"/>
                        <w:ind w:left="0" w:right="0" w:firstLine="0"/>
                        <w:jc w:val="center"/>
                        <w:rPr>
                          <w:rFonts w:ascii="宋体" w:hAnsi="宋体" w:cs="宋体" w:eastAsia="宋体" w:hint="default"/>
                          <w:sz w:val="21"/>
                          <w:szCs w:val="21"/>
                        </w:rPr>
                      </w:pPr>
                      <w:r>
                        <w:rPr>
                          <w:rFonts w:ascii="宋体" w:hAnsi="宋体" w:cs="宋体" w:eastAsia="宋体" w:hint="default"/>
                          <w:sz w:val="21"/>
                          <w:szCs w:val="21"/>
                        </w:rPr>
                        <w:t>1%、5%、7%</w:t>
                      </w:r>
                    </w:p>
                    <w:p>
                      <w:pPr>
                        <w:spacing w:before="75"/>
                        <w:ind w:left="0" w:right="0" w:firstLine="0"/>
                        <w:jc w:val="center"/>
                        <w:rPr>
                          <w:rFonts w:ascii="宋体" w:hAnsi="宋体" w:cs="宋体" w:eastAsia="宋体" w:hint="default"/>
                          <w:sz w:val="21"/>
                          <w:szCs w:val="21"/>
                        </w:rPr>
                      </w:pPr>
                      <w:r>
                        <w:rPr>
                          <w:rFonts w:ascii="宋体" w:hAnsi="宋体" w:cs="宋体" w:eastAsia="宋体" w:hint="default"/>
                          <w:spacing w:val="-1"/>
                          <w:sz w:val="21"/>
                          <w:szCs w:val="21"/>
                        </w:rPr>
                        <w:t>1%、1.5%、2%、3%</w:t>
                      </w:r>
                    </w:p>
                  </w:txbxContent>
                </v:textbox>
                <w10:wrap type="none"/>
              </v:shape>
              <v:shape style="position:absolute;left:693;top:1843;width:841;height:210" type="#_x0000_t202" filled="false" stroked="false">
                <v:textbox inset="0,0,0,0">
                  <w:txbxContent>
                    <w:p>
                      <w:pPr>
                        <w:tabs>
                          <w:tab w:pos="630"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6035;top:93;width:1262;height:1960" type="#_x0000_t202" filled="false" stroked="false">
                <v:textbox inset="0,0,0,0">
                  <w:txbxContent>
                    <w:p>
                      <w:pPr>
                        <w:spacing w:line="210" w:lineRule="exact" w:before="0"/>
                        <w:ind w:left="367" w:right="0" w:firstLine="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2"/>
                          <w:sz w:val="21"/>
                          <w:szCs w:val="21"/>
                        </w:rPr>
                        <w:t> </w:t>
                      </w:r>
                      <w:r>
                        <w:rPr>
                          <w:rFonts w:ascii="宋体" w:hAnsi="宋体" w:cs="宋体" w:eastAsia="宋体" w:hint="default"/>
                          <w:sz w:val="21"/>
                          <w:szCs w:val="21"/>
                        </w:rPr>
                        <w:t>年度</w:t>
                      </w:r>
                    </w:p>
                    <w:p>
                      <w:pPr>
                        <w:spacing w:before="74"/>
                        <w:ind w:left="207" w:right="0" w:firstLine="0"/>
                        <w:jc w:val="center"/>
                        <w:rPr>
                          <w:rFonts w:ascii="宋体" w:hAnsi="宋体" w:cs="宋体" w:eastAsia="宋体" w:hint="default"/>
                          <w:sz w:val="21"/>
                          <w:szCs w:val="21"/>
                        </w:rPr>
                      </w:pPr>
                      <w:r>
                        <w:rPr>
                          <w:rFonts w:ascii="宋体"/>
                          <w:sz w:val="21"/>
                        </w:rPr>
                        <w:t>293,292.45</w:t>
                      </w:r>
                    </w:p>
                    <w:p>
                      <w:pPr>
                        <w:spacing w:before="75"/>
                        <w:ind w:left="0" w:right="0" w:firstLine="0"/>
                        <w:jc w:val="left"/>
                        <w:rPr>
                          <w:rFonts w:ascii="宋体" w:hAnsi="宋体" w:cs="宋体" w:eastAsia="宋体" w:hint="default"/>
                          <w:sz w:val="21"/>
                          <w:szCs w:val="21"/>
                        </w:rPr>
                      </w:pPr>
                      <w:r>
                        <w:rPr>
                          <w:rFonts w:ascii="宋体"/>
                          <w:spacing w:val="-1"/>
                          <w:sz w:val="21"/>
                        </w:rPr>
                        <w:t>1,019,786.41</w:t>
                      </w:r>
                      <w:r>
                        <w:rPr>
                          <w:rFonts w:ascii="宋体"/>
                          <w:sz w:val="21"/>
                        </w:rPr>
                      </w:r>
                    </w:p>
                    <w:p>
                      <w:pPr>
                        <w:spacing w:before="75"/>
                        <w:ind w:left="209" w:right="0" w:firstLine="0"/>
                        <w:jc w:val="center"/>
                        <w:rPr>
                          <w:rFonts w:ascii="宋体" w:hAnsi="宋体" w:cs="宋体" w:eastAsia="宋体" w:hint="default"/>
                          <w:sz w:val="21"/>
                          <w:szCs w:val="21"/>
                        </w:rPr>
                      </w:pPr>
                      <w:r>
                        <w:rPr>
                          <w:rFonts w:ascii="宋体"/>
                          <w:spacing w:val="-1"/>
                          <w:sz w:val="21"/>
                        </w:rPr>
                        <w:t>764,902.61</w:t>
                      </w:r>
                    </w:p>
                    <w:p>
                      <w:pPr>
                        <w:spacing w:before="74"/>
                        <w:ind w:left="313" w:right="0" w:firstLine="0"/>
                        <w:jc w:val="center"/>
                        <w:rPr>
                          <w:rFonts w:ascii="宋体" w:hAnsi="宋体" w:cs="宋体" w:eastAsia="宋体" w:hint="default"/>
                          <w:sz w:val="21"/>
                          <w:szCs w:val="21"/>
                        </w:rPr>
                      </w:pPr>
                      <w:r>
                        <w:rPr>
                          <w:rFonts w:ascii="宋体"/>
                          <w:spacing w:val="-1"/>
                          <w:sz w:val="21"/>
                        </w:rPr>
                        <w:t>15,949.48</w:t>
                      </w:r>
                      <w:r>
                        <w:rPr>
                          <w:rFonts w:ascii="宋体"/>
                          <w:sz w:val="21"/>
                        </w:rPr>
                      </w:r>
                    </w:p>
                    <w:p>
                      <w:pPr>
                        <w:spacing w:before="75"/>
                        <w:ind w:left="0" w:right="0" w:firstLine="0"/>
                        <w:jc w:val="left"/>
                        <w:rPr>
                          <w:rFonts w:ascii="宋体" w:hAnsi="宋体" w:cs="宋体" w:eastAsia="宋体" w:hint="default"/>
                          <w:sz w:val="21"/>
                          <w:szCs w:val="21"/>
                        </w:rPr>
                      </w:pPr>
                      <w:r>
                        <w:rPr>
                          <w:rFonts w:ascii="宋体"/>
                          <w:spacing w:val="-1"/>
                          <w:sz w:val="21"/>
                        </w:rPr>
                        <w:t>2,093,930.95</w:t>
                      </w:r>
                      <w:r>
                        <w:rPr>
                          <w:rFonts w:ascii="宋体"/>
                          <w:sz w:val="21"/>
                        </w:rPr>
                      </w:r>
                    </w:p>
                  </w:txbxContent>
                </v:textbox>
                <w10:wrap type="none"/>
              </v:shape>
              <v:shape style="position:absolute;left:8209;top:93;width:1052;height:1960" type="#_x0000_t202" filled="false" stroked="false">
                <v:textbox inset="0,0,0,0">
                  <w:txbxContent>
                    <w:p>
                      <w:pPr>
                        <w:spacing w:line="210" w:lineRule="exact" w:before="0"/>
                        <w:ind w:left="34"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2"/>
                          <w:sz w:val="21"/>
                          <w:szCs w:val="21"/>
                        </w:rPr>
                        <w:t> </w:t>
                      </w:r>
                      <w:r>
                        <w:rPr>
                          <w:rFonts w:ascii="宋体" w:hAnsi="宋体" w:cs="宋体" w:eastAsia="宋体" w:hint="default"/>
                          <w:sz w:val="21"/>
                          <w:szCs w:val="21"/>
                        </w:rPr>
                        <w:t>年度</w:t>
                      </w:r>
                    </w:p>
                    <w:p>
                      <w:pPr>
                        <w:spacing w:before="74"/>
                        <w:ind w:left="0" w:right="0" w:firstLine="0"/>
                        <w:jc w:val="center"/>
                        <w:rPr>
                          <w:rFonts w:ascii="宋体" w:hAnsi="宋体" w:cs="宋体" w:eastAsia="宋体" w:hint="default"/>
                          <w:sz w:val="21"/>
                          <w:szCs w:val="21"/>
                        </w:rPr>
                      </w:pPr>
                      <w:r>
                        <w:rPr>
                          <w:rFonts w:ascii="宋体"/>
                          <w:sz w:val="21"/>
                        </w:rPr>
                        <w:t>273,571.27</w:t>
                      </w:r>
                    </w:p>
                    <w:p>
                      <w:pPr>
                        <w:spacing w:before="75"/>
                        <w:ind w:left="104" w:right="0" w:firstLine="0"/>
                        <w:jc w:val="center"/>
                        <w:rPr>
                          <w:rFonts w:ascii="宋体" w:hAnsi="宋体" w:cs="宋体" w:eastAsia="宋体" w:hint="default"/>
                          <w:sz w:val="21"/>
                          <w:szCs w:val="21"/>
                        </w:rPr>
                      </w:pPr>
                      <w:r>
                        <w:rPr>
                          <w:rFonts w:ascii="宋体"/>
                          <w:spacing w:val="-1"/>
                          <w:sz w:val="21"/>
                        </w:rPr>
                        <w:t>84,416.26</w:t>
                      </w:r>
                    </w:p>
                    <w:p>
                      <w:pPr>
                        <w:spacing w:before="75"/>
                        <w:ind w:left="0" w:right="0" w:firstLine="0"/>
                        <w:jc w:val="center"/>
                        <w:rPr>
                          <w:rFonts w:ascii="宋体" w:hAnsi="宋体" w:cs="宋体" w:eastAsia="宋体" w:hint="default"/>
                          <w:sz w:val="21"/>
                          <w:szCs w:val="21"/>
                        </w:rPr>
                      </w:pPr>
                      <w:r>
                        <w:rPr>
                          <w:rFonts w:ascii="宋体"/>
                          <w:spacing w:val="-1"/>
                          <w:sz w:val="21"/>
                        </w:rPr>
                        <w:t>195,654.83</w:t>
                      </w:r>
                    </w:p>
                    <w:p>
                      <w:pPr>
                        <w:spacing w:before="74"/>
                        <w:ind w:left="208" w:right="0" w:firstLine="0"/>
                        <w:jc w:val="center"/>
                        <w:rPr>
                          <w:rFonts w:ascii="宋体" w:hAnsi="宋体" w:cs="宋体" w:eastAsia="宋体" w:hint="default"/>
                          <w:sz w:val="21"/>
                          <w:szCs w:val="21"/>
                        </w:rPr>
                      </w:pPr>
                      <w:r>
                        <w:rPr>
                          <w:rFonts w:ascii="宋体"/>
                          <w:spacing w:val="-1"/>
                          <w:sz w:val="21"/>
                        </w:rPr>
                        <w:t>5,120.60</w:t>
                      </w:r>
                    </w:p>
                    <w:p>
                      <w:pPr>
                        <w:spacing w:before="75"/>
                        <w:ind w:left="0" w:right="0" w:firstLine="0"/>
                        <w:jc w:val="center"/>
                        <w:rPr>
                          <w:rFonts w:ascii="宋体" w:hAnsi="宋体" w:cs="宋体" w:eastAsia="宋体" w:hint="default"/>
                          <w:sz w:val="21"/>
                          <w:szCs w:val="21"/>
                        </w:rPr>
                      </w:pPr>
                      <w:r>
                        <w:rPr>
                          <w:rFonts w:ascii="宋体"/>
                          <w:spacing w:val="-1"/>
                          <w:sz w:val="21"/>
                        </w:rPr>
                        <w:t>558,762.96</w:t>
                      </w:r>
                    </w:p>
                  </w:txbxContent>
                </v:textbox>
                <w10:wrap type="none"/>
              </v:shape>
            </v:group>
          </v:group>
        </w:pict>
      </w:r>
      <w:r>
        <w:rPr>
          <w:rFonts w:ascii="宋体" w:hAnsi="宋体" w:cs="宋体" w:eastAsia="宋体" w:hint="default"/>
          <w:position w:val="-42"/>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spacing w:before="31"/>
        <w:ind w:left="544" w:right="0" w:firstLine="0"/>
        <w:jc w:val="left"/>
        <w:rPr>
          <w:rFonts w:ascii="宋体" w:hAnsi="宋体" w:cs="宋体" w:eastAsia="宋体" w:hint="default"/>
          <w:sz w:val="22"/>
          <w:szCs w:val="22"/>
        </w:rPr>
      </w:pPr>
      <w:r>
        <w:rPr>
          <w:rFonts w:ascii="宋体" w:hAnsi="宋体" w:cs="宋体" w:eastAsia="宋体" w:hint="default"/>
          <w:sz w:val="22"/>
          <w:szCs w:val="22"/>
        </w:rPr>
        <w:t>38.</w:t>
      </w:r>
      <w:r>
        <w:rPr>
          <w:rFonts w:ascii="宋体" w:hAnsi="宋体" w:cs="宋体" w:eastAsia="宋体" w:hint="default"/>
          <w:spacing w:val="-84"/>
          <w:sz w:val="22"/>
          <w:szCs w:val="22"/>
        </w:rPr>
        <w:t> </w:t>
      </w:r>
      <w:r>
        <w:rPr>
          <w:rFonts w:ascii="宋体" w:hAnsi="宋体" w:cs="宋体" w:eastAsia="宋体" w:hint="default"/>
          <w:sz w:val="22"/>
          <w:szCs w:val="22"/>
        </w:rPr>
        <w:t>财务费用</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640" w:lineRule="exact"/>
        <w:ind w:left="115" w:right="0" w:firstLine="0"/>
        <w:rPr>
          <w:rFonts w:ascii="宋体" w:hAnsi="宋体" w:cs="宋体" w:eastAsia="宋体" w:hint="default"/>
          <w:sz w:val="20"/>
          <w:szCs w:val="20"/>
        </w:rPr>
      </w:pPr>
      <w:r>
        <w:rPr>
          <w:rFonts w:ascii="宋体" w:hAnsi="宋体" w:cs="宋体" w:eastAsia="宋体" w:hint="default"/>
          <w:position w:val="-52"/>
          <w:sz w:val="20"/>
          <w:szCs w:val="20"/>
        </w:rPr>
        <w:pict>
          <v:group style="width:463.05pt;height:132pt;mso-position-horizontal-relative:char;mso-position-vertical-relative:line" coordorigin="0,0" coordsize="9261,2640">
            <v:group style="position:absolute;left:29;top:15;width:9208;height:2" coordorigin="29,15" coordsize="9208,2">
              <v:shape style="position:absolute;left:29;top:15;width:9208;height:2" coordorigin="29,15" coordsize="9208,0" path="m29,15l9237,15e" filled="false" stroked="true" strokeweight="1.5pt" strokecolor="#000000">
                <v:path arrowok="t"/>
              </v:shape>
              <v:shape style="position:absolute;left:3592;top:16;width:2755;height:389" type="#_x0000_t75" stroked="false">
                <v:imagedata r:id="rId169" o:title=""/>
              </v:shape>
            </v:group>
            <v:group style="position:absolute;left:15;top:2625;width:3592;height:2" coordorigin="15,2625" coordsize="3592,2">
              <v:shape style="position:absolute;left:15;top:2625;width:3592;height:2" coordorigin="15,2625" coordsize="3592,0" path="m15,2625l3607,2625e" filled="false" stroked="true" strokeweight="1.5pt" strokecolor="#000000">
                <v:path arrowok="t"/>
              </v:shape>
            </v:group>
            <v:group style="position:absolute;left:3607;top:2625;width:2717;height:2" coordorigin="3607,2625" coordsize="2717,2">
              <v:shape style="position:absolute;left:3607;top:2625;width:2717;height:2" coordorigin="3607,2625" coordsize="2717,0" path="m3607,2625l6323,2625e" filled="false" stroked="true" strokeweight="1.5pt" strokecolor="#000000">
                <v:path arrowok="t"/>
              </v:shape>
              <v:shape style="position:absolute;left:10;top:376;width:9247;height:2234" type="#_x0000_t75" stroked="false">
                <v:imagedata r:id="rId170" o:title=""/>
              </v:shape>
            </v:group>
            <v:group style="position:absolute;left:6323;top:2625;width:2921;height:2" coordorigin="6323,2625" coordsize="2921,2">
              <v:shape style="position:absolute;left:6323;top:2625;width:2921;height:2" coordorigin="6323,2625" coordsize="2921,0" path="m6323,2625l9244,2625e" filled="false" stroked="true" strokeweight="1.5pt" strokecolor="#000000">
                <v:path arrowok="t"/>
              </v:shape>
              <v:shape style="position:absolute;left:1400;top:13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2031;top:13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25;top:507;width:1586;height:206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利息支出</w:t>
                      </w:r>
                    </w:p>
                    <w:p>
                      <w:pPr>
                        <w:spacing w:line="324" w:lineRule="auto" w:before="94"/>
                        <w:ind w:left="0" w:right="112" w:firstLine="0"/>
                        <w:jc w:val="left"/>
                        <w:rPr>
                          <w:rFonts w:ascii="宋体" w:hAnsi="宋体" w:cs="宋体" w:eastAsia="宋体" w:hint="default"/>
                          <w:sz w:val="21"/>
                          <w:szCs w:val="21"/>
                        </w:rPr>
                      </w:pPr>
                      <w:r>
                        <w:rPr>
                          <w:rFonts w:ascii="宋体" w:hAnsi="宋体" w:cs="宋体" w:eastAsia="宋体" w:hint="default"/>
                          <w:sz w:val="21"/>
                          <w:szCs w:val="21"/>
                        </w:rPr>
                        <w:t>减：利息收入</w:t>
                      </w:r>
                      <w:r>
                        <w:rPr>
                          <w:rFonts w:ascii="宋体" w:hAnsi="宋体" w:cs="宋体" w:eastAsia="宋体" w:hint="default"/>
                          <w:spacing w:val="-1"/>
                          <w:sz w:val="21"/>
                          <w:szCs w:val="21"/>
                        </w:rPr>
                        <w:t> </w:t>
                      </w:r>
                      <w:r>
                        <w:rPr>
                          <w:rFonts w:ascii="宋体" w:hAnsi="宋体" w:cs="宋体" w:eastAsia="宋体" w:hint="default"/>
                          <w:sz w:val="21"/>
                          <w:szCs w:val="21"/>
                        </w:rPr>
                        <w:t>加：汇兑损失</w:t>
                      </w:r>
                      <w:r>
                        <w:rPr>
                          <w:rFonts w:ascii="宋体" w:hAnsi="宋体" w:cs="宋体" w:eastAsia="宋体" w:hint="default"/>
                          <w:spacing w:val="-1"/>
                          <w:sz w:val="21"/>
                          <w:szCs w:val="21"/>
                        </w:rPr>
                        <w:t> </w:t>
                      </w:r>
                      <w:r>
                        <w:rPr>
                          <w:rFonts w:ascii="宋体" w:hAnsi="宋体" w:cs="宋体" w:eastAsia="宋体" w:hint="default"/>
                          <w:sz w:val="21"/>
                          <w:szCs w:val="21"/>
                        </w:rPr>
                        <w:t>金融机构手续费</w:t>
                      </w:r>
                      <w:r>
                        <w:rPr>
                          <w:rFonts w:ascii="宋体" w:hAnsi="宋体" w:cs="宋体" w:eastAsia="宋体" w:hint="default"/>
                          <w:sz w:val="21"/>
                          <w:szCs w:val="21"/>
                        </w:rPr>
                        <w:t> 其他筹资费用</w:t>
                      </w:r>
                    </w:p>
                    <w:p>
                      <w:pPr>
                        <w:spacing w:before="21"/>
                        <w:ind w:left="0" w:right="0" w:firstLine="0"/>
                        <w:jc w:val="righ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2030;top:2356;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4749;top:138;width:1473;height:2429" type="#_x0000_t202" filled="false" stroked="false">
                <v:textbox inset="0,0,0,0">
                  <w:txbxContent>
                    <w:p>
                      <w:pPr>
                        <w:spacing w:line="210" w:lineRule="exact" w:before="0"/>
                        <w:ind w:left="0" w:right="1" w:firstLine="0"/>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年度</w:t>
                      </w:r>
                    </w:p>
                    <w:p>
                      <w:pPr>
                        <w:spacing w:before="94"/>
                        <w:ind w:left="0" w:right="0" w:firstLine="0"/>
                        <w:jc w:val="center"/>
                        <w:rPr>
                          <w:rFonts w:ascii="宋体" w:hAnsi="宋体" w:cs="宋体" w:eastAsia="宋体" w:hint="default"/>
                          <w:sz w:val="21"/>
                          <w:szCs w:val="21"/>
                        </w:rPr>
                      </w:pPr>
                      <w:r>
                        <w:rPr>
                          <w:rFonts w:ascii="宋体"/>
                          <w:spacing w:val="-1"/>
                          <w:sz w:val="21"/>
                        </w:rPr>
                        <w:t>205,460,401.38</w:t>
                      </w:r>
                      <w:r>
                        <w:rPr>
                          <w:rFonts w:ascii="宋体"/>
                          <w:sz w:val="21"/>
                        </w:rPr>
                      </w:r>
                    </w:p>
                    <w:p>
                      <w:pPr>
                        <w:spacing w:before="94"/>
                        <w:ind w:left="102" w:right="0" w:firstLine="0"/>
                        <w:jc w:val="center"/>
                        <w:rPr>
                          <w:rFonts w:ascii="宋体" w:hAnsi="宋体" w:cs="宋体" w:eastAsia="宋体" w:hint="default"/>
                          <w:sz w:val="21"/>
                          <w:szCs w:val="21"/>
                        </w:rPr>
                      </w:pPr>
                      <w:r>
                        <w:rPr>
                          <w:rFonts w:ascii="宋体"/>
                          <w:spacing w:val="-1"/>
                          <w:sz w:val="21"/>
                        </w:rPr>
                        <w:t>20,866,503.57</w:t>
                      </w:r>
                      <w:r>
                        <w:rPr>
                          <w:rFonts w:ascii="宋体"/>
                          <w:sz w:val="21"/>
                        </w:rPr>
                      </w:r>
                    </w:p>
                    <w:p>
                      <w:pPr>
                        <w:spacing w:before="94"/>
                        <w:ind w:left="102" w:right="0" w:firstLine="0"/>
                        <w:jc w:val="center"/>
                        <w:rPr>
                          <w:rFonts w:ascii="宋体" w:hAnsi="宋体" w:cs="宋体" w:eastAsia="宋体" w:hint="default"/>
                          <w:sz w:val="21"/>
                          <w:szCs w:val="21"/>
                        </w:rPr>
                      </w:pPr>
                      <w:r>
                        <w:rPr>
                          <w:rFonts w:ascii="宋体"/>
                          <w:spacing w:val="-1"/>
                          <w:sz w:val="21"/>
                        </w:rPr>
                        <w:t>-1,571,291.58</w:t>
                      </w:r>
                      <w:r>
                        <w:rPr>
                          <w:rFonts w:ascii="宋体"/>
                          <w:sz w:val="21"/>
                        </w:rPr>
                      </w:r>
                    </w:p>
                    <w:p>
                      <w:pPr>
                        <w:spacing w:before="96"/>
                        <w:ind w:left="0" w:right="0" w:firstLine="0"/>
                        <w:jc w:val="right"/>
                        <w:rPr>
                          <w:rFonts w:ascii="宋体" w:hAnsi="宋体" w:cs="宋体" w:eastAsia="宋体" w:hint="default"/>
                          <w:sz w:val="21"/>
                          <w:szCs w:val="21"/>
                        </w:rPr>
                      </w:pPr>
                      <w:r>
                        <w:rPr>
                          <w:rFonts w:ascii="宋体"/>
                          <w:sz w:val="21"/>
                        </w:rPr>
                        <w:t>602,803.41</w:t>
                      </w:r>
                    </w:p>
                    <w:p>
                      <w:pPr>
                        <w:spacing w:before="94"/>
                        <w:ind w:left="0" w:right="1" w:firstLine="0"/>
                        <w:jc w:val="right"/>
                        <w:rPr>
                          <w:rFonts w:ascii="宋体" w:hAnsi="宋体" w:cs="宋体" w:eastAsia="宋体" w:hint="default"/>
                          <w:sz w:val="21"/>
                          <w:szCs w:val="21"/>
                        </w:rPr>
                      </w:pPr>
                      <w:r>
                        <w:rPr>
                          <w:rFonts w:ascii="宋体"/>
                          <w:sz w:val="21"/>
                        </w:rPr>
                        <w:t>0.00</w:t>
                      </w:r>
                    </w:p>
                    <w:p>
                      <w:pPr>
                        <w:spacing w:before="94"/>
                        <w:ind w:left="0" w:right="2" w:firstLine="0"/>
                        <w:jc w:val="center"/>
                        <w:rPr>
                          <w:rFonts w:ascii="宋体" w:hAnsi="宋体" w:cs="宋体" w:eastAsia="宋体" w:hint="default"/>
                          <w:sz w:val="21"/>
                          <w:szCs w:val="21"/>
                        </w:rPr>
                      </w:pPr>
                      <w:r>
                        <w:rPr>
                          <w:rFonts w:ascii="宋体"/>
                          <w:spacing w:val="-1"/>
                          <w:sz w:val="21"/>
                        </w:rPr>
                        <w:t>183,625,409.64</w:t>
                      </w:r>
                      <w:r>
                        <w:rPr>
                          <w:rFonts w:ascii="宋体"/>
                          <w:sz w:val="21"/>
                        </w:rPr>
                      </w:r>
                    </w:p>
                  </w:txbxContent>
                </v:textbox>
                <w10:wrap type="none"/>
              </v:shape>
              <v:shape style="position:absolute;left:7790;top:138;width:1471;height:2429" type="#_x0000_t202" filled="false" stroked="false">
                <v:textbox inset="0,0,0,0">
                  <w:txbxContent>
                    <w:p>
                      <w:pPr>
                        <w:spacing w:line="210" w:lineRule="exact" w:before="0"/>
                        <w:ind w:left="327" w:right="0" w:firstLine="0"/>
                        <w:jc w:val="center"/>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年度</w:t>
                      </w:r>
                    </w:p>
                    <w:p>
                      <w:pPr>
                        <w:spacing w:before="94"/>
                        <w:ind w:left="-1" w:right="1" w:firstLine="0"/>
                        <w:jc w:val="center"/>
                        <w:rPr>
                          <w:rFonts w:ascii="宋体" w:hAnsi="宋体" w:cs="宋体" w:eastAsia="宋体" w:hint="default"/>
                          <w:sz w:val="21"/>
                          <w:szCs w:val="21"/>
                        </w:rPr>
                      </w:pPr>
                      <w:r>
                        <w:rPr>
                          <w:rFonts w:ascii="宋体"/>
                          <w:spacing w:val="-1"/>
                          <w:sz w:val="21"/>
                        </w:rPr>
                        <w:t>105,443,124.56</w:t>
                      </w:r>
                    </w:p>
                    <w:p>
                      <w:pPr>
                        <w:spacing w:before="94"/>
                        <w:ind w:left="207" w:right="0" w:firstLine="0"/>
                        <w:jc w:val="center"/>
                        <w:rPr>
                          <w:rFonts w:ascii="宋体" w:hAnsi="宋体" w:cs="宋体" w:eastAsia="宋体" w:hint="default"/>
                          <w:sz w:val="21"/>
                          <w:szCs w:val="21"/>
                        </w:rPr>
                      </w:pPr>
                      <w:r>
                        <w:rPr>
                          <w:rFonts w:ascii="宋体"/>
                          <w:spacing w:val="-1"/>
                          <w:sz w:val="21"/>
                        </w:rPr>
                        <w:t>7,155,235.72</w:t>
                      </w:r>
                    </w:p>
                    <w:p>
                      <w:pPr>
                        <w:spacing w:before="94"/>
                        <w:ind w:left="521" w:right="0" w:firstLine="0"/>
                        <w:jc w:val="center"/>
                        <w:rPr>
                          <w:rFonts w:ascii="宋体" w:hAnsi="宋体" w:cs="宋体" w:eastAsia="宋体" w:hint="default"/>
                          <w:sz w:val="21"/>
                          <w:szCs w:val="21"/>
                        </w:rPr>
                      </w:pPr>
                      <w:r>
                        <w:rPr>
                          <w:rFonts w:ascii="宋体"/>
                          <w:spacing w:val="-1"/>
                          <w:sz w:val="21"/>
                        </w:rPr>
                        <w:t>41,321.31</w:t>
                      </w:r>
                      <w:r>
                        <w:rPr>
                          <w:rFonts w:ascii="宋体"/>
                          <w:sz w:val="21"/>
                        </w:rPr>
                      </w:r>
                    </w:p>
                    <w:p>
                      <w:pPr>
                        <w:spacing w:before="96"/>
                        <w:ind w:left="419" w:right="0" w:firstLine="0"/>
                        <w:jc w:val="center"/>
                        <w:rPr>
                          <w:rFonts w:ascii="宋体" w:hAnsi="宋体" w:cs="宋体" w:eastAsia="宋体" w:hint="default"/>
                          <w:sz w:val="21"/>
                          <w:szCs w:val="21"/>
                        </w:rPr>
                      </w:pPr>
                      <w:r>
                        <w:rPr>
                          <w:rFonts w:ascii="宋体"/>
                          <w:sz w:val="21"/>
                        </w:rPr>
                        <w:t>240,421.79</w:t>
                      </w:r>
                    </w:p>
                    <w:p>
                      <w:pPr>
                        <w:spacing w:before="94"/>
                        <w:ind w:left="0" w:right="1" w:firstLine="0"/>
                        <w:jc w:val="center"/>
                        <w:rPr>
                          <w:rFonts w:ascii="宋体" w:hAnsi="宋体" w:cs="宋体" w:eastAsia="宋体" w:hint="default"/>
                          <w:sz w:val="21"/>
                          <w:szCs w:val="21"/>
                        </w:rPr>
                      </w:pPr>
                      <w:r>
                        <w:rPr>
                          <w:rFonts w:ascii="宋体"/>
                          <w:spacing w:val="-1"/>
                          <w:sz w:val="21"/>
                        </w:rPr>
                        <w:t>-32,763,176.59</w:t>
                      </w:r>
                    </w:p>
                    <w:p>
                      <w:pPr>
                        <w:spacing w:before="94"/>
                        <w:ind w:left="102" w:right="0" w:firstLine="0"/>
                        <w:jc w:val="center"/>
                        <w:rPr>
                          <w:rFonts w:ascii="宋体" w:hAnsi="宋体" w:cs="宋体" w:eastAsia="宋体" w:hint="default"/>
                          <w:sz w:val="21"/>
                          <w:szCs w:val="21"/>
                        </w:rPr>
                      </w:pPr>
                      <w:r>
                        <w:rPr>
                          <w:rFonts w:ascii="宋体"/>
                          <w:spacing w:val="-1"/>
                          <w:sz w:val="21"/>
                        </w:rPr>
                        <w:t>65,806,455.35</w:t>
                      </w:r>
                    </w:p>
                  </w:txbxContent>
                </v:textbox>
                <w10:wrap type="none"/>
              </v:shape>
            </v:group>
          </v:group>
        </w:pict>
      </w:r>
      <w:r>
        <w:rPr>
          <w:rFonts w:ascii="宋体" w:hAnsi="宋体" w:cs="宋体" w:eastAsia="宋体" w:hint="default"/>
          <w:position w:val="-52"/>
          <w:sz w:val="20"/>
          <w:szCs w:val="20"/>
        </w:rPr>
      </w:r>
    </w:p>
    <w:p>
      <w:pPr>
        <w:spacing w:line="600" w:lineRule="auto" w:before="31"/>
        <w:ind w:left="544" w:right="3436" w:firstLine="40"/>
        <w:jc w:val="left"/>
        <w:rPr>
          <w:rFonts w:ascii="宋体" w:hAnsi="宋体" w:cs="宋体" w:eastAsia="宋体" w:hint="default"/>
          <w:sz w:val="22"/>
          <w:szCs w:val="22"/>
        </w:rPr>
      </w:pPr>
      <w:r>
        <w:rPr/>
        <w:pict>
          <v:group style="position:absolute;margin-left:75.300003pt;margin-top:71.997658pt;width:462.4pt;height:112pt;mso-position-horizontal-relative:page;mso-position-vertical-relative:paragraph;z-index:-613360" coordorigin="1506,1440" coordsize="9248,2240">
            <v:group style="position:absolute;left:1525;top:1455;width:9208;height:2" coordorigin="1525,1455" coordsize="9208,2">
              <v:shape style="position:absolute;left:1525;top:1455;width:9208;height:2" coordorigin="1525,1455" coordsize="9208,0" path="m1525,1455l10733,1455e" filled="false" stroked="true" strokeweight="1.5pt" strokecolor="#000000">
                <v:path arrowok="t"/>
              </v:shape>
              <v:shape style="position:absolute;left:5962;top:1456;width:2534;height:389" type="#_x0000_t75" stroked="false">
                <v:imagedata r:id="rId171" o:title=""/>
              </v:shape>
              <v:shape style="position:absolute;left:1506;top:1816;width:9247;height:1864" type="#_x0000_t75" stroked="false">
                <v:imagedata r:id="rId172" o:title=""/>
              </v:shape>
            </v:group>
            <w10:wrap type="none"/>
          </v:group>
        </w:pict>
      </w:r>
      <w:r>
        <w:rPr>
          <w:rFonts w:ascii="宋体" w:hAnsi="宋体" w:cs="宋体" w:eastAsia="宋体" w:hint="default"/>
          <w:sz w:val="22"/>
          <w:szCs w:val="22"/>
        </w:rPr>
        <w:t>财务费用本年增加原因系贷款本金增加和利率提高所致。</w:t>
      </w:r>
      <w:r>
        <w:rPr>
          <w:rFonts w:ascii="宋体" w:hAnsi="宋体" w:cs="宋体" w:eastAsia="宋体" w:hint="default"/>
          <w:w w:val="99"/>
          <w:sz w:val="22"/>
          <w:szCs w:val="22"/>
        </w:rPr>
        <w:t> </w:t>
      </w:r>
      <w:r>
        <w:rPr>
          <w:rFonts w:ascii="宋体" w:hAnsi="宋体" w:cs="宋体" w:eastAsia="宋体" w:hint="default"/>
          <w:sz w:val="22"/>
          <w:szCs w:val="22"/>
        </w:rPr>
        <w:t>39.</w:t>
      </w:r>
      <w:r>
        <w:rPr>
          <w:rFonts w:ascii="宋体" w:hAnsi="宋体" w:cs="宋体" w:eastAsia="宋体" w:hint="default"/>
          <w:spacing w:val="-82"/>
          <w:sz w:val="22"/>
          <w:szCs w:val="22"/>
        </w:rPr>
        <w:t> </w:t>
      </w:r>
      <w:r>
        <w:rPr>
          <w:rFonts w:ascii="宋体" w:hAnsi="宋体" w:cs="宋体" w:eastAsia="宋体" w:hint="default"/>
          <w:sz w:val="22"/>
          <w:szCs w:val="22"/>
        </w:rPr>
        <w:t>资产减值损失</w:t>
      </w:r>
    </w:p>
    <w:p>
      <w:pPr>
        <w:spacing w:line="240" w:lineRule="auto" w:before="4"/>
        <w:rPr>
          <w:rFonts w:ascii="宋体" w:hAnsi="宋体" w:cs="宋体" w:eastAsia="宋体" w:hint="default"/>
          <w:sz w:val="8"/>
          <w:szCs w:val="8"/>
        </w:rPr>
      </w:pPr>
    </w:p>
    <w:tbl>
      <w:tblPr>
        <w:tblW w:w="0" w:type="auto"/>
        <w:jc w:val="left"/>
        <w:tblInd w:w="130" w:type="dxa"/>
        <w:tblLayout w:type="fixed"/>
        <w:tblCellMar>
          <w:top w:w="0" w:type="dxa"/>
          <w:left w:w="0" w:type="dxa"/>
          <w:bottom w:w="0" w:type="dxa"/>
          <w:right w:w="0" w:type="dxa"/>
        </w:tblCellMar>
        <w:tblLook w:val="01E0"/>
      </w:tblPr>
      <w:tblGrid>
        <w:gridCol w:w="1703"/>
        <w:gridCol w:w="538"/>
        <w:gridCol w:w="1836"/>
        <w:gridCol w:w="3239"/>
        <w:gridCol w:w="1962"/>
      </w:tblGrid>
      <w:tr>
        <w:trPr>
          <w:trHeight w:val="390" w:hRule="exact"/>
        </w:trPr>
        <w:tc>
          <w:tcPr>
            <w:tcW w:w="1703" w:type="dxa"/>
            <w:tcBorders>
              <w:top w:val="nil" w:sz="6" w:space="0" w:color="auto"/>
              <w:left w:val="nil" w:sz="6" w:space="0" w:color="auto"/>
              <w:bottom w:val="nil" w:sz="6" w:space="0" w:color="auto"/>
              <w:right w:val="nil" w:sz="6" w:space="0" w:color="auto"/>
            </w:tcBorders>
          </w:tcPr>
          <w:p>
            <w:pPr/>
          </w:p>
        </w:tc>
        <w:tc>
          <w:tcPr>
            <w:tcW w:w="53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 w:right="0"/>
              <w:jc w:val="left"/>
              <w:rPr>
                <w:rFonts w:ascii="宋体" w:hAnsi="宋体" w:cs="宋体" w:eastAsia="宋体" w:hint="default"/>
                <w:sz w:val="21"/>
                <w:szCs w:val="21"/>
              </w:rPr>
            </w:pPr>
            <w:r>
              <w:rPr>
                <w:rFonts w:ascii="宋体" w:hAnsi="宋体" w:cs="宋体" w:eastAsia="宋体" w:hint="default"/>
                <w:sz w:val="21"/>
                <w:szCs w:val="21"/>
              </w:rPr>
              <w:t>项</w:t>
            </w:r>
          </w:p>
        </w:tc>
        <w:tc>
          <w:tcPr>
            <w:tcW w:w="183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15" w:right="0"/>
              <w:jc w:val="left"/>
              <w:rPr>
                <w:rFonts w:ascii="宋体" w:hAnsi="宋体" w:cs="宋体" w:eastAsia="宋体" w:hint="default"/>
                <w:sz w:val="21"/>
                <w:szCs w:val="21"/>
              </w:rPr>
            </w:pPr>
            <w:r>
              <w:rPr>
                <w:rFonts w:ascii="宋体" w:hAnsi="宋体" w:cs="宋体" w:eastAsia="宋体" w:hint="default"/>
                <w:sz w:val="21"/>
                <w:szCs w:val="21"/>
              </w:rPr>
              <w:t>目</w:t>
            </w:r>
          </w:p>
        </w:tc>
        <w:tc>
          <w:tcPr>
            <w:tcW w:w="323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455"/>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年度</w:t>
            </w:r>
          </w:p>
        </w:tc>
        <w:tc>
          <w:tcPr>
            <w:tcW w:w="196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55"/>
              <w:jc w:val="righ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年度</w:t>
            </w:r>
          </w:p>
        </w:tc>
      </w:tr>
      <w:tr>
        <w:trPr>
          <w:trHeight w:val="370" w:hRule="exact"/>
        </w:trPr>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 w:right="0"/>
              <w:jc w:val="left"/>
              <w:rPr>
                <w:rFonts w:ascii="宋体" w:hAnsi="宋体" w:cs="宋体" w:eastAsia="宋体" w:hint="default"/>
                <w:sz w:val="21"/>
                <w:szCs w:val="21"/>
              </w:rPr>
            </w:pPr>
            <w:r>
              <w:rPr>
                <w:rFonts w:ascii="宋体" w:hAnsi="宋体" w:cs="宋体" w:eastAsia="宋体" w:hint="default"/>
                <w:sz w:val="21"/>
                <w:szCs w:val="21"/>
              </w:rPr>
              <w:t>坏账损失</w:t>
            </w:r>
          </w:p>
        </w:tc>
        <w:tc>
          <w:tcPr>
            <w:tcW w:w="538" w:type="dxa"/>
            <w:tcBorders>
              <w:top w:val="nil" w:sz="6" w:space="0" w:color="auto"/>
              <w:left w:val="nil" w:sz="6" w:space="0" w:color="auto"/>
              <w:bottom w:val="nil" w:sz="6" w:space="0" w:color="auto"/>
              <w:right w:val="nil" w:sz="6" w:space="0" w:color="auto"/>
            </w:tcBorders>
          </w:tcPr>
          <w:p>
            <w:pPr/>
          </w:p>
        </w:tc>
        <w:tc>
          <w:tcPr>
            <w:tcW w:w="1836" w:type="dxa"/>
            <w:tcBorders>
              <w:top w:val="nil" w:sz="6" w:space="0" w:color="auto"/>
              <w:left w:val="nil" w:sz="6" w:space="0" w:color="auto"/>
              <w:bottom w:val="nil" w:sz="6" w:space="0" w:color="auto"/>
              <w:right w:val="nil" w:sz="6" w:space="0" w:color="auto"/>
            </w:tcBorders>
          </w:tcPr>
          <w:p>
            <w:pPr/>
          </w:p>
        </w:tc>
        <w:tc>
          <w:tcPr>
            <w:tcW w:w="323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57"/>
              <w:jc w:val="right"/>
              <w:rPr>
                <w:rFonts w:ascii="宋体" w:hAnsi="宋体" w:cs="宋体" w:eastAsia="宋体" w:hint="default"/>
                <w:sz w:val="21"/>
                <w:szCs w:val="21"/>
              </w:rPr>
            </w:pPr>
            <w:r>
              <w:rPr>
                <w:rFonts w:ascii="宋体"/>
                <w:spacing w:val="-1"/>
                <w:sz w:val="21"/>
              </w:rPr>
              <w:t>106,752,602.39</w:t>
            </w:r>
            <w:r>
              <w:rPr>
                <w:rFonts w:ascii="宋体"/>
                <w:sz w:val="21"/>
              </w:rPr>
            </w:r>
          </w:p>
        </w:tc>
        <w:tc>
          <w:tcPr>
            <w:tcW w:w="19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130,329,994.13</w:t>
            </w:r>
          </w:p>
        </w:tc>
      </w:tr>
      <w:tr>
        <w:trPr>
          <w:trHeight w:val="370" w:hRule="exact"/>
        </w:trPr>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 w:right="0"/>
              <w:jc w:val="left"/>
              <w:rPr>
                <w:rFonts w:ascii="宋体" w:hAnsi="宋体" w:cs="宋体" w:eastAsia="宋体" w:hint="default"/>
                <w:sz w:val="21"/>
                <w:szCs w:val="21"/>
              </w:rPr>
            </w:pPr>
            <w:r>
              <w:rPr>
                <w:rFonts w:ascii="宋体" w:hAnsi="宋体" w:cs="宋体" w:eastAsia="宋体" w:hint="default"/>
                <w:sz w:val="21"/>
                <w:szCs w:val="21"/>
              </w:rPr>
              <w:t>存货跌价损失</w:t>
            </w:r>
          </w:p>
        </w:tc>
        <w:tc>
          <w:tcPr>
            <w:tcW w:w="538" w:type="dxa"/>
            <w:tcBorders>
              <w:top w:val="nil" w:sz="6" w:space="0" w:color="auto"/>
              <w:left w:val="nil" w:sz="6" w:space="0" w:color="auto"/>
              <w:bottom w:val="nil" w:sz="6" w:space="0" w:color="auto"/>
              <w:right w:val="nil" w:sz="6" w:space="0" w:color="auto"/>
            </w:tcBorders>
          </w:tcPr>
          <w:p>
            <w:pPr/>
          </w:p>
        </w:tc>
        <w:tc>
          <w:tcPr>
            <w:tcW w:w="1836" w:type="dxa"/>
            <w:tcBorders>
              <w:top w:val="nil" w:sz="6" w:space="0" w:color="auto"/>
              <w:left w:val="nil" w:sz="6" w:space="0" w:color="auto"/>
              <w:bottom w:val="nil" w:sz="6" w:space="0" w:color="auto"/>
              <w:right w:val="nil" w:sz="6" w:space="0" w:color="auto"/>
            </w:tcBorders>
          </w:tcPr>
          <w:p>
            <w:pPr/>
          </w:p>
        </w:tc>
        <w:tc>
          <w:tcPr>
            <w:tcW w:w="323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57"/>
              <w:jc w:val="right"/>
              <w:rPr>
                <w:rFonts w:ascii="宋体" w:hAnsi="宋体" w:cs="宋体" w:eastAsia="宋体" w:hint="default"/>
                <w:sz w:val="21"/>
                <w:szCs w:val="21"/>
              </w:rPr>
            </w:pPr>
            <w:r>
              <w:rPr>
                <w:rFonts w:ascii="宋体"/>
                <w:spacing w:val="-1"/>
                <w:sz w:val="21"/>
              </w:rPr>
              <w:t>16,366,978.64</w:t>
            </w:r>
            <w:r>
              <w:rPr>
                <w:rFonts w:ascii="宋体"/>
                <w:sz w:val="21"/>
              </w:rPr>
            </w:r>
          </w:p>
        </w:tc>
        <w:tc>
          <w:tcPr>
            <w:tcW w:w="19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39,858,192.40</w:t>
            </w:r>
          </w:p>
        </w:tc>
      </w:tr>
      <w:tr>
        <w:trPr>
          <w:trHeight w:val="370" w:hRule="exact"/>
        </w:trPr>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 w:right="0"/>
              <w:jc w:val="left"/>
              <w:rPr>
                <w:rFonts w:ascii="宋体" w:hAnsi="宋体" w:cs="宋体" w:eastAsia="宋体" w:hint="default"/>
                <w:sz w:val="21"/>
                <w:szCs w:val="21"/>
              </w:rPr>
            </w:pPr>
            <w:r>
              <w:rPr>
                <w:rFonts w:ascii="宋体" w:hAnsi="宋体" w:cs="宋体" w:eastAsia="宋体" w:hint="default"/>
                <w:sz w:val="21"/>
                <w:szCs w:val="21"/>
              </w:rPr>
              <w:t>固定资产减值损失</w:t>
            </w:r>
          </w:p>
        </w:tc>
        <w:tc>
          <w:tcPr>
            <w:tcW w:w="538" w:type="dxa"/>
            <w:tcBorders>
              <w:top w:val="nil" w:sz="6" w:space="0" w:color="auto"/>
              <w:left w:val="nil" w:sz="6" w:space="0" w:color="auto"/>
              <w:bottom w:val="nil" w:sz="6" w:space="0" w:color="auto"/>
              <w:right w:val="nil" w:sz="6" w:space="0" w:color="auto"/>
            </w:tcBorders>
          </w:tcPr>
          <w:p>
            <w:pPr/>
          </w:p>
        </w:tc>
        <w:tc>
          <w:tcPr>
            <w:tcW w:w="1836" w:type="dxa"/>
            <w:tcBorders>
              <w:top w:val="nil" w:sz="6" w:space="0" w:color="auto"/>
              <w:left w:val="nil" w:sz="6" w:space="0" w:color="auto"/>
              <w:bottom w:val="nil" w:sz="6" w:space="0" w:color="auto"/>
              <w:right w:val="nil" w:sz="6" w:space="0" w:color="auto"/>
            </w:tcBorders>
          </w:tcPr>
          <w:p>
            <w:pPr/>
          </w:p>
        </w:tc>
        <w:tc>
          <w:tcPr>
            <w:tcW w:w="323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57"/>
              <w:jc w:val="right"/>
              <w:rPr>
                <w:rFonts w:ascii="宋体" w:hAnsi="宋体" w:cs="宋体" w:eastAsia="宋体" w:hint="default"/>
                <w:sz w:val="21"/>
                <w:szCs w:val="21"/>
              </w:rPr>
            </w:pPr>
            <w:r>
              <w:rPr>
                <w:rFonts w:ascii="宋体"/>
                <w:spacing w:val="-1"/>
                <w:sz w:val="21"/>
              </w:rPr>
              <w:t>1,966,205.70</w:t>
            </w:r>
            <w:r>
              <w:rPr>
                <w:rFonts w:ascii="宋体"/>
                <w:sz w:val="21"/>
              </w:rPr>
            </w:r>
          </w:p>
        </w:tc>
        <w:tc>
          <w:tcPr>
            <w:tcW w:w="19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1,977,253.44</w:t>
            </w:r>
          </w:p>
        </w:tc>
      </w:tr>
      <w:tr>
        <w:trPr>
          <w:trHeight w:val="370" w:hRule="exact"/>
        </w:trPr>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 w:right="0"/>
              <w:jc w:val="left"/>
              <w:rPr>
                <w:rFonts w:ascii="宋体" w:hAnsi="宋体" w:cs="宋体" w:eastAsia="宋体" w:hint="default"/>
                <w:sz w:val="21"/>
                <w:szCs w:val="21"/>
              </w:rPr>
            </w:pPr>
            <w:r>
              <w:rPr>
                <w:rFonts w:ascii="宋体" w:hAnsi="宋体" w:cs="宋体" w:eastAsia="宋体" w:hint="default"/>
                <w:sz w:val="21"/>
                <w:szCs w:val="21"/>
              </w:rPr>
              <w:t>在建工程减值损失</w:t>
            </w:r>
          </w:p>
        </w:tc>
        <w:tc>
          <w:tcPr>
            <w:tcW w:w="538" w:type="dxa"/>
            <w:tcBorders>
              <w:top w:val="nil" w:sz="6" w:space="0" w:color="auto"/>
              <w:left w:val="nil" w:sz="6" w:space="0" w:color="auto"/>
              <w:bottom w:val="nil" w:sz="6" w:space="0" w:color="auto"/>
              <w:right w:val="nil" w:sz="6" w:space="0" w:color="auto"/>
            </w:tcBorders>
          </w:tcPr>
          <w:p>
            <w:pPr/>
          </w:p>
        </w:tc>
        <w:tc>
          <w:tcPr>
            <w:tcW w:w="1836" w:type="dxa"/>
            <w:tcBorders>
              <w:top w:val="nil" w:sz="6" w:space="0" w:color="auto"/>
              <w:left w:val="nil" w:sz="6" w:space="0" w:color="auto"/>
              <w:bottom w:val="nil" w:sz="6" w:space="0" w:color="auto"/>
              <w:right w:val="nil" w:sz="6" w:space="0" w:color="auto"/>
            </w:tcBorders>
          </w:tcPr>
          <w:p>
            <w:pPr/>
          </w:p>
        </w:tc>
        <w:tc>
          <w:tcPr>
            <w:tcW w:w="323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54"/>
              <w:jc w:val="right"/>
              <w:rPr>
                <w:rFonts w:ascii="宋体" w:hAnsi="宋体" w:cs="宋体" w:eastAsia="宋体" w:hint="default"/>
                <w:sz w:val="21"/>
                <w:szCs w:val="21"/>
              </w:rPr>
            </w:pPr>
            <w:r>
              <w:rPr>
                <w:rFonts w:ascii="宋体"/>
                <w:sz w:val="21"/>
              </w:rPr>
              <w:t>230,400.00</w:t>
            </w:r>
          </w:p>
        </w:tc>
        <w:tc>
          <w:tcPr>
            <w:tcW w:w="196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z w:val="21"/>
              </w:rPr>
              <w:t>0.00</w:t>
            </w:r>
          </w:p>
        </w:tc>
      </w:tr>
      <w:tr>
        <w:trPr>
          <w:trHeight w:val="347" w:hRule="exact"/>
        </w:trPr>
        <w:tc>
          <w:tcPr>
            <w:tcW w:w="1703" w:type="dxa"/>
            <w:tcBorders>
              <w:top w:val="nil" w:sz="6" w:space="0" w:color="auto"/>
              <w:left w:val="nil" w:sz="6" w:space="0" w:color="auto"/>
              <w:bottom w:val="single" w:sz="12" w:space="0" w:color="000000"/>
              <w:right w:val="nil" w:sz="6" w:space="0" w:color="auto"/>
            </w:tcBorders>
          </w:tcPr>
          <w:p>
            <w:pPr/>
          </w:p>
        </w:tc>
        <w:tc>
          <w:tcPr>
            <w:tcW w:w="538"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 w:right="0"/>
              <w:jc w:val="left"/>
              <w:rPr>
                <w:rFonts w:ascii="宋体" w:hAnsi="宋体" w:cs="宋体" w:eastAsia="宋体" w:hint="default"/>
                <w:sz w:val="21"/>
                <w:szCs w:val="21"/>
              </w:rPr>
            </w:pPr>
            <w:r>
              <w:rPr>
                <w:rFonts w:ascii="宋体" w:hAnsi="宋体" w:cs="宋体" w:eastAsia="宋体" w:hint="default"/>
                <w:sz w:val="21"/>
                <w:szCs w:val="21"/>
              </w:rPr>
              <w:t>合</w:t>
            </w:r>
          </w:p>
        </w:tc>
        <w:tc>
          <w:tcPr>
            <w:tcW w:w="1836"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315" w:right="0"/>
              <w:jc w:val="left"/>
              <w:rPr>
                <w:rFonts w:ascii="宋体" w:hAnsi="宋体" w:cs="宋体" w:eastAsia="宋体" w:hint="default"/>
                <w:sz w:val="21"/>
                <w:szCs w:val="21"/>
              </w:rPr>
            </w:pPr>
            <w:r>
              <w:rPr>
                <w:rFonts w:ascii="宋体" w:hAnsi="宋体" w:cs="宋体" w:eastAsia="宋体" w:hint="default"/>
                <w:sz w:val="21"/>
                <w:szCs w:val="21"/>
              </w:rPr>
              <w:t>计</w:t>
            </w:r>
          </w:p>
        </w:tc>
        <w:tc>
          <w:tcPr>
            <w:tcW w:w="323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459"/>
              <w:jc w:val="right"/>
              <w:rPr>
                <w:rFonts w:ascii="宋体" w:hAnsi="宋体" w:cs="宋体" w:eastAsia="宋体" w:hint="default"/>
                <w:sz w:val="21"/>
                <w:szCs w:val="21"/>
              </w:rPr>
            </w:pPr>
            <w:r>
              <w:rPr>
                <w:rFonts w:ascii="宋体"/>
                <w:spacing w:val="-1"/>
                <w:sz w:val="21"/>
              </w:rPr>
              <w:t>125,316,186.73</w:t>
            </w:r>
            <w:r>
              <w:rPr>
                <w:rFonts w:ascii="宋体"/>
                <w:sz w:val="21"/>
              </w:rPr>
            </w:r>
          </w:p>
        </w:tc>
        <w:tc>
          <w:tcPr>
            <w:tcW w:w="1962"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172,165,439.97</w:t>
            </w:r>
          </w:p>
        </w:tc>
      </w:tr>
    </w:tbl>
    <w:p>
      <w:pPr>
        <w:spacing w:after="0" w:line="240" w:lineRule="auto"/>
        <w:jc w:val="right"/>
        <w:rPr>
          <w:rFonts w:ascii="宋体" w:hAnsi="宋体" w:cs="宋体" w:eastAsia="宋体" w:hint="default"/>
          <w:sz w:val="21"/>
          <w:szCs w:val="21"/>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spacing w:before="31"/>
        <w:ind w:left="544" w:right="0" w:firstLine="0"/>
        <w:jc w:val="left"/>
        <w:rPr>
          <w:rFonts w:ascii="宋体" w:hAnsi="宋体" w:cs="宋体" w:eastAsia="宋体" w:hint="default"/>
          <w:sz w:val="22"/>
          <w:szCs w:val="22"/>
        </w:rPr>
      </w:pPr>
      <w:r>
        <w:rPr/>
        <w:pict>
          <v:group style="position:absolute;margin-left:75.300003pt;margin-top:36.001415pt;width:462.1pt;height:72pt;mso-position-horizontal-relative:page;mso-position-vertical-relative:paragraph;z-index:-613336" coordorigin="1506,720" coordsize="9242,1440">
            <v:group style="position:absolute;left:1525;top:735;width:9208;height:2" coordorigin="1525,735" coordsize="9208,2">
              <v:shape style="position:absolute;left:1525;top:735;width:9208;height:2" coordorigin="1525,735" coordsize="9208,0" path="m1525,735l10733,735e" filled="false" stroked="true" strokeweight="1.5pt" strokecolor="#000000">
                <v:path arrowok="t"/>
              </v:shape>
              <v:shape style="position:absolute;left:6497;top:736;width:2206;height:389" type="#_x0000_t75" stroked="false">
                <v:imagedata r:id="rId173" o:title=""/>
              </v:shape>
              <v:shape style="position:absolute;left:1506;top:1096;width:9241;height:1064" type="#_x0000_t75" stroked="false">
                <v:imagedata r:id="rId174" o:title=""/>
              </v:shape>
            </v:group>
            <w10:wrap type="none"/>
          </v:group>
        </w:pict>
      </w:r>
      <w:r>
        <w:rPr>
          <w:rFonts w:ascii="宋体" w:hAnsi="宋体" w:cs="宋体" w:eastAsia="宋体" w:hint="default"/>
          <w:sz w:val="22"/>
          <w:szCs w:val="22"/>
        </w:rPr>
        <w:t>40.</w:t>
      </w:r>
      <w:r>
        <w:rPr>
          <w:rFonts w:ascii="宋体" w:hAnsi="宋体" w:cs="宋体" w:eastAsia="宋体" w:hint="default"/>
          <w:spacing w:val="-84"/>
          <w:sz w:val="22"/>
          <w:szCs w:val="22"/>
        </w:rPr>
        <w:t> </w:t>
      </w:r>
      <w:r>
        <w:rPr>
          <w:rFonts w:ascii="宋体" w:hAnsi="宋体" w:cs="宋体" w:eastAsia="宋体" w:hint="default"/>
          <w:sz w:val="22"/>
          <w:szCs w:val="22"/>
        </w:rPr>
        <w:t>投资收益</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30" w:type="dxa"/>
        <w:tblLayout w:type="fixed"/>
        <w:tblCellMar>
          <w:top w:w="0" w:type="dxa"/>
          <w:left w:w="0" w:type="dxa"/>
          <w:bottom w:w="0" w:type="dxa"/>
          <w:right w:w="0" w:type="dxa"/>
        </w:tblCellMar>
        <w:tblLook w:val="01E0"/>
      </w:tblPr>
      <w:tblGrid>
        <w:gridCol w:w="5220"/>
        <w:gridCol w:w="2295"/>
        <w:gridCol w:w="1714"/>
      </w:tblGrid>
      <w:tr>
        <w:trPr>
          <w:trHeight w:val="740" w:hRule="exact"/>
        </w:trPr>
        <w:tc>
          <w:tcPr>
            <w:tcW w:w="5220" w:type="dxa"/>
            <w:tcBorders>
              <w:top w:val="nil" w:sz="6" w:space="0" w:color="auto"/>
              <w:left w:val="nil" w:sz="6" w:space="0" w:color="auto"/>
              <w:bottom w:val="nil" w:sz="6" w:space="0" w:color="auto"/>
              <w:right w:val="nil" w:sz="6" w:space="0" w:color="auto"/>
            </w:tcBorders>
          </w:tcPr>
          <w:p>
            <w:pPr>
              <w:pStyle w:val="TableParagraph"/>
              <w:spacing w:line="314" w:lineRule="auto" w:before="35"/>
              <w:ind w:left="122" w:right="686" w:firstLine="1442"/>
              <w:jc w:val="left"/>
              <w:rPr>
                <w:rFonts w:ascii="宋体" w:hAnsi="宋体" w:cs="宋体" w:eastAsia="宋体" w:hint="default"/>
                <w:sz w:val="21"/>
                <w:szCs w:val="21"/>
              </w:rPr>
            </w:pPr>
            <w:r>
              <w:rPr>
                <w:rFonts w:ascii="宋体" w:hAnsi="宋体" w:cs="宋体" w:eastAsia="宋体" w:hint="default"/>
                <w:sz w:val="21"/>
                <w:szCs w:val="21"/>
              </w:rPr>
              <w:t>产生投资收益的来源 </w:t>
            </w:r>
            <w:r>
              <w:rPr>
                <w:rFonts w:ascii="宋体" w:hAnsi="宋体" w:cs="宋体" w:eastAsia="宋体" w:hint="default"/>
                <w:spacing w:val="-1"/>
                <w:sz w:val="21"/>
                <w:szCs w:val="21"/>
              </w:rPr>
              <w:t>年末调整的被投资单位所有者权益净增减的金额</w:t>
            </w:r>
            <w:r>
              <w:rPr>
                <w:rFonts w:ascii="宋体" w:hAnsi="宋体" w:cs="宋体" w:eastAsia="宋体" w:hint="default"/>
                <w:sz w:val="21"/>
                <w:szCs w:val="21"/>
              </w:rPr>
            </w:r>
          </w:p>
        </w:tc>
        <w:tc>
          <w:tcPr>
            <w:tcW w:w="229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95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2"/>
                <w:sz w:val="21"/>
                <w:szCs w:val="21"/>
              </w:rPr>
              <w:t> </w:t>
            </w:r>
            <w:r>
              <w:rPr>
                <w:rFonts w:ascii="宋体" w:hAnsi="宋体" w:cs="宋体" w:eastAsia="宋体" w:hint="default"/>
                <w:sz w:val="21"/>
                <w:szCs w:val="21"/>
              </w:rPr>
              <w:t>年度</w:t>
            </w:r>
          </w:p>
          <w:p>
            <w:pPr>
              <w:pStyle w:val="TableParagraph"/>
              <w:spacing w:line="240" w:lineRule="auto" w:before="85"/>
              <w:ind w:left="689" w:right="0"/>
              <w:jc w:val="left"/>
              <w:rPr>
                <w:rFonts w:ascii="宋体" w:hAnsi="宋体" w:cs="宋体" w:eastAsia="宋体" w:hint="default"/>
                <w:sz w:val="21"/>
                <w:szCs w:val="21"/>
              </w:rPr>
            </w:pPr>
            <w:r>
              <w:rPr>
                <w:rFonts w:ascii="宋体"/>
                <w:sz w:val="21"/>
              </w:rPr>
              <w:t>-650,762.84</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12"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2"/>
                <w:sz w:val="21"/>
                <w:szCs w:val="21"/>
              </w:rPr>
              <w:t> </w:t>
            </w:r>
            <w:r>
              <w:rPr>
                <w:rFonts w:ascii="宋体" w:hAnsi="宋体" w:cs="宋体" w:eastAsia="宋体" w:hint="default"/>
                <w:sz w:val="21"/>
                <w:szCs w:val="21"/>
              </w:rPr>
              <w:t>年度</w:t>
            </w:r>
          </w:p>
          <w:p>
            <w:pPr>
              <w:pStyle w:val="TableParagraph"/>
              <w:spacing w:line="240" w:lineRule="auto" w:before="85"/>
              <w:ind w:left="450" w:right="0"/>
              <w:jc w:val="left"/>
              <w:rPr>
                <w:rFonts w:ascii="宋体" w:hAnsi="宋体" w:cs="宋体" w:eastAsia="宋体" w:hint="default"/>
                <w:sz w:val="21"/>
                <w:szCs w:val="21"/>
              </w:rPr>
            </w:pPr>
            <w:r>
              <w:rPr>
                <w:rFonts w:ascii="宋体"/>
                <w:sz w:val="21"/>
              </w:rPr>
              <w:t>-222,699.01</w:t>
            </w:r>
          </w:p>
        </w:tc>
      </w:tr>
      <w:tr>
        <w:trPr>
          <w:trHeight w:val="350" w:hRule="exact"/>
        </w:trPr>
        <w:tc>
          <w:tcPr>
            <w:tcW w:w="5220"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21"/>
                <w:szCs w:val="21"/>
              </w:rPr>
            </w:pPr>
            <w:r>
              <w:rPr>
                <w:rFonts w:ascii="宋体" w:hAnsi="宋体" w:cs="宋体" w:eastAsia="宋体" w:hint="default"/>
                <w:sz w:val="21"/>
                <w:szCs w:val="21"/>
              </w:rPr>
              <w:t>股权投资转让收益</w:t>
            </w:r>
          </w:p>
        </w:tc>
        <w:tc>
          <w:tcPr>
            <w:tcW w:w="229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450"/>
              <w:jc w:val="right"/>
              <w:rPr>
                <w:rFonts w:ascii="宋体" w:hAnsi="宋体" w:cs="宋体" w:eastAsia="宋体" w:hint="default"/>
                <w:sz w:val="21"/>
                <w:szCs w:val="21"/>
              </w:rPr>
            </w:pPr>
            <w:r>
              <w:rPr>
                <w:rFonts w:ascii="宋体"/>
                <w:spacing w:val="-1"/>
                <w:sz w:val="21"/>
              </w:rPr>
              <w:t>-9,642.90</w:t>
            </w:r>
            <w:r>
              <w:rPr>
                <w:rFonts w:ascii="宋体"/>
                <w:sz w:val="21"/>
              </w:rPr>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1"/>
                <w:szCs w:val="21"/>
              </w:rPr>
            </w:pPr>
            <w:r>
              <w:rPr>
                <w:rFonts w:ascii="宋体"/>
                <w:spacing w:val="-1"/>
                <w:sz w:val="21"/>
              </w:rPr>
              <w:t>0.00</w:t>
            </w:r>
            <w:r>
              <w:rPr>
                <w:rFonts w:ascii="宋体"/>
                <w:sz w:val="21"/>
              </w:rPr>
            </w:r>
          </w:p>
        </w:tc>
      </w:tr>
      <w:tr>
        <w:trPr>
          <w:trHeight w:val="327" w:hRule="exact"/>
        </w:trPr>
        <w:tc>
          <w:tcPr>
            <w:tcW w:w="5220" w:type="dxa"/>
            <w:tcBorders>
              <w:top w:val="nil" w:sz="6" w:space="0" w:color="auto"/>
              <w:left w:val="nil" w:sz="6" w:space="0" w:color="auto"/>
              <w:bottom w:val="single" w:sz="12" w:space="0" w:color="000000"/>
              <w:right w:val="nil" w:sz="6" w:space="0" w:color="auto"/>
            </w:tcBorders>
          </w:tcPr>
          <w:p>
            <w:pPr>
              <w:pStyle w:val="TableParagraph"/>
              <w:tabs>
                <w:tab w:pos="1049" w:val="left" w:leader="none"/>
              </w:tabs>
              <w:spacing w:line="240" w:lineRule="auto" w:before="4"/>
              <w:ind w:right="20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295"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450"/>
              <w:jc w:val="right"/>
              <w:rPr>
                <w:rFonts w:ascii="宋体" w:hAnsi="宋体" w:cs="宋体" w:eastAsia="宋体" w:hint="default"/>
                <w:sz w:val="21"/>
                <w:szCs w:val="21"/>
              </w:rPr>
            </w:pPr>
            <w:r>
              <w:rPr>
                <w:rFonts w:ascii="宋体"/>
                <w:spacing w:val="-1"/>
                <w:sz w:val="21"/>
              </w:rPr>
              <w:t>-660,405.74</w:t>
            </w:r>
            <w:r>
              <w:rPr>
                <w:rFonts w:ascii="宋体"/>
                <w:sz w:val="21"/>
              </w:rPr>
            </w:r>
          </w:p>
        </w:tc>
        <w:tc>
          <w:tcPr>
            <w:tcW w:w="1714"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106"/>
              <w:jc w:val="right"/>
              <w:rPr>
                <w:rFonts w:ascii="宋体" w:hAnsi="宋体" w:cs="宋体" w:eastAsia="宋体" w:hint="default"/>
                <w:sz w:val="21"/>
                <w:szCs w:val="21"/>
              </w:rPr>
            </w:pPr>
            <w:r>
              <w:rPr>
                <w:rFonts w:ascii="宋体"/>
                <w:spacing w:val="-1"/>
                <w:sz w:val="21"/>
              </w:rPr>
              <w:t>-222,699.01</w:t>
            </w:r>
            <w:r>
              <w:rPr>
                <w:rFonts w:ascii="宋体"/>
                <w:sz w:val="21"/>
              </w:rPr>
            </w:r>
          </w:p>
        </w:tc>
      </w:tr>
    </w:tbl>
    <w:p>
      <w:pPr>
        <w:spacing w:line="240" w:lineRule="auto" w:before="4"/>
        <w:rPr>
          <w:rFonts w:ascii="宋体" w:hAnsi="宋体" w:cs="宋体" w:eastAsia="宋体" w:hint="default"/>
          <w:sz w:val="26"/>
          <w:szCs w:val="26"/>
        </w:rPr>
      </w:pPr>
    </w:p>
    <w:p>
      <w:pPr>
        <w:spacing w:line="600" w:lineRule="auto" w:before="31"/>
        <w:ind w:left="544" w:right="4976" w:firstLine="40"/>
        <w:jc w:val="left"/>
        <w:rPr>
          <w:rFonts w:ascii="宋体" w:hAnsi="宋体" w:cs="宋体" w:eastAsia="宋体" w:hint="default"/>
          <w:sz w:val="22"/>
          <w:szCs w:val="22"/>
        </w:rPr>
      </w:pPr>
      <w:r>
        <w:rPr/>
        <w:pict>
          <v:group style="position:absolute;margin-left:75.300003pt;margin-top:72.001419pt;width:462.2pt;height:149pt;mso-position-horizontal-relative:page;mso-position-vertical-relative:paragraph;z-index:-613312" coordorigin="1506,1440" coordsize="9244,2980">
            <v:group style="position:absolute;left:1525;top:1455;width:9208;height:2" coordorigin="1525,1455" coordsize="9208,2">
              <v:shape style="position:absolute;left:1525;top:1455;width:9208;height:2" coordorigin="1525,1455" coordsize="9208,0" path="m1525,1455l10733,1455e" filled="false" stroked="true" strokeweight="1.5pt" strokecolor="#000000">
                <v:path arrowok="t"/>
              </v:shape>
              <v:shape style="position:absolute;left:4873;top:1456;width:3082;height:389" type="#_x0000_t75" stroked="false">
                <v:imagedata r:id="rId175" o:title=""/>
              </v:shape>
              <v:shape style="position:absolute;left:1506;top:1816;width:9244;height:2604" type="#_x0000_t75" stroked="false">
                <v:imagedata r:id="rId176" o:title=""/>
              </v:shape>
            </v:group>
            <w10:wrap type="none"/>
          </v:group>
        </w:pict>
      </w:r>
      <w:r>
        <w:rPr>
          <w:rFonts w:ascii="宋体" w:hAnsi="宋体" w:cs="宋体" w:eastAsia="宋体" w:hint="default"/>
          <w:sz w:val="22"/>
          <w:szCs w:val="22"/>
        </w:rPr>
        <w:t>本公司投资收益的收回不存在重大限制。</w:t>
      </w:r>
      <w:r>
        <w:rPr>
          <w:rFonts w:ascii="宋体" w:hAnsi="宋体" w:cs="宋体" w:eastAsia="宋体" w:hint="default"/>
          <w:w w:val="99"/>
          <w:sz w:val="22"/>
          <w:szCs w:val="22"/>
        </w:rPr>
        <w:t> </w:t>
      </w:r>
      <w:r>
        <w:rPr>
          <w:rFonts w:ascii="宋体" w:hAnsi="宋体" w:cs="宋体" w:eastAsia="宋体" w:hint="default"/>
          <w:sz w:val="22"/>
          <w:szCs w:val="22"/>
        </w:rPr>
        <w:t>41.</w:t>
      </w:r>
      <w:r>
        <w:rPr>
          <w:rFonts w:ascii="宋体" w:hAnsi="宋体" w:cs="宋体" w:eastAsia="宋体" w:hint="default"/>
          <w:spacing w:val="-83"/>
          <w:sz w:val="22"/>
          <w:szCs w:val="22"/>
        </w:rPr>
        <w:t> </w:t>
      </w:r>
      <w:r>
        <w:rPr>
          <w:rFonts w:ascii="宋体" w:hAnsi="宋体" w:cs="宋体" w:eastAsia="宋体" w:hint="default"/>
          <w:sz w:val="22"/>
          <w:szCs w:val="22"/>
        </w:rPr>
        <w:t>营业外收入</w:t>
      </w:r>
    </w:p>
    <w:p>
      <w:pPr>
        <w:spacing w:line="240" w:lineRule="auto" w:before="4"/>
        <w:rPr>
          <w:rFonts w:ascii="宋体" w:hAnsi="宋体" w:cs="宋体" w:eastAsia="宋体" w:hint="default"/>
          <w:sz w:val="8"/>
          <w:szCs w:val="8"/>
        </w:rPr>
      </w:pPr>
    </w:p>
    <w:tbl>
      <w:tblPr>
        <w:tblW w:w="0" w:type="auto"/>
        <w:jc w:val="left"/>
        <w:tblInd w:w="130" w:type="dxa"/>
        <w:tblLayout w:type="fixed"/>
        <w:tblCellMar>
          <w:top w:w="0" w:type="dxa"/>
          <w:left w:w="0" w:type="dxa"/>
          <w:bottom w:w="0" w:type="dxa"/>
          <w:right w:w="0" w:type="dxa"/>
        </w:tblCellMar>
        <w:tblLook w:val="01E0"/>
      </w:tblPr>
      <w:tblGrid>
        <w:gridCol w:w="3692"/>
        <w:gridCol w:w="3303"/>
        <w:gridCol w:w="2234"/>
      </w:tblGrid>
      <w:tr>
        <w:trPr>
          <w:trHeight w:val="764" w:hRule="exact"/>
        </w:trPr>
        <w:tc>
          <w:tcPr>
            <w:tcW w:w="3692" w:type="dxa"/>
            <w:tcBorders>
              <w:top w:val="nil" w:sz="6" w:space="0" w:color="auto"/>
              <w:left w:val="nil" w:sz="6" w:space="0" w:color="auto"/>
              <w:bottom w:val="nil" w:sz="6" w:space="0" w:color="auto"/>
              <w:right w:val="nil" w:sz="6" w:space="0" w:color="auto"/>
            </w:tcBorders>
          </w:tcPr>
          <w:p>
            <w:pPr>
              <w:pStyle w:val="TableParagraph"/>
              <w:tabs>
                <w:tab w:pos="630" w:val="left" w:leader="none"/>
              </w:tabs>
              <w:spacing w:line="240" w:lineRule="auto" w:before="35"/>
              <w:ind w:right="295"/>
              <w:jc w:val="center"/>
              <w:rPr>
                <w:rFonts w:ascii="宋体" w:hAnsi="宋体" w:cs="宋体" w:eastAsia="宋体" w:hint="default"/>
                <w:sz w:val="21"/>
                <w:szCs w:val="21"/>
              </w:rPr>
            </w:pPr>
            <w:r>
              <w:rPr>
                <w:rFonts w:ascii="宋体" w:hAnsi="宋体" w:cs="宋体" w:eastAsia="宋体" w:hint="default"/>
                <w:sz w:val="21"/>
                <w:szCs w:val="21"/>
              </w:rPr>
              <w:t>项</w:t>
              <w:tab/>
              <w:t>目</w:t>
            </w:r>
          </w:p>
          <w:p>
            <w:pPr>
              <w:pStyle w:val="TableParagraph"/>
              <w:spacing w:line="240" w:lineRule="auto" w:before="104"/>
              <w:ind w:left="227" w:right="0"/>
              <w:jc w:val="left"/>
              <w:rPr>
                <w:rFonts w:ascii="宋体" w:hAnsi="宋体" w:cs="宋体" w:eastAsia="宋体" w:hint="default"/>
                <w:sz w:val="21"/>
                <w:szCs w:val="21"/>
              </w:rPr>
            </w:pPr>
            <w:r>
              <w:rPr>
                <w:rFonts w:ascii="宋体" w:hAnsi="宋体" w:cs="宋体" w:eastAsia="宋体" w:hint="default"/>
                <w:sz w:val="21"/>
                <w:szCs w:val="21"/>
              </w:rPr>
              <w:t>非流动资产处置利得</w:t>
            </w:r>
          </w:p>
        </w:tc>
        <w:tc>
          <w:tcPr>
            <w:tcW w:w="330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73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年度</w:t>
            </w:r>
          </w:p>
          <w:p>
            <w:pPr>
              <w:pStyle w:val="TableParagraph"/>
              <w:spacing w:line="240" w:lineRule="auto" w:before="94"/>
              <w:ind w:left="1365" w:right="0"/>
              <w:jc w:val="left"/>
              <w:rPr>
                <w:rFonts w:ascii="宋体" w:hAnsi="宋体" w:cs="宋体" w:eastAsia="宋体" w:hint="default"/>
                <w:sz w:val="21"/>
                <w:szCs w:val="21"/>
              </w:rPr>
            </w:pPr>
            <w:r>
              <w:rPr>
                <w:rFonts w:ascii="宋体"/>
                <w:sz w:val="21"/>
              </w:rPr>
              <w:t>1,722,494.91</w:t>
            </w:r>
          </w:p>
        </w:tc>
        <w:tc>
          <w:tcPr>
            <w:tcW w:w="223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31"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年度</w:t>
            </w:r>
          </w:p>
          <w:p>
            <w:pPr>
              <w:pStyle w:val="TableParagraph"/>
              <w:spacing w:line="240" w:lineRule="auto" w:before="94"/>
              <w:ind w:left="782" w:right="0"/>
              <w:jc w:val="left"/>
              <w:rPr>
                <w:rFonts w:ascii="宋体" w:hAnsi="宋体" w:cs="宋体" w:eastAsia="宋体" w:hint="default"/>
                <w:sz w:val="21"/>
                <w:szCs w:val="21"/>
              </w:rPr>
            </w:pPr>
            <w:r>
              <w:rPr>
                <w:rFonts w:ascii="宋体"/>
                <w:sz w:val="21"/>
              </w:rPr>
              <w:t>1,003,281.48</w:t>
            </w:r>
          </w:p>
        </w:tc>
      </w:tr>
      <w:tr>
        <w:trPr>
          <w:trHeight w:val="370" w:hRule="exact"/>
        </w:trPr>
        <w:tc>
          <w:tcPr>
            <w:tcW w:w="3692" w:type="dxa"/>
            <w:tcBorders>
              <w:top w:val="nil" w:sz="6" w:space="0" w:color="auto"/>
              <w:left w:val="nil" w:sz="6" w:space="0" w:color="auto"/>
              <w:bottom w:val="nil" w:sz="6" w:space="0" w:color="auto"/>
              <w:right w:val="nil" w:sz="6" w:space="0" w:color="auto"/>
            </w:tcBorders>
          </w:tcPr>
          <w:p>
            <w:pPr>
              <w:pStyle w:val="TableParagraph"/>
              <w:spacing w:line="240" w:lineRule="auto" w:before="20"/>
              <w:ind w:left="227"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330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675"/>
              <w:jc w:val="right"/>
              <w:rPr>
                <w:rFonts w:ascii="宋体" w:hAnsi="宋体" w:cs="宋体" w:eastAsia="宋体" w:hint="default"/>
                <w:sz w:val="21"/>
                <w:szCs w:val="21"/>
              </w:rPr>
            </w:pPr>
            <w:r>
              <w:rPr>
                <w:rFonts w:ascii="宋体"/>
                <w:spacing w:val="-1"/>
                <w:sz w:val="21"/>
              </w:rPr>
              <w:t>919,800.00</w:t>
            </w:r>
          </w:p>
        </w:tc>
        <w:tc>
          <w:tcPr>
            <w:tcW w:w="223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89"/>
              <w:jc w:val="right"/>
              <w:rPr>
                <w:rFonts w:ascii="宋体" w:hAnsi="宋体" w:cs="宋体" w:eastAsia="宋体" w:hint="default"/>
                <w:sz w:val="21"/>
                <w:szCs w:val="21"/>
              </w:rPr>
            </w:pPr>
            <w:r>
              <w:rPr>
                <w:rFonts w:ascii="宋体"/>
                <w:spacing w:val="-1"/>
                <w:sz w:val="21"/>
              </w:rPr>
              <w:t>0.00</w:t>
            </w:r>
          </w:p>
        </w:tc>
      </w:tr>
      <w:tr>
        <w:trPr>
          <w:trHeight w:val="370" w:hRule="exact"/>
        </w:trPr>
        <w:tc>
          <w:tcPr>
            <w:tcW w:w="3692" w:type="dxa"/>
            <w:tcBorders>
              <w:top w:val="nil" w:sz="6" w:space="0" w:color="auto"/>
              <w:left w:val="nil" w:sz="6" w:space="0" w:color="auto"/>
              <w:bottom w:val="nil" w:sz="6" w:space="0" w:color="auto"/>
              <w:right w:val="nil" w:sz="6" w:space="0" w:color="auto"/>
            </w:tcBorders>
          </w:tcPr>
          <w:p>
            <w:pPr>
              <w:pStyle w:val="TableParagraph"/>
              <w:spacing w:line="240" w:lineRule="auto" w:before="20"/>
              <w:ind w:left="227" w:right="0"/>
              <w:jc w:val="left"/>
              <w:rPr>
                <w:rFonts w:ascii="宋体" w:hAnsi="宋体" w:cs="宋体" w:eastAsia="宋体" w:hint="default"/>
                <w:sz w:val="21"/>
                <w:szCs w:val="21"/>
              </w:rPr>
            </w:pPr>
            <w:r>
              <w:rPr>
                <w:rFonts w:ascii="宋体" w:hAnsi="宋体" w:cs="宋体" w:eastAsia="宋体" w:hint="default"/>
                <w:sz w:val="21"/>
                <w:szCs w:val="21"/>
              </w:rPr>
              <w:t>增值税返还</w:t>
            </w:r>
          </w:p>
        </w:tc>
        <w:tc>
          <w:tcPr>
            <w:tcW w:w="330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677"/>
              <w:jc w:val="right"/>
              <w:rPr>
                <w:rFonts w:ascii="宋体" w:hAnsi="宋体" w:cs="宋体" w:eastAsia="宋体" w:hint="default"/>
                <w:sz w:val="21"/>
                <w:szCs w:val="21"/>
              </w:rPr>
            </w:pPr>
            <w:r>
              <w:rPr>
                <w:rFonts w:ascii="宋体"/>
                <w:spacing w:val="-1"/>
                <w:sz w:val="21"/>
              </w:rPr>
              <w:t>9,296,022.85</w:t>
            </w:r>
          </w:p>
        </w:tc>
        <w:tc>
          <w:tcPr>
            <w:tcW w:w="223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89"/>
              <w:jc w:val="right"/>
              <w:rPr>
                <w:rFonts w:ascii="宋体" w:hAnsi="宋体" w:cs="宋体" w:eastAsia="宋体" w:hint="default"/>
                <w:sz w:val="21"/>
                <w:szCs w:val="21"/>
              </w:rPr>
            </w:pPr>
            <w:r>
              <w:rPr>
                <w:rFonts w:ascii="宋体"/>
                <w:spacing w:val="-1"/>
                <w:sz w:val="21"/>
              </w:rPr>
              <w:t>15,201,874.60</w:t>
            </w:r>
          </w:p>
        </w:tc>
      </w:tr>
      <w:tr>
        <w:trPr>
          <w:trHeight w:val="370" w:hRule="exact"/>
        </w:trPr>
        <w:tc>
          <w:tcPr>
            <w:tcW w:w="3692"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21"/>
                <w:szCs w:val="21"/>
              </w:rPr>
            </w:pPr>
            <w:r>
              <w:rPr>
                <w:rFonts w:ascii="宋体" w:hAnsi="宋体" w:cs="宋体" w:eastAsia="宋体" w:hint="default"/>
                <w:sz w:val="21"/>
                <w:szCs w:val="21"/>
              </w:rPr>
              <w:t>土地使用税、房产税返还</w:t>
            </w:r>
          </w:p>
        </w:tc>
        <w:tc>
          <w:tcPr>
            <w:tcW w:w="330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677"/>
              <w:jc w:val="right"/>
              <w:rPr>
                <w:rFonts w:ascii="宋体" w:hAnsi="宋体" w:cs="宋体" w:eastAsia="宋体" w:hint="default"/>
                <w:sz w:val="21"/>
                <w:szCs w:val="21"/>
              </w:rPr>
            </w:pPr>
            <w:r>
              <w:rPr>
                <w:rFonts w:ascii="宋体"/>
                <w:spacing w:val="-1"/>
                <w:sz w:val="21"/>
              </w:rPr>
              <w:t>1,350,000.00</w:t>
            </w:r>
          </w:p>
        </w:tc>
        <w:tc>
          <w:tcPr>
            <w:tcW w:w="223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89"/>
              <w:jc w:val="right"/>
              <w:rPr>
                <w:rFonts w:ascii="宋体" w:hAnsi="宋体" w:cs="宋体" w:eastAsia="宋体" w:hint="default"/>
                <w:sz w:val="21"/>
                <w:szCs w:val="21"/>
              </w:rPr>
            </w:pPr>
            <w:r>
              <w:rPr>
                <w:rFonts w:ascii="宋体"/>
                <w:spacing w:val="-1"/>
                <w:sz w:val="21"/>
              </w:rPr>
              <w:t>1,038,000.00</w:t>
            </w:r>
          </w:p>
        </w:tc>
      </w:tr>
      <w:tr>
        <w:trPr>
          <w:trHeight w:val="370" w:hRule="exact"/>
        </w:trPr>
        <w:tc>
          <w:tcPr>
            <w:tcW w:w="3692" w:type="dxa"/>
            <w:tcBorders>
              <w:top w:val="nil" w:sz="6" w:space="0" w:color="auto"/>
              <w:left w:val="nil" w:sz="6" w:space="0" w:color="auto"/>
              <w:bottom w:val="nil" w:sz="6" w:space="0" w:color="auto"/>
              <w:right w:val="nil" w:sz="6" w:space="0" w:color="auto"/>
            </w:tcBorders>
          </w:tcPr>
          <w:p>
            <w:pPr>
              <w:pStyle w:val="TableParagraph"/>
              <w:spacing w:line="240" w:lineRule="auto" w:before="20"/>
              <w:ind w:left="227" w:right="0"/>
              <w:jc w:val="left"/>
              <w:rPr>
                <w:rFonts w:ascii="宋体" w:hAnsi="宋体" w:cs="宋体" w:eastAsia="宋体" w:hint="default"/>
                <w:sz w:val="21"/>
                <w:szCs w:val="21"/>
              </w:rPr>
            </w:pPr>
            <w:r>
              <w:rPr>
                <w:rFonts w:ascii="宋体" w:hAnsi="宋体" w:cs="宋体" w:eastAsia="宋体" w:hint="default"/>
                <w:sz w:val="21"/>
                <w:szCs w:val="21"/>
              </w:rPr>
              <w:t>罚款收入</w:t>
            </w:r>
          </w:p>
        </w:tc>
        <w:tc>
          <w:tcPr>
            <w:tcW w:w="330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677"/>
              <w:jc w:val="right"/>
              <w:rPr>
                <w:rFonts w:ascii="宋体" w:hAnsi="宋体" w:cs="宋体" w:eastAsia="宋体" w:hint="default"/>
                <w:sz w:val="21"/>
                <w:szCs w:val="21"/>
              </w:rPr>
            </w:pPr>
            <w:r>
              <w:rPr>
                <w:rFonts w:ascii="宋体"/>
                <w:spacing w:val="-1"/>
                <w:sz w:val="21"/>
              </w:rPr>
              <w:t>56,250.00</w:t>
            </w:r>
            <w:r>
              <w:rPr>
                <w:rFonts w:ascii="宋体"/>
                <w:sz w:val="21"/>
              </w:rPr>
            </w:r>
          </w:p>
        </w:tc>
        <w:tc>
          <w:tcPr>
            <w:tcW w:w="223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87"/>
              <w:jc w:val="right"/>
              <w:rPr>
                <w:rFonts w:ascii="宋体" w:hAnsi="宋体" w:cs="宋体" w:eastAsia="宋体" w:hint="default"/>
                <w:sz w:val="21"/>
                <w:szCs w:val="21"/>
              </w:rPr>
            </w:pPr>
            <w:r>
              <w:rPr>
                <w:rFonts w:ascii="宋体"/>
                <w:spacing w:val="-1"/>
                <w:sz w:val="21"/>
              </w:rPr>
              <w:t>674,194.63</w:t>
            </w:r>
          </w:p>
        </w:tc>
      </w:tr>
      <w:tr>
        <w:trPr>
          <w:trHeight w:val="370" w:hRule="exact"/>
        </w:trPr>
        <w:tc>
          <w:tcPr>
            <w:tcW w:w="3692"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21"/>
                <w:szCs w:val="21"/>
              </w:rPr>
            </w:pPr>
            <w:r>
              <w:rPr>
                <w:rFonts w:ascii="宋体" w:hAnsi="宋体" w:cs="宋体" w:eastAsia="宋体" w:hint="default"/>
                <w:sz w:val="21"/>
                <w:szCs w:val="21"/>
              </w:rPr>
              <w:t>其他 *</w:t>
            </w:r>
          </w:p>
        </w:tc>
        <w:tc>
          <w:tcPr>
            <w:tcW w:w="330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676"/>
              <w:jc w:val="right"/>
              <w:rPr>
                <w:rFonts w:ascii="宋体" w:hAnsi="宋体" w:cs="宋体" w:eastAsia="宋体" w:hint="default"/>
                <w:sz w:val="21"/>
                <w:szCs w:val="21"/>
              </w:rPr>
            </w:pPr>
            <w:r>
              <w:rPr>
                <w:rFonts w:ascii="宋体"/>
                <w:spacing w:val="-1"/>
                <w:sz w:val="21"/>
              </w:rPr>
              <w:t>11,780,670.44</w:t>
            </w:r>
          </w:p>
        </w:tc>
        <w:tc>
          <w:tcPr>
            <w:tcW w:w="223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89"/>
              <w:jc w:val="right"/>
              <w:rPr>
                <w:rFonts w:ascii="宋体" w:hAnsi="宋体" w:cs="宋体" w:eastAsia="宋体" w:hint="default"/>
                <w:sz w:val="21"/>
                <w:szCs w:val="21"/>
              </w:rPr>
            </w:pPr>
            <w:r>
              <w:rPr>
                <w:rFonts w:ascii="宋体"/>
                <w:spacing w:val="-1"/>
                <w:sz w:val="21"/>
              </w:rPr>
              <w:t>2,324,210.27</w:t>
            </w:r>
            <w:r>
              <w:rPr>
                <w:rFonts w:ascii="宋体"/>
                <w:sz w:val="21"/>
              </w:rPr>
            </w:r>
          </w:p>
        </w:tc>
      </w:tr>
      <w:tr>
        <w:trPr>
          <w:trHeight w:val="342" w:hRule="exact"/>
        </w:trPr>
        <w:tc>
          <w:tcPr>
            <w:tcW w:w="3692" w:type="dxa"/>
            <w:tcBorders>
              <w:top w:val="nil" w:sz="6" w:space="0" w:color="auto"/>
              <w:left w:val="nil" w:sz="6" w:space="0" w:color="auto"/>
              <w:bottom w:val="single" w:sz="12" w:space="0" w:color="000000"/>
              <w:right w:val="nil" w:sz="6" w:space="0" w:color="auto"/>
            </w:tcBorders>
          </w:tcPr>
          <w:p>
            <w:pPr>
              <w:pStyle w:val="TableParagraph"/>
              <w:tabs>
                <w:tab w:pos="630" w:val="left" w:leader="none"/>
              </w:tabs>
              <w:spacing w:line="240" w:lineRule="auto" w:before="10"/>
              <w:ind w:right="295"/>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3303"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676"/>
              <w:jc w:val="right"/>
              <w:rPr>
                <w:rFonts w:ascii="宋体" w:hAnsi="宋体" w:cs="宋体" w:eastAsia="宋体" w:hint="default"/>
                <w:sz w:val="21"/>
                <w:szCs w:val="21"/>
              </w:rPr>
            </w:pPr>
            <w:r>
              <w:rPr>
                <w:rFonts w:ascii="宋体"/>
                <w:spacing w:val="-1"/>
                <w:sz w:val="21"/>
              </w:rPr>
              <w:t>25,125,238.20</w:t>
            </w:r>
          </w:p>
        </w:tc>
        <w:tc>
          <w:tcPr>
            <w:tcW w:w="2234"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88"/>
              <w:jc w:val="right"/>
              <w:rPr>
                <w:rFonts w:ascii="宋体" w:hAnsi="宋体" w:cs="宋体" w:eastAsia="宋体" w:hint="default"/>
                <w:sz w:val="21"/>
                <w:szCs w:val="21"/>
              </w:rPr>
            </w:pPr>
            <w:r>
              <w:rPr>
                <w:rFonts w:ascii="宋体"/>
                <w:spacing w:val="-1"/>
                <w:sz w:val="21"/>
              </w:rPr>
              <w:t>20,241,560.98</w:t>
            </w:r>
          </w:p>
        </w:tc>
      </w:tr>
    </w:tbl>
    <w:p>
      <w:pPr>
        <w:spacing w:line="240" w:lineRule="auto" w:before="4"/>
        <w:rPr>
          <w:rFonts w:ascii="宋体" w:hAnsi="宋体" w:cs="宋体" w:eastAsia="宋体" w:hint="default"/>
          <w:sz w:val="26"/>
          <w:szCs w:val="26"/>
        </w:rPr>
      </w:pPr>
    </w:p>
    <w:p>
      <w:pPr>
        <w:spacing w:line="600" w:lineRule="auto" w:before="31"/>
        <w:ind w:left="544" w:right="4760" w:firstLine="40"/>
        <w:jc w:val="left"/>
        <w:rPr>
          <w:rFonts w:ascii="宋体" w:hAnsi="宋体" w:cs="宋体" w:eastAsia="宋体" w:hint="default"/>
          <w:sz w:val="22"/>
          <w:szCs w:val="22"/>
        </w:rPr>
      </w:pPr>
      <w:r>
        <w:rPr/>
        <w:pict>
          <v:group style="position:absolute;margin-left:74.790001pt;margin-top:72.001434pt;width:463.05pt;height:175.05pt;mso-position-horizontal-relative:page;mso-position-vertical-relative:paragraph;z-index:-613192" coordorigin="1496,1440" coordsize="9261,3501">
            <v:group style="position:absolute;left:1525;top:1455;width:9208;height:2" coordorigin="1525,1455" coordsize="9208,2">
              <v:shape style="position:absolute;left:1525;top:1455;width:9208;height:2" coordorigin="1525,1455" coordsize="9208,0" path="m1525,1455l10733,1455e" filled="false" stroked="true" strokeweight="1.5pt" strokecolor="#000000">
                <v:path arrowok="t"/>
              </v:shape>
              <v:shape style="position:absolute;left:5083;top:1456;width:2858;height:389" type="#_x0000_t75" stroked="false">
                <v:imagedata r:id="rId177" o:title=""/>
              </v:shape>
            </v:group>
            <v:group style="position:absolute;left:1511;top:4925;width:3587;height:2" coordorigin="1511,4925" coordsize="3587,2">
              <v:shape style="position:absolute;left:1511;top:4925;width:3587;height:2" coordorigin="1511,4925" coordsize="3587,0" path="m1511,4925l5098,4925e" filled="false" stroked="true" strokeweight="1.5pt" strokecolor="#000000">
                <v:path arrowok="t"/>
              </v:shape>
              <v:shape style="position:absolute;left:1512;top:1817;width:9240;height:3112" type="#_x0000_t75" stroked="false">
                <v:imagedata r:id="rId178" o:title=""/>
              </v:shape>
            </v:group>
            <v:group style="position:absolute;left:5098;top:4925;width:2820;height:2" coordorigin="5098,4925" coordsize="2820,2">
              <v:shape style="position:absolute;left:5098;top:4925;width:2820;height:2" coordorigin="5098,4925" coordsize="2820,0" path="m5098,4925l7918,4925e" filled="false" stroked="true" strokeweight="1.5pt" strokecolor="#000000">
                <v:path arrowok="t"/>
              </v:shape>
              <v:shape style="position:absolute;left:7898;top:4411;width:48;height:518" type="#_x0000_t75" stroked="false">
                <v:imagedata r:id="rId179" o:title=""/>
              </v:shape>
            </v:group>
            <v:group style="position:absolute;left:7918;top:4925;width:2823;height:2" coordorigin="7918,4925" coordsize="2823,2">
              <v:shape style="position:absolute;left:7918;top:4925;width:2823;height:2" coordorigin="7918,4925" coordsize="2823,0" path="m7918,4925l10740,4925e" filled="false" stroked="true" strokeweight="1.5pt" strokecolor="#000000">
                <v:path arrowok="t"/>
              </v:shape>
              <v:shape style="position:absolute;left:2837;top:459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3468;top:459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6554;top:4562;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5,406,039.24</w:t>
                      </w:r>
                    </w:p>
                  </w:txbxContent>
                </v:textbox>
                <w10:wrap type="none"/>
              </v:shape>
              <v:shape style="position:absolute;left:9497;top:4682;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5,338,230.50</w:t>
                      </w:r>
                    </w:p>
                  </w:txbxContent>
                </v:textbox>
                <w10:wrap type="none"/>
              </v:shape>
            </v:group>
            <w10:wrap type="none"/>
          </v:group>
        </w:pict>
      </w:r>
      <w:r>
        <w:rPr>
          <w:rFonts w:ascii="宋体" w:hAnsi="宋体" w:cs="宋体" w:eastAsia="宋体" w:hint="default"/>
          <w:sz w:val="22"/>
          <w:szCs w:val="22"/>
        </w:rPr>
        <w:t>*</w:t>
      </w:r>
      <w:r>
        <w:rPr>
          <w:rFonts w:ascii="宋体" w:hAnsi="宋体" w:cs="宋体" w:eastAsia="宋体" w:hint="default"/>
          <w:spacing w:val="-4"/>
          <w:sz w:val="22"/>
          <w:szCs w:val="22"/>
        </w:rPr>
        <w:t> </w:t>
      </w:r>
      <w:r>
        <w:rPr>
          <w:rFonts w:ascii="宋体" w:hAnsi="宋体" w:cs="宋体" w:eastAsia="宋体" w:hint="default"/>
          <w:sz w:val="22"/>
          <w:szCs w:val="22"/>
        </w:rPr>
        <w:t>其他增加较大主要是无法支付款项转入。</w:t>
      </w:r>
      <w:r>
        <w:rPr>
          <w:rFonts w:ascii="宋体" w:hAnsi="宋体" w:cs="宋体" w:eastAsia="宋体" w:hint="default"/>
          <w:w w:val="99"/>
          <w:sz w:val="22"/>
          <w:szCs w:val="22"/>
        </w:rPr>
        <w:t> </w:t>
      </w:r>
      <w:r>
        <w:rPr>
          <w:rFonts w:ascii="宋体" w:hAnsi="宋体" w:cs="宋体" w:eastAsia="宋体" w:hint="default"/>
          <w:sz w:val="22"/>
          <w:szCs w:val="22"/>
        </w:rPr>
        <w:t>42.</w:t>
      </w:r>
      <w:r>
        <w:rPr>
          <w:rFonts w:ascii="宋体" w:hAnsi="宋体" w:cs="宋体" w:eastAsia="宋体" w:hint="default"/>
          <w:spacing w:val="-83"/>
          <w:sz w:val="22"/>
          <w:szCs w:val="22"/>
        </w:rPr>
        <w:t> </w:t>
      </w:r>
      <w:r>
        <w:rPr>
          <w:rFonts w:ascii="宋体" w:hAnsi="宋体" w:cs="宋体" w:eastAsia="宋体" w:hint="default"/>
          <w:sz w:val="22"/>
          <w:szCs w:val="22"/>
        </w:rPr>
        <w:t>营业外支出</w:t>
      </w:r>
    </w:p>
    <w:p>
      <w:pPr>
        <w:spacing w:line="240" w:lineRule="auto" w:before="4"/>
        <w:rPr>
          <w:rFonts w:ascii="宋体" w:hAnsi="宋体" w:cs="宋体" w:eastAsia="宋体" w:hint="default"/>
          <w:sz w:val="8"/>
          <w:szCs w:val="8"/>
        </w:rPr>
      </w:pPr>
    </w:p>
    <w:tbl>
      <w:tblPr>
        <w:tblW w:w="0" w:type="auto"/>
        <w:jc w:val="left"/>
        <w:tblInd w:w="218" w:type="dxa"/>
        <w:tblLayout w:type="fixed"/>
        <w:tblCellMar>
          <w:top w:w="0" w:type="dxa"/>
          <w:left w:w="0" w:type="dxa"/>
          <w:bottom w:w="0" w:type="dxa"/>
          <w:right w:w="0" w:type="dxa"/>
        </w:tblCellMar>
        <w:tblLook w:val="01E0"/>
      </w:tblPr>
      <w:tblGrid>
        <w:gridCol w:w="3546"/>
        <w:gridCol w:w="3512"/>
        <w:gridCol w:w="2136"/>
      </w:tblGrid>
      <w:tr>
        <w:trPr>
          <w:trHeight w:val="747" w:hRule="exact"/>
        </w:trPr>
        <w:tc>
          <w:tcPr>
            <w:tcW w:w="3546" w:type="dxa"/>
            <w:tcBorders>
              <w:top w:val="nil" w:sz="6" w:space="0" w:color="auto"/>
              <w:left w:val="nil" w:sz="6" w:space="0" w:color="auto"/>
              <w:bottom w:val="nil" w:sz="6" w:space="0" w:color="auto"/>
              <w:right w:val="nil" w:sz="6" w:space="0" w:color="auto"/>
            </w:tcBorders>
          </w:tcPr>
          <w:p>
            <w:pPr>
              <w:pStyle w:val="TableParagraph"/>
              <w:tabs>
                <w:tab w:pos="630" w:val="left" w:leader="none"/>
              </w:tabs>
              <w:spacing w:line="240" w:lineRule="auto" w:before="35"/>
              <w:ind w:right="113"/>
              <w:jc w:val="center"/>
              <w:rPr>
                <w:rFonts w:ascii="宋体" w:hAnsi="宋体" w:cs="宋体" w:eastAsia="宋体" w:hint="default"/>
                <w:sz w:val="21"/>
                <w:szCs w:val="21"/>
              </w:rPr>
            </w:pPr>
            <w:r>
              <w:rPr>
                <w:rFonts w:ascii="宋体" w:hAnsi="宋体" w:cs="宋体" w:eastAsia="宋体" w:hint="default"/>
                <w:sz w:val="21"/>
                <w:szCs w:val="21"/>
              </w:rPr>
              <w:t>项</w:t>
              <w:tab/>
              <w:t>目</w:t>
            </w:r>
          </w:p>
          <w:p>
            <w:pPr>
              <w:pStyle w:val="TableParagraph"/>
              <w:spacing w:line="240" w:lineRule="auto" w:before="104"/>
              <w:ind w:left="140" w:right="0"/>
              <w:jc w:val="left"/>
              <w:rPr>
                <w:rFonts w:ascii="宋体" w:hAnsi="宋体" w:cs="宋体" w:eastAsia="宋体" w:hint="default"/>
                <w:sz w:val="21"/>
                <w:szCs w:val="21"/>
              </w:rPr>
            </w:pPr>
            <w:r>
              <w:rPr>
                <w:rFonts w:ascii="宋体" w:hAnsi="宋体" w:cs="宋体" w:eastAsia="宋体" w:hint="default"/>
                <w:sz w:val="21"/>
                <w:szCs w:val="21"/>
              </w:rPr>
              <w:t>非流动资产处置损失</w:t>
            </w:r>
          </w:p>
        </w:tc>
        <w:tc>
          <w:tcPr>
            <w:tcW w:w="351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775"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年度</w:t>
            </w:r>
          </w:p>
          <w:p>
            <w:pPr>
              <w:pStyle w:val="TableParagraph"/>
              <w:spacing w:line="240" w:lineRule="auto" w:before="59"/>
              <w:ind w:left="1410" w:right="0"/>
              <w:jc w:val="left"/>
              <w:rPr>
                <w:rFonts w:ascii="宋体" w:hAnsi="宋体" w:cs="宋体" w:eastAsia="宋体" w:hint="default"/>
                <w:sz w:val="21"/>
                <w:szCs w:val="21"/>
              </w:rPr>
            </w:pPr>
            <w:r>
              <w:rPr>
                <w:rFonts w:ascii="宋体"/>
                <w:sz w:val="21"/>
              </w:rPr>
              <w:t>1,517,416.15</w:t>
            </w:r>
          </w:p>
        </w:tc>
        <w:tc>
          <w:tcPr>
            <w:tcW w:w="213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921" w:right="0"/>
              <w:jc w:val="center"/>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年度</w:t>
            </w:r>
          </w:p>
          <w:p>
            <w:pPr>
              <w:pStyle w:val="TableParagraph"/>
              <w:spacing w:line="240" w:lineRule="auto" w:before="59"/>
              <w:ind w:left="804" w:right="0"/>
              <w:jc w:val="center"/>
              <w:rPr>
                <w:rFonts w:ascii="宋体" w:hAnsi="宋体" w:cs="宋体" w:eastAsia="宋体" w:hint="default"/>
                <w:sz w:val="21"/>
                <w:szCs w:val="21"/>
              </w:rPr>
            </w:pPr>
            <w:r>
              <w:rPr>
                <w:rFonts w:ascii="宋体"/>
                <w:sz w:val="21"/>
              </w:rPr>
              <w:t>1,972,775.73</w:t>
            </w:r>
          </w:p>
        </w:tc>
      </w:tr>
      <w:tr>
        <w:trPr>
          <w:trHeight w:val="370" w:hRule="exact"/>
        </w:trPr>
        <w:tc>
          <w:tcPr>
            <w:tcW w:w="354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40" w:right="0"/>
              <w:jc w:val="left"/>
              <w:rPr>
                <w:rFonts w:ascii="宋体" w:hAnsi="宋体" w:cs="宋体" w:eastAsia="宋体" w:hint="default"/>
                <w:sz w:val="21"/>
                <w:szCs w:val="21"/>
              </w:rPr>
            </w:pPr>
            <w:r>
              <w:rPr>
                <w:rFonts w:ascii="宋体" w:hAnsi="宋体" w:cs="宋体" w:eastAsia="宋体" w:hint="default"/>
                <w:sz w:val="21"/>
                <w:szCs w:val="21"/>
              </w:rPr>
              <w:t>捐赠支出</w:t>
            </w:r>
          </w:p>
        </w:tc>
        <w:tc>
          <w:tcPr>
            <w:tcW w:w="3512" w:type="dxa"/>
            <w:tcBorders>
              <w:top w:val="nil" w:sz="6" w:space="0" w:color="auto"/>
              <w:left w:val="nil" w:sz="6" w:space="0" w:color="auto"/>
              <w:bottom w:val="nil" w:sz="6" w:space="0" w:color="auto"/>
              <w:right w:val="nil" w:sz="6" w:space="0" w:color="auto"/>
            </w:tcBorders>
          </w:tcPr>
          <w:p>
            <w:pPr>
              <w:pStyle w:val="TableParagraph"/>
              <w:spacing w:line="268" w:lineRule="exact"/>
              <w:ind w:right="838"/>
              <w:jc w:val="right"/>
              <w:rPr>
                <w:rFonts w:ascii="宋体" w:hAnsi="宋体" w:cs="宋体" w:eastAsia="宋体" w:hint="default"/>
                <w:sz w:val="21"/>
                <w:szCs w:val="21"/>
              </w:rPr>
            </w:pPr>
            <w:r>
              <w:rPr>
                <w:rFonts w:ascii="宋体"/>
                <w:spacing w:val="-1"/>
                <w:sz w:val="21"/>
              </w:rPr>
              <w:t>383,600.00</w:t>
            </w:r>
          </w:p>
        </w:tc>
        <w:tc>
          <w:tcPr>
            <w:tcW w:w="2136" w:type="dxa"/>
            <w:tcBorders>
              <w:top w:val="nil" w:sz="6" w:space="0" w:color="auto"/>
              <w:left w:val="nil" w:sz="6" w:space="0" w:color="auto"/>
              <w:bottom w:val="nil" w:sz="6" w:space="0" w:color="auto"/>
              <w:right w:val="nil" w:sz="6" w:space="0" w:color="auto"/>
            </w:tcBorders>
          </w:tcPr>
          <w:p>
            <w:pPr>
              <w:pStyle w:val="TableParagraph"/>
              <w:spacing w:line="268" w:lineRule="exact"/>
              <w:ind w:right="34"/>
              <w:jc w:val="right"/>
              <w:rPr>
                <w:rFonts w:ascii="宋体" w:hAnsi="宋体" w:cs="宋体" w:eastAsia="宋体" w:hint="default"/>
                <w:sz w:val="21"/>
                <w:szCs w:val="21"/>
              </w:rPr>
            </w:pPr>
            <w:r>
              <w:rPr>
                <w:rFonts w:ascii="宋体"/>
                <w:spacing w:val="-1"/>
                <w:sz w:val="21"/>
              </w:rPr>
              <w:t>474,500.00</w:t>
            </w:r>
          </w:p>
        </w:tc>
      </w:tr>
      <w:tr>
        <w:trPr>
          <w:trHeight w:val="370" w:hRule="exact"/>
        </w:trPr>
        <w:tc>
          <w:tcPr>
            <w:tcW w:w="354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40" w:right="0"/>
              <w:jc w:val="left"/>
              <w:rPr>
                <w:rFonts w:ascii="宋体" w:hAnsi="宋体" w:cs="宋体" w:eastAsia="宋体" w:hint="default"/>
                <w:sz w:val="21"/>
                <w:szCs w:val="21"/>
              </w:rPr>
            </w:pPr>
            <w:r>
              <w:rPr>
                <w:rFonts w:ascii="宋体" w:hAnsi="宋体" w:cs="宋体" w:eastAsia="宋体" w:hint="default"/>
                <w:sz w:val="21"/>
                <w:szCs w:val="21"/>
              </w:rPr>
              <w:t>非常损失</w:t>
            </w:r>
          </w:p>
        </w:tc>
        <w:tc>
          <w:tcPr>
            <w:tcW w:w="3512" w:type="dxa"/>
            <w:tcBorders>
              <w:top w:val="nil" w:sz="6" w:space="0" w:color="auto"/>
              <w:left w:val="nil" w:sz="6" w:space="0" w:color="auto"/>
              <w:bottom w:val="nil" w:sz="6" w:space="0" w:color="auto"/>
              <w:right w:val="nil" w:sz="6" w:space="0" w:color="auto"/>
            </w:tcBorders>
          </w:tcPr>
          <w:p>
            <w:pPr>
              <w:pStyle w:val="TableParagraph"/>
              <w:spacing w:line="267" w:lineRule="exact"/>
              <w:ind w:right="839"/>
              <w:jc w:val="right"/>
              <w:rPr>
                <w:rFonts w:ascii="宋体" w:hAnsi="宋体" w:cs="宋体" w:eastAsia="宋体" w:hint="default"/>
                <w:sz w:val="21"/>
                <w:szCs w:val="21"/>
              </w:rPr>
            </w:pPr>
            <w:r>
              <w:rPr>
                <w:rFonts w:ascii="宋体"/>
                <w:spacing w:val="-1"/>
                <w:sz w:val="21"/>
              </w:rPr>
              <w:t>0.00</w:t>
            </w:r>
          </w:p>
        </w:tc>
        <w:tc>
          <w:tcPr>
            <w:tcW w:w="2136" w:type="dxa"/>
            <w:tcBorders>
              <w:top w:val="nil" w:sz="6" w:space="0" w:color="auto"/>
              <w:left w:val="nil" w:sz="6" w:space="0" w:color="auto"/>
              <w:bottom w:val="nil" w:sz="6" w:space="0" w:color="auto"/>
              <w:right w:val="nil" w:sz="6" w:space="0" w:color="auto"/>
            </w:tcBorders>
          </w:tcPr>
          <w:p>
            <w:pPr>
              <w:pStyle w:val="TableParagraph"/>
              <w:spacing w:line="267" w:lineRule="exact"/>
              <w:ind w:right="34"/>
              <w:jc w:val="right"/>
              <w:rPr>
                <w:rFonts w:ascii="宋体" w:hAnsi="宋体" w:cs="宋体" w:eastAsia="宋体" w:hint="default"/>
                <w:sz w:val="21"/>
                <w:szCs w:val="21"/>
              </w:rPr>
            </w:pPr>
            <w:r>
              <w:rPr>
                <w:rFonts w:ascii="宋体"/>
                <w:spacing w:val="-1"/>
                <w:sz w:val="21"/>
              </w:rPr>
              <w:t>32,737.90</w:t>
            </w:r>
          </w:p>
        </w:tc>
      </w:tr>
      <w:tr>
        <w:trPr>
          <w:trHeight w:val="370" w:hRule="exact"/>
        </w:trPr>
        <w:tc>
          <w:tcPr>
            <w:tcW w:w="354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40" w:right="0"/>
              <w:jc w:val="left"/>
              <w:rPr>
                <w:rFonts w:ascii="宋体" w:hAnsi="宋体" w:cs="宋体" w:eastAsia="宋体" w:hint="default"/>
                <w:sz w:val="21"/>
                <w:szCs w:val="21"/>
              </w:rPr>
            </w:pPr>
            <w:r>
              <w:rPr>
                <w:rFonts w:ascii="宋体" w:hAnsi="宋体" w:cs="宋体" w:eastAsia="宋体" w:hint="default"/>
                <w:sz w:val="21"/>
                <w:szCs w:val="21"/>
              </w:rPr>
              <w:t>赔偿金</w:t>
            </w:r>
          </w:p>
        </w:tc>
        <w:tc>
          <w:tcPr>
            <w:tcW w:w="3512" w:type="dxa"/>
            <w:tcBorders>
              <w:top w:val="nil" w:sz="6" w:space="0" w:color="auto"/>
              <w:left w:val="nil" w:sz="6" w:space="0" w:color="auto"/>
              <w:bottom w:val="nil" w:sz="6" w:space="0" w:color="auto"/>
              <w:right w:val="nil" w:sz="6" w:space="0" w:color="auto"/>
            </w:tcBorders>
          </w:tcPr>
          <w:p>
            <w:pPr>
              <w:pStyle w:val="TableParagraph"/>
              <w:spacing w:line="267" w:lineRule="exact"/>
              <w:ind w:right="840"/>
              <w:jc w:val="right"/>
              <w:rPr>
                <w:rFonts w:ascii="宋体" w:hAnsi="宋体" w:cs="宋体" w:eastAsia="宋体" w:hint="default"/>
                <w:sz w:val="21"/>
                <w:szCs w:val="21"/>
              </w:rPr>
            </w:pPr>
            <w:r>
              <w:rPr>
                <w:rFonts w:ascii="宋体"/>
                <w:spacing w:val="-1"/>
                <w:sz w:val="21"/>
              </w:rPr>
              <w:t>1,667,538.77</w:t>
            </w:r>
          </w:p>
        </w:tc>
        <w:tc>
          <w:tcPr>
            <w:tcW w:w="2136" w:type="dxa"/>
            <w:tcBorders>
              <w:top w:val="nil" w:sz="6" w:space="0" w:color="auto"/>
              <w:left w:val="nil" w:sz="6" w:space="0" w:color="auto"/>
              <w:bottom w:val="nil" w:sz="6" w:space="0" w:color="auto"/>
              <w:right w:val="nil" w:sz="6" w:space="0" w:color="auto"/>
            </w:tcBorders>
          </w:tcPr>
          <w:p>
            <w:pPr>
              <w:pStyle w:val="TableParagraph"/>
              <w:spacing w:line="267" w:lineRule="exact"/>
              <w:ind w:right="34"/>
              <w:jc w:val="right"/>
              <w:rPr>
                <w:rFonts w:ascii="宋体" w:hAnsi="宋体" w:cs="宋体" w:eastAsia="宋体" w:hint="default"/>
                <w:sz w:val="21"/>
                <w:szCs w:val="21"/>
              </w:rPr>
            </w:pPr>
            <w:r>
              <w:rPr>
                <w:rFonts w:ascii="宋体"/>
                <w:spacing w:val="-1"/>
                <w:sz w:val="21"/>
              </w:rPr>
              <w:t>534,510.39</w:t>
            </w:r>
          </w:p>
        </w:tc>
      </w:tr>
      <w:tr>
        <w:trPr>
          <w:trHeight w:val="370" w:hRule="exact"/>
        </w:trPr>
        <w:tc>
          <w:tcPr>
            <w:tcW w:w="354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40" w:right="0"/>
              <w:jc w:val="left"/>
              <w:rPr>
                <w:rFonts w:ascii="宋体" w:hAnsi="宋体" w:cs="宋体" w:eastAsia="宋体" w:hint="default"/>
                <w:sz w:val="21"/>
                <w:szCs w:val="21"/>
              </w:rPr>
            </w:pPr>
            <w:r>
              <w:rPr>
                <w:rFonts w:ascii="宋体" w:hAnsi="宋体" w:cs="宋体" w:eastAsia="宋体" w:hint="default"/>
                <w:sz w:val="21"/>
                <w:szCs w:val="21"/>
              </w:rPr>
              <w:t>防汛抢险支出</w:t>
            </w:r>
          </w:p>
        </w:tc>
        <w:tc>
          <w:tcPr>
            <w:tcW w:w="3512" w:type="dxa"/>
            <w:tcBorders>
              <w:top w:val="nil" w:sz="6" w:space="0" w:color="auto"/>
              <w:left w:val="nil" w:sz="6" w:space="0" w:color="auto"/>
              <w:bottom w:val="nil" w:sz="6" w:space="0" w:color="auto"/>
              <w:right w:val="nil" w:sz="6" w:space="0" w:color="auto"/>
            </w:tcBorders>
          </w:tcPr>
          <w:p>
            <w:pPr>
              <w:pStyle w:val="TableParagraph"/>
              <w:spacing w:line="268" w:lineRule="exact"/>
              <w:ind w:right="838"/>
              <w:jc w:val="right"/>
              <w:rPr>
                <w:rFonts w:ascii="宋体" w:hAnsi="宋体" w:cs="宋体" w:eastAsia="宋体" w:hint="default"/>
                <w:sz w:val="21"/>
                <w:szCs w:val="21"/>
              </w:rPr>
            </w:pPr>
            <w:r>
              <w:rPr>
                <w:rFonts w:ascii="宋体"/>
                <w:spacing w:val="-1"/>
                <w:sz w:val="21"/>
              </w:rPr>
              <w:t>742,112.40</w:t>
            </w:r>
          </w:p>
        </w:tc>
        <w:tc>
          <w:tcPr>
            <w:tcW w:w="2136" w:type="dxa"/>
            <w:tcBorders>
              <w:top w:val="nil" w:sz="6" w:space="0" w:color="auto"/>
              <w:left w:val="nil" w:sz="6" w:space="0" w:color="auto"/>
              <w:bottom w:val="nil" w:sz="6" w:space="0" w:color="auto"/>
              <w:right w:val="nil" w:sz="6" w:space="0" w:color="auto"/>
            </w:tcBorders>
          </w:tcPr>
          <w:p>
            <w:pPr>
              <w:pStyle w:val="TableParagraph"/>
              <w:spacing w:line="268" w:lineRule="exact"/>
              <w:ind w:right="33"/>
              <w:jc w:val="right"/>
              <w:rPr>
                <w:rFonts w:ascii="宋体" w:hAnsi="宋体" w:cs="宋体" w:eastAsia="宋体" w:hint="default"/>
                <w:sz w:val="21"/>
                <w:szCs w:val="21"/>
              </w:rPr>
            </w:pPr>
            <w:r>
              <w:rPr>
                <w:rFonts w:ascii="宋体"/>
                <w:spacing w:val="-1"/>
                <w:sz w:val="21"/>
              </w:rPr>
              <w:t>31,290.00</w:t>
            </w:r>
          </w:p>
        </w:tc>
      </w:tr>
      <w:tr>
        <w:trPr>
          <w:trHeight w:val="370" w:hRule="exact"/>
        </w:trPr>
        <w:tc>
          <w:tcPr>
            <w:tcW w:w="354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宋体" w:hAnsi="宋体" w:cs="宋体" w:eastAsia="宋体" w:hint="default"/>
                <w:sz w:val="21"/>
                <w:szCs w:val="21"/>
              </w:rPr>
            </w:pPr>
            <w:r>
              <w:rPr>
                <w:rFonts w:ascii="宋体" w:hAnsi="宋体" w:cs="宋体" w:eastAsia="宋体" w:hint="default"/>
                <w:sz w:val="21"/>
                <w:szCs w:val="21"/>
              </w:rPr>
              <w:t>罚款支出</w:t>
            </w:r>
          </w:p>
        </w:tc>
        <w:tc>
          <w:tcPr>
            <w:tcW w:w="3512" w:type="dxa"/>
            <w:tcBorders>
              <w:top w:val="nil" w:sz="6" w:space="0" w:color="auto"/>
              <w:left w:val="nil" w:sz="6" w:space="0" w:color="auto"/>
              <w:bottom w:val="nil" w:sz="6" w:space="0" w:color="auto"/>
              <w:right w:val="nil" w:sz="6" w:space="0" w:color="auto"/>
            </w:tcBorders>
          </w:tcPr>
          <w:p>
            <w:pPr>
              <w:pStyle w:val="TableParagraph"/>
              <w:spacing w:line="267" w:lineRule="exact"/>
              <w:ind w:right="838"/>
              <w:jc w:val="right"/>
              <w:rPr>
                <w:rFonts w:ascii="宋体" w:hAnsi="宋体" w:cs="宋体" w:eastAsia="宋体" w:hint="default"/>
                <w:sz w:val="21"/>
                <w:szCs w:val="21"/>
              </w:rPr>
            </w:pPr>
            <w:r>
              <w:rPr>
                <w:rFonts w:ascii="宋体"/>
                <w:spacing w:val="-1"/>
                <w:sz w:val="21"/>
              </w:rPr>
              <w:t>742,860.98</w:t>
            </w:r>
          </w:p>
        </w:tc>
        <w:tc>
          <w:tcPr>
            <w:tcW w:w="2136" w:type="dxa"/>
            <w:tcBorders>
              <w:top w:val="nil" w:sz="6" w:space="0" w:color="auto"/>
              <w:left w:val="nil" w:sz="6" w:space="0" w:color="auto"/>
              <w:bottom w:val="nil" w:sz="6" w:space="0" w:color="auto"/>
              <w:right w:val="nil" w:sz="6" w:space="0" w:color="auto"/>
            </w:tcBorders>
          </w:tcPr>
          <w:p>
            <w:pPr>
              <w:pStyle w:val="TableParagraph"/>
              <w:spacing w:line="267" w:lineRule="exact"/>
              <w:ind w:right="34"/>
              <w:jc w:val="right"/>
              <w:rPr>
                <w:rFonts w:ascii="宋体" w:hAnsi="宋体" w:cs="宋体" w:eastAsia="宋体" w:hint="default"/>
                <w:sz w:val="21"/>
                <w:szCs w:val="21"/>
              </w:rPr>
            </w:pPr>
            <w:r>
              <w:rPr>
                <w:rFonts w:ascii="宋体"/>
                <w:spacing w:val="-1"/>
                <w:sz w:val="21"/>
              </w:rPr>
              <w:t>1,422,717.24</w:t>
            </w:r>
          </w:p>
        </w:tc>
      </w:tr>
      <w:tr>
        <w:trPr>
          <w:trHeight w:val="413" w:hRule="exact"/>
        </w:trPr>
        <w:tc>
          <w:tcPr>
            <w:tcW w:w="354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512" w:type="dxa"/>
            <w:tcBorders>
              <w:top w:val="nil" w:sz="6" w:space="0" w:color="auto"/>
              <w:left w:val="nil" w:sz="6" w:space="0" w:color="auto"/>
              <w:bottom w:val="nil" w:sz="6" w:space="0" w:color="auto"/>
              <w:right w:val="nil" w:sz="6" w:space="0" w:color="auto"/>
            </w:tcBorders>
          </w:tcPr>
          <w:p>
            <w:pPr>
              <w:pStyle w:val="TableParagraph"/>
              <w:spacing w:line="267" w:lineRule="exact"/>
              <w:ind w:right="838"/>
              <w:jc w:val="right"/>
              <w:rPr>
                <w:rFonts w:ascii="宋体" w:hAnsi="宋体" w:cs="宋体" w:eastAsia="宋体" w:hint="default"/>
                <w:sz w:val="21"/>
                <w:szCs w:val="21"/>
              </w:rPr>
            </w:pPr>
            <w:r>
              <w:rPr>
                <w:rFonts w:ascii="宋体"/>
                <w:spacing w:val="-1"/>
                <w:sz w:val="21"/>
              </w:rPr>
              <w:t>352,510.94</w:t>
            </w:r>
          </w:p>
        </w:tc>
        <w:tc>
          <w:tcPr>
            <w:tcW w:w="2136" w:type="dxa"/>
            <w:tcBorders>
              <w:top w:val="nil" w:sz="6" w:space="0" w:color="auto"/>
              <w:left w:val="nil" w:sz="6" w:space="0" w:color="auto"/>
              <w:bottom w:val="nil" w:sz="6" w:space="0" w:color="auto"/>
              <w:right w:val="nil" w:sz="6" w:space="0" w:color="auto"/>
            </w:tcBorders>
          </w:tcPr>
          <w:p>
            <w:pPr>
              <w:pStyle w:val="TableParagraph"/>
              <w:spacing w:line="267" w:lineRule="exact"/>
              <w:ind w:right="33"/>
              <w:jc w:val="right"/>
              <w:rPr>
                <w:rFonts w:ascii="宋体" w:hAnsi="宋体" w:cs="宋体" w:eastAsia="宋体" w:hint="default"/>
                <w:sz w:val="21"/>
                <w:szCs w:val="21"/>
              </w:rPr>
            </w:pPr>
            <w:r>
              <w:rPr>
                <w:rFonts w:ascii="宋体"/>
                <w:spacing w:val="-1"/>
                <w:sz w:val="21"/>
              </w:rPr>
              <w:t>869,699.24</w:t>
            </w:r>
          </w:p>
        </w:tc>
      </w:tr>
    </w:tbl>
    <w:p>
      <w:pPr>
        <w:spacing w:after="0" w:line="267" w:lineRule="exact"/>
        <w:jc w:val="right"/>
        <w:rPr>
          <w:rFonts w:ascii="宋体" w:hAnsi="宋体" w:cs="宋体" w:eastAsia="宋体" w:hint="default"/>
          <w:sz w:val="21"/>
          <w:szCs w:val="21"/>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before="31"/>
        <w:ind w:left="544" w:right="0" w:firstLine="0"/>
        <w:jc w:val="left"/>
        <w:rPr>
          <w:rFonts w:ascii="宋体" w:hAnsi="宋体" w:cs="宋体" w:eastAsia="宋体" w:hint="default"/>
          <w:sz w:val="22"/>
          <w:szCs w:val="22"/>
        </w:rPr>
      </w:pPr>
      <w:r>
        <w:rPr/>
        <w:pict>
          <v:group style="position:absolute;margin-left:75.300003pt;margin-top:35.997631pt;width:462.4pt;height:75pt;mso-position-horizontal-relative:page;mso-position-vertical-relative:paragraph;z-index:-613024" coordorigin="1506,720" coordsize="9248,1500">
            <v:group style="position:absolute;left:1525;top:735;width:9208;height:2" coordorigin="1525,735" coordsize="9208,2">
              <v:shape style="position:absolute;left:1525;top:735;width:9208;height:2" coordorigin="1525,735" coordsize="9208,0" path="m1525,735l10733,735e" filled="false" stroked="true" strokeweight="1.5pt" strokecolor="#000000">
                <v:path arrowok="t"/>
              </v:shape>
              <v:shape style="position:absolute;left:5959;top:736;width:2537;height:389" type="#_x0000_t75" stroked="false">
                <v:imagedata r:id="rId180" o:title=""/>
              </v:shape>
              <v:shape style="position:absolute;left:1506;top:1096;width:9247;height:1124" type="#_x0000_t75" stroked="false">
                <v:imagedata r:id="rId181" o:title=""/>
              </v:shape>
            </v:group>
            <w10:wrap type="none"/>
          </v:group>
        </w:pict>
      </w:r>
      <w:r>
        <w:rPr>
          <w:rFonts w:ascii="宋体" w:hAnsi="宋体" w:cs="宋体" w:eastAsia="宋体" w:hint="default"/>
          <w:sz w:val="22"/>
          <w:szCs w:val="22"/>
        </w:rPr>
        <w:t>43.</w:t>
      </w:r>
      <w:r>
        <w:rPr>
          <w:rFonts w:ascii="宋体" w:hAnsi="宋体" w:cs="宋体" w:eastAsia="宋体" w:hint="default"/>
          <w:spacing w:val="-83"/>
          <w:sz w:val="22"/>
          <w:szCs w:val="22"/>
        </w:rPr>
        <w:t> </w:t>
      </w:r>
      <w:r>
        <w:rPr>
          <w:rFonts w:ascii="宋体" w:hAnsi="宋体" w:cs="宋体" w:eastAsia="宋体" w:hint="default"/>
          <w:sz w:val="22"/>
          <w:szCs w:val="22"/>
        </w:rPr>
        <w:t>所得税费用</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30" w:type="dxa"/>
        <w:tblLayout w:type="fixed"/>
        <w:tblCellMar>
          <w:top w:w="0" w:type="dxa"/>
          <w:left w:w="0" w:type="dxa"/>
          <w:bottom w:w="0" w:type="dxa"/>
          <w:right w:w="0" w:type="dxa"/>
        </w:tblCellMar>
        <w:tblLook w:val="01E0"/>
      </w:tblPr>
      <w:tblGrid>
        <w:gridCol w:w="1650"/>
        <w:gridCol w:w="590"/>
        <w:gridCol w:w="1889"/>
        <w:gridCol w:w="3239"/>
        <w:gridCol w:w="1912"/>
      </w:tblGrid>
      <w:tr>
        <w:trPr>
          <w:trHeight w:val="390" w:hRule="exact"/>
        </w:trPr>
        <w:tc>
          <w:tcPr>
            <w:tcW w:w="1650" w:type="dxa"/>
            <w:tcBorders>
              <w:top w:val="nil" w:sz="6" w:space="0" w:color="auto"/>
              <w:left w:val="nil" w:sz="6" w:space="0" w:color="auto"/>
              <w:bottom w:val="nil" w:sz="6" w:space="0" w:color="auto"/>
              <w:right w:val="nil" w:sz="6" w:space="0" w:color="auto"/>
            </w:tcBorders>
          </w:tcPr>
          <w:p>
            <w:pPr/>
          </w:p>
        </w:tc>
        <w:tc>
          <w:tcPr>
            <w:tcW w:w="59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70" w:right="0"/>
              <w:jc w:val="left"/>
              <w:rPr>
                <w:rFonts w:ascii="宋体" w:hAnsi="宋体" w:cs="宋体" w:eastAsia="宋体" w:hint="default"/>
                <w:sz w:val="21"/>
                <w:szCs w:val="21"/>
              </w:rPr>
            </w:pPr>
            <w:r>
              <w:rPr>
                <w:rFonts w:ascii="宋体" w:hAnsi="宋体" w:cs="宋体" w:eastAsia="宋体" w:hint="default"/>
                <w:sz w:val="21"/>
                <w:szCs w:val="21"/>
              </w:rPr>
              <w:t>项</w:t>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10" w:right="0"/>
              <w:jc w:val="left"/>
              <w:rPr>
                <w:rFonts w:ascii="宋体" w:hAnsi="宋体" w:cs="宋体" w:eastAsia="宋体" w:hint="default"/>
                <w:sz w:val="21"/>
                <w:szCs w:val="21"/>
              </w:rPr>
            </w:pPr>
            <w:r>
              <w:rPr>
                <w:rFonts w:ascii="宋体" w:hAnsi="宋体" w:cs="宋体" w:eastAsia="宋体" w:hint="default"/>
                <w:sz w:val="21"/>
                <w:szCs w:val="21"/>
              </w:rPr>
              <w:t>目</w:t>
            </w:r>
          </w:p>
        </w:tc>
        <w:tc>
          <w:tcPr>
            <w:tcW w:w="323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08"/>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年度</w:t>
            </w:r>
          </w:p>
        </w:tc>
        <w:tc>
          <w:tcPr>
            <w:tcW w:w="191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57"/>
              <w:jc w:val="righ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年度</w:t>
            </w:r>
          </w:p>
        </w:tc>
      </w:tr>
      <w:tr>
        <w:trPr>
          <w:trHeight w:val="370" w:hRule="exact"/>
        </w:trPr>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 w:right="0"/>
              <w:jc w:val="left"/>
              <w:rPr>
                <w:rFonts w:ascii="宋体" w:hAnsi="宋体" w:cs="宋体" w:eastAsia="宋体" w:hint="default"/>
                <w:sz w:val="21"/>
                <w:szCs w:val="21"/>
              </w:rPr>
            </w:pPr>
            <w:r>
              <w:rPr>
                <w:rFonts w:ascii="宋体" w:hAnsi="宋体" w:cs="宋体" w:eastAsia="宋体" w:hint="default"/>
                <w:sz w:val="21"/>
                <w:szCs w:val="21"/>
              </w:rPr>
              <w:t>当期所得税费用</w:t>
            </w:r>
          </w:p>
        </w:tc>
        <w:tc>
          <w:tcPr>
            <w:tcW w:w="590" w:type="dxa"/>
            <w:tcBorders>
              <w:top w:val="nil" w:sz="6" w:space="0" w:color="auto"/>
              <w:left w:val="nil" w:sz="6" w:space="0" w:color="auto"/>
              <w:bottom w:val="nil" w:sz="6" w:space="0" w:color="auto"/>
              <w:right w:val="nil" w:sz="6" w:space="0" w:color="auto"/>
            </w:tcBorders>
          </w:tcPr>
          <w:p>
            <w:pPr/>
          </w:p>
        </w:tc>
        <w:tc>
          <w:tcPr>
            <w:tcW w:w="1889" w:type="dxa"/>
            <w:tcBorders>
              <w:top w:val="nil" w:sz="6" w:space="0" w:color="auto"/>
              <w:left w:val="nil" w:sz="6" w:space="0" w:color="auto"/>
              <w:bottom w:val="nil" w:sz="6" w:space="0" w:color="auto"/>
              <w:right w:val="nil" w:sz="6" w:space="0" w:color="auto"/>
            </w:tcBorders>
          </w:tcPr>
          <w:p>
            <w:pPr/>
          </w:p>
        </w:tc>
        <w:tc>
          <w:tcPr>
            <w:tcW w:w="323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07"/>
              <w:jc w:val="right"/>
              <w:rPr>
                <w:rFonts w:ascii="宋体" w:hAnsi="宋体" w:cs="宋体" w:eastAsia="宋体" w:hint="default"/>
                <w:sz w:val="21"/>
                <w:szCs w:val="21"/>
              </w:rPr>
            </w:pPr>
            <w:r>
              <w:rPr>
                <w:rFonts w:ascii="宋体"/>
                <w:sz w:val="21"/>
              </w:rPr>
              <w:t>665,771.06</w:t>
            </w:r>
          </w:p>
        </w:tc>
        <w:tc>
          <w:tcPr>
            <w:tcW w:w="191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z w:val="21"/>
              </w:rPr>
              <w:t>376,468.45</w:t>
            </w:r>
          </w:p>
        </w:tc>
      </w:tr>
      <w:tr>
        <w:trPr>
          <w:trHeight w:val="370" w:hRule="exact"/>
        </w:trPr>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 w:right="0"/>
              <w:jc w:val="left"/>
              <w:rPr>
                <w:rFonts w:ascii="宋体" w:hAnsi="宋体" w:cs="宋体" w:eastAsia="宋体" w:hint="default"/>
                <w:sz w:val="21"/>
                <w:szCs w:val="21"/>
              </w:rPr>
            </w:pPr>
            <w:r>
              <w:rPr>
                <w:rFonts w:ascii="宋体" w:hAnsi="宋体" w:cs="宋体" w:eastAsia="宋体" w:hint="default"/>
                <w:sz w:val="21"/>
                <w:szCs w:val="21"/>
              </w:rPr>
              <w:t>递延所得税费用</w:t>
            </w:r>
          </w:p>
        </w:tc>
        <w:tc>
          <w:tcPr>
            <w:tcW w:w="590" w:type="dxa"/>
            <w:tcBorders>
              <w:top w:val="nil" w:sz="6" w:space="0" w:color="auto"/>
              <w:left w:val="nil" w:sz="6" w:space="0" w:color="auto"/>
              <w:bottom w:val="nil" w:sz="6" w:space="0" w:color="auto"/>
              <w:right w:val="nil" w:sz="6" w:space="0" w:color="auto"/>
            </w:tcBorders>
          </w:tcPr>
          <w:p>
            <w:pPr/>
          </w:p>
        </w:tc>
        <w:tc>
          <w:tcPr>
            <w:tcW w:w="1889" w:type="dxa"/>
            <w:tcBorders>
              <w:top w:val="nil" w:sz="6" w:space="0" w:color="auto"/>
              <w:left w:val="nil" w:sz="6" w:space="0" w:color="auto"/>
              <w:bottom w:val="nil" w:sz="6" w:space="0" w:color="auto"/>
              <w:right w:val="nil" w:sz="6" w:space="0" w:color="auto"/>
            </w:tcBorders>
          </w:tcPr>
          <w:p>
            <w:pPr/>
          </w:p>
        </w:tc>
        <w:tc>
          <w:tcPr>
            <w:tcW w:w="323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09"/>
              <w:jc w:val="right"/>
              <w:rPr>
                <w:rFonts w:ascii="宋体" w:hAnsi="宋体" w:cs="宋体" w:eastAsia="宋体" w:hint="default"/>
                <w:sz w:val="21"/>
                <w:szCs w:val="21"/>
              </w:rPr>
            </w:pPr>
            <w:r>
              <w:rPr>
                <w:rFonts w:ascii="宋体"/>
                <w:spacing w:val="-1"/>
                <w:sz w:val="21"/>
              </w:rPr>
              <w:t>1,989,389.50</w:t>
            </w:r>
            <w:r>
              <w:rPr>
                <w:rFonts w:ascii="宋体"/>
                <w:sz w:val="21"/>
              </w:rPr>
            </w:r>
          </w:p>
        </w:tc>
        <w:tc>
          <w:tcPr>
            <w:tcW w:w="191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
              <w:jc w:val="right"/>
              <w:rPr>
                <w:rFonts w:ascii="宋体" w:hAnsi="宋体" w:cs="宋体" w:eastAsia="宋体" w:hint="default"/>
                <w:sz w:val="21"/>
                <w:szCs w:val="21"/>
              </w:rPr>
            </w:pPr>
            <w:r>
              <w:rPr>
                <w:rFonts w:ascii="宋体"/>
                <w:spacing w:val="-1"/>
                <w:sz w:val="21"/>
              </w:rPr>
              <w:t>9,835,480.10</w:t>
            </w:r>
          </w:p>
        </w:tc>
      </w:tr>
      <w:tr>
        <w:trPr>
          <w:trHeight w:val="348" w:hRule="exact"/>
        </w:trPr>
        <w:tc>
          <w:tcPr>
            <w:tcW w:w="1650" w:type="dxa"/>
            <w:tcBorders>
              <w:top w:val="nil" w:sz="6" w:space="0" w:color="auto"/>
              <w:left w:val="nil" w:sz="6" w:space="0" w:color="auto"/>
              <w:bottom w:val="single" w:sz="12" w:space="0" w:color="000000"/>
              <w:right w:val="nil" w:sz="6" w:space="0" w:color="auto"/>
            </w:tcBorders>
          </w:tcPr>
          <w:p>
            <w:pPr/>
          </w:p>
        </w:tc>
        <w:tc>
          <w:tcPr>
            <w:tcW w:w="59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70" w:right="0"/>
              <w:jc w:val="left"/>
              <w:rPr>
                <w:rFonts w:ascii="宋体" w:hAnsi="宋体" w:cs="宋体" w:eastAsia="宋体" w:hint="default"/>
                <w:sz w:val="21"/>
                <w:szCs w:val="21"/>
              </w:rPr>
            </w:pPr>
            <w:r>
              <w:rPr>
                <w:rFonts w:ascii="宋体" w:hAnsi="宋体" w:cs="宋体" w:eastAsia="宋体" w:hint="default"/>
                <w:sz w:val="21"/>
                <w:szCs w:val="21"/>
              </w:rPr>
              <w:t>合</w:t>
            </w:r>
          </w:p>
        </w:tc>
        <w:tc>
          <w:tcPr>
            <w:tcW w:w="188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210" w:right="0"/>
              <w:jc w:val="left"/>
              <w:rPr>
                <w:rFonts w:ascii="宋体" w:hAnsi="宋体" w:cs="宋体" w:eastAsia="宋体" w:hint="default"/>
                <w:sz w:val="21"/>
                <w:szCs w:val="21"/>
              </w:rPr>
            </w:pPr>
            <w:r>
              <w:rPr>
                <w:rFonts w:ascii="宋体" w:hAnsi="宋体" w:cs="宋体" w:eastAsia="宋体" w:hint="default"/>
                <w:sz w:val="21"/>
                <w:szCs w:val="21"/>
              </w:rPr>
              <w:t>计</w:t>
            </w:r>
          </w:p>
        </w:tc>
        <w:tc>
          <w:tcPr>
            <w:tcW w:w="323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510"/>
              <w:jc w:val="right"/>
              <w:rPr>
                <w:rFonts w:ascii="宋体" w:hAnsi="宋体" w:cs="宋体" w:eastAsia="宋体" w:hint="default"/>
                <w:sz w:val="21"/>
                <w:szCs w:val="21"/>
              </w:rPr>
            </w:pPr>
            <w:r>
              <w:rPr>
                <w:rFonts w:ascii="宋体"/>
                <w:spacing w:val="-1"/>
                <w:sz w:val="21"/>
              </w:rPr>
              <w:t>2,655,160.56</w:t>
            </w:r>
            <w:r>
              <w:rPr>
                <w:rFonts w:ascii="宋体"/>
                <w:sz w:val="21"/>
              </w:rPr>
            </w:r>
          </w:p>
        </w:tc>
        <w:tc>
          <w:tcPr>
            <w:tcW w:w="1912"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4"/>
              <w:jc w:val="right"/>
              <w:rPr>
                <w:rFonts w:ascii="宋体" w:hAnsi="宋体" w:cs="宋体" w:eastAsia="宋体" w:hint="default"/>
                <w:sz w:val="21"/>
                <w:szCs w:val="21"/>
              </w:rPr>
            </w:pPr>
            <w:r>
              <w:rPr>
                <w:rFonts w:ascii="宋体"/>
                <w:spacing w:val="-1"/>
                <w:sz w:val="21"/>
              </w:rPr>
              <w:t>10,211,948.55</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spacing w:before="31"/>
        <w:ind w:left="544" w:right="0" w:firstLine="0"/>
        <w:jc w:val="left"/>
        <w:rPr>
          <w:rFonts w:ascii="宋体" w:hAnsi="宋体" w:cs="宋体" w:eastAsia="宋体" w:hint="default"/>
          <w:sz w:val="22"/>
          <w:szCs w:val="22"/>
        </w:rPr>
      </w:pPr>
      <w:r>
        <w:rPr>
          <w:rFonts w:ascii="宋体" w:hAnsi="宋体" w:cs="宋体" w:eastAsia="宋体" w:hint="default"/>
          <w:sz w:val="22"/>
          <w:szCs w:val="22"/>
        </w:rPr>
        <w:t>44.</w:t>
      </w:r>
      <w:r>
        <w:rPr>
          <w:rFonts w:ascii="宋体" w:hAnsi="宋体" w:cs="宋体" w:eastAsia="宋体" w:hint="default"/>
          <w:spacing w:val="-83"/>
          <w:sz w:val="22"/>
          <w:szCs w:val="22"/>
        </w:rPr>
        <w:t> </w:t>
      </w:r>
      <w:r>
        <w:rPr>
          <w:rFonts w:ascii="宋体" w:hAnsi="宋体" w:cs="宋体" w:eastAsia="宋体" w:hint="default"/>
          <w:sz w:val="22"/>
          <w:szCs w:val="22"/>
        </w:rPr>
        <w:t>现金流量表</w:t>
      </w:r>
    </w:p>
    <w:p>
      <w:pPr>
        <w:spacing w:line="240" w:lineRule="auto" w:before="0"/>
        <w:rPr>
          <w:rFonts w:ascii="宋体" w:hAnsi="宋体" w:cs="宋体" w:eastAsia="宋体" w:hint="default"/>
          <w:sz w:val="22"/>
          <w:szCs w:val="22"/>
        </w:rPr>
      </w:pPr>
    </w:p>
    <w:p>
      <w:pPr>
        <w:spacing w:before="144"/>
        <w:ind w:left="585" w:right="0" w:firstLine="0"/>
        <w:jc w:val="left"/>
        <w:rPr>
          <w:rFonts w:ascii="宋体" w:hAnsi="宋体" w:cs="宋体" w:eastAsia="宋体" w:hint="default"/>
          <w:sz w:val="22"/>
          <w:szCs w:val="22"/>
        </w:rPr>
      </w:pPr>
      <w:r>
        <w:rPr/>
        <w:pict>
          <v:group style="position:absolute;margin-left:75.300003pt;margin-top:41.662769pt;width:462.55pt;height:176.7pt;mso-position-horizontal-relative:page;mso-position-vertical-relative:paragraph;z-index:-612808" coordorigin="1506,833" coordsize="9251,3534">
            <v:group style="position:absolute;left:1525;top:848;width:9208;height:2" coordorigin="1525,848" coordsize="9208,2">
              <v:shape style="position:absolute;left:1525;top:848;width:9208;height:2" coordorigin="1525,848" coordsize="9208,0" path="m1525,848l10733,848e" filled="false" stroked="true" strokeweight="1.5pt" strokecolor="#000000">
                <v:path arrowok="t"/>
              </v:shape>
              <v:shape style="position:absolute;left:6764;top:849;width:1968;height:389" type="#_x0000_t75" stroked="false">
                <v:imagedata r:id="rId182" o:title=""/>
              </v:shape>
              <v:shape style="position:absolute;left:1506;top:1204;width:9247;height:3163" type="#_x0000_t75" stroked="false">
                <v:imagedata r:id="rId183" o:title=""/>
              </v:shape>
              <v:shape style="position:absolute;left:3419;top:97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4679;top:97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7764;top:971;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2007年度</w:t>
                      </w:r>
                      <w:r>
                        <w:rPr>
                          <w:rFonts w:ascii="宋体" w:hAnsi="宋体" w:cs="宋体" w:eastAsia="宋体" w:hint="default"/>
                          <w:sz w:val="21"/>
                          <w:szCs w:val="21"/>
                        </w:rPr>
                      </w:r>
                    </w:p>
                  </w:txbxContent>
                </v:textbox>
                <w10:wrap type="none"/>
              </v:shape>
              <v:shape style="position:absolute;left:9790;top:971;width:84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2006年度</w:t>
                      </w:r>
                    </w:p>
                  </w:txbxContent>
                </v:textbox>
                <w10:wrap type="none"/>
              </v:shape>
              <v:shape style="position:absolute;left:1520;top:1340;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现金</w:t>
                      </w:r>
                    </w:p>
                  </w:txbxContent>
                </v:textbox>
                <w10:wrap type="none"/>
              </v:shape>
              <v:shape style="position:absolute;left:6925;top:1535;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1,880,979,766.13</w:t>
                      </w:r>
                    </w:p>
                  </w:txbxContent>
                </v:textbox>
                <w10:wrap type="none"/>
              </v:shape>
              <v:shape style="position:absolute;left:9287;top:1525;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942,348,932.54</w:t>
                      </w:r>
                    </w:p>
                  </w:txbxContent>
                </v:textbox>
                <w10:wrap type="none"/>
              </v:shape>
              <v:shape style="position:absolute;left:1520;top:1895;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其中：库存现金</w:t>
                      </w:r>
                    </w:p>
                  </w:txbxContent>
                </v:textbox>
                <w10:wrap type="none"/>
              </v:shape>
            </v:group>
            <w10:wrap type="none"/>
          </v:group>
        </w:pict>
      </w:r>
      <w:r>
        <w:rPr>
          <w:rFonts w:ascii="宋体" w:hAnsi="宋体" w:cs="宋体" w:eastAsia="宋体" w:hint="default"/>
          <w:sz w:val="22"/>
          <w:szCs w:val="22"/>
        </w:rPr>
        <w:t>（1）列示于现金流量表的现金和现金等价物</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6"/>
          <w:szCs w:val="26"/>
        </w:rPr>
      </w:pPr>
    </w:p>
    <w:tbl>
      <w:tblPr>
        <w:tblW w:w="0" w:type="auto"/>
        <w:jc w:val="left"/>
        <w:tblInd w:w="130" w:type="dxa"/>
        <w:tblLayout w:type="fixed"/>
        <w:tblCellMar>
          <w:top w:w="0" w:type="dxa"/>
          <w:left w:w="0" w:type="dxa"/>
          <w:bottom w:w="0" w:type="dxa"/>
          <w:right w:w="0" w:type="dxa"/>
        </w:tblCellMar>
        <w:tblLook w:val="01E0"/>
      </w:tblPr>
      <w:tblGrid>
        <w:gridCol w:w="5233"/>
        <w:gridCol w:w="2203"/>
        <w:gridCol w:w="1846"/>
      </w:tblGrid>
      <w:tr>
        <w:trPr>
          <w:trHeight w:val="285" w:hRule="exact"/>
        </w:trPr>
        <w:tc>
          <w:tcPr>
            <w:tcW w:w="5233" w:type="dxa"/>
            <w:tcBorders>
              <w:top w:val="nil" w:sz="6" w:space="0" w:color="auto"/>
              <w:left w:val="nil" w:sz="6" w:space="0" w:color="auto"/>
              <w:bottom w:val="nil" w:sz="6" w:space="0" w:color="auto"/>
              <w:right w:val="nil" w:sz="6" w:space="0" w:color="auto"/>
            </w:tcBorders>
          </w:tcPr>
          <w:p>
            <w:pPr/>
          </w:p>
        </w:tc>
        <w:tc>
          <w:tcPr>
            <w:tcW w:w="2203" w:type="dxa"/>
            <w:tcBorders>
              <w:top w:val="nil" w:sz="6" w:space="0" w:color="auto"/>
              <w:left w:val="nil" w:sz="6" w:space="0" w:color="auto"/>
              <w:bottom w:val="nil" w:sz="6" w:space="0" w:color="auto"/>
              <w:right w:val="nil" w:sz="6" w:space="0" w:color="auto"/>
            </w:tcBorders>
          </w:tcPr>
          <w:p>
            <w:pPr>
              <w:pStyle w:val="TableParagraph"/>
              <w:spacing w:line="210" w:lineRule="exact"/>
              <w:ind w:right="340"/>
              <w:jc w:val="right"/>
              <w:rPr>
                <w:rFonts w:ascii="宋体" w:hAnsi="宋体" w:cs="宋体" w:eastAsia="宋体" w:hint="default"/>
                <w:sz w:val="21"/>
                <w:szCs w:val="21"/>
              </w:rPr>
            </w:pPr>
            <w:r>
              <w:rPr>
                <w:rFonts w:ascii="宋体"/>
                <w:spacing w:val="-1"/>
                <w:sz w:val="21"/>
              </w:rPr>
              <w:t>7,823,965.29</w:t>
            </w:r>
            <w:r>
              <w:rPr>
                <w:rFonts w:ascii="宋体"/>
                <w:sz w:val="21"/>
              </w:rPr>
            </w:r>
          </w:p>
        </w:tc>
        <w:tc>
          <w:tcPr>
            <w:tcW w:w="1846" w:type="dxa"/>
            <w:tcBorders>
              <w:top w:val="nil" w:sz="6" w:space="0" w:color="auto"/>
              <w:left w:val="nil" w:sz="6" w:space="0" w:color="auto"/>
              <w:bottom w:val="nil" w:sz="6" w:space="0" w:color="auto"/>
              <w:right w:val="nil" w:sz="6" w:space="0" w:color="auto"/>
            </w:tcBorders>
          </w:tcPr>
          <w:p>
            <w:pPr>
              <w:pStyle w:val="TableParagraph"/>
              <w:spacing w:line="210" w:lineRule="exact"/>
              <w:ind w:right="34"/>
              <w:jc w:val="right"/>
              <w:rPr>
                <w:rFonts w:ascii="宋体" w:hAnsi="宋体" w:cs="宋体" w:eastAsia="宋体" w:hint="default"/>
                <w:sz w:val="21"/>
                <w:szCs w:val="21"/>
              </w:rPr>
            </w:pPr>
            <w:r>
              <w:rPr>
                <w:rFonts w:ascii="宋体"/>
                <w:spacing w:val="-1"/>
                <w:sz w:val="21"/>
              </w:rPr>
              <w:t>3,476,137.59</w:t>
            </w:r>
          </w:p>
        </w:tc>
      </w:tr>
      <w:tr>
        <w:trPr>
          <w:trHeight w:val="370" w:hRule="exact"/>
        </w:trPr>
        <w:tc>
          <w:tcPr>
            <w:tcW w:w="523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164"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220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340"/>
              <w:jc w:val="right"/>
              <w:rPr>
                <w:rFonts w:ascii="宋体" w:hAnsi="宋体" w:cs="宋体" w:eastAsia="宋体" w:hint="default"/>
                <w:sz w:val="21"/>
                <w:szCs w:val="21"/>
              </w:rPr>
            </w:pPr>
            <w:r>
              <w:rPr>
                <w:rFonts w:ascii="宋体"/>
                <w:spacing w:val="-1"/>
                <w:sz w:val="21"/>
              </w:rPr>
              <w:t>1,873,155,800.84</w:t>
            </w:r>
            <w:r>
              <w:rPr>
                <w:rFonts w:ascii="宋体"/>
                <w:sz w:val="21"/>
              </w:rPr>
            </w:r>
          </w:p>
        </w:tc>
        <w:tc>
          <w:tcPr>
            <w:tcW w:w="184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34"/>
              <w:jc w:val="right"/>
              <w:rPr>
                <w:rFonts w:ascii="宋体" w:hAnsi="宋体" w:cs="宋体" w:eastAsia="宋体" w:hint="default"/>
                <w:sz w:val="21"/>
                <w:szCs w:val="21"/>
              </w:rPr>
            </w:pPr>
            <w:r>
              <w:rPr>
                <w:rFonts w:ascii="宋体"/>
                <w:spacing w:val="-1"/>
                <w:sz w:val="21"/>
              </w:rPr>
              <w:t>938,457,488.53</w:t>
            </w:r>
          </w:p>
        </w:tc>
      </w:tr>
      <w:tr>
        <w:trPr>
          <w:trHeight w:val="370" w:hRule="exact"/>
        </w:trPr>
        <w:tc>
          <w:tcPr>
            <w:tcW w:w="523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164" w:right="0"/>
              <w:jc w:val="left"/>
              <w:rPr>
                <w:rFonts w:ascii="宋体" w:hAnsi="宋体" w:cs="宋体" w:eastAsia="宋体" w:hint="default"/>
                <w:sz w:val="21"/>
                <w:szCs w:val="21"/>
              </w:rPr>
            </w:pPr>
            <w:r>
              <w:rPr>
                <w:rFonts w:ascii="宋体" w:hAnsi="宋体" w:cs="宋体" w:eastAsia="宋体" w:hint="default"/>
                <w:sz w:val="21"/>
                <w:szCs w:val="21"/>
              </w:rPr>
              <w:t>可随时用于支付的其他货币资金</w:t>
            </w:r>
          </w:p>
        </w:tc>
        <w:tc>
          <w:tcPr>
            <w:tcW w:w="220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338"/>
              <w:jc w:val="right"/>
              <w:rPr>
                <w:rFonts w:ascii="宋体" w:hAnsi="宋体" w:cs="宋体" w:eastAsia="宋体" w:hint="default"/>
                <w:sz w:val="21"/>
                <w:szCs w:val="21"/>
              </w:rPr>
            </w:pPr>
            <w:r>
              <w:rPr>
                <w:rFonts w:ascii="宋体"/>
                <w:spacing w:val="-1"/>
                <w:sz w:val="21"/>
              </w:rPr>
              <w:t>0.00</w:t>
            </w:r>
          </w:p>
        </w:tc>
        <w:tc>
          <w:tcPr>
            <w:tcW w:w="1846"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33"/>
              <w:jc w:val="right"/>
              <w:rPr>
                <w:rFonts w:ascii="宋体" w:hAnsi="宋体" w:cs="宋体" w:eastAsia="宋体" w:hint="default"/>
                <w:sz w:val="21"/>
                <w:szCs w:val="21"/>
              </w:rPr>
            </w:pPr>
            <w:r>
              <w:rPr>
                <w:rFonts w:ascii="宋体"/>
                <w:spacing w:val="-1"/>
                <w:sz w:val="21"/>
              </w:rPr>
              <w:t>415,306.42</w:t>
            </w:r>
          </w:p>
        </w:tc>
      </w:tr>
      <w:tr>
        <w:trPr>
          <w:trHeight w:val="365" w:hRule="exact"/>
        </w:trPr>
        <w:tc>
          <w:tcPr>
            <w:tcW w:w="523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9" w:right="0"/>
              <w:jc w:val="left"/>
              <w:rPr>
                <w:rFonts w:ascii="宋体" w:hAnsi="宋体" w:cs="宋体" w:eastAsia="宋体" w:hint="default"/>
                <w:sz w:val="21"/>
                <w:szCs w:val="21"/>
              </w:rPr>
            </w:pPr>
            <w:r>
              <w:rPr>
                <w:rFonts w:ascii="宋体" w:hAnsi="宋体" w:cs="宋体" w:eastAsia="宋体" w:hint="default"/>
                <w:sz w:val="21"/>
                <w:szCs w:val="21"/>
              </w:rPr>
              <w:t>现金等价物</w:t>
            </w:r>
          </w:p>
        </w:tc>
        <w:tc>
          <w:tcPr>
            <w:tcW w:w="220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9"/>
              <w:jc w:val="right"/>
              <w:rPr>
                <w:rFonts w:ascii="宋体" w:hAnsi="宋体" w:cs="宋体" w:eastAsia="宋体" w:hint="default"/>
                <w:sz w:val="21"/>
                <w:szCs w:val="21"/>
              </w:rPr>
            </w:pPr>
            <w:r>
              <w:rPr>
                <w:rFonts w:ascii="宋体"/>
                <w:sz w:val="21"/>
              </w:rPr>
              <w:t>0.00</w:t>
            </w:r>
          </w:p>
        </w:tc>
        <w:tc>
          <w:tcPr>
            <w:tcW w:w="184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4"/>
              <w:jc w:val="right"/>
              <w:rPr>
                <w:rFonts w:ascii="宋体" w:hAnsi="宋体" w:cs="宋体" w:eastAsia="宋体" w:hint="default"/>
                <w:sz w:val="21"/>
                <w:szCs w:val="21"/>
              </w:rPr>
            </w:pPr>
            <w:r>
              <w:rPr>
                <w:rFonts w:ascii="宋体"/>
                <w:sz w:val="21"/>
              </w:rPr>
              <w:t>0.00</w:t>
            </w:r>
          </w:p>
        </w:tc>
      </w:tr>
      <w:tr>
        <w:trPr>
          <w:trHeight w:val="282" w:hRule="exact"/>
        </w:trPr>
        <w:tc>
          <w:tcPr>
            <w:tcW w:w="523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 w:right="0"/>
              <w:jc w:val="left"/>
              <w:rPr>
                <w:rFonts w:ascii="宋体" w:hAnsi="宋体" w:cs="宋体" w:eastAsia="宋体" w:hint="default"/>
                <w:sz w:val="21"/>
                <w:szCs w:val="21"/>
              </w:rPr>
            </w:pPr>
            <w:r>
              <w:rPr>
                <w:rFonts w:ascii="宋体" w:hAnsi="宋体" w:cs="宋体" w:eastAsia="宋体" w:hint="default"/>
                <w:sz w:val="21"/>
                <w:szCs w:val="21"/>
              </w:rPr>
              <w:t>期末现金和现金等价物余额</w:t>
            </w:r>
          </w:p>
        </w:tc>
        <w:tc>
          <w:tcPr>
            <w:tcW w:w="2203" w:type="dxa"/>
            <w:tcBorders>
              <w:top w:val="nil" w:sz="6" w:space="0" w:color="auto"/>
              <w:left w:val="nil" w:sz="6" w:space="0" w:color="auto"/>
              <w:bottom w:val="nil" w:sz="6" w:space="0" w:color="auto"/>
              <w:right w:val="nil" w:sz="6" w:space="0" w:color="auto"/>
            </w:tcBorders>
          </w:tcPr>
          <w:p>
            <w:pPr/>
          </w:p>
        </w:tc>
        <w:tc>
          <w:tcPr>
            <w:tcW w:w="1846" w:type="dxa"/>
            <w:tcBorders>
              <w:top w:val="nil" w:sz="6" w:space="0" w:color="auto"/>
              <w:left w:val="nil" w:sz="6" w:space="0" w:color="auto"/>
              <w:bottom w:val="nil" w:sz="6" w:space="0" w:color="auto"/>
              <w:right w:val="nil" w:sz="6" w:space="0" w:color="auto"/>
            </w:tcBorders>
          </w:tcPr>
          <w:p>
            <w:pPr/>
          </w:p>
        </w:tc>
      </w:tr>
      <w:tr>
        <w:trPr>
          <w:trHeight w:val="278" w:hRule="exact"/>
        </w:trPr>
        <w:tc>
          <w:tcPr>
            <w:tcW w:w="5233" w:type="dxa"/>
            <w:tcBorders>
              <w:top w:val="nil" w:sz="6" w:space="0" w:color="auto"/>
              <w:left w:val="nil" w:sz="6" w:space="0" w:color="auto"/>
              <w:bottom w:val="nil" w:sz="6" w:space="0" w:color="auto"/>
              <w:right w:val="nil" w:sz="6" w:space="0" w:color="auto"/>
            </w:tcBorders>
          </w:tcPr>
          <w:p>
            <w:pPr/>
          </w:p>
        </w:tc>
        <w:tc>
          <w:tcPr>
            <w:tcW w:w="2203" w:type="dxa"/>
            <w:tcBorders>
              <w:top w:val="nil" w:sz="6" w:space="0" w:color="auto"/>
              <w:left w:val="nil" w:sz="6" w:space="0" w:color="auto"/>
              <w:bottom w:val="nil" w:sz="6" w:space="0" w:color="auto"/>
              <w:right w:val="nil" w:sz="6" w:space="0" w:color="auto"/>
            </w:tcBorders>
          </w:tcPr>
          <w:p>
            <w:pPr>
              <w:pStyle w:val="TableParagraph"/>
              <w:spacing w:line="202" w:lineRule="exact"/>
              <w:ind w:right="340"/>
              <w:jc w:val="right"/>
              <w:rPr>
                <w:rFonts w:ascii="宋体" w:hAnsi="宋体" w:cs="宋体" w:eastAsia="宋体" w:hint="default"/>
                <w:sz w:val="21"/>
                <w:szCs w:val="21"/>
              </w:rPr>
            </w:pPr>
            <w:r>
              <w:rPr>
                <w:rFonts w:ascii="宋体"/>
                <w:spacing w:val="-1"/>
                <w:sz w:val="21"/>
              </w:rPr>
              <w:t>1,880,979,766.13</w:t>
            </w:r>
            <w:r>
              <w:rPr>
                <w:rFonts w:ascii="宋体"/>
                <w:sz w:val="21"/>
              </w:rPr>
            </w:r>
          </w:p>
        </w:tc>
        <w:tc>
          <w:tcPr>
            <w:tcW w:w="1846" w:type="dxa"/>
            <w:tcBorders>
              <w:top w:val="nil" w:sz="6" w:space="0" w:color="auto"/>
              <w:left w:val="nil" w:sz="6" w:space="0" w:color="auto"/>
              <w:bottom w:val="nil" w:sz="6" w:space="0" w:color="auto"/>
              <w:right w:val="nil" w:sz="6" w:space="0" w:color="auto"/>
            </w:tcBorders>
          </w:tcPr>
          <w:p>
            <w:pPr>
              <w:pStyle w:val="TableParagraph"/>
              <w:spacing w:line="202" w:lineRule="exact"/>
              <w:ind w:right="34"/>
              <w:jc w:val="right"/>
              <w:rPr>
                <w:rFonts w:ascii="宋体" w:hAnsi="宋体" w:cs="宋体" w:eastAsia="宋体" w:hint="default"/>
                <w:sz w:val="21"/>
                <w:szCs w:val="21"/>
              </w:rPr>
            </w:pPr>
            <w:r>
              <w:rPr>
                <w:rFonts w:ascii="宋体"/>
                <w:spacing w:val="-1"/>
                <w:sz w:val="21"/>
              </w:rPr>
              <w:t>942,348,932.54</w:t>
            </w:r>
          </w:p>
        </w:tc>
      </w:tr>
      <w:tr>
        <w:trPr>
          <w:trHeight w:val="343" w:hRule="exact"/>
        </w:trPr>
        <w:tc>
          <w:tcPr>
            <w:tcW w:w="5233"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9" w:right="0"/>
              <w:jc w:val="left"/>
              <w:rPr>
                <w:rFonts w:ascii="宋体" w:hAnsi="宋体" w:cs="宋体" w:eastAsia="宋体" w:hint="default"/>
                <w:sz w:val="21"/>
                <w:szCs w:val="21"/>
              </w:rPr>
            </w:pPr>
            <w:r>
              <w:rPr>
                <w:rFonts w:ascii="宋体" w:hAnsi="宋体" w:cs="宋体" w:eastAsia="宋体" w:hint="default"/>
                <w:sz w:val="21"/>
                <w:szCs w:val="21"/>
              </w:rPr>
              <w:t>其中：母公司或子公司使用受限制的现金和现金等价物</w:t>
            </w:r>
          </w:p>
        </w:tc>
        <w:tc>
          <w:tcPr>
            <w:tcW w:w="2203"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338"/>
              <w:jc w:val="right"/>
              <w:rPr>
                <w:rFonts w:ascii="宋体" w:hAnsi="宋体" w:cs="宋体" w:eastAsia="宋体" w:hint="default"/>
                <w:sz w:val="21"/>
                <w:szCs w:val="21"/>
              </w:rPr>
            </w:pPr>
            <w:r>
              <w:rPr>
                <w:rFonts w:ascii="宋体"/>
                <w:sz w:val="21"/>
              </w:rPr>
              <w:t>0.00</w:t>
            </w:r>
          </w:p>
        </w:tc>
        <w:tc>
          <w:tcPr>
            <w:tcW w:w="1846"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34"/>
              <w:jc w:val="right"/>
              <w:rPr>
                <w:rFonts w:ascii="宋体" w:hAnsi="宋体" w:cs="宋体" w:eastAsia="宋体" w:hint="default"/>
                <w:sz w:val="21"/>
                <w:szCs w:val="21"/>
              </w:rPr>
            </w:pPr>
            <w:r>
              <w:rPr>
                <w:rFonts w:ascii="宋体"/>
                <w:spacing w:val="-1"/>
                <w:sz w:val="21"/>
              </w:rPr>
              <w:t>0.00</w:t>
            </w:r>
          </w:p>
        </w:tc>
      </w:tr>
    </w:tbl>
    <w:p>
      <w:pPr>
        <w:spacing w:line="240" w:lineRule="auto" w:before="4"/>
        <w:rPr>
          <w:rFonts w:ascii="宋体" w:hAnsi="宋体" w:cs="宋体" w:eastAsia="宋体" w:hint="default"/>
          <w:sz w:val="26"/>
          <w:szCs w:val="26"/>
        </w:rPr>
      </w:pPr>
    </w:p>
    <w:p>
      <w:pPr>
        <w:spacing w:before="31"/>
        <w:ind w:left="585" w:right="0" w:firstLine="0"/>
        <w:jc w:val="left"/>
        <w:rPr>
          <w:rFonts w:ascii="宋体" w:hAnsi="宋体" w:cs="宋体" w:eastAsia="宋体" w:hint="default"/>
          <w:sz w:val="22"/>
          <w:szCs w:val="22"/>
        </w:rPr>
      </w:pPr>
      <w:r>
        <w:rPr/>
        <w:pict>
          <v:group style="position:absolute;margin-left:75.300003pt;margin-top:36.001434pt;width:462.5pt;height:89.55pt;mso-position-horizontal-relative:page;mso-position-vertical-relative:paragraph;z-index:-612784" coordorigin="1506,720" coordsize="9250,1791">
            <v:group style="position:absolute;left:1525;top:735;width:9208;height:2" coordorigin="1525,735" coordsize="9208,2">
              <v:shape style="position:absolute;left:1525;top:735;width:9208;height:2" coordorigin="1525,735" coordsize="9208,0" path="m1525,735l10733,735e" filled="false" stroked="true" strokeweight="1.5pt" strokecolor="#000000">
                <v:path arrowok="t"/>
              </v:shape>
              <v:shape style="position:absolute;left:5953;top:736;width:2422;height:389" type="#_x0000_t75" stroked="false">
                <v:imagedata r:id="rId184" o:title=""/>
              </v:shape>
              <v:shape style="position:absolute;left:1506;top:1096;width:9250;height:1415" type="#_x0000_t75" stroked="false">
                <v:imagedata r:id="rId185" o:title=""/>
              </v:shape>
            </v:group>
            <w10:wrap type="none"/>
          </v:group>
        </w:pict>
      </w:r>
      <w:r>
        <w:rPr>
          <w:rFonts w:ascii="宋体" w:hAnsi="宋体" w:cs="宋体" w:eastAsia="宋体" w:hint="default"/>
          <w:sz w:val="22"/>
          <w:szCs w:val="22"/>
        </w:rPr>
        <w:t>（2）收到的其他与经营活动有关的现金</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30" w:type="dxa"/>
        <w:tblLayout w:type="fixed"/>
        <w:tblCellMar>
          <w:top w:w="0" w:type="dxa"/>
          <w:left w:w="0" w:type="dxa"/>
          <w:bottom w:w="0" w:type="dxa"/>
          <w:right w:w="0" w:type="dxa"/>
        </w:tblCellMar>
        <w:tblLook w:val="01E0"/>
      </w:tblPr>
      <w:tblGrid>
        <w:gridCol w:w="2238"/>
        <w:gridCol w:w="1751"/>
        <w:gridCol w:w="3205"/>
        <w:gridCol w:w="2035"/>
      </w:tblGrid>
      <w:tr>
        <w:trPr>
          <w:trHeight w:val="740" w:hRule="exact"/>
        </w:trPr>
        <w:tc>
          <w:tcPr>
            <w:tcW w:w="223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60"/>
              <w:jc w:val="right"/>
              <w:rPr>
                <w:rFonts w:ascii="宋体" w:hAnsi="宋体" w:cs="宋体" w:eastAsia="宋体" w:hint="default"/>
                <w:sz w:val="21"/>
                <w:szCs w:val="21"/>
              </w:rPr>
            </w:pPr>
            <w:r>
              <w:rPr>
                <w:rFonts w:ascii="宋体" w:hAnsi="宋体" w:cs="宋体" w:eastAsia="宋体" w:hint="default"/>
                <w:sz w:val="21"/>
                <w:szCs w:val="21"/>
              </w:rPr>
              <w:t>项</w:t>
            </w:r>
          </w:p>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往来款</w:t>
            </w:r>
          </w:p>
        </w:tc>
        <w:tc>
          <w:tcPr>
            <w:tcW w:w="175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62" w:right="0"/>
              <w:jc w:val="left"/>
              <w:rPr>
                <w:rFonts w:ascii="宋体" w:hAnsi="宋体" w:cs="宋体" w:eastAsia="宋体" w:hint="default"/>
                <w:sz w:val="21"/>
                <w:szCs w:val="21"/>
              </w:rPr>
            </w:pPr>
            <w:r>
              <w:rPr>
                <w:rFonts w:ascii="宋体" w:hAnsi="宋体" w:cs="宋体" w:eastAsia="宋体" w:hint="default"/>
                <w:sz w:val="21"/>
                <w:szCs w:val="21"/>
              </w:rPr>
              <w:t>目</w:t>
            </w:r>
          </w:p>
        </w:tc>
        <w:tc>
          <w:tcPr>
            <w:tcW w:w="320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854"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年度</w:t>
            </w:r>
          </w:p>
          <w:p>
            <w:pPr>
              <w:pStyle w:val="TableParagraph"/>
              <w:spacing w:line="240" w:lineRule="auto" w:before="85"/>
              <w:ind w:left="1278" w:right="0"/>
              <w:jc w:val="left"/>
              <w:rPr>
                <w:rFonts w:ascii="宋体" w:hAnsi="宋体" w:cs="宋体" w:eastAsia="宋体" w:hint="default"/>
                <w:sz w:val="21"/>
                <w:szCs w:val="21"/>
              </w:rPr>
            </w:pPr>
            <w:r>
              <w:rPr>
                <w:rFonts w:ascii="宋体"/>
                <w:sz w:val="21"/>
              </w:rPr>
              <w:t>347,845,038.67</w:t>
            </w: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033"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年度</w:t>
            </w:r>
          </w:p>
          <w:p>
            <w:pPr>
              <w:pStyle w:val="TableParagraph"/>
              <w:spacing w:line="240" w:lineRule="auto" w:before="85"/>
              <w:ind w:left="456" w:right="0"/>
              <w:jc w:val="left"/>
              <w:rPr>
                <w:rFonts w:ascii="宋体" w:hAnsi="宋体" w:cs="宋体" w:eastAsia="宋体" w:hint="default"/>
                <w:sz w:val="21"/>
                <w:szCs w:val="21"/>
              </w:rPr>
            </w:pPr>
            <w:r>
              <w:rPr>
                <w:rFonts w:ascii="宋体"/>
                <w:sz w:val="21"/>
              </w:rPr>
              <w:t>396,616,950.38</w:t>
            </w:r>
          </w:p>
        </w:tc>
      </w:tr>
      <w:tr>
        <w:trPr>
          <w:trHeight w:val="350" w:hRule="exact"/>
        </w:trPr>
        <w:tc>
          <w:tcPr>
            <w:tcW w:w="2238" w:type="dxa"/>
            <w:tcBorders>
              <w:top w:val="nil" w:sz="6" w:space="0" w:color="auto"/>
              <w:left w:val="nil" w:sz="6" w:space="0" w:color="auto"/>
              <w:bottom w:val="nil" w:sz="6" w:space="0" w:color="auto"/>
              <w:right w:val="nil" w:sz="6" w:space="0" w:color="auto"/>
            </w:tcBorders>
          </w:tcPr>
          <w:p>
            <w:pPr>
              <w:pStyle w:val="TableParagraph"/>
              <w:spacing w:line="212" w:lineRule="exact"/>
              <w:ind w:left="122" w:right="0"/>
              <w:jc w:val="left"/>
              <w:rPr>
                <w:rFonts w:ascii="宋体" w:hAnsi="宋体" w:cs="宋体" w:eastAsia="宋体" w:hint="default"/>
                <w:sz w:val="21"/>
                <w:szCs w:val="21"/>
              </w:rPr>
            </w:pPr>
            <w:r>
              <w:rPr>
                <w:rFonts w:ascii="宋体" w:hAnsi="宋体" w:cs="宋体" w:eastAsia="宋体" w:hint="default"/>
                <w:sz w:val="21"/>
                <w:szCs w:val="21"/>
              </w:rPr>
              <w:t>农时保证金</w:t>
            </w:r>
          </w:p>
        </w:tc>
        <w:tc>
          <w:tcPr>
            <w:tcW w:w="1751" w:type="dxa"/>
            <w:tcBorders>
              <w:top w:val="nil" w:sz="6" w:space="0" w:color="auto"/>
              <w:left w:val="nil" w:sz="6" w:space="0" w:color="auto"/>
              <w:bottom w:val="nil" w:sz="6" w:space="0" w:color="auto"/>
              <w:right w:val="nil" w:sz="6" w:space="0" w:color="auto"/>
            </w:tcBorders>
          </w:tcPr>
          <w:p>
            <w:pPr/>
          </w:p>
        </w:tc>
        <w:tc>
          <w:tcPr>
            <w:tcW w:w="32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455"/>
              <w:jc w:val="right"/>
              <w:rPr>
                <w:rFonts w:ascii="宋体" w:hAnsi="宋体" w:cs="宋体" w:eastAsia="宋体" w:hint="default"/>
                <w:sz w:val="21"/>
                <w:szCs w:val="21"/>
              </w:rPr>
            </w:pPr>
            <w:r>
              <w:rPr>
                <w:rFonts w:ascii="宋体"/>
                <w:spacing w:val="-1"/>
                <w:sz w:val="21"/>
              </w:rPr>
              <w:t>20,380,988.93</w:t>
            </w: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1"/>
                <w:szCs w:val="21"/>
              </w:rPr>
            </w:pPr>
            <w:r>
              <w:rPr>
                <w:rFonts w:ascii="宋体"/>
                <w:spacing w:val="-1"/>
                <w:sz w:val="21"/>
              </w:rPr>
              <w:t>36,199,628.74</w:t>
            </w:r>
          </w:p>
        </w:tc>
      </w:tr>
      <w:tr>
        <w:trPr>
          <w:trHeight w:val="350" w:hRule="exact"/>
        </w:trPr>
        <w:tc>
          <w:tcPr>
            <w:tcW w:w="2238" w:type="dxa"/>
            <w:tcBorders>
              <w:top w:val="nil" w:sz="6" w:space="0" w:color="auto"/>
              <w:left w:val="nil" w:sz="6" w:space="0" w:color="auto"/>
              <w:bottom w:val="nil" w:sz="6" w:space="0" w:color="auto"/>
              <w:right w:val="nil" w:sz="6" w:space="0" w:color="auto"/>
            </w:tcBorders>
          </w:tcPr>
          <w:p>
            <w:pPr>
              <w:pStyle w:val="TableParagraph"/>
              <w:spacing w:line="211" w:lineRule="exact"/>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751" w:type="dxa"/>
            <w:tcBorders>
              <w:top w:val="nil" w:sz="6" w:space="0" w:color="auto"/>
              <w:left w:val="nil" w:sz="6" w:space="0" w:color="auto"/>
              <w:bottom w:val="nil" w:sz="6" w:space="0" w:color="auto"/>
              <w:right w:val="nil" w:sz="6" w:space="0" w:color="auto"/>
            </w:tcBorders>
          </w:tcPr>
          <w:p>
            <w:pPr/>
          </w:p>
        </w:tc>
        <w:tc>
          <w:tcPr>
            <w:tcW w:w="320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455"/>
              <w:jc w:val="right"/>
              <w:rPr>
                <w:rFonts w:ascii="宋体" w:hAnsi="宋体" w:cs="宋体" w:eastAsia="宋体" w:hint="default"/>
                <w:sz w:val="21"/>
                <w:szCs w:val="21"/>
              </w:rPr>
            </w:pPr>
            <w:r>
              <w:rPr>
                <w:rFonts w:ascii="宋体"/>
                <w:spacing w:val="-1"/>
                <w:sz w:val="21"/>
              </w:rPr>
              <w:t>22,345,571.17</w:t>
            </w: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6"/>
              <w:jc w:val="right"/>
              <w:rPr>
                <w:rFonts w:ascii="宋体" w:hAnsi="宋体" w:cs="宋体" w:eastAsia="宋体" w:hint="default"/>
                <w:sz w:val="21"/>
                <w:szCs w:val="21"/>
              </w:rPr>
            </w:pPr>
            <w:r>
              <w:rPr>
                <w:rFonts w:ascii="宋体"/>
                <w:spacing w:val="-1"/>
                <w:sz w:val="21"/>
              </w:rPr>
              <w:t>10,996,007.91</w:t>
            </w:r>
          </w:p>
        </w:tc>
      </w:tr>
      <w:tr>
        <w:trPr>
          <w:trHeight w:val="328" w:hRule="exact"/>
        </w:trPr>
        <w:tc>
          <w:tcPr>
            <w:tcW w:w="2238" w:type="dxa"/>
            <w:tcBorders>
              <w:top w:val="nil" w:sz="6" w:space="0" w:color="auto"/>
              <w:left w:val="nil" w:sz="6" w:space="0" w:color="auto"/>
              <w:bottom w:val="single" w:sz="12" w:space="0" w:color="000000"/>
              <w:right w:val="nil" w:sz="6" w:space="0" w:color="auto"/>
            </w:tcBorders>
          </w:tcPr>
          <w:p>
            <w:pPr>
              <w:pStyle w:val="TableParagraph"/>
              <w:spacing w:line="212" w:lineRule="exact"/>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751" w:type="dxa"/>
            <w:tcBorders>
              <w:top w:val="nil" w:sz="6" w:space="0" w:color="auto"/>
              <w:left w:val="nil" w:sz="6" w:space="0" w:color="auto"/>
              <w:bottom w:val="single" w:sz="12" w:space="0" w:color="000000"/>
              <w:right w:val="nil" w:sz="6" w:space="0" w:color="auto"/>
            </w:tcBorders>
          </w:tcPr>
          <w:p>
            <w:pPr/>
          </w:p>
        </w:tc>
        <w:tc>
          <w:tcPr>
            <w:tcW w:w="3205"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456"/>
              <w:jc w:val="right"/>
              <w:rPr>
                <w:rFonts w:ascii="宋体" w:hAnsi="宋体" w:cs="宋体" w:eastAsia="宋体" w:hint="default"/>
                <w:sz w:val="21"/>
                <w:szCs w:val="21"/>
              </w:rPr>
            </w:pPr>
            <w:r>
              <w:rPr>
                <w:rFonts w:ascii="宋体"/>
                <w:spacing w:val="-1"/>
                <w:sz w:val="21"/>
              </w:rPr>
              <w:t>390,571,598.77</w:t>
            </w:r>
          </w:p>
        </w:tc>
        <w:tc>
          <w:tcPr>
            <w:tcW w:w="2035"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107"/>
              <w:jc w:val="right"/>
              <w:rPr>
                <w:rFonts w:ascii="宋体" w:hAnsi="宋体" w:cs="宋体" w:eastAsia="宋体" w:hint="default"/>
                <w:sz w:val="21"/>
                <w:szCs w:val="21"/>
              </w:rPr>
            </w:pPr>
            <w:r>
              <w:rPr>
                <w:rFonts w:ascii="宋体"/>
                <w:spacing w:val="-1"/>
                <w:sz w:val="21"/>
              </w:rPr>
              <w:t>443,812,587.03</w:t>
            </w:r>
          </w:p>
        </w:tc>
      </w:tr>
    </w:tbl>
    <w:p>
      <w:pPr>
        <w:spacing w:line="240" w:lineRule="auto" w:before="4"/>
        <w:rPr>
          <w:rFonts w:ascii="宋体" w:hAnsi="宋体" w:cs="宋体" w:eastAsia="宋体" w:hint="default"/>
          <w:sz w:val="26"/>
          <w:szCs w:val="26"/>
        </w:rPr>
      </w:pPr>
    </w:p>
    <w:p>
      <w:pPr>
        <w:spacing w:before="31"/>
        <w:ind w:left="585" w:right="0" w:firstLine="0"/>
        <w:jc w:val="left"/>
        <w:rPr>
          <w:rFonts w:ascii="宋体" w:hAnsi="宋体" w:cs="宋体" w:eastAsia="宋体" w:hint="default"/>
          <w:sz w:val="22"/>
          <w:szCs w:val="22"/>
        </w:rPr>
      </w:pPr>
      <w:r>
        <w:rPr>
          <w:rFonts w:ascii="宋体" w:hAnsi="宋体" w:cs="宋体" w:eastAsia="宋体" w:hint="default"/>
          <w:sz w:val="22"/>
          <w:szCs w:val="22"/>
        </w:rPr>
        <w:t>（3）支付的其他与经营活动有关的现金</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19" w:lineRule="exact"/>
        <w:ind w:left="115"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63pt;height:56pt;mso-position-horizontal-relative:char;mso-position-vertical-relative:line" coordorigin="0,0" coordsize="9260,1120">
            <v:group style="position:absolute;left:29;top:15;width:6966;height:2" coordorigin="29,15" coordsize="6966,2">
              <v:shape style="position:absolute;left:29;top:15;width:6966;height:2" coordorigin="29,15" coordsize="6966,0" path="m29,15l6995,15e" filled="false" stroked="true" strokeweight="1.5pt" strokecolor="#000000">
                <v:path arrowok="t"/>
              </v:shape>
            </v:group>
            <v:group style="position:absolute;left:6995;top:15;width:2242;height:2" coordorigin="6995,15" coordsize="2242,2">
              <v:shape style="position:absolute;left:6995;top:15;width:2242;height:2" coordorigin="6995,15" coordsize="2242,0" path="m6995,15l9237,15e" filled="false" stroked="true" strokeweight="1.5pt" strokecolor="#000000">
                <v:path arrowok="t"/>
              </v:shape>
              <v:shape style="position:absolute;left:4460;top:16;width:2530;height:389" type="#_x0000_t75" stroked="false">
                <v:imagedata r:id="rId186" o:title=""/>
              </v:shape>
            </v:group>
            <v:group style="position:absolute;left:15;top:1105;width:4460;height:2" coordorigin="15,1105" coordsize="4460,2">
              <v:shape style="position:absolute;left:15;top:1105;width:4460;height:2" coordorigin="15,1105" coordsize="4460,0" path="m15,1105l4474,1105e" filled="false" stroked="true" strokeweight="1.5pt" strokecolor="#000000">
                <v:path arrowok="t"/>
              </v:shape>
            </v:group>
            <v:group style="position:absolute;left:4474;top:1105;width:2492;height:2" coordorigin="4474,1105" coordsize="2492,2">
              <v:shape style="position:absolute;left:4474;top:1105;width:2492;height:2" coordorigin="4474,1105" coordsize="2492,0" path="m4474,1105l6965,1105e" filled="false" stroked="true" strokeweight="1.5pt" strokecolor="#000000">
                <v:path arrowok="t"/>
              </v:shape>
              <v:shape style="position:absolute;left:10;top:377;width:9244;height:713" type="#_x0000_t75" stroked="false">
                <v:imagedata r:id="rId187" o:title=""/>
              </v:shape>
            </v:group>
            <v:group style="position:absolute;left:6965;top:1105;width:30;height:2" coordorigin="6965,1105" coordsize="30,2">
              <v:shape style="position:absolute;left:6965;top:1105;width:30;height:2" coordorigin="6965,1105" coordsize="30,0" path="m6965,1105l6995,1105e" filled="false" stroked="true" strokeweight="1.5pt" strokecolor="#000000">
                <v:path arrowok="t"/>
              </v:shape>
            </v:group>
            <v:group style="position:absolute;left:6995;top:1105;width:2249;height:2" coordorigin="6995,1105" coordsize="2249,2">
              <v:shape style="position:absolute;left:6995;top:1105;width:2249;height:2" coordorigin="6995,1105" coordsize="2249,0" path="m6995,1105l9244,1105e" filled="false" stroked="true" strokeweight="1.5pt" strokecolor="#000000">
                <v:path arrowok="t"/>
              </v:shape>
              <v:shape style="position:absolute;left:1729;top:13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2569;top:13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137;top:429;width:840;height:56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往来款</w:t>
                      </w:r>
                    </w:p>
                    <w:p>
                      <w:pPr>
                        <w:spacing w:before="74"/>
                        <w:ind w:left="0" w:right="0" w:firstLine="0"/>
                        <w:jc w:val="left"/>
                        <w:rPr>
                          <w:rFonts w:ascii="宋体" w:hAnsi="宋体" w:cs="宋体" w:eastAsia="宋体" w:hint="default"/>
                          <w:sz w:val="21"/>
                          <w:szCs w:val="21"/>
                        </w:rPr>
                      </w:pPr>
                      <w:r>
                        <w:rPr>
                          <w:rFonts w:ascii="宋体" w:hAnsi="宋体" w:cs="宋体" w:eastAsia="宋体" w:hint="default"/>
                          <w:sz w:val="21"/>
                          <w:szCs w:val="21"/>
                        </w:rPr>
                        <w:t>返还定金</w:t>
                      </w:r>
                    </w:p>
                  </w:txbxContent>
                </v:textbox>
                <w10:wrap type="none"/>
              </v:shape>
              <v:shape style="position:absolute;left:5393;top:138;width:1470;height:920" type="#_x0000_t202" filled="false" stroked="false">
                <v:textbox inset="0,0,0,0">
                  <w:txbxContent>
                    <w:p>
                      <w:pPr>
                        <w:spacing w:line="210" w:lineRule="exact" w:before="0"/>
                        <w:ind w:left="575"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年度</w:t>
                      </w:r>
                    </w:p>
                    <w:p>
                      <w:pPr>
                        <w:spacing w:before="85"/>
                        <w:ind w:left="0" w:right="0" w:firstLine="0"/>
                        <w:jc w:val="left"/>
                        <w:rPr>
                          <w:rFonts w:ascii="宋体" w:hAnsi="宋体" w:cs="宋体" w:eastAsia="宋体" w:hint="default"/>
                          <w:sz w:val="21"/>
                          <w:szCs w:val="21"/>
                        </w:rPr>
                      </w:pPr>
                      <w:r>
                        <w:rPr>
                          <w:rFonts w:ascii="宋体"/>
                          <w:spacing w:val="-1"/>
                          <w:sz w:val="21"/>
                        </w:rPr>
                        <w:t>312,025,552.54</w:t>
                      </w:r>
                    </w:p>
                    <w:p>
                      <w:pPr>
                        <w:spacing w:before="74"/>
                        <w:ind w:left="210" w:right="0" w:firstLine="0"/>
                        <w:jc w:val="left"/>
                        <w:rPr>
                          <w:rFonts w:ascii="宋体" w:hAnsi="宋体" w:cs="宋体" w:eastAsia="宋体" w:hint="default"/>
                          <w:sz w:val="21"/>
                          <w:szCs w:val="21"/>
                        </w:rPr>
                      </w:pPr>
                      <w:r>
                        <w:rPr>
                          <w:rFonts w:ascii="宋体"/>
                          <w:spacing w:val="-1"/>
                          <w:sz w:val="21"/>
                        </w:rPr>
                        <w:t>1,650,000.00</w:t>
                      </w:r>
                    </w:p>
                  </w:txbxContent>
                </v:textbox>
                <w10:wrap type="none"/>
              </v:shape>
              <v:shape style="position:absolute;left:7666;top:138;width:1471;height:920" type="#_x0000_t202" filled="false" stroked="false">
                <v:textbox inset="0,0,0,0">
                  <w:txbxContent>
                    <w:p>
                      <w:pPr>
                        <w:spacing w:line="210" w:lineRule="exact" w:before="0"/>
                        <w:ind w:left="576"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年度</w:t>
                      </w:r>
                    </w:p>
                    <w:p>
                      <w:pPr>
                        <w:spacing w:before="85"/>
                        <w:ind w:left="-1" w:right="1" w:firstLine="0"/>
                        <w:jc w:val="center"/>
                        <w:rPr>
                          <w:rFonts w:ascii="宋体" w:hAnsi="宋体" w:cs="宋体" w:eastAsia="宋体" w:hint="default"/>
                          <w:sz w:val="21"/>
                          <w:szCs w:val="21"/>
                        </w:rPr>
                      </w:pPr>
                      <w:r>
                        <w:rPr>
                          <w:rFonts w:ascii="宋体"/>
                          <w:spacing w:val="-1"/>
                          <w:sz w:val="21"/>
                        </w:rPr>
                        <w:t>494,130,680.71</w:t>
                      </w:r>
                    </w:p>
                    <w:p>
                      <w:pPr>
                        <w:spacing w:before="74"/>
                        <w:ind w:left="104" w:right="0" w:firstLine="0"/>
                        <w:jc w:val="center"/>
                        <w:rPr>
                          <w:rFonts w:ascii="宋体" w:hAnsi="宋体" w:cs="宋体" w:eastAsia="宋体" w:hint="default"/>
                          <w:sz w:val="21"/>
                          <w:szCs w:val="21"/>
                        </w:rPr>
                      </w:pPr>
                      <w:r>
                        <w:rPr>
                          <w:rFonts w:ascii="宋体"/>
                          <w:spacing w:val="-1"/>
                          <w:sz w:val="21"/>
                        </w:rPr>
                        <w:t>26,261,456.00</w:t>
                      </w:r>
                    </w:p>
                  </w:txbxContent>
                </v:textbox>
                <w10:wrap type="none"/>
              </v:shape>
            </v:group>
          </v:group>
        </w:pict>
      </w:r>
      <w:r>
        <w:rPr>
          <w:rFonts w:ascii="宋体" w:hAnsi="宋体" w:cs="宋体" w:eastAsia="宋体" w:hint="default"/>
          <w:position w:val="-21"/>
          <w:sz w:val="20"/>
          <w:szCs w:val="20"/>
        </w:rPr>
      </w:r>
    </w:p>
    <w:p>
      <w:pPr>
        <w:spacing w:after="0" w:line="1119" w:lineRule="exact"/>
        <w:rPr>
          <w:rFonts w:ascii="宋体" w:hAnsi="宋体" w:cs="宋体" w:eastAsia="宋体" w:hint="default"/>
          <w:sz w:val="20"/>
          <w:szCs w:val="20"/>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tbl>
      <w:tblPr>
        <w:tblW w:w="0" w:type="auto"/>
        <w:jc w:val="left"/>
        <w:tblInd w:w="145" w:type="dxa"/>
        <w:tblLayout w:type="fixed"/>
        <w:tblCellMar>
          <w:top w:w="0" w:type="dxa"/>
          <w:left w:w="0" w:type="dxa"/>
          <w:bottom w:w="0" w:type="dxa"/>
          <w:right w:w="0" w:type="dxa"/>
        </w:tblCellMar>
        <w:tblLook w:val="01E0"/>
      </w:tblPr>
      <w:tblGrid>
        <w:gridCol w:w="7235"/>
        <w:gridCol w:w="1972"/>
      </w:tblGrid>
      <w:tr>
        <w:trPr>
          <w:trHeight w:val="392" w:hRule="exact"/>
        </w:trPr>
        <w:tc>
          <w:tcPr>
            <w:tcW w:w="7235" w:type="dxa"/>
            <w:tcBorders>
              <w:top w:val="single" w:sz="12" w:space="0" w:color="000000"/>
              <w:left w:val="nil" w:sz="6" w:space="0" w:color="auto"/>
              <w:bottom w:val="nil" w:sz="6" w:space="0" w:color="auto"/>
              <w:right w:val="nil" w:sz="6" w:space="0" w:color="auto"/>
            </w:tcBorders>
          </w:tcPr>
          <w:p>
            <w:pPr>
              <w:pStyle w:val="TableParagraph"/>
              <w:tabs>
                <w:tab w:pos="5468" w:val="left" w:leader="none"/>
              </w:tabs>
              <w:spacing w:line="307" w:lineRule="exact"/>
              <w:ind w:left="107" w:right="0"/>
              <w:jc w:val="left"/>
              <w:rPr>
                <w:rFonts w:ascii="宋体" w:hAnsi="宋体" w:cs="宋体" w:eastAsia="宋体" w:hint="default"/>
                <w:sz w:val="21"/>
                <w:szCs w:val="21"/>
              </w:rPr>
            </w:pPr>
            <w:r>
              <w:rPr>
                <w:rFonts w:ascii="宋体" w:hAnsi="宋体" w:cs="宋体" w:eastAsia="宋体" w:hint="default"/>
                <w:position w:val="7"/>
                <w:sz w:val="21"/>
                <w:szCs w:val="21"/>
              </w:rPr>
              <w:t>差旅费</w:t>
              <w:tab/>
            </w:r>
            <w:r>
              <w:rPr>
                <w:rFonts w:ascii="宋体" w:hAnsi="宋体" w:cs="宋体" w:eastAsia="宋体" w:hint="default"/>
                <w:sz w:val="21"/>
                <w:szCs w:val="21"/>
              </w:rPr>
              <w:t>10,726,149.20</w:t>
            </w:r>
          </w:p>
        </w:tc>
        <w:tc>
          <w:tcPr>
            <w:tcW w:w="1972" w:type="dxa"/>
            <w:tcBorders>
              <w:top w:val="single" w:sz="12" w:space="0" w:color="000000"/>
              <w:left w:val="nil" w:sz="6" w:space="0" w:color="auto"/>
              <w:bottom w:val="nil" w:sz="6" w:space="0" w:color="auto"/>
              <w:right w:val="nil" w:sz="6" w:space="0" w:color="auto"/>
            </w:tcBorders>
          </w:tcPr>
          <w:p>
            <w:pPr>
              <w:pStyle w:val="TableParagraph"/>
              <w:spacing w:line="240" w:lineRule="auto" w:before="32"/>
              <w:ind w:right="98"/>
              <w:jc w:val="right"/>
              <w:rPr>
                <w:rFonts w:ascii="宋体" w:hAnsi="宋体" w:cs="宋体" w:eastAsia="宋体" w:hint="default"/>
                <w:sz w:val="21"/>
                <w:szCs w:val="21"/>
              </w:rPr>
            </w:pPr>
            <w:r>
              <w:rPr>
                <w:rFonts w:ascii="宋体"/>
                <w:spacing w:val="-1"/>
                <w:sz w:val="21"/>
              </w:rPr>
              <w:t>14,121,629.13</w:t>
            </w:r>
          </w:p>
        </w:tc>
      </w:tr>
      <w:tr>
        <w:trPr>
          <w:trHeight w:val="350" w:hRule="exact"/>
        </w:trPr>
        <w:tc>
          <w:tcPr>
            <w:tcW w:w="7235" w:type="dxa"/>
            <w:tcBorders>
              <w:top w:val="nil" w:sz="6" w:space="0" w:color="auto"/>
              <w:left w:val="nil" w:sz="6" w:space="0" w:color="auto"/>
              <w:bottom w:val="nil" w:sz="6" w:space="0" w:color="auto"/>
              <w:right w:val="nil" w:sz="6" w:space="0" w:color="auto"/>
            </w:tcBorders>
          </w:tcPr>
          <w:p>
            <w:pPr>
              <w:pStyle w:val="TableParagraph"/>
              <w:tabs>
                <w:tab w:pos="5468" w:val="left" w:leader="none"/>
              </w:tabs>
              <w:spacing w:line="280" w:lineRule="exact"/>
              <w:ind w:left="107" w:right="0"/>
              <w:jc w:val="left"/>
              <w:rPr>
                <w:rFonts w:ascii="宋体" w:hAnsi="宋体" w:cs="宋体" w:eastAsia="宋体" w:hint="default"/>
                <w:sz w:val="21"/>
                <w:szCs w:val="21"/>
              </w:rPr>
            </w:pPr>
            <w:r>
              <w:rPr>
                <w:rFonts w:ascii="宋体" w:hAnsi="宋体" w:cs="宋体" w:eastAsia="宋体" w:hint="default"/>
                <w:position w:val="7"/>
                <w:sz w:val="21"/>
                <w:szCs w:val="21"/>
              </w:rPr>
              <w:t>办公费</w:t>
              <w:tab/>
            </w:r>
            <w:r>
              <w:rPr>
                <w:rFonts w:ascii="宋体" w:hAnsi="宋体" w:cs="宋体" w:eastAsia="宋体" w:hint="default"/>
                <w:sz w:val="21"/>
                <w:szCs w:val="21"/>
              </w:rPr>
              <w:t>17,807,337.06</w:t>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8"/>
              <w:jc w:val="right"/>
              <w:rPr>
                <w:rFonts w:ascii="宋体" w:hAnsi="宋体" w:cs="宋体" w:eastAsia="宋体" w:hint="default"/>
                <w:sz w:val="21"/>
                <w:szCs w:val="21"/>
              </w:rPr>
            </w:pPr>
            <w:r>
              <w:rPr>
                <w:rFonts w:ascii="宋体"/>
                <w:spacing w:val="-1"/>
                <w:sz w:val="21"/>
              </w:rPr>
              <w:t>13,565,566.57</w:t>
            </w:r>
          </w:p>
        </w:tc>
      </w:tr>
      <w:tr>
        <w:trPr>
          <w:trHeight w:val="350" w:hRule="exact"/>
        </w:trPr>
        <w:tc>
          <w:tcPr>
            <w:tcW w:w="7235" w:type="dxa"/>
            <w:tcBorders>
              <w:top w:val="nil" w:sz="6" w:space="0" w:color="auto"/>
              <w:left w:val="nil" w:sz="6" w:space="0" w:color="auto"/>
              <w:bottom w:val="nil" w:sz="6" w:space="0" w:color="auto"/>
              <w:right w:val="nil" w:sz="6" w:space="0" w:color="auto"/>
            </w:tcBorders>
          </w:tcPr>
          <w:p>
            <w:pPr>
              <w:pStyle w:val="TableParagraph"/>
              <w:tabs>
                <w:tab w:pos="5468" w:val="left" w:leader="none"/>
              </w:tabs>
              <w:spacing w:line="280" w:lineRule="exact"/>
              <w:ind w:left="107" w:right="0"/>
              <w:jc w:val="left"/>
              <w:rPr>
                <w:rFonts w:ascii="宋体" w:hAnsi="宋体" w:cs="宋体" w:eastAsia="宋体" w:hint="default"/>
                <w:sz w:val="21"/>
                <w:szCs w:val="21"/>
              </w:rPr>
            </w:pPr>
            <w:r>
              <w:rPr>
                <w:rFonts w:ascii="宋体" w:hAnsi="宋体" w:cs="宋体" w:eastAsia="宋体" w:hint="default"/>
                <w:position w:val="7"/>
                <w:sz w:val="21"/>
                <w:szCs w:val="21"/>
              </w:rPr>
              <w:t>业务招待费</w:t>
              <w:tab/>
            </w:r>
            <w:r>
              <w:rPr>
                <w:rFonts w:ascii="宋体" w:hAnsi="宋体" w:cs="宋体" w:eastAsia="宋体" w:hint="default"/>
                <w:sz w:val="21"/>
                <w:szCs w:val="21"/>
              </w:rPr>
              <w:t>14,072,097.86</w:t>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8"/>
              <w:jc w:val="right"/>
              <w:rPr>
                <w:rFonts w:ascii="宋体" w:hAnsi="宋体" w:cs="宋体" w:eastAsia="宋体" w:hint="default"/>
                <w:sz w:val="21"/>
                <w:szCs w:val="21"/>
              </w:rPr>
            </w:pPr>
            <w:r>
              <w:rPr>
                <w:rFonts w:ascii="宋体"/>
                <w:spacing w:val="-1"/>
                <w:sz w:val="21"/>
              </w:rPr>
              <w:t>13,203,296.13</w:t>
            </w:r>
          </w:p>
        </w:tc>
      </w:tr>
      <w:tr>
        <w:trPr>
          <w:trHeight w:val="350" w:hRule="exact"/>
        </w:trPr>
        <w:tc>
          <w:tcPr>
            <w:tcW w:w="7235" w:type="dxa"/>
            <w:tcBorders>
              <w:top w:val="nil" w:sz="6" w:space="0" w:color="auto"/>
              <w:left w:val="nil" w:sz="6" w:space="0" w:color="auto"/>
              <w:bottom w:val="nil" w:sz="6" w:space="0" w:color="auto"/>
              <w:right w:val="nil" w:sz="6" w:space="0" w:color="auto"/>
            </w:tcBorders>
          </w:tcPr>
          <w:p>
            <w:pPr>
              <w:pStyle w:val="TableParagraph"/>
              <w:tabs>
                <w:tab w:pos="5468" w:val="left" w:leader="none"/>
              </w:tabs>
              <w:spacing w:line="280" w:lineRule="exact"/>
              <w:ind w:left="107" w:right="0"/>
              <w:jc w:val="left"/>
              <w:rPr>
                <w:rFonts w:ascii="宋体" w:hAnsi="宋体" w:cs="宋体" w:eastAsia="宋体" w:hint="default"/>
                <w:sz w:val="21"/>
                <w:szCs w:val="21"/>
              </w:rPr>
            </w:pPr>
            <w:r>
              <w:rPr>
                <w:rFonts w:ascii="宋体" w:hAnsi="宋体" w:cs="宋体" w:eastAsia="宋体" w:hint="default"/>
                <w:position w:val="7"/>
                <w:sz w:val="21"/>
                <w:szCs w:val="21"/>
              </w:rPr>
              <w:t>晒场农具厂补贴</w:t>
              <w:tab/>
            </w:r>
            <w:r>
              <w:rPr>
                <w:rFonts w:ascii="宋体" w:hAnsi="宋体" w:cs="宋体" w:eastAsia="宋体" w:hint="default"/>
                <w:sz w:val="21"/>
                <w:szCs w:val="21"/>
              </w:rPr>
              <w:t>21,604,651.76</w:t>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9"/>
              <w:jc w:val="right"/>
              <w:rPr>
                <w:rFonts w:ascii="宋体" w:hAnsi="宋体" w:cs="宋体" w:eastAsia="宋体" w:hint="default"/>
                <w:sz w:val="21"/>
                <w:szCs w:val="21"/>
              </w:rPr>
            </w:pPr>
            <w:r>
              <w:rPr>
                <w:rFonts w:ascii="宋体"/>
                <w:spacing w:val="-1"/>
                <w:sz w:val="21"/>
              </w:rPr>
              <w:t>3,860,846.74</w:t>
            </w:r>
            <w:r>
              <w:rPr>
                <w:rFonts w:ascii="宋体"/>
                <w:sz w:val="21"/>
              </w:rPr>
            </w:r>
          </w:p>
        </w:tc>
      </w:tr>
      <w:tr>
        <w:trPr>
          <w:trHeight w:val="350" w:hRule="exact"/>
        </w:trPr>
        <w:tc>
          <w:tcPr>
            <w:tcW w:w="7235" w:type="dxa"/>
            <w:tcBorders>
              <w:top w:val="nil" w:sz="6" w:space="0" w:color="auto"/>
              <w:left w:val="nil" w:sz="6" w:space="0" w:color="auto"/>
              <w:bottom w:val="nil" w:sz="6" w:space="0" w:color="auto"/>
              <w:right w:val="nil" w:sz="6" w:space="0" w:color="auto"/>
            </w:tcBorders>
          </w:tcPr>
          <w:p>
            <w:pPr>
              <w:pStyle w:val="TableParagraph"/>
              <w:tabs>
                <w:tab w:pos="5574" w:val="left" w:leader="none"/>
              </w:tabs>
              <w:spacing w:line="280" w:lineRule="exact"/>
              <w:ind w:left="107" w:right="0"/>
              <w:jc w:val="left"/>
              <w:rPr>
                <w:rFonts w:ascii="宋体" w:hAnsi="宋体" w:cs="宋体" w:eastAsia="宋体" w:hint="default"/>
                <w:sz w:val="21"/>
                <w:szCs w:val="21"/>
              </w:rPr>
            </w:pPr>
            <w:r>
              <w:rPr>
                <w:rFonts w:ascii="宋体" w:hAnsi="宋体" w:cs="宋体" w:eastAsia="宋体" w:hint="default"/>
                <w:position w:val="7"/>
                <w:sz w:val="21"/>
                <w:szCs w:val="21"/>
              </w:rPr>
              <w:t>风险理赔款</w:t>
              <w:tab/>
            </w:r>
            <w:r>
              <w:rPr>
                <w:rFonts w:ascii="宋体" w:hAnsi="宋体" w:cs="宋体" w:eastAsia="宋体" w:hint="default"/>
                <w:sz w:val="21"/>
                <w:szCs w:val="21"/>
              </w:rPr>
              <w:t>5,555,810.30</w:t>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99"/>
              <w:jc w:val="right"/>
              <w:rPr>
                <w:rFonts w:ascii="宋体" w:hAnsi="宋体" w:cs="宋体" w:eastAsia="宋体" w:hint="default"/>
                <w:sz w:val="21"/>
                <w:szCs w:val="21"/>
              </w:rPr>
            </w:pPr>
            <w:r>
              <w:rPr>
                <w:rFonts w:ascii="宋体"/>
                <w:spacing w:val="-1"/>
                <w:sz w:val="21"/>
              </w:rPr>
              <w:t>2,494,110.00</w:t>
            </w:r>
          </w:p>
        </w:tc>
      </w:tr>
      <w:tr>
        <w:trPr>
          <w:trHeight w:val="350" w:hRule="exact"/>
        </w:trPr>
        <w:tc>
          <w:tcPr>
            <w:tcW w:w="7235" w:type="dxa"/>
            <w:tcBorders>
              <w:top w:val="nil" w:sz="6" w:space="0" w:color="auto"/>
              <w:left w:val="nil" w:sz="6" w:space="0" w:color="auto"/>
              <w:bottom w:val="nil" w:sz="6" w:space="0" w:color="auto"/>
              <w:right w:val="nil" w:sz="6" w:space="0" w:color="auto"/>
            </w:tcBorders>
          </w:tcPr>
          <w:p>
            <w:pPr>
              <w:pStyle w:val="TableParagraph"/>
              <w:tabs>
                <w:tab w:pos="5468" w:val="left" w:leader="none"/>
              </w:tabs>
              <w:spacing w:line="280" w:lineRule="exact"/>
              <w:ind w:left="107" w:right="0"/>
              <w:jc w:val="left"/>
              <w:rPr>
                <w:rFonts w:ascii="宋体" w:hAnsi="宋体" w:cs="宋体" w:eastAsia="宋体" w:hint="default"/>
                <w:sz w:val="21"/>
                <w:szCs w:val="21"/>
              </w:rPr>
            </w:pPr>
            <w:r>
              <w:rPr>
                <w:rFonts w:ascii="宋体" w:hAnsi="宋体" w:cs="宋体" w:eastAsia="宋体" w:hint="default"/>
                <w:position w:val="7"/>
                <w:sz w:val="21"/>
                <w:szCs w:val="21"/>
              </w:rPr>
              <w:t>其他</w:t>
              <w:tab/>
            </w:r>
            <w:r>
              <w:rPr>
                <w:rFonts w:ascii="宋体" w:hAnsi="宋体" w:cs="宋体" w:eastAsia="宋体" w:hint="default"/>
                <w:sz w:val="21"/>
                <w:szCs w:val="21"/>
              </w:rPr>
              <w:t>96,870,869.64</w:t>
            </w:r>
          </w:p>
        </w:tc>
        <w:tc>
          <w:tcPr>
            <w:tcW w:w="197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99"/>
              <w:jc w:val="right"/>
              <w:rPr>
                <w:rFonts w:ascii="宋体" w:hAnsi="宋体" w:cs="宋体" w:eastAsia="宋体" w:hint="default"/>
                <w:sz w:val="21"/>
                <w:szCs w:val="21"/>
              </w:rPr>
            </w:pPr>
            <w:r>
              <w:rPr>
                <w:rFonts w:ascii="宋体"/>
                <w:spacing w:val="-1"/>
                <w:sz w:val="21"/>
              </w:rPr>
              <w:t>139,754,496.90</w:t>
            </w:r>
            <w:r>
              <w:rPr>
                <w:rFonts w:ascii="宋体"/>
                <w:sz w:val="21"/>
              </w:rPr>
            </w:r>
          </w:p>
        </w:tc>
      </w:tr>
      <w:tr>
        <w:trPr>
          <w:trHeight w:val="327" w:hRule="exact"/>
        </w:trPr>
        <w:tc>
          <w:tcPr>
            <w:tcW w:w="7235" w:type="dxa"/>
            <w:tcBorders>
              <w:top w:val="nil" w:sz="6" w:space="0" w:color="auto"/>
              <w:left w:val="nil" w:sz="6" w:space="0" w:color="auto"/>
              <w:bottom w:val="single" w:sz="12" w:space="0" w:color="000000"/>
              <w:right w:val="nil" w:sz="6" w:space="0" w:color="auto"/>
            </w:tcBorders>
          </w:tcPr>
          <w:p>
            <w:pPr>
              <w:pStyle w:val="TableParagraph"/>
              <w:tabs>
                <w:tab w:pos="5364" w:val="left" w:leader="none"/>
              </w:tabs>
              <w:spacing w:line="280" w:lineRule="exact"/>
              <w:ind w:left="107" w:right="0"/>
              <w:jc w:val="left"/>
              <w:rPr>
                <w:rFonts w:ascii="宋体" w:hAnsi="宋体" w:cs="宋体" w:eastAsia="宋体" w:hint="default"/>
                <w:sz w:val="21"/>
                <w:szCs w:val="21"/>
              </w:rPr>
            </w:pPr>
            <w:r>
              <w:rPr>
                <w:rFonts w:ascii="宋体" w:hAnsi="宋体" w:cs="宋体" w:eastAsia="宋体" w:hint="default"/>
                <w:position w:val="7"/>
                <w:sz w:val="21"/>
                <w:szCs w:val="21"/>
              </w:rPr>
              <w:t>合计</w:t>
              <w:tab/>
            </w:r>
            <w:r>
              <w:rPr>
                <w:rFonts w:ascii="宋体" w:hAnsi="宋体" w:cs="宋体" w:eastAsia="宋体" w:hint="default"/>
                <w:sz w:val="21"/>
                <w:szCs w:val="21"/>
              </w:rPr>
              <w:t>480,312,468.36</w:t>
            </w:r>
          </w:p>
        </w:tc>
        <w:tc>
          <w:tcPr>
            <w:tcW w:w="1972"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99"/>
              <w:jc w:val="right"/>
              <w:rPr>
                <w:rFonts w:ascii="宋体" w:hAnsi="宋体" w:cs="宋体" w:eastAsia="宋体" w:hint="default"/>
                <w:sz w:val="21"/>
                <w:szCs w:val="21"/>
              </w:rPr>
            </w:pPr>
            <w:r>
              <w:rPr>
                <w:rFonts w:ascii="宋体"/>
                <w:spacing w:val="-1"/>
                <w:sz w:val="21"/>
              </w:rPr>
              <w:t>707,392,082.18</w:t>
            </w:r>
          </w:p>
        </w:tc>
      </w:tr>
    </w:tbl>
    <w:p>
      <w:pPr>
        <w:spacing w:line="240" w:lineRule="auto" w:before="4"/>
        <w:rPr>
          <w:rFonts w:ascii="宋体" w:hAnsi="宋体" w:cs="宋体" w:eastAsia="宋体" w:hint="default"/>
          <w:sz w:val="26"/>
          <w:szCs w:val="26"/>
        </w:rPr>
      </w:pPr>
    </w:p>
    <w:p>
      <w:pPr>
        <w:spacing w:before="31"/>
        <w:ind w:left="364" w:right="2835" w:firstLine="0"/>
        <w:jc w:val="left"/>
        <w:rPr>
          <w:rFonts w:ascii="宋体" w:hAnsi="宋体" w:cs="宋体" w:eastAsia="宋体" w:hint="default"/>
          <w:sz w:val="22"/>
          <w:szCs w:val="22"/>
        </w:rPr>
      </w:pPr>
      <w:r>
        <w:rPr/>
        <w:pict>
          <v:group style="position:absolute;margin-left:75.300003pt;margin-top:-142.138535pt;width:462.25pt;height:122.65pt;mso-position-horizontal-relative:page;mso-position-vertical-relative:paragraph;z-index:-612664" coordorigin="1506,-2843" coordsize="9245,2453">
            <v:shape style="position:absolute;left:5957;top:-2843;width:2527;height:366" type="#_x0000_t75" stroked="false">
              <v:imagedata r:id="rId188" o:title=""/>
            </v:shape>
            <v:shape style="position:absolute;left:1506;top:-2504;width:9245;height:2114" type="#_x0000_t75" stroked="false">
              <v:imagedata r:id="rId189" o:title=""/>
            </v:shape>
            <w10:wrap type="none"/>
          </v:group>
        </w:pict>
      </w:r>
      <w:r>
        <w:rPr>
          <w:rFonts w:ascii="宋体" w:hAnsi="宋体" w:cs="宋体" w:eastAsia="宋体" w:hint="default"/>
          <w:sz w:val="22"/>
          <w:szCs w:val="22"/>
        </w:rPr>
        <w:t>（4）支付的其他与投资活动有关的现金</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770" w:lineRule="exact"/>
        <w:ind w:left="115" w:right="0" w:firstLine="0"/>
        <w:rPr>
          <w:rFonts w:ascii="宋体" w:hAnsi="宋体" w:cs="宋体" w:eastAsia="宋体" w:hint="default"/>
          <w:sz w:val="20"/>
          <w:szCs w:val="20"/>
        </w:rPr>
      </w:pPr>
      <w:r>
        <w:rPr>
          <w:rFonts w:ascii="宋体" w:hAnsi="宋体" w:cs="宋体" w:eastAsia="宋体" w:hint="default"/>
          <w:position w:val="-14"/>
          <w:sz w:val="20"/>
          <w:szCs w:val="20"/>
        </w:rPr>
        <w:pict>
          <v:group style="width:463pt;height:38.550pt;mso-position-horizontal-relative:char;mso-position-vertical-relative:line" coordorigin="0,0" coordsize="9260,771">
            <v:group style="position:absolute;left:29;top:15;width:6966;height:2" coordorigin="29,15" coordsize="6966,2">
              <v:shape style="position:absolute;left:29;top:15;width:6966;height:2" coordorigin="29,15" coordsize="6966,0" path="m29,15l6995,15e" filled="false" stroked="true" strokeweight="1.5pt" strokecolor="#000000">
                <v:path arrowok="t"/>
              </v:shape>
            </v:group>
            <v:group style="position:absolute;left:6995;top:15;width:2242;height:2" coordorigin="6995,15" coordsize="2242,2">
              <v:shape style="position:absolute;left:6995;top:15;width:2242;height:2" coordorigin="6995,15" coordsize="2242,0" path="m6995,15l9237,15e" filled="false" stroked="true" strokeweight="1.5pt" strokecolor="#000000">
                <v:path arrowok="t"/>
              </v:shape>
            </v:group>
            <v:group style="position:absolute;left:15;top:755;width:4460;height:2" coordorigin="15,755" coordsize="4460,2">
              <v:shape style="position:absolute;left:15;top:755;width:4460;height:2" coordorigin="15,755" coordsize="4460,0" path="m15,755l4474,755e" filled="false" stroked="true" strokeweight="1.5pt" strokecolor="#000000">
                <v:path arrowok="t"/>
              </v:shape>
            </v:group>
            <v:group style="position:absolute;left:4474;top:755;width:2492;height:2" coordorigin="4474,755" coordsize="2492,2">
              <v:shape style="position:absolute;left:4474;top:755;width:2492;height:2" coordorigin="4474,755" coordsize="2492,0" path="m4474,755l6965,755e" filled="false" stroked="true" strokeweight="1.5pt" strokecolor="#000000">
                <v:path arrowok="t"/>
              </v:shape>
              <v:shape style="position:absolute;left:10;top:16;width:9230;height:725" type="#_x0000_t75" stroked="false">
                <v:imagedata r:id="rId190" o:title=""/>
              </v:shape>
            </v:group>
            <v:group style="position:absolute;left:6965;top:755;width:30;height:2" coordorigin="6965,755" coordsize="30,2">
              <v:shape style="position:absolute;left:6965;top:755;width:30;height:2" coordorigin="6965,755" coordsize="30,0" path="m6965,755l6995,755e" filled="false" stroked="true" strokeweight="1.5pt" strokecolor="#000000">
                <v:path arrowok="t"/>
              </v:shape>
            </v:group>
            <v:group style="position:absolute;left:6995;top:755;width:2249;height:2" coordorigin="6995,755" coordsize="2249,2">
              <v:shape style="position:absolute;left:6995;top:755;width:2249;height:2" coordorigin="6995,755" coordsize="2249,0" path="m6995,755l9244,755e" filled="false" stroked="true" strokeweight="1.5pt" strokecolor="#000000">
                <v:path arrowok="t"/>
              </v:shape>
              <v:shape style="position:absolute;left:137;top:138;width:2746;height:502" type="#_x0000_t202" filled="false" stroked="false">
                <v:textbox inset="0,0,0,0">
                  <w:txbxContent>
                    <w:p>
                      <w:pPr>
                        <w:tabs>
                          <w:tab w:pos="2535" w:val="left" w:leader="none"/>
                        </w:tabs>
                        <w:spacing w:line="210" w:lineRule="exact" w:before="0"/>
                        <w:ind w:left="1485"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p>
                      <w:pPr>
                        <w:spacing w:before="16"/>
                        <w:ind w:left="0" w:right="0" w:firstLine="0"/>
                        <w:jc w:val="left"/>
                        <w:rPr>
                          <w:rFonts w:ascii="宋体" w:hAnsi="宋体" w:cs="宋体" w:eastAsia="宋体" w:hint="default"/>
                          <w:sz w:val="21"/>
                          <w:szCs w:val="21"/>
                        </w:rPr>
                      </w:pPr>
                      <w:r>
                        <w:rPr>
                          <w:rFonts w:ascii="宋体" w:hAnsi="宋体" w:cs="宋体" w:eastAsia="宋体" w:hint="default"/>
                          <w:sz w:val="21"/>
                          <w:szCs w:val="21"/>
                        </w:rPr>
                        <w:t>合并范围减少普宁影响数</w:t>
                      </w:r>
                    </w:p>
                  </w:txbxContent>
                </v:textbox>
                <w10:wrap type="none"/>
              </v:shape>
              <v:shape style="position:absolute;left:5603;top:138;width:1260;height:571" type="#_x0000_t202" filled="false" stroked="false">
                <v:textbox inset="0,0,0,0">
                  <w:txbxContent>
                    <w:p>
                      <w:pPr>
                        <w:spacing w:line="210" w:lineRule="exact" w:before="0"/>
                        <w:ind w:left="365"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年度</w:t>
                      </w:r>
                    </w:p>
                    <w:p>
                      <w:pPr>
                        <w:spacing w:before="85"/>
                        <w:ind w:left="0" w:right="0" w:firstLine="0"/>
                        <w:jc w:val="left"/>
                        <w:rPr>
                          <w:rFonts w:ascii="宋体" w:hAnsi="宋体" w:cs="宋体" w:eastAsia="宋体" w:hint="default"/>
                          <w:sz w:val="21"/>
                          <w:szCs w:val="21"/>
                        </w:rPr>
                      </w:pPr>
                      <w:r>
                        <w:rPr>
                          <w:rFonts w:ascii="宋体"/>
                          <w:spacing w:val="-1"/>
                          <w:sz w:val="21"/>
                        </w:rPr>
                        <w:t>3,270,973.30</w:t>
                      </w:r>
                    </w:p>
                  </w:txbxContent>
                </v:textbox>
                <w10:wrap type="none"/>
              </v:shape>
              <v:shape style="position:absolute;left:8242;top:138;width:895;height:57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年度</w:t>
                      </w:r>
                    </w:p>
                    <w:p>
                      <w:pPr>
                        <w:spacing w:before="85"/>
                        <w:ind w:left="473" w:right="0" w:firstLine="0"/>
                        <w:jc w:val="left"/>
                        <w:rPr>
                          <w:rFonts w:ascii="宋体" w:hAnsi="宋体" w:cs="宋体" w:eastAsia="宋体" w:hint="default"/>
                          <w:sz w:val="21"/>
                          <w:szCs w:val="21"/>
                        </w:rPr>
                      </w:pPr>
                      <w:r>
                        <w:rPr>
                          <w:rFonts w:ascii="宋体"/>
                          <w:sz w:val="21"/>
                        </w:rPr>
                        <w:t>0.00</w:t>
                      </w:r>
                    </w:p>
                  </w:txbxContent>
                </v:textbox>
                <w10:wrap type="none"/>
              </v:shape>
            </v:group>
          </v:group>
        </w:pict>
      </w:r>
      <w:r>
        <w:rPr>
          <w:rFonts w:ascii="宋体" w:hAnsi="宋体" w:cs="宋体" w:eastAsia="宋体" w:hint="default"/>
          <w:position w:val="-14"/>
          <w:sz w:val="20"/>
          <w:szCs w:val="20"/>
        </w:rPr>
      </w:r>
    </w:p>
    <w:p>
      <w:pPr>
        <w:spacing w:line="240" w:lineRule="auto" w:before="6"/>
        <w:rPr>
          <w:rFonts w:ascii="宋体" w:hAnsi="宋体" w:cs="宋体" w:eastAsia="宋体" w:hint="default"/>
          <w:sz w:val="27"/>
          <w:szCs w:val="27"/>
        </w:rPr>
      </w:pPr>
    </w:p>
    <w:p>
      <w:pPr>
        <w:spacing w:before="31"/>
        <w:ind w:left="585" w:right="2835" w:firstLine="0"/>
        <w:jc w:val="left"/>
        <w:rPr>
          <w:rFonts w:ascii="宋体" w:hAnsi="宋体" w:cs="宋体" w:eastAsia="宋体" w:hint="default"/>
          <w:sz w:val="22"/>
          <w:szCs w:val="22"/>
        </w:rPr>
      </w:pPr>
      <w:r>
        <w:rPr/>
        <w:pict>
          <v:group style="position:absolute;margin-left:75.300003pt;margin-top:36.001446pt;width:462.25pt;height:72pt;mso-position-horizontal-relative:page;mso-position-vertical-relative:paragraph;z-index:-612544" coordorigin="1506,720" coordsize="9245,1440">
            <v:group style="position:absolute;left:1525;top:735;width:6966;height:2" coordorigin="1525,735" coordsize="6966,2">
              <v:shape style="position:absolute;left:1525;top:735;width:6966;height:2" coordorigin="1525,735" coordsize="6966,0" path="m1525,735l8491,735e" filled="false" stroked="true" strokeweight="1.5pt" strokecolor="#000000">
                <v:path arrowok="t"/>
              </v:shape>
            </v:group>
            <v:group style="position:absolute;left:8491;top:735;width:2242;height:2" coordorigin="8491,735" coordsize="2242,2">
              <v:shape style="position:absolute;left:8491;top:735;width:2242;height:2" coordorigin="8491,735" coordsize="2242,0" path="m8491,735l10733,735e" filled="false" stroked="true" strokeweight="1.5pt" strokecolor="#000000">
                <v:path arrowok="t"/>
              </v:shape>
              <v:shape style="position:absolute;left:5956;top:736;width:2530;height:389" type="#_x0000_t75" stroked="false">
                <v:imagedata r:id="rId191" o:title=""/>
              </v:shape>
              <v:shape style="position:absolute;left:1506;top:1096;width:9245;height:1064" type="#_x0000_t75" stroked="false">
                <v:imagedata r:id="rId192" o:title=""/>
              </v:shape>
              <v:shape style="position:absolute;left:3276;top:85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4011;top:85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7465;top:858;width:89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年度</w:t>
                      </w:r>
                    </w:p>
                  </w:txbxContent>
                </v:textbox>
                <w10:wrap type="none"/>
              </v:shape>
              <v:shape style="position:absolute;left:9738;top:858;width:89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年度</w:t>
                      </w:r>
                    </w:p>
                  </w:txbxContent>
                </v:textbox>
                <w10:wrap type="none"/>
              </v:shape>
            </v:group>
            <w10:wrap type="none"/>
          </v:group>
        </w:pict>
      </w:r>
      <w:r>
        <w:rPr>
          <w:rFonts w:ascii="宋体" w:hAnsi="宋体" w:cs="宋体" w:eastAsia="宋体" w:hint="default"/>
          <w:sz w:val="22"/>
          <w:szCs w:val="22"/>
        </w:rPr>
        <w:t>（5）收到的其他与筹资活动有关的现金</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8"/>
          <w:szCs w:val="28"/>
        </w:rPr>
      </w:pPr>
    </w:p>
    <w:tbl>
      <w:tblPr>
        <w:tblW w:w="0" w:type="auto"/>
        <w:jc w:val="left"/>
        <w:tblInd w:w="130" w:type="dxa"/>
        <w:tblLayout w:type="fixed"/>
        <w:tblCellMar>
          <w:top w:w="0" w:type="dxa"/>
          <w:left w:w="0" w:type="dxa"/>
          <w:bottom w:w="0" w:type="dxa"/>
          <w:right w:w="0" w:type="dxa"/>
        </w:tblCellMar>
        <w:tblLook w:val="01E0"/>
      </w:tblPr>
      <w:tblGrid>
        <w:gridCol w:w="7302"/>
        <w:gridCol w:w="1927"/>
      </w:tblGrid>
      <w:tr>
        <w:trPr>
          <w:trHeight w:val="280" w:hRule="exact"/>
        </w:trPr>
        <w:tc>
          <w:tcPr>
            <w:tcW w:w="7302" w:type="dxa"/>
            <w:tcBorders>
              <w:top w:val="nil" w:sz="6" w:space="0" w:color="auto"/>
              <w:left w:val="nil" w:sz="6" w:space="0" w:color="auto"/>
              <w:bottom w:val="nil" w:sz="6" w:space="0" w:color="auto"/>
              <w:right w:val="nil" w:sz="6" w:space="0" w:color="auto"/>
            </w:tcBorders>
          </w:tcPr>
          <w:p>
            <w:pPr>
              <w:pStyle w:val="TableParagraph"/>
              <w:tabs>
                <w:tab w:pos="6427" w:val="left" w:leader="none"/>
              </w:tabs>
              <w:spacing w:line="212" w:lineRule="exact"/>
              <w:ind w:left="122" w:right="0"/>
              <w:jc w:val="left"/>
              <w:rPr>
                <w:rFonts w:ascii="宋体" w:hAnsi="宋体" w:cs="宋体" w:eastAsia="宋体" w:hint="default"/>
                <w:sz w:val="21"/>
                <w:szCs w:val="21"/>
              </w:rPr>
            </w:pPr>
            <w:r>
              <w:rPr>
                <w:rFonts w:ascii="宋体" w:hAnsi="宋体" w:cs="宋体" w:eastAsia="宋体" w:hint="default"/>
                <w:sz w:val="21"/>
                <w:szCs w:val="21"/>
              </w:rPr>
              <w:t>国债专项资金拨款</w:t>
            </w:r>
            <w:r>
              <w:rPr>
                <w:rFonts w:ascii="Times New Roman" w:hAnsi="Times New Roman" w:cs="Times New Roman" w:eastAsia="Times New Roman" w:hint="default"/>
                <w:position w:val="-6"/>
                <w:sz w:val="21"/>
                <w:szCs w:val="21"/>
              </w:rPr>
              <w:tab/>
            </w:r>
            <w:r>
              <w:rPr>
                <w:rFonts w:ascii="宋体" w:hAnsi="宋体" w:cs="宋体" w:eastAsia="宋体" w:hint="default"/>
                <w:position w:val="-6"/>
                <w:sz w:val="21"/>
                <w:szCs w:val="21"/>
              </w:rPr>
              <w:t>0.00</w:t>
            </w:r>
            <w:r>
              <w:rPr>
                <w:rFonts w:ascii="宋体" w:hAnsi="宋体" w:cs="宋体" w:eastAsia="宋体" w:hint="default"/>
                <w:sz w:val="21"/>
                <w:szCs w:val="21"/>
              </w:rPr>
            </w:r>
          </w:p>
        </w:tc>
        <w:tc>
          <w:tcPr>
            <w:tcW w:w="1927" w:type="dxa"/>
            <w:tcBorders>
              <w:top w:val="nil" w:sz="6" w:space="0" w:color="auto"/>
              <w:left w:val="nil" w:sz="6" w:space="0" w:color="auto"/>
              <w:bottom w:val="nil" w:sz="6" w:space="0" w:color="auto"/>
              <w:right w:val="nil" w:sz="6" w:space="0" w:color="auto"/>
            </w:tcBorders>
          </w:tcPr>
          <w:p>
            <w:pPr>
              <w:pStyle w:val="TableParagraph"/>
              <w:spacing w:line="210" w:lineRule="exact"/>
              <w:ind w:right="106"/>
              <w:jc w:val="right"/>
              <w:rPr>
                <w:rFonts w:ascii="宋体" w:hAnsi="宋体" w:cs="宋体" w:eastAsia="宋体" w:hint="default"/>
                <w:sz w:val="21"/>
                <w:szCs w:val="21"/>
              </w:rPr>
            </w:pPr>
            <w:r>
              <w:rPr>
                <w:rFonts w:ascii="宋体"/>
                <w:spacing w:val="-1"/>
                <w:sz w:val="21"/>
              </w:rPr>
              <w:t>6,000,000.00</w:t>
            </w:r>
          </w:p>
        </w:tc>
      </w:tr>
      <w:tr>
        <w:trPr>
          <w:trHeight w:val="350" w:hRule="exact"/>
        </w:trPr>
        <w:tc>
          <w:tcPr>
            <w:tcW w:w="7302" w:type="dxa"/>
            <w:tcBorders>
              <w:top w:val="nil" w:sz="6" w:space="0" w:color="auto"/>
              <w:left w:val="nil" w:sz="6" w:space="0" w:color="auto"/>
              <w:bottom w:val="nil" w:sz="6" w:space="0" w:color="auto"/>
              <w:right w:val="nil" w:sz="6" w:space="0" w:color="auto"/>
            </w:tcBorders>
          </w:tcPr>
          <w:p>
            <w:pPr>
              <w:pStyle w:val="TableParagraph"/>
              <w:tabs>
                <w:tab w:pos="6427" w:val="left" w:leader="none"/>
              </w:tabs>
              <w:spacing w:line="280" w:lineRule="exact"/>
              <w:ind w:left="122" w:right="0"/>
              <w:jc w:val="left"/>
              <w:rPr>
                <w:rFonts w:ascii="宋体" w:hAnsi="宋体" w:cs="宋体" w:eastAsia="宋体" w:hint="default"/>
                <w:sz w:val="21"/>
                <w:szCs w:val="21"/>
              </w:rPr>
            </w:pPr>
            <w:r>
              <w:rPr>
                <w:rFonts w:ascii="宋体" w:hAnsi="宋体" w:cs="宋体" w:eastAsia="宋体" w:hint="default"/>
                <w:position w:val="7"/>
                <w:sz w:val="21"/>
                <w:szCs w:val="21"/>
              </w:rPr>
              <w:t>其他</w:t>
            </w:r>
            <w:r>
              <w:rPr>
                <w:rFonts w:ascii="Times New Roman" w:hAnsi="Times New Roman" w:cs="Times New Roman" w:eastAsia="Times New Roman" w:hint="default"/>
                <w:sz w:val="21"/>
                <w:szCs w:val="21"/>
              </w:rPr>
              <w:tab/>
            </w:r>
            <w:r>
              <w:rPr>
                <w:rFonts w:ascii="宋体" w:hAnsi="宋体" w:cs="宋体" w:eastAsia="宋体" w:hint="default"/>
                <w:sz w:val="21"/>
                <w:szCs w:val="21"/>
              </w:rPr>
              <w:t>0.00</w:t>
            </w:r>
          </w:p>
        </w:tc>
        <w:tc>
          <w:tcPr>
            <w:tcW w:w="192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1"/>
                <w:szCs w:val="21"/>
              </w:rPr>
            </w:pPr>
            <w:r>
              <w:rPr>
                <w:rFonts w:ascii="宋体"/>
                <w:spacing w:val="-1"/>
                <w:sz w:val="21"/>
              </w:rPr>
              <w:t>5,038,088.23</w:t>
            </w:r>
          </w:p>
        </w:tc>
      </w:tr>
      <w:tr>
        <w:trPr>
          <w:trHeight w:val="327" w:hRule="exact"/>
        </w:trPr>
        <w:tc>
          <w:tcPr>
            <w:tcW w:w="7302" w:type="dxa"/>
            <w:tcBorders>
              <w:top w:val="nil" w:sz="6" w:space="0" w:color="auto"/>
              <w:left w:val="nil" w:sz="6" w:space="0" w:color="auto"/>
              <w:bottom w:val="single" w:sz="12" w:space="0" w:color="000000"/>
              <w:right w:val="nil" w:sz="6" w:space="0" w:color="auto"/>
            </w:tcBorders>
          </w:tcPr>
          <w:p>
            <w:pPr>
              <w:pStyle w:val="TableParagraph"/>
              <w:tabs>
                <w:tab w:pos="6427" w:val="left" w:leader="none"/>
              </w:tabs>
              <w:spacing w:line="280" w:lineRule="exact"/>
              <w:ind w:left="122" w:right="0"/>
              <w:jc w:val="left"/>
              <w:rPr>
                <w:rFonts w:ascii="宋体" w:hAnsi="宋体" w:cs="宋体" w:eastAsia="宋体" w:hint="default"/>
                <w:sz w:val="21"/>
                <w:szCs w:val="21"/>
              </w:rPr>
            </w:pPr>
            <w:r>
              <w:rPr>
                <w:rFonts w:ascii="宋体" w:hAnsi="宋体" w:cs="宋体" w:eastAsia="宋体" w:hint="default"/>
                <w:position w:val="7"/>
                <w:sz w:val="21"/>
                <w:szCs w:val="21"/>
              </w:rPr>
              <w:t>合计</w:t>
            </w:r>
            <w:r>
              <w:rPr>
                <w:rFonts w:ascii="Times New Roman" w:hAnsi="Times New Roman" w:cs="Times New Roman" w:eastAsia="Times New Roman" w:hint="default"/>
                <w:sz w:val="21"/>
                <w:szCs w:val="21"/>
              </w:rPr>
              <w:tab/>
            </w:r>
            <w:r>
              <w:rPr>
                <w:rFonts w:ascii="宋体" w:hAnsi="宋体" w:cs="宋体" w:eastAsia="宋体" w:hint="default"/>
                <w:sz w:val="21"/>
                <w:szCs w:val="21"/>
              </w:rPr>
              <w:t>0.00</w:t>
            </w:r>
          </w:p>
        </w:tc>
        <w:tc>
          <w:tcPr>
            <w:tcW w:w="1927"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106"/>
              <w:jc w:val="right"/>
              <w:rPr>
                <w:rFonts w:ascii="宋体" w:hAnsi="宋体" w:cs="宋体" w:eastAsia="宋体" w:hint="default"/>
                <w:sz w:val="21"/>
                <w:szCs w:val="21"/>
              </w:rPr>
            </w:pPr>
            <w:r>
              <w:rPr>
                <w:rFonts w:ascii="宋体"/>
                <w:spacing w:val="-1"/>
                <w:sz w:val="21"/>
              </w:rPr>
              <w:t>11,038,088.23</w:t>
            </w:r>
          </w:p>
        </w:tc>
      </w:tr>
    </w:tbl>
    <w:p>
      <w:pPr>
        <w:spacing w:line="240" w:lineRule="auto" w:before="4"/>
        <w:rPr>
          <w:rFonts w:ascii="宋体" w:hAnsi="宋体" w:cs="宋体" w:eastAsia="宋体" w:hint="default"/>
          <w:sz w:val="26"/>
          <w:szCs w:val="26"/>
        </w:rPr>
      </w:pPr>
    </w:p>
    <w:p>
      <w:pPr>
        <w:spacing w:before="31"/>
        <w:ind w:left="585" w:right="2835" w:firstLine="0"/>
        <w:jc w:val="left"/>
        <w:rPr>
          <w:rFonts w:ascii="宋体" w:hAnsi="宋体" w:cs="宋体" w:eastAsia="宋体" w:hint="default"/>
          <w:sz w:val="22"/>
          <w:szCs w:val="22"/>
        </w:rPr>
      </w:pPr>
      <w:r>
        <w:rPr/>
        <w:pict>
          <v:group style="position:absolute;margin-left:75.300003pt;margin-top:36.001446pt;width:462.5pt;height:105.25pt;mso-position-horizontal-relative:page;mso-position-vertical-relative:paragraph;z-index:-612520" coordorigin="1506,720" coordsize="9250,2105">
            <v:group style="position:absolute;left:1525;top:735;width:6966;height:2" coordorigin="1525,735" coordsize="6966,2">
              <v:shape style="position:absolute;left:1525;top:735;width:6966;height:2" coordorigin="1525,735" coordsize="6966,0" path="m1525,735l8491,735e" filled="false" stroked="true" strokeweight="1.5pt" strokecolor="#000000">
                <v:path arrowok="t"/>
              </v:shape>
            </v:group>
            <v:group style="position:absolute;left:8491;top:735;width:2242;height:2" coordorigin="8491,735" coordsize="2242,2">
              <v:shape style="position:absolute;left:8491;top:735;width:2242;height:2" coordorigin="8491,735" coordsize="2242,0" path="m8491,735l10733,735e" filled="false" stroked="true" strokeweight="1.5pt" strokecolor="#000000">
                <v:path arrowok="t"/>
              </v:shape>
              <v:shape style="position:absolute;left:5956;top:736;width:2530;height:389" type="#_x0000_t75" stroked="false">
                <v:imagedata r:id="rId186" o:title=""/>
              </v:shape>
              <v:shape style="position:absolute;left:1506;top:1091;width:9250;height:1734" type="#_x0000_t75" stroked="false">
                <v:imagedata r:id="rId193" o:title=""/>
              </v:shape>
            </v:group>
            <w10:wrap type="none"/>
          </v:group>
        </w:pict>
      </w:r>
      <w:r>
        <w:rPr>
          <w:rFonts w:ascii="宋体" w:hAnsi="宋体" w:cs="宋体" w:eastAsia="宋体" w:hint="default"/>
          <w:sz w:val="22"/>
          <w:szCs w:val="22"/>
        </w:rPr>
        <w:t>（6）支付的其他与筹资活动有关的现金</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30" w:type="dxa"/>
        <w:tblLayout w:type="fixed"/>
        <w:tblCellMar>
          <w:top w:w="0" w:type="dxa"/>
          <w:left w:w="0" w:type="dxa"/>
          <w:bottom w:w="0" w:type="dxa"/>
          <w:right w:w="0" w:type="dxa"/>
        </w:tblCellMar>
        <w:tblLook w:val="01E0"/>
      </w:tblPr>
      <w:tblGrid>
        <w:gridCol w:w="4176"/>
        <w:gridCol w:w="3179"/>
        <w:gridCol w:w="1874"/>
      </w:tblGrid>
      <w:tr>
        <w:trPr>
          <w:trHeight w:val="724" w:hRule="exact"/>
        </w:trPr>
        <w:tc>
          <w:tcPr>
            <w:tcW w:w="4176" w:type="dxa"/>
            <w:tcBorders>
              <w:top w:val="nil" w:sz="6" w:space="0" w:color="auto"/>
              <w:left w:val="nil" w:sz="6" w:space="0" w:color="auto"/>
              <w:bottom w:val="nil" w:sz="6" w:space="0" w:color="auto"/>
              <w:right w:val="nil" w:sz="6" w:space="0" w:color="auto"/>
            </w:tcBorders>
          </w:tcPr>
          <w:p>
            <w:pPr>
              <w:pStyle w:val="TableParagraph"/>
              <w:tabs>
                <w:tab w:pos="1142" w:val="left" w:leader="none"/>
              </w:tabs>
              <w:spacing w:line="240" w:lineRule="auto" w:before="35"/>
              <w:ind w:left="301" w:right="0"/>
              <w:jc w:val="center"/>
              <w:rPr>
                <w:rFonts w:ascii="宋体" w:hAnsi="宋体" w:cs="宋体" w:eastAsia="宋体" w:hint="default"/>
                <w:sz w:val="21"/>
                <w:szCs w:val="21"/>
              </w:rPr>
            </w:pPr>
            <w:r>
              <w:rPr>
                <w:rFonts w:ascii="宋体" w:hAnsi="宋体" w:cs="宋体" w:eastAsia="宋体" w:hint="default"/>
                <w:sz w:val="21"/>
                <w:szCs w:val="21"/>
              </w:rPr>
              <w:t>项</w:t>
              <w:tab/>
              <w:t>目</w:t>
            </w:r>
          </w:p>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付红利手续费支出</w:t>
            </w:r>
          </w:p>
        </w:tc>
        <w:tc>
          <w:tcPr>
            <w:tcW w:w="317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70"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年度</w:t>
            </w:r>
          </w:p>
          <w:p>
            <w:pPr>
              <w:pStyle w:val="TableParagraph"/>
              <w:spacing w:line="240" w:lineRule="auto" w:before="74"/>
              <w:ind w:left="1116" w:right="0"/>
              <w:jc w:val="center"/>
              <w:rPr>
                <w:rFonts w:ascii="宋体" w:hAnsi="宋体" w:cs="宋体" w:eastAsia="宋体" w:hint="default"/>
                <w:sz w:val="21"/>
                <w:szCs w:val="21"/>
              </w:rPr>
            </w:pPr>
            <w:r>
              <w:rPr>
                <w:rFonts w:ascii="宋体"/>
                <w:sz w:val="21"/>
              </w:rPr>
              <w:t>364,393.96</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6"/>
              <w:jc w:val="righ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年度</w:t>
            </w:r>
          </w:p>
          <w:p>
            <w:pPr>
              <w:pStyle w:val="TableParagraph"/>
              <w:spacing w:line="240" w:lineRule="auto" w:before="74"/>
              <w:ind w:right="106"/>
              <w:jc w:val="right"/>
              <w:rPr>
                <w:rFonts w:ascii="宋体" w:hAnsi="宋体" w:cs="宋体" w:eastAsia="宋体" w:hint="default"/>
                <w:sz w:val="21"/>
                <w:szCs w:val="21"/>
              </w:rPr>
            </w:pPr>
            <w:r>
              <w:rPr>
                <w:rFonts w:ascii="宋体"/>
                <w:spacing w:val="-1"/>
                <w:sz w:val="21"/>
              </w:rPr>
              <w:t>0.00</w:t>
            </w:r>
          </w:p>
        </w:tc>
      </w:tr>
      <w:tr>
        <w:trPr>
          <w:trHeight w:val="340" w:hRule="exact"/>
        </w:trPr>
        <w:tc>
          <w:tcPr>
            <w:tcW w:w="4176" w:type="dxa"/>
            <w:tcBorders>
              <w:top w:val="nil" w:sz="6" w:space="0" w:color="auto"/>
              <w:left w:val="nil" w:sz="6" w:space="0" w:color="auto"/>
              <w:bottom w:val="nil" w:sz="6" w:space="0" w:color="auto"/>
              <w:right w:val="nil" w:sz="6" w:space="0" w:color="auto"/>
            </w:tcBorders>
          </w:tcPr>
          <w:p>
            <w:pPr>
              <w:pStyle w:val="TableParagraph"/>
              <w:spacing w:line="217" w:lineRule="exact"/>
              <w:ind w:left="122" w:right="0"/>
              <w:jc w:val="left"/>
              <w:rPr>
                <w:rFonts w:ascii="宋体" w:hAnsi="宋体" w:cs="宋体" w:eastAsia="宋体" w:hint="default"/>
                <w:sz w:val="21"/>
                <w:szCs w:val="21"/>
              </w:rPr>
            </w:pPr>
            <w:r>
              <w:rPr>
                <w:rFonts w:ascii="宋体" w:hAnsi="宋体" w:cs="宋体" w:eastAsia="宋体" w:hint="default"/>
                <w:sz w:val="21"/>
                <w:szCs w:val="21"/>
              </w:rPr>
              <w:t>可转债发行费用</w:t>
            </w:r>
          </w:p>
        </w:tc>
        <w:tc>
          <w:tcPr>
            <w:tcW w:w="3179" w:type="dxa"/>
            <w:tcBorders>
              <w:top w:val="nil" w:sz="6" w:space="0" w:color="auto"/>
              <w:left w:val="nil" w:sz="6" w:space="0" w:color="auto"/>
              <w:bottom w:val="nil" w:sz="6" w:space="0" w:color="auto"/>
              <w:right w:val="nil" w:sz="6" w:space="0" w:color="auto"/>
            </w:tcBorders>
          </w:tcPr>
          <w:p>
            <w:pPr>
              <w:pStyle w:val="TableParagraph"/>
              <w:spacing w:line="240" w:lineRule="auto"/>
              <w:ind w:right="505"/>
              <w:jc w:val="right"/>
              <w:rPr>
                <w:rFonts w:ascii="宋体" w:hAnsi="宋体" w:cs="宋体" w:eastAsia="宋体" w:hint="default"/>
                <w:sz w:val="21"/>
                <w:szCs w:val="21"/>
              </w:rPr>
            </w:pPr>
            <w:r>
              <w:rPr>
                <w:rFonts w:ascii="宋体"/>
                <w:spacing w:val="-1"/>
                <w:sz w:val="21"/>
              </w:rPr>
              <w:t>1,559,720.91</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ind w:right="106"/>
              <w:jc w:val="right"/>
              <w:rPr>
                <w:rFonts w:ascii="宋体" w:hAnsi="宋体" w:cs="宋体" w:eastAsia="宋体" w:hint="default"/>
                <w:sz w:val="21"/>
                <w:szCs w:val="21"/>
              </w:rPr>
            </w:pPr>
            <w:r>
              <w:rPr>
                <w:rFonts w:ascii="宋体"/>
                <w:spacing w:val="-1"/>
                <w:sz w:val="21"/>
              </w:rPr>
              <w:t>0.00</w:t>
            </w:r>
          </w:p>
        </w:tc>
      </w:tr>
      <w:tr>
        <w:trPr>
          <w:trHeight w:val="340" w:hRule="exact"/>
        </w:trPr>
        <w:tc>
          <w:tcPr>
            <w:tcW w:w="4176" w:type="dxa"/>
            <w:tcBorders>
              <w:top w:val="nil" w:sz="6" w:space="0" w:color="auto"/>
              <w:left w:val="nil" w:sz="6" w:space="0" w:color="auto"/>
              <w:bottom w:val="nil" w:sz="6" w:space="0" w:color="auto"/>
              <w:right w:val="nil" w:sz="6" w:space="0" w:color="auto"/>
            </w:tcBorders>
          </w:tcPr>
          <w:p>
            <w:pPr>
              <w:pStyle w:val="TableParagraph"/>
              <w:spacing w:line="218" w:lineRule="exact"/>
              <w:ind w:left="122" w:right="0"/>
              <w:jc w:val="left"/>
              <w:rPr>
                <w:rFonts w:ascii="宋体" w:hAnsi="宋体" w:cs="宋体" w:eastAsia="宋体" w:hint="default"/>
                <w:sz w:val="21"/>
                <w:szCs w:val="21"/>
              </w:rPr>
            </w:pPr>
            <w:r>
              <w:rPr>
                <w:rFonts w:ascii="宋体" w:hAnsi="宋体" w:cs="宋体" w:eastAsia="宋体" w:hint="default"/>
                <w:sz w:val="21"/>
                <w:szCs w:val="21"/>
              </w:rPr>
              <w:t>退个人股金</w:t>
            </w:r>
          </w:p>
        </w:tc>
        <w:tc>
          <w:tcPr>
            <w:tcW w:w="3179" w:type="dxa"/>
            <w:tcBorders>
              <w:top w:val="nil" w:sz="6" w:space="0" w:color="auto"/>
              <w:left w:val="nil" w:sz="6" w:space="0" w:color="auto"/>
              <w:bottom w:val="nil" w:sz="6" w:space="0" w:color="auto"/>
              <w:right w:val="nil" w:sz="6" w:space="0" w:color="auto"/>
            </w:tcBorders>
          </w:tcPr>
          <w:p>
            <w:pPr>
              <w:pStyle w:val="TableParagraph"/>
              <w:spacing w:line="240" w:lineRule="auto"/>
              <w:ind w:right="503"/>
              <w:jc w:val="right"/>
              <w:rPr>
                <w:rFonts w:ascii="宋体" w:hAnsi="宋体" w:cs="宋体" w:eastAsia="宋体" w:hint="default"/>
                <w:sz w:val="21"/>
                <w:szCs w:val="21"/>
              </w:rPr>
            </w:pPr>
            <w:r>
              <w:rPr>
                <w:rFonts w:ascii="宋体"/>
                <w:spacing w:val="-1"/>
                <w:sz w:val="21"/>
              </w:rPr>
              <w:t>100,000.00</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ind w:right="106"/>
              <w:jc w:val="right"/>
              <w:rPr>
                <w:rFonts w:ascii="宋体" w:hAnsi="宋体" w:cs="宋体" w:eastAsia="宋体" w:hint="default"/>
                <w:sz w:val="21"/>
                <w:szCs w:val="21"/>
              </w:rPr>
            </w:pPr>
            <w:r>
              <w:rPr>
                <w:rFonts w:ascii="宋体"/>
                <w:spacing w:val="-1"/>
                <w:sz w:val="21"/>
              </w:rPr>
              <w:t>0.00</w:t>
            </w:r>
          </w:p>
        </w:tc>
      </w:tr>
      <w:tr>
        <w:trPr>
          <w:trHeight w:val="347" w:hRule="exact"/>
        </w:trPr>
        <w:tc>
          <w:tcPr>
            <w:tcW w:w="4176" w:type="dxa"/>
            <w:tcBorders>
              <w:top w:val="nil" w:sz="6" w:space="0" w:color="auto"/>
              <w:left w:val="nil" w:sz="6" w:space="0" w:color="auto"/>
              <w:bottom w:val="nil" w:sz="6" w:space="0" w:color="auto"/>
              <w:right w:val="nil" w:sz="6" w:space="0" w:color="auto"/>
            </w:tcBorders>
          </w:tcPr>
          <w:p>
            <w:pPr>
              <w:pStyle w:val="TableParagraph"/>
              <w:spacing w:line="217" w:lineRule="exact"/>
              <w:ind w:left="122" w:right="0"/>
              <w:jc w:val="left"/>
              <w:rPr>
                <w:rFonts w:ascii="宋体" w:hAnsi="宋体" w:cs="宋体" w:eastAsia="宋体" w:hint="default"/>
                <w:sz w:val="21"/>
                <w:szCs w:val="21"/>
              </w:rPr>
            </w:pPr>
            <w:r>
              <w:rPr>
                <w:rFonts w:ascii="宋体" w:hAnsi="宋体" w:cs="宋体" w:eastAsia="宋体" w:hint="default"/>
                <w:sz w:val="21"/>
                <w:szCs w:val="21"/>
              </w:rPr>
              <w:t>短期融资券发行费用</w:t>
            </w:r>
          </w:p>
        </w:tc>
        <w:tc>
          <w:tcPr>
            <w:tcW w:w="3179" w:type="dxa"/>
            <w:tcBorders>
              <w:top w:val="nil" w:sz="6" w:space="0" w:color="auto"/>
              <w:left w:val="nil" w:sz="6" w:space="0" w:color="auto"/>
              <w:bottom w:val="nil" w:sz="6" w:space="0" w:color="auto"/>
              <w:right w:val="nil" w:sz="6" w:space="0" w:color="auto"/>
            </w:tcBorders>
          </w:tcPr>
          <w:p>
            <w:pPr>
              <w:pStyle w:val="TableParagraph"/>
              <w:spacing w:line="240" w:lineRule="auto"/>
              <w:ind w:right="504"/>
              <w:jc w:val="right"/>
              <w:rPr>
                <w:rFonts w:ascii="宋体" w:hAnsi="宋体" w:cs="宋体" w:eastAsia="宋体" w:hint="default"/>
                <w:sz w:val="21"/>
                <w:szCs w:val="21"/>
              </w:rPr>
            </w:pPr>
            <w:r>
              <w:rPr>
                <w:rFonts w:ascii="宋体"/>
                <w:spacing w:val="-1"/>
                <w:sz w:val="21"/>
              </w:rPr>
              <w:t>0.00</w:t>
            </w:r>
          </w:p>
        </w:tc>
        <w:tc>
          <w:tcPr>
            <w:tcW w:w="1874" w:type="dxa"/>
            <w:tcBorders>
              <w:top w:val="nil" w:sz="6" w:space="0" w:color="auto"/>
              <w:left w:val="nil" w:sz="6" w:space="0" w:color="auto"/>
              <w:bottom w:val="nil" w:sz="6" w:space="0" w:color="auto"/>
              <w:right w:val="nil" w:sz="6" w:space="0" w:color="auto"/>
            </w:tcBorders>
          </w:tcPr>
          <w:p>
            <w:pPr>
              <w:pStyle w:val="TableParagraph"/>
              <w:spacing w:line="240" w:lineRule="auto"/>
              <w:ind w:right="106"/>
              <w:jc w:val="right"/>
              <w:rPr>
                <w:rFonts w:ascii="宋体" w:hAnsi="宋体" w:cs="宋体" w:eastAsia="宋体" w:hint="default"/>
                <w:sz w:val="21"/>
                <w:szCs w:val="21"/>
              </w:rPr>
            </w:pPr>
            <w:r>
              <w:rPr>
                <w:rFonts w:ascii="宋体"/>
                <w:spacing w:val="-1"/>
                <w:sz w:val="21"/>
              </w:rPr>
              <w:t>6,900,000.00</w:t>
            </w:r>
          </w:p>
        </w:tc>
      </w:tr>
      <w:tr>
        <w:trPr>
          <w:trHeight w:val="330" w:hRule="exact"/>
        </w:trPr>
        <w:tc>
          <w:tcPr>
            <w:tcW w:w="4176" w:type="dxa"/>
            <w:tcBorders>
              <w:top w:val="nil" w:sz="6" w:space="0" w:color="auto"/>
              <w:left w:val="nil" w:sz="6" w:space="0" w:color="auto"/>
              <w:bottom w:val="single" w:sz="12" w:space="0" w:color="000000"/>
              <w:right w:val="nil" w:sz="6" w:space="0" w:color="auto"/>
            </w:tcBorders>
          </w:tcPr>
          <w:p>
            <w:pPr>
              <w:pStyle w:val="TableParagraph"/>
              <w:spacing w:line="209" w:lineRule="exact"/>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3179"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505"/>
              <w:jc w:val="right"/>
              <w:rPr>
                <w:rFonts w:ascii="宋体" w:hAnsi="宋体" w:cs="宋体" w:eastAsia="宋体" w:hint="default"/>
                <w:sz w:val="21"/>
                <w:szCs w:val="21"/>
              </w:rPr>
            </w:pPr>
            <w:r>
              <w:rPr>
                <w:rFonts w:ascii="宋体"/>
                <w:spacing w:val="-1"/>
                <w:sz w:val="21"/>
              </w:rPr>
              <w:t>2,024,114.87</w:t>
            </w:r>
          </w:p>
        </w:tc>
        <w:tc>
          <w:tcPr>
            <w:tcW w:w="1874" w:type="dxa"/>
            <w:tcBorders>
              <w:top w:val="nil" w:sz="6" w:space="0" w:color="auto"/>
              <w:left w:val="nil" w:sz="6" w:space="0" w:color="auto"/>
              <w:bottom w:val="single" w:sz="12" w:space="0" w:color="000000"/>
              <w:right w:val="nil" w:sz="6" w:space="0" w:color="auto"/>
            </w:tcBorders>
          </w:tcPr>
          <w:p>
            <w:pPr>
              <w:pStyle w:val="TableParagraph"/>
              <w:spacing w:line="240" w:lineRule="auto" w:before="8"/>
              <w:ind w:right="108"/>
              <w:jc w:val="right"/>
              <w:rPr>
                <w:rFonts w:ascii="宋体" w:hAnsi="宋体" w:cs="宋体" w:eastAsia="宋体" w:hint="default"/>
                <w:sz w:val="21"/>
                <w:szCs w:val="21"/>
              </w:rPr>
            </w:pPr>
            <w:r>
              <w:rPr>
                <w:rFonts w:ascii="宋体"/>
                <w:spacing w:val="-1"/>
                <w:sz w:val="21"/>
              </w:rPr>
              <w:t>6,900,000.00</w:t>
            </w:r>
          </w:p>
        </w:tc>
      </w:tr>
    </w:tbl>
    <w:p>
      <w:pPr>
        <w:spacing w:line="240" w:lineRule="auto" w:before="4"/>
        <w:rPr>
          <w:rFonts w:ascii="宋体" w:hAnsi="宋体" w:cs="宋体" w:eastAsia="宋体" w:hint="default"/>
          <w:sz w:val="26"/>
          <w:szCs w:val="26"/>
        </w:rPr>
      </w:pPr>
    </w:p>
    <w:p>
      <w:pPr>
        <w:spacing w:before="31"/>
        <w:ind w:left="585" w:right="2835" w:firstLine="0"/>
        <w:jc w:val="left"/>
        <w:rPr>
          <w:rFonts w:ascii="宋体" w:hAnsi="宋体" w:cs="宋体" w:eastAsia="宋体" w:hint="default"/>
          <w:sz w:val="22"/>
          <w:szCs w:val="22"/>
        </w:rPr>
      </w:pPr>
      <w:r>
        <w:rPr/>
        <w:pict>
          <v:group style="position:absolute;margin-left:75.300003pt;margin-top:36.001442pt;width:474.5pt;height:102pt;mso-position-horizontal-relative:page;mso-position-vertical-relative:paragraph;z-index:-612376" coordorigin="1506,720" coordsize="9490,2040">
            <v:group style="position:absolute;left:1525;top:735;width:9450;height:2" coordorigin="1525,735" coordsize="9450,2">
              <v:shape style="position:absolute;left:1525;top:735;width:9450;height:2" coordorigin="1525,735" coordsize="9450,0" path="m1525,735l10975,735e" filled="false" stroked="true" strokeweight="1.5pt" strokecolor="#000000">
                <v:path arrowok="t"/>
              </v:shape>
              <v:shape style="position:absolute;left:7346;top:731;width:1854;height:349" type="#_x0000_t75" stroked="false">
                <v:imagedata r:id="rId194" o:title=""/>
              </v:shape>
              <v:shape style="position:absolute;left:1506;top:1042;width:9490;height:1718" type="#_x0000_t75" stroked="false">
                <v:imagedata r:id="rId195" o:title=""/>
              </v:shape>
              <v:shape style="position:absolute;left:3974;top:78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4710;top:78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8175;top:780;width:89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2"/>
                          <w:sz w:val="21"/>
                          <w:szCs w:val="21"/>
                        </w:rPr>
                        <w:t> </w:t>
                      </w:r>
                      <w:r>
                        <w:rPr>
                          <w:rFonts w:ascii="宋体" w:hAnsi="宋体" w:cs="宋体" w:eastAsia="宋体" w:hint="default"/>
                          <w:sz w:val="21"/>
                          <w:szCs w:val="21"/>
                        </w:rPr>
                        <w:t>年度</w:t>
                      </w:r>
                    </w:p>
                  </w:txbxContent>
                </v:textbox>
                <w10:wrap type="none"/>
              </v:shape>
              <v:shape style="position:absolute;left:9981;top:780;width:89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2"/>
                          <w:sz w:val="21"/>
                          <w:szCs w:val="21"/>
                        </w:rPr>
                        <w:t> </w:t>
                      </w:r>
                      <w:r>
                        <w:rPr>
                          <w:rFonts w:ascii="宋体" w:hAnsi="宋体" w:cs="宋体" w:eastAsia="宋体" w:hint="default"/>
                          <w:sz w:val="21"/>
                          <w:szCs w:val="21"/>
                        </w:rPr>
                        <w:t>年度</w:t>
                      </w:r>
                    </w:p>
                  </w:txbxContent>
                </v:textbox>
                <w10:wrap type="none"/>
              </v:shape>
              <v:shape style="position:absolute;left:1520;top:1099;width:33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将净利润调节为经营活动现金流量：</w:t>
                      </w:r>
                    </w:p>
                  </w:txbxContent>
                </v:textbox>
                <w10:wrap type="none"/>
              </v:shape>
            </v:group>
            <w10:wrap type="none"/>
          </v:group>
        </w:pict>
      </w:r>
      <w:r>
        <w:rPr>
          <w:rFonts w:ascii="宋体" w:hAnsi="宋体" w:cs="宋体" w:eastAsia="宋体" w:hint="default"/>
          <w:sz w:val="22"/>
          <w:szCs w:val="22"/>
        </w:rPr>
        <w:t>（7）合并现金流量表补充资料</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2"/>
          <w:szCs w:val="12"/>
        </w:rPr>
      </w:pPr>
    </w:p>
    <w:tbl>
      <w:tblPr>
        <w:tblW w:w="0" w:type="auto"/>
        <w:jc w:val="left"/>
        <w:tblInd w:w="130" w:type="dxa"/>
        <w:tblLayout w:type="fixed"/>
        <w:tblCellMar>
          <w:top w:w="0" w:type="dxa"/>
          <w:left w:w="0" w:type="dxa"/>
          <w:bottom w:w="0" w:type="dxa"/>
          <w:right w:w="0" w:type="dxa"/>
        </w:tblCellMar>
        <w:tblLook w:val="01E0"/>
      </w:tblPr>
      <w:tblGrid>
        <w:gridCol w:w="7831"/>
        <w:gridCol w:w="1641"/>
      </w:tblGrid>
      <w:tr>
        <w:trPr>
          <w:trHeight w:val="260" w:hRule="exact"/>
        </w:trPr>
        <w:tc>
          <w:tcPr>
            <w:tcW w:w="7831" w:type="dxa"/>
            <w:tcBorders>
              <w:top w:val="nil" w:sz="6" w:space="0" w:color="auto"/>
              <w:left w:val="nil" w:sz="6" w:space="0" w:color="auto"/>
              <w:bottom w:val="nil" w:sz="6" w:space="0" w:color="auto"/>
              <w:right w:val="nil" w:sz="6" w:space="0" w:color="auto"/>
            </w:tcBorders>
          </w:tcPr>
          <w:p>
            <w:pPr>
              <w:pStyle w:val="TableParagraph"/>
              <w:tabs>
                <w:tab w:pos="6287" w:val="left" w:leader="none"/>
              </w:tabs>
              <w:spacing w:line="180" w:lineRule="exact"/>
              <w:ind w:right="270"/>
              <w:jc w:val="right"/>
              <w:rPr>
                <w:rFonts w:ascii="宋体" w:hAnsi="宋体" w:cs="宋体" w:eastAsia="宋体" w:hint="default"/>
                <w:sz w:val="18"/>
                <w:szCs w:val="18"/>
              </w:rPr>
            </w:pPr>
            <w:r>
              <w:rPr>
                <w:rFonts w:ascii="宋体" w:hAnsi="宋体" w:cs="宋体" w:eastAsia="宋体" w:hint="default"/>
                <w:position w:val="7"/>
                <w:sz w:val="21"/>
                <w:szCs w:val="21"/>
              </w:rPr>
              <w:t>净利润</w:t>
              <w:tab/>
            </w:r>
            <w:r>
              <w:rPr>
                <w:rFonts w:ascii="宋体" w:hAnsi="宋体" w:cs="宋体" w:eastAsia="宋体" w:hint="default"/>
                <w:sz w:val="18"/>
                <w:szCs w:val="18"/>
              </w:rPr>
              <w:t>541,428,159.19</w:t>
            </w:r>
          </w:p>
        </w:tc>
        <w:tc>
          <w:tcPr>
            <w:tcW w:w="1641" w:type="dxa"/>
            <w:tcBorders>
              <w:top w:val="nil" w:sz="6" w:space="0" w:color="auto"/>
              <w:left w:val="nil" w:sz="6" w:space="0" w:color="auto"/>
              <w:bottom w:val="nil" w:sz="6" w:space="0" w:color="auto"/>
              <w:right w:val="nil" w:sz="6" w:space="0" w:color="auto"/>
            </w:tcBorders>
          </w:tcPr>
          <w:p>
            <w:pPr>
              <w:pStyle w:val="TableParagraph"/>
              <w:spacing w:line="180" w:lineRule="exact"/>
              <w:ind w:right="106"/>
              <w:jc w:val="right"/>
              <w:rPr>
                <w:rFonts w:ascii="宋体" w:hAnsi="宋体" w:cs="宋体" w:eastAsia="宋体" w:hint="default"/>
                <w:sz w:val="18"/>
                <w:szCs w:val="18"/>
              </w:rPr>
            </w:pPr>
            <w:r>
              <w:rPr>
                <w:rFonts w:ascii="宋体"/>
                <w:sz w:val="18"/>
              </w:rPr>
              <w:t>528,031,121.91</w:t>
            </w:r>
          </w:p>
        </w:tc>
      </w:tr>
      <w:tr>
        <w:trPr>
          <w:trHeight w:val="340" w:hRule="exact"/>
        </w:trPr>
        <w:tc>
          <w:tcPr>
            <w:tcW w:w="7831" w:type="dxa"/>
            <w:tcBorders>
              <w:top w:val="nil" w:sz="6" w:space="0" w:color="auto"/>
              <w:left w:val="nil" w:sz="6" w:space="0" w:color="auto"/>
              <w:bottom w:val="nil" w:sz="6" w:space="0" w:color="auto"/>
              <w:right w:val="nil" w:sz="6" w:space="0" w:color="auto"/>
            </w:tcBorders>
          </w:tcPr>
          <w:p>
            <w:pPr>
              <w:pStyle w:val="TableParagraph"/>
              <w:tabs>
                <w:tab w:pos="6287" w:val="left" w:leader="none"/>
              </w:tabs>
              <w:spacing w:line="260" w:lineRule="exact"/>
              <w:ind w:right="270"/>
              <w:jc w:val="right"/>
              <w:rPr>
                <w:rFonts w:ascii="宋体" w:hAnsi="宋体" w:cs="宋体" w:eastAsia="宋体" w:hint="default"/>
                <w:sz w:val="18"/>
                <w:szCs w:val="18"/>
              </w:rPr>
            </w:pPr>
            <w:r>
              <w:rPr>
                <w:rFonts w:ascii="宋体" w:hAnsi="宋体" w:cs="宋体" w:eastAsia="宋体" w:hint="default"/>
                <w:position w:val="7"/>
                <w:sz w:val="21"/>
                <w:szCs w:val="21"/>
              </w:rPr>
              <w:t>加：计提的资产减值准备</w:t>
              <w:tab/>
            </w:r>
            <w:r>
              <w:rPr>
                <w:rFonts w:ascii="宋体" w:hAnsi="宋体" w:cs="宋体" w:eastAsia="宋体" w:hint="default"/>
                <w:sz w:val="18"/>
                <w:szCs w:val="18"/>
              </w:rPr>
              <w:t>125,316,186.73</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18"/>
                <w:szCs w:val="18"/>
              </w:rPr>
            </w:pPr>
            <w:r>
              <w:rPr>
                <w:rFonts w:ascii="宋体"/>
                <w:sz w:val="18"/>
              </w:rPr>
              <w:t>172,165,439.97</w:t>
            </w:r>
          </w:p>
        </w:tc>
      </w:tr>
      <w:tr>
        <w:trPr>
          <w:trHeight w:val="340" w:hRule="exact"/>
        </w:trPr>
        <w:tc>
          <w:tcPr>
            <w:tcW w:w="7831" w:type="dxa"/>
            <w:tcBorders>
              <w:top w:val="nil" w:sz="6" w:space="0" w:color="auto"/>
              <w:left w:val="nil" w:sz="6" w:space="0" w:color="auto"/>
              <w:bottom w:val="nil" w:sz="6" w:space="0" w:color="auto"/>
              <w:right w:val="nil" w:sz="6" w:space="0" w:color="auto"/>
            </w:tcBorders>
          </w:tcPr>
          <w:p>
            <w:pPr>
              <w:pStyle w:val="TableParagraph"/>
              <w:tabs>
                <w:tab w:pos="5867" w:val="left" w:leader="none"/>
              </w:tabs>
              <w:spacing w:line="260" w:lineRule="exact"/>
              <w:ind w:right="270"/>
              <w:jc w:val="right"/>
              <w:rPr>
                <w:rFonts w:ascii="宋体" w:hAnsi="宋体" w:cs="宋体" w:eastAsia="宋体" w:hint="default"/>
                <w:sz w:val="18"/>
                <w:szCs w:val="18"/>
              </w:rPr>
            </w:pPr>
            <w:r>
              <w:rPr>
                <w:rFonts w:ascii="宋体" w:hAnsi="宋体" w:cs="宋体" w:eastAsia="宋体" w:hint="default"/>
                <w:spacing w:val="-1"/>
                <w:position w:val="7"/>
                <w:sz w:val="21"/>
                <w:szCs w:val="21"/>
              </w:rPr>
              <w:t>固定资产折旧</w:t>
              <w:tab/>
            </w:r>
            <w:r>
              <w:rPr>
                <w:rFonts w:ascii="宋体" w:hAnsi="宋体" w:cs="宋体" w:eastAsia="宋体" w:hint="default"/>
                <w:sz w:val="18"/>
                <w:szCs w:val="18"/>
              </w:rPr>
              <w:t>254,769,478.69</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6"/>
              <w:jc w:val="right"/>
              <w:rPr>
                <w:rFonts w:ascii="宋体" w:hAnsi="宋体" w:cs="宋体" w:eastAsia="宋体" w:hint="default"/>
                <w:sz w:val="18"/>
                <w:szCs w:val="18"/>
              </w:rPr>
            </w:pPr>
            <w:r>
              <w:rPr>
                <w:rFonts w:ascii="宋体"/>
                <w:sz w:val="18"/>
              </w:rPr>
              <w:t>178,968,405.46</w:t>
            </w:r>
          </w:p>
        </w:tc>
      </w:tr>
      <w:tr>
        <w:trPr>
          <w:trHeight w:val="302" w:hRule="exact"/>
        </w:trPr>
        <w:tc>
          <w:tcPr>
            <w:tcW w:w="7831" w:type="dxa"/>
            <w:tcBorders>
              <w:top w:val="nil" w:sz="6" w:space="0" w:color="auto"/>
              <w:left w:val="nil" w:sz="6" w:space="0" w:color="auto"/>
              <w:bottom w:val="single" w:sz="12" w:space="0" w:color="000000"/>
              <w:right w:val="nil" w:sz="6" w:space="0" w:color="auto"/>
            </w:tcBorders>
          </w:tcPr>
          <w:p>
            <w:pPr>
              <w:pStyle w:val="TableParagraph"/>
              <w:tabs>
                <w:tab w:pos="6047" w:val="left" w:leader="none"/>
              </w:tabs>
              <w:spacing w:line="260" w:lineRule="exact"/>
              <w:ind w:right="270"/>
              <w:jc w:val="right"/>
              <w:rPr>
                <w:rFonts w:ascii="宋体" w:hAnsi="宋体" w:cs="宋体" w:eastAsia="宋体" w:hint="default"/>
                <w:sz w:val="18"/>
                <w:szCs w:val="18"/>
              </w:rPr>
            </w:pPr>
            <w:r>
              <w:rPr>
                <w:rFonts w:ascii="宋体" w:hAnsi="宋体" w:cs="宋体" w:eastAsia="宋体" w:hint="default"/>
                <w:spacing w:val="-1"/>
                <w:position w:val="7"/>
                <w:sz w:val="21"/>
                <w:szCs w:val="21"/>
              </w:rPr>
              <w:t>无形资产摊销</w:t>
              <w:tab/>
            </w:r>
            <w:r>
              <w:rPr>
                <w:rFonts w:ascii="宋体" w:hAnsi="宋体" w:cs="宋体" w:eastAsia="宋体" w:hint="default"/>
                <w:sz w:val="18"/>
                <w:szCs w:val="18"/>
              </w:rPr>
              <w:t>8,474,370.27</w:t>
            </w:r>
          </w:p>
        </w:tc>
        <w:tc>
          <w:tcPr>
            <w:tcW w:w="164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6"/>
              <w:jc w:val="right"/>
              <w:rPr>
                <w:rFonts w:ascii="宋体" w:hAnsi="宋体" w:cs="宋体" w:eastAsia="宋体" w:hint="default"/>
                <w:sz w:val="18"/>
                <w:szCs w:val="18"/>
              </w:rPr>
            </w:pPr>
            <w:r>
              <w:rPr>
                <w:rFonts w:ascii="宋体"/>
                <w:sz w:val="18"/>
              </w:rPr>
              <w:t>6,528,392.78</w:t>
            </w:r>
          </w:p>
        </w:tc>
      </w:tr>
    </w:tbl>
    <w:p>
      <w:pPr>
        <w:spacing w:after="0" w:line="240" w:lineRule="auto"/>
        <w:jc w:val="right"/>
        <w:rPr>
          <w:rFonts w:ascii="宋体" w:hAnsi="宋体" w:cs="宋体" w:eastAsia="宋体" w:hint="default"/>
          <w:sz w:val="18"/>
          <w:szCs w:val="18"/>
        </w:rPr>
        <w:sectPr>
          <w:pgSz w:w="12240" w:h="15840"/>
          <w:pgMar w:header="747" w:footer="718" w:top="980" w:bottom="900" w:left="1380" w:right="114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tbl>
      <w:tblPr>
        <w:tblW w:w="0" w:type="auto"/>
        <w:jc w:val="left"/>
        <w:tblInd w:w="145" w:type="dxa"/>
        <w:tblLayout w:type="fixed"/>
        <w:tblCellMar>
          <w:top w:w="0" w:type="dxa"/>
          <w:left w:w="0" w:type="dxa"/>
          <w:bottom w:w="0" w:type="dxa"/>
          <w:right w:w="0" w:type="dxa"/>
        </w:tblCellMar>
        <w:tblLook w:val="01E0"/>
      </w:tblPr>
      <w:tblGrid>
        <w:gridCol w:w="7772"/>
        <w:gridCol w:w="1678"/>
      </w:tblGrid>
      <w:tr>
        <w:trPr>
          <w:trHeight w:val="377" w:hRule="exact"/>
        </w:trPr>
        <w:tc>
          <w:tcPr>
            <w:tcW w:w="7772" w:type="dxa"/>
            <w:tcBorders>
              <w:top w:val="single" w:sz="12" w:space="0" w:color="000000"/>
              <w:left w:val="nil" w:sz="6" w:space="0" w:color="auto"/>
              <w:bottom w:val="nil" w:sz="6" w:space="0" w:color="auto"/>
              <w:right w:val="nil" w:sz="6" w:space="0" w:color="auto"/>
            </w:tcBorders>
          </w:tcPr>
          <w:p>
            <w:pPr>
              <w:pStyle w:val="TableParagraph"/>
              <w:tabs>
                <w:tab w:pos="5957" w:val="left" w:leader="none"/>
              </w:tabs>
              <w:spacing w:line="282" w:lineRule="exact"/>
              <w:ind w:right="226"/>
              <w:jc w:val="right"/>
              <w:rPr>
                <w:rFonts w:ascii="宋体" w:hAnsi="宋体" w:cs="宋体" w:eastAsia="宋体" w:hint="default"/>
                <w:sz w:val="18"/>
                <w:szCs w:val="18"/>
              </w:rPr>
            </w:pPr>
            <w:r>
              <w:rPr>
                <w:rFonts w:ascii="宋体" w:hAnsi="宋体" w:cs="宋体" w:eastAsia="宋体" w:hint="default"/>
                <w:spacing w:val="-1"/>
                <w:position w:val="5"/>
                <w:sz w:val="21"/>
                <w:szCs w:val="21"/>
              </w:rPr>
              <w:t>长期待摊费用摊销</w:t>
              <w:tab/>
            </w:r>
            <w:r>
              <w:rPr>
                <w:rFonts w:ascii="宋体" w:hAnsi="宋体" w:cs="宋体" w:eastAsia="宋体" w:hint="default"/>
                <w:sz w:val="18"/>
                <w:szCs w:val="18"/>
              </w:rPr>
              <w:t>12,635,860.25</w:t>
            </w:r>
          </w:p>
        </w:tc>
        <w:tc>
          <w:tcPr>
            <w:tcW w:w="1678" w:type="dxa"/>
            <w:tcBorders>
              <w:top w:val="single" w:sz="12" w:space="0" w:color="000000"/>
              <w:left w:val="nil" w:sz="6" w:space="0" w:color="auto"/>
              <w:bottom w:val="nil" w:sz="6" w:space="0" w:color="auto"/>
              <w:right w:val="nil" w:sz="6" w:space="0" w:color="auto"/>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13,886,131.85</w:t>
            </w:r>
          </w:p>
        </w:tc>
      </w:tr>
      <w:tr>
        <w:trPr>
          <w:trHeight w:val="340" w:hRule="exact"/>
        </w:trPr>
        <w:tc>
          <w:tcPr>
            <w:tcW w:w="7772" w:type="dxa"/>
            <w:tcBorders>
              <w:top w:val="nil" w:sz="6" w:space="0" w:color="auto"/>
              <w:left w:val="nil" w:sz="6" w:space="0" w:color="auto"/>
              <w:bottom w:val="nil" w:sz="6" w:space="0" w:color="auto"/>
              <w:right w:val="nil" w:sz="6" w:space="0" w:color="auto"/>
            </w:tcBorders>
          </w:tcPr>
          <w:p>
            <w:pPr>
              <w:pStyle w:val="TableParagraph"/>
              <w:tabs>
                <w:tab w:pos="6129" w:val="left" w:leader="none"/>
              </w:tabs>
              <w:spacing w:line="263" w:lineRule="exact"/>
              <w:ind w:right="226"/>
              <w:jc w:val="right"/>
              <w:rPr>
                <w:rFonts w:ascii="宋体" w:hAnsi="宋体" w:cs="宋体" w:eastAsia="宋体" w:hint="default"/>
                <w:sz w:val="18"/>
                <w:szCs w:val="18"/>
              </w:rPr>
            </w:pPr>
            <w:r>
              <w:rPr>
                <w:rFonts w:ascii="宋体" w:hAnsi="宋体" w:cs="宋体" w:eastAsia="宋体" w:hint="default"/>
                <w:sz w:val="21"/>
                <w:szCs w:val="21"/>
              </w:rPr>
              <w:t>处置固定资产、无形资产和其他长期资产的损失(减收益)</w:t>
              <w:tab/>
            </w:r>
            <w:r>
              <w:rPr>
                <w:rFonts w:ascii="宋体" w:hAnsi="宋体" w:cs="宋体" w:eastAsia="宋体" w:hint="default"/>
                <w:position w:val="-6"/>
                <w:sz w:val="18"/>
                <w:szCs w:val="18"/>
              </w:rPr>
              <w:t>-521,605.24</w:t>
            </w:r>
            <w:r>
              <w:rPr>
                <w:rFonts w:ascii="宋体" w:hAnsi="宋体" w:cs="宋体" w:eastAsia="宋体" w:hint="default"/>
                <w:sz w:val="18"/>
                <w:szCs w:val="18"/>
              </w:rPr>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8"/>
              <w:jc w:val="right"/>
              <w:rPr>
                <w:rFonts w:ascii="宋体" w:hAnsi="宋体" w:cs="宋体" w:eastAsia="宋体" w:hint="default"/>
                <w:sz w:val="18"/>
                <w:szCs w:val="18"/>
              </w:rPr>
            </w:pPr>
            <w:r>
              <w:rPr>
                <w:rFonts w:ascii="宋体"/>
                <w:sz w:val="18"/>
              </w:rPr>
              <w:t>804,959.10</w:t>
            </w:r>
          </w:p>
        </w:tc>
      </w:tr>
      <w:tr>
        <w:trPr>
          <w:trHeight w:val="340" w:hRule="exact"/>
        </w:trPr>
        <w:tc>
          <w:tcPr>
            <w:tcW w:w="7772" w:type="dxa"/>
            <w:tcBorders>
              <w:top w:val="nil" w:sz="6" w:space="0" w:color="auto"/>
              <w:left w:val="nil" w:sz="6" w:space="0" w:color="auto"/>
              <w:bottom w:val="nil" w:sz="6" w:space="0" w:color="auto"/>
              <w:right w:val="nil" w:sz="6" w:space="0" w:color="auto"/>
            </w:tcBorders>
          </w:tcPr>
          <w:p>
            <w:pPr>
              <w:pStyle w:val="TableParagraph"/>
              <w:tabs>
                <w:tab w:pos="6227" w:val="left" w:leader="none"/>
              </w:tabs>
              <w:spacing w:line="260" w:lineRule="exact"/>
              <w:ind w:right="226"/>
              <w:jc w:val="right"/>
              <w:rPr>
                <w:rFonts w:ascii="宋体" w:hAnsi="宋体" w:cs="宋体" w:eastAsia="宋体" w:hint="default"/>
                <w:sz w:val="18"/>
                <w:szCs w:val="18"/>
              </w:rPr>
            </w:pPr>
            <w:r>
              <w:rPr>
                <w:rFonts w:ascii="宋体" w:hAnsi="宋体" w:cs="宋体" w:eastAsia="宋体" w:hint="default"/>
                <w:spacing w:val="-1"/>
                <w:position w:val="7"/>
                <w:sz w:val="21"/>
                <w:szCs w:val="21"/>
              </w:rPr>
              <w:t>固定资产报废损失</w:t>
              <w:tab/>
            </w:r>
            <w:r>
              <w:rPr>
                <w:rFonts w:ascii="宋体" w:hAnsi="宋体" w:cs="宋体" w:eastAsia="宋体" w:hint="default"/>
                <w:sz w:val="18"/>
                <w:szCs w:val="18"/>
              </w:rPr>
              <w:t>238,571.84</w:t>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98"/>
              <w:jc w:val="right"/>
              <w:rPr>
                <w:rFonts w:ascii="宋体" w:hAnsi="宋体" w:cs="宋体" w:eastAsia="宋体" w:hint="default"/>
                <w:sz w:val="18"/>
                <w:szCs w:val="18"/>
              </w:rPr>
            </w:pPr>
            <w:r>
              <w:rPr>
                <w:rFonts w:ascii="宋体"/>
                <w:sz w:val="18"/>
              </w:rPr>
              <w:t>164,535.15</w:t>
            </w:r>
          </w:p>
        </w:tc>
      </w:tr>
      <w:tr>
        <w:trPr>
          <w:trHeight w:val="340" w:hRule="exact"/>
        </w:trPr>
        <w:tc>
          <w:tcPr>
            <w:tcW w:w="7772" w:type="dxa"/>
            <w:tcBorders>
              <w:top w:val="nil" w:sz="6" w:space="0" w:color="auto"/>
              <w:left w:val="nil" w:sz="6" w:space="0" w:color="auto"/>
              <w:bottom w:val="nil" w:sz="6" w:space="0" w:color="auto"/>
              <w:right w:val="nil" w:sz="6" w:space="0" w:color="auto"/>
            </w:tcBorders>
          </w:tcPr>
          <w:p>
            <w:pPr>
              <w:pStyle w:val="TableParagraph"/>
              <w:tabs>
                <w:tab w:pos="5867" w:val="left" w:leader="none"/>
              </w:tabs>
              <w:spacing w:line="260" w:lineRule="exact"/>
              <w:ind w:right="226"/>
              <w:jc w:val="right"/>
              <w:rPr>
                <w:rFonts w:ascii="宋体" w:hAnsi="宋体" w:cs="宋体" w:eastAsia="宋体" w:hint="default"/>
                <w:sz w:val="18"/>
                <w:szCs w:val="18"/>
              </w:rPr>
            </w:pPr>
            <w:r>
              <w:rPr>
                <w:rFonts w:ascii="宋体" w:hAnsi="宋体" w:cs="宋体" w:eastAsia="宋体" w:hint="default"/>
                <w:spacing w:val="-1"/>
                <w:position w:val="7"/>
                <w:sz w:val="21"/>
                <w:szCs w:val="21"/>
              </w:rPr>
              <w:t>财务费用</w:t>
              <w:tab/>
            </w:r>
            <w:r>
              <w:rPr>
                <w:rFonts w:ascii="宋体" w:hAnsi="宋体" w:cs="宋体" w:eastAsia="宋体" w:hint="default"/>
                <w:sz w:val="18"/>
                <w:szCs w:val="18"/>
              </w:rPr>
              <w:t>206,063,204.79</w:t>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8"/>
              <w:jc w:val="right"/>
              <w:rPr>
                <w:rFonts w:ascii="宋体" w:hAnsi="宋体" w:cs="宋体" w:eastAsia="宋体" w:hint="default"/>
                <w:sz w:val="18"/>
                <w:szCs w:val="18"/>
              </w:rPr>
            </w:pPr>
            <w:r>
              <w:rPr>
                <w:rFonts w:ascii="宋体"/>
                <w:sz w:val="18"/>
              </w:rPr>
              <w:t>90,031,367.46</w:t>
            </w:r>
          </w:p>
        </w:tc>
      </w:tr>
      <w:tr>
        <w:trPr>
          <w:trHeight w:val="340" w:hRule="exact"/>
        </w:trPr>
        <w:tc>
          <w:tcPr>
            <w:tcW w:w="7772" w:type="dxa"/>
            <w:tcBorders>
              <w:top w:val="nil" w:sz="6" w:space="0" w:color="auto"/>
              <w:left w:val="nil" w:sz="6" w:space="0" w:color="auto"/>
              <w:bottom w:val="nil" w:sz="6" w:space="0" w:color="auto"/>
              <w:right w:val="nil" w:sz="6" w:space="0" w:color="auto"/>
            </w:tcBorders>
          </w:tcPr>
          <w:p>
            <w:pPr>
              <w:pStyle w:val="TableParagraph"/>
              <w:tabs>
                <w:tab w:pos="6227" w:val="left" w:leader="none"/>
              </w:tabs>
              <w:spacing w:line="263" w:lineRule="exact"/>
              <w:ind w:right="226"/>
              <w:jc w:val="right"/>
              <w:rPr>
                <w:rFonts w:ascii="宋体" w:hAnsi="宋体" w:cs="宋体" w:eastAsia="宋体" w:hint="default"/>
                <w:sz w:val="18"/>
                <w:szCs w:val="18"/>
              </w:rPr>
            </w:pPr>
            <w:r>
              <w:rPr>
                <w:rFonts w:ascii="宋体" w:hAnsi="宋体" w:cs="宋体" w:eastAsia="宋体" w:hint="default"/>
                <w:spacing w:val="-1"/>
                <w:sz w:val="21"/>
                <w:szCs w:val="21"/>
              </w:rPr>
              <w:t>投资损失（减：收益）</w:t>
              <w:tab/>
            </w:r>
            <w:r>
              <w:rPr>
                <w:rFonts w:ascii="宋体" w:hAnsi="宋体" w:cs="宋体" w:eastAsia="宋体" w:hint="default"/>
                <w:position w:val="-6"/>
                <w:sz w:val="18"/>
                <w:szCs w:val="18"/>
              </w:rPr>
              <w:t>660,405.74</w:t>
            </w:r>
            <w:r>
              <w:rPr>
                <w:rFonts w:ascii="宋体" w:hAnsi="宋体" w:cs="宋体" w:eastAsia="宋体" w:hint="default"/>
                <w:sz w:val="18"/>
                <w:szCs w:val="18"/>
              </w:rPr>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8"/>
              <w:jc w:val="right"/>
              <w:rPr>
                <w:rFonts w:ascii="宋体" w:hAnsi="宋体" w:cs="宋体" w:eastAsia="宋体" w:hint="default"/>
                <w:sz w:val="18"/>
                <w:szCs w:val="18"/>
              </w:rPr>
            </w:pPr>
            <w:r>
              <w:rPr>
                <w:rFonts w:ascii="宋体"/>
                <w:sz w:val="18"/>
              </w:rPr>
              <w:t>222,699.01</w:t>
            </w:r>
          </w:p>
        </w:tc>
      </w:tr>
      <w:tr>
        <w:trPr>
          <w:trHeight w:val="322" w:hRule="exact"/>
        </w:trPr>
        <w:tc>
          <w:tcPr>
            <w:tcW w:w="7772" w:type="dxa"/>
            <w:tcBorders>
              <w:top w:val="nil" w:sz="6" w:space="0" w:color="auto"/>
              <w:left w:val="nil" w:sz="6" w:space="0" w:color="auto"/>
              <w:bottom w:val="nil" w:sz="6" w:space="0" w:color="auto"/>
              <w:right w:val="nil" w:sz="6" w:space="0" w:color="auto"/>
            </w:tcBorders>
          </w:tcPr>
          <w:p>
            <w:pPr>
              <w:pStyle w:val="TableParagraph"/>
              <w:tabs>
                <w:tab w:pos="6047" w:val="left" w:leader="none"/>
              </w:tabs>
              <w:spacing w:line="263" w:lineRule="exact"/>
              <w:ind w:right="226"/>
              <w:jc w:val="right"/>
              <w:rPr>
                <w:rFonts w:ascii="宋体" w:hAnsi="宋体" w:cs="宋体" w:eastAsia="宋体" w:hint="default"/>
                <w:sz w:val="18"/>
                <w:szCs w:val="18"/>
              </w:rPr>
            </w:pPr>
            <w:r>
              <w:rPr>
                <w:rFonts w:ascii="宋体" w:hAnsi="宋体" w:cs="宋体" w:eastAsia="宋体" w:hint="default"/>
                <w:spacing w:val="-1"/>
                <w:sz w:val="21"/>
                <w:szCs w:val="21"/>
              </w:rPr>
              <w:t>递延所得税资产的减少（减：增加）</w:t>
              <w:tab/>
            </w:r>
            <w:r>
              <w:rPr>
                <w:rFonts w:ascii="宋体" w:hAnsi="宋体" w:cs="宋体" w:eastAsia="宋体" w:hint="default"/>
                <w:position w:val="-6"/>
                <w:sz w:val="18"/>
                <w:szCs w:val="18"/>
              </w:rPr>
              <w:t>1,989,389.49</w:t>
            </w:r>
            <w:r>
              <w:rPr>
                <w:rFonts w:ascii="宋体" w:hAnsi="宋体" w:cs="宋体" w:eastAsia="宋体" w:hint="default"/>
                <w:sz w:val="18"/>
                <w:szCs w:val="18"/>
              </w:rPr>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98"/>
              <w:jc w:val="right"/>
              <w:rPr>
                <w:rFonts w:ascii="宋体" w:hAnsi="宋体" w:cs="宋体" w:eastAsia="宋体" w:hint="default"/>
                <w:sz w:val="18"/>
                <w:szCs w:val="18"/>
              </w:rPr>
            </w:pPr>
            <w:r>
              <w:rPr>
                <w:rFonts w:ascii="宋体"/>
                <w:sz w:val="18"/>
              </w:rPr>
              <w:t>9,835,480.10</w:t>
            </w:r>
          </w:p>
        </w:tc>
      </w:tr>
      <w:tr>
        <w:trPr>
          <w:trHeight w:val="355" w:hRule="exact"/>
        </w:trPr>
        <w:tc>
          <w:tcPr>
            <w:tcW w:w="7772" w:type="dxa"/>
            <w:tcBorders>
              <w:top w:val="nil" w:sz="6" w:space="0" w:color="auto"/>
              <w:left w:val="nil" w:sz="6" w:space="0" w:color="auto"/>
              <w:bottom w:val="nil" w:sz="6" w:space="0" w:color="auto"/>
              <w:right w:val="nil" w:sz="6" w:space="0" w:color="auto"/>
            </w:tcBorders>
          </w:tcPr>
          <w:p>
            <w:pPr>
              <w:pStyle w:val="TableParagraph"/>
              <w:tabs>
                <w:tab w:pos="6707" w:val="left" w:leader="none"/>
              </w:tabs>
              <w:spacing w:line="275" w:lineRule="exact"/>
              <w:ind w:right="225"/>
              <w:jc w:val="right"/>
              <w:rPr>
                <w:rFonts w:ascii="宋体" w:hAnsi="宋体" w:cs="宋体" w:eastAsia="宋体" w:hint="default"/>
                <w:sz w:val="21"/>
                <w:szCs w:val="21"/>
              </w:rPr>
            </w:pPr>
            <w:r>
              <w:rPr>
                <w:rFonts w:ascii="宋体" w:hAnsi="宋体" w:cs="宋体" w:eastAsia="宋体" w:hint="default"/>
                <w:spacing w:val="-1"/>
                <w:sz w:val="21"/>
                <w:szCs w:val="21"/>
              </w:rPr>
              <w:t>递延所得税负债的增加（减：减少）</w:t>
            </w:r>
            <w:r>
              <w:rPr>
                <w:rFonts w:ascii="Times New Roman" w:hAnsi="Times New Roman" w:cs="Times New Roman" w:eastAsia="Times New Roman" w:hint="default"/>
                <w:spacing w:val="-1"/>
                <w:position w:val="-5"/>
                <w:sz w:val="21"/>
                <w:szCs w:val="21"/>
              </w:rPr>
              <w:tab/>
            </w:r>
            <w:r>
              <w:rPr>
                <w:rFonts w:ascii="宋体" w:hAnsi="宋体" w:cs="宋体" w:eastAsia="宋体" w:hint="default"/>
                <w:spacing w:val="-1"/>
                <w:position w:val="-5"/>
                <w:sz w:val="21"/>
                <w:szCs w:val="21"/>
              </w:rPr>
              <w:t>0.00</w:t>
            </w:r>
            <w:r>
              <w:rPr>
                <w:rFonts w:ascii="宋体" w:hAnsi="宋体" w:cs="宋体" w:eastAsia="宋体" w:hint="default"/>
                <w:spacing w:val="-1"/>
                <w:sz w:val="21"/>
                <w:szCs w:val="21"/>
              </w:rPr>
            </w:r>
          </w:p>
        </w:tc>
        <w:tc>
          <w:tcPr>
            <w:tcW w:w="1678" w:type="dxa"/>
            <w:tcBorders>
              <w:top w:val="nil" w:sz="6" w:space="0" w:color="auto"/>
              <w:left w:val="nil" w:sz="6" w:space="0" w:color="auto"/>
              <w:bottom w:val="nil" w:sz="6" w:space="0" w:color="auto"/>
              <w:right w:val="nil" w:sz="6" w:space="0" w:color="auto"/>
            </w:tcBorders>
          </w:tcPr>
          <w:p>
            <w:pPr>
              <w:pStyle w:val="TableParagraph"/>
              <w:spacing w:line="272" w:lineRule="exact"/>
              <w:ind w:right="97"/>
              <w:jc w:val="right"/>
              <w:rPr>
                <w:rFonts w:ascii="宋体" w:hAnsi="宋体" w:cs="宋体" w:eastAsia="宋体" w:hint="default"/>
                <w:sz w:val="21"/>
                <w:szCs w:val="21"/>
              </w:rPr>
            </w:pPr>
            <w:r>
              <w:rPr>
                <w:rFonts w:ascii="宋体"/>
                <w:spacing w:val="-1"/>
                <w:sz w:val="21"/>
              </w:rPr>
              <w:t>0.00</w:t>
            </w:r>
          </w:p>
        </w:tc>
      </w:tr>
      <w:tr>
        <w:trPr>
          <w:trHeight w:val="343" w:hRule="exact"/>
        </w:trPr>
        <w:tc>
          <w:tcPr>
            <w:tcW w:w="7772" w:type="dxa"/>
            <w:tcBorders>
              <w:top w:val="nil" w:sz="6" w:space="0" w:color="auto"/>
              <w:left w:val="nil" w:sz="6" w:space="0" w:color="auto"/>
              <w:bottom w:val="nil" w:sz="6" w:space="0" w:color="auto"/>
              <w:right w:val="nil" w:sz="6" w:space="0" w:color="auto"/>
            </w:tcBorders>
          </w:tcPr>
          <w:p>
            <w:pPr>
              <w:pStyle w:val="TableParagraph"/>
              <w:tabs>
                <w:tab w:pos="5867" w:val="left" w:leader="none"/>
              </w:tabs>
              <w:spacing w:line="263" w:lineRule="exact"/>
              <w:ind w:right="226"/>
              <w:jc w:val="right"/>
              <w:rPr>
                <w:rFonts w:ascii="宋体" w:hAnsi="宋体" w:cs="宋体" w:eastAsia="宋体" w:hint="default"/>
                <w:sz w:val="18"/>
                <w:szCs w:val="18"/>
              </w:rPr>
            </w:pPr>
            <w:r>
              <w:rPr>
                <w:rFonts w:ascii="宋体" w:hAnsi="宋体" w:cs="宋体" w:eastAsia="宋体" w:hint="default"/>
                <w:spacing w:val="-1"/>
                <w:position w:val="7"/>
                <w:sz w:val="21"/>
                <w:szCs w:val="21"/>
              </w:rPr>
              <w:t>存货的减少（减：增加）</w:t>
              <w:tab/>
            </w:r>
            <w:r>
              <w:rPr>
                <w:rFonts w:ascii="宋体" w:hAnsi="宋体" w:cs="宋体" w:eastAsia="宋体" w:hint="default"/>
                <w:sz w:val="18"/>
                <w:szCs w:val="18"/>
              </w:rPr>
              <w:t>116,863,777.78</w:t>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98"/>
              <w:jc w:val="right"/>
              <w:rPr>
                <w:rFonts w:ascii="宋体" w:hAnsi="宋体" w:cs="宋体" w:eastAsia="宋体" w:hint="default"/>
                <w:sz w:val="18"/>
                <w:szCs w:val="18"/>
              </w:rPr>
            </w:pPr>
            <w:r>
              <w:rPr>
                <w:rFonts w:ascii="宋体"/>
                <w:sz w:val="18"/>
              </w:rPr>
              <w:t>137,307,289.51</w:t>
            </w:r>
          </w:p>
        </w:tc>
      </w:tr>
      <w:tr>
        <w:trPr>
          <w:trHeight w:val="343" w:hRule="exact"/>
        </w:trPr>
        <w:tc>
          <w:tcPr>
            <w:tcW w:w="7772" w:type="dxa"/>
            <w:tcBorders>
              <w:top w:val="nil" w:sz="6" w:space="0" w:color="auto"/>
              <w:left w:val="nil" w:sz="6" w:space="0" w:color="auto"/>
              <w:bottom w:val="nil" w:sz="6" w:space="0" w:color="auto"/>
              <w:right w:val="nil" w:sz="6" w:space="0" w:color="auto"/>
            </w:tcBorders>
          </w:tcPr>
          <w:p>
            <w:pPr>
              <w:pStyle w:val="TableParagraph"/>
              <w:tabs>
                <w:tab w:pos="5777" w:val="left" w:leader="none"/>
              </w:tabs>
              <w:spacing w:line="263" w:lineRule="exact"/>
              <w:ind w:right="226"/>
              <w:jc w:val="right"/>
              <w:rPr>
                <w:rFonts w:ascii="宋体" w:hAnsi="宋体" w:cs="宋体" w:eastAsia="宋体" w:hint="default"/>
                <w:sz w:val="18"/>
                <w:szCs w:val="18"/>
              </w:rPr>
            </w:pPr>
            <w:r>
              <w:rPr>
                <w:rFonts w:ascii="宋体" w:hAnsi="宋体" w:cs="宋体" w:eastAsia="宋体" w:hint="default"/>
                <w:spacing w:val="-1"/>
                <w:sz w:val="21"/>
                <w:szCs w:val="21"/>
              </w:rPr>
              <w:t>经营性应收项目的减少（减：增加）</w:t>
              <w:tab/>
            </w:r>
            <w:r>
              <w:rPr>
                <w:rFonts w:ascii="宋体" w:hAnsi="宋体" w:cs="宋体" w:eastAsia="宋体" w:hint="default"/>
                <w:position w:val="-6"/>
                <w:sz w:val="18"/>
                <w:szCs w:val="18"/>
              </w:rPr>
              <w:t>-156,740,993.68</w:t>
            </w:r>
            <w:r>
              <w:rPr>
                <w:rFonts w:ascii="宋体" w:hAnsi="宋体" w:cs="宋体" w:eastAsia="宋体" w:hint="default"/>
                <w:sz w:val="18"/>
                <w:szCs w:val="18"/>
              </w:rPr>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98"/>
              <w:jc w:val="right"/>
              <w:rPr>
                <w:rFonts w:ascii="宋体" w:hAnsi="宋体" w:cs="宋体" w:eastAsia="宋体" w:hint="default"/>
                <w:sz w:val="18"/>
                <w:szCs w:val="18"/>
              </w:rPr>
            </w:pPr>
            <w:r>
              <w:rPr>
                <w:rFonts w:ascii="宋体"/>
                <w:sz w:val="18"/>
              </w:rPr>
              <w:t>-381,002,680.56</w:t>
            </w:r>
          </w:p>
        </w:tc>
      </w:tr>
      <w:tr>
        <w:trPr>
          <w:trHeight w:val="322" w:hRule="exact"/>
        </w:trPr>
        <w:tc>
          <w:tcPr>
            <w:tcW w:w="7772" w:type="dxa"/>
            <w:tcBorders>
              <w:top w:val="nil" w:sz="6" w:space="0" w:color="auto"/>
              <w:left w:val="nil" w:sz="6" w:space="0" w:color="auto"/>
              <w:bottom w:val="nil" w:sz="6" w:space="0" w:color="auto"/>
              <w:right w:val="nil" w:sz="6" w:space="0" w:color="auto"/>
            </w:tcBorders>
          </w:tcPr>
          <w:p>
            <w:pPr>
              <w:pStyle w:val="TableParagraph"/>
              <w:tabs>
                <w:tab w:pos="5777" w:val="left" w:leader="none"/>
              </w:tabs>
              <w:spacing w:line="260" w:lineRule="exact"/>
              <w:ind w:right="226"/>
              <w:jc w:val="right"/>
              <w:rPr>
                <w:rFonts w:ascii="宋体" w:hAnsi="宋体" w:cs="宋体" w:eastAsia="宋体" w:hint="default"/>
                <w:sz w:val="18"/>
                <w:szCs w:val="18"/>
              </w:rPr>
            </w:pPr>
            <w:r>
              <w:rPr>
                <w:rFonts w:ascii="宋体" w:hAnsi="宋体" w:cs="宋体" w:eastAsia="宋体" w:hint="default"/>
                <w:spacing w:val="-1"/>
                <w:sz w:val="21"/>
                <w:szCs w:val="21"/>
              </w:rPr>
              <w:t>经营性应付项目的增加（减：减少）</w:t>
              <w:tab/>
            </w:r>
            <w:r>
              <w:rPr>
                <w:rFonts w:ascii="宋体" w:hAnsi="宋体" w:cs="宋体" w:eastAsia="宋体" w:hint="default"/>
                <w:position w:val="-6"/>
                <w:sz w:val="18"/>
                <w:szCs w:val="18"/>
              </w:rPr>
              <w:t>-123,365,448.70</w:t>
            </w:r>
            <w:r>
              <w:rPr>
                <w:rFonts w:ascii="宋体" w:hAnsi="宋体" w:cs="宋体" w:eastAsia="宋体" w:hint="default"/>
                <w:sz w:val="18"/>
                <w:szCs w:val="18"/>
              </w:rPr>
            </w:r>
          </w:p>
        </w:tc>
        <w:tc>
          <w:tcPr>
            <w:tcW w:w="167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98"/>
              <w:jc w:val="right"/>
              <w:rPr>
                <w:rFonts w:ascii="宋体" w:hAnsi="宋体" w:cs="宋体" w:eastAsia="宋体" w:hint="default"/>
                <w:sz w:val="18"/>
                <w:szCs w:val="18"/>
              </w:rPr>
            </w:pPr>
            <w:r>
              <w:rPr>
                <w:rFonts w:ascii="宋体"/>
                <w:sz w:val="18"/>
              </w:rPr>
              <w:t>187,071,315.74</w:t>
            </w:r>
          </w:p>
        </w:tc>
      </w:tr>
      <w:tr>
        <w:trPr>
          <w:trHeight w:val="353" w:hRule="exact"/>
        </w:trPr>
        <w:tc>
          <w:tcPr>
            <w:tcW w:w="7772" w:type="dxa"/>
            <w:tcBorders>
              <w:top w:val="nil" w:sz="6" w:space="0" w:color="auto"/>
              <w:left w:val="nil" w:sz="6" w:space="0" w:color="auto"/>
              <w:bottom w:val="nil" w:sz="6" w:space="0" w:color="auto"/>
              <w:right w:val="nil" w:sz="6" w:space="0" w:color="auto"/>
            </w:tcBorders>
          </w:tcPr>
          <w:p>
            <w:pPr>
              <w:pStyle w:val="TableParagraph"/>
              <w:tabs>
                <w:tab w:pos="6707" w:val="left" w:leader="none"/>
              </w:tabs>
              <w:spacing w:line="270" w:lineRule="exact"/>
              <w:ind w:right="225"/>
              <w:jc w:val="right"/>
              <w:rPr>
                <w:rFonts w:ascii="宋体" w:hAnsi="宋体" w:cs="宋体" w:eastAsia="宋体" w:hint="default"/>
                <w:sz w:val="21"/>
                <w:szCs w:val="21"/>
              </w:rPr>
            </w:pPr>
            <w:r>
              <w:rPr>
                <w:rFonts w:ascii="宋体" w:hAnsi="宋体" w:cs="宋体" w:eastAsia="宋体" w:hint="default"/>
                <w:position w:val="6"/>
                <w:sz w:val="21"/>
                <w:szCs w:val="21"/>
              </w:rPr>
              <w:t>其他</w:t>
            </w:r>
            <w:r>
              <w:rPr>
                <w:rFonts w:ascii="Times New Roman" w:hAnsi="Times New Roman" w:cs="Times New Roman" w:eastAsia="Times New Roman" w:hint="default"/>
                <w:sz w:val="21"/>
                <w:szCs w:val="21"/>
              </w:rPr>
              <w:tab/>
            </w:r>
            <w:r>
              <w:rPr>
                <w:rFonts w:ascii="宋体" w:hAnsi="宋体" w:cs="宋体" w:eastAsia="宋体" w:hint="default"/>
                <w:spacing w:val="-1"/>
                <w:sz w:val="21"/>
                <w:szCs w:val="21"/>
              </w:rPr>
              <w:t>0.00</w:t>
            </w:r>
          </w:p>
        </w:tc>
        <w:tc>
          <w:tcPr>
            <w:tcW w:w="1678" w:type="dxa"/>
            <w:tcBorders>
              <w:top w:val="nil" w:sz="6" w:space="0" w:color="auto"/>
              <w:left w:val="nil" w:sz="6" w:space="0" w:color="auto"/>
              <w:bottom w:val="nil" w:sz="6" w:space="0" w:color="auto"/>
              <w:right w:val="nil" w:sz="6" w:space="0" w:color="auto"/>
            </w:tcBorders>
          </w:tcPr>
          <w:p>
            <w:pPr>
              <w:pStyle w:val="TableParagraph"/>
              <w:spacing w:line="270" w:lineRule="exact"/>
              <w:ind w:right="97"/>
              <w:jc w:val="right"/>
              <w:rPr>
                <w:rFonts w:ascii="宋体" w:hAnsi="宋体" w:cs="宋体" w:eastAsia="宋体" w:hint="default"/>
                <w:sz w:val="21"/>
                <w:szCs w:val="21"/>
              </w:rPr>
            </w:pPr>
            <w:r>
              <w:rPr>
                <w:rFonts w:ascii="宋体"/>
                <w:spacing w:val="-1"/>
                <w:sz w:val="21"/>
              </w:rPr>
              <w:t>0.00</w:t>
            </w:r>
          </w:p>
        </w:tc>
      </w:tr>
      <w:tr>
        <w:trPr>
          <w:trHeight w:val="306" w:hRule="exact"/>
        </w:trPr>
        <w:tc>
          <w:tcPr>
            <w:tcW w:w="7772" w:type="dxa"/>
            <w:tcBorders>
              <w:top w:val="nil" w:sz="6" w:space="0" w:color="auto"/>
              <w:left w:val="nil" w:sz="6" w:space="0" w:color="auto"/>
              <w:bottom w:val="single" w:sz="12" w:space="0" w:color="000000"/>
              <w:right w:val="nil" w:sz="6" w:space="0" w:color="auto"/>
            </w:tcBorders>
          </w:tcPr>
          <w:p>
            <w:pPr>
              <w:pStyle w:val="TableParagraph"/>
              <w:tabs>
                <w:tab w:pos="6283" w:val="left" w:leader="none"/>
              </w:tabs>
              <w:spacing w:line="263" w:lineRule="exact"/>
              <w:ind w:left="-5" w:right="226"/>
              <w:jc w:val="right"/>
              <w:rPr>
                <w:rFonts w:ascii="宋体" w:hAnsi="宋体" w:cs="宋体" w:eastAsia="宋体" w:hint="default"/>
                <w:sz w:val="18"/>
                <w:szCs w:val="18"/>
              </w:rPr>
            </w:pPr>
            <w:r>
              <w:rPr>
                <w:rFonts w:ascii="宋体" w:hAnsi="宋体" w:cs="宋体" w:eastAsia="宋体" w:hint="default"/>
                <w:position w:val="7"/>
                <w:sz w:val="21"/>
                <w:szCs w:val="21"/>
              </w:rPr>
              <w:t>经营活动产生的现金流量净额</w:t>
              <w:tab/>
            </w:r>
            <w:r>
              <w:rPr>
                <w:rFonts w:ascii="宋体" w:hAnsi="宋体" w:cs="宋体" w:eastAsia="宋体" w:hint="default"/>
                <w:sz w:val="18"/>
                <w:szCs w:val="18"/>
              </w:rPr>
              <w:t>987,811,357.15</w:t>
            </w:r>
          </w:p>
        </w:tc>
        <w:tc>
          <w:tcPr>
            <w:tcW w:w="1678" w:type="dxa"/>
            <w:tcBorders>
              <w:top w:val="nil" w:sz="6" w:space="0" w:color="auto"/>
              <w:left w:val="nil" w:sz="6" w:space="0" w:color="auto"/>
              <w:bottom w:val="single" w:sz="12" w:space="0" w:color="000000"/>
              <w:right w:val="nil" w:sz="6" w:space="0" w:color="auto"/>
            </w:tcBorders>
          </w:tcPr>
          <w:p>
            <w:pPr>
              <w:pStyle w:val="TableParagraph"/>
              <w:spacing w:line="240" w:lineRule="auto" w:before="27"/>
              <w:ind w:right="98"/>
              <w:jc w:val="right"/>
              <w:rPr>
                <w:rFonts w:ascii="宋体" w:hAnsi="宋体" w:cs="宋体" w:eastAsia="宋体" w:hint="default"/>
                <w:sz w:val="18"/>
                <w:szCs w:val="18"/>
              </w:rPr>
            </w:pPr>
            <w:r>
              <w:rPr>
                <w:rFonts w:ascii="宋体"/>
                <w:sz w:val="18"/>
              </w:rPr>
              <w:t>944,014,457.48</w:t>
            </w:r>
          </w:p>
        </w:tc>
      </w:tr>
    </w:tbl>
    <w:p>
      <w:pPr>
        <w:spacing w:line="240" w:lineRule="auto" w:before="4"/>
        <w:rPr>
          <w:rFonts w:ascii="宋体" w:hAnsi="宋体" w:cs="宋体" w:eastAsia="宋体" w:hint="default"/>
          <w:sz w:val="26"/>
          <w:szCs w:val="26"/>
        </w:rPr>
      </w:pPr>
    </w:p>
    <w:p>
      <w:pPr>
        <w:spacing w:before="31"/>
        <w:ind w:left="585" w:right="2835" w:firstLine="0"/>
        <w:jc w:val="left"/>
        <w:rPr>
          <w:rFonts w:ascii="宋体" w:hAnsi="宋体" w:cs="宋体" w:eastAsia="宋体" w:hint="default"/>
          <w:sz w:val="22"/>
          <w:szCs w:val="22"/>
        </w:rPr>
      </w:pPr>
      <w:r>
        <w:rPr/>
        <w:pict>
          <v:group style="position:absolute;margin-left:75.300003pt;margin-top:-222.958572pt;width:474.5pt;height:203.5pt;mso-position-horizontal-relative:page;mso-position-vertical-relative:paragraph;z-index:-612352" coordorigin="1506,-4459" coordsize="9490,4070">
            <v:shape style="position:absolute;left:7346;top:-4459;width:1854;height:348" type="#_x0000_t75" stroked="false">
              <v:imagedata r:id="rId196" o:title=""/>
            </v:shape>
            <v:shape style="position:absolute;left:1506;top:-4150;width:9490;height:3760" type="#_x0000_t75" stroked="false">
              <v:imagedata r:id="rId197" o:title=""/>
            </v:shape>
            <w10:wrap type="none"/>
          </v:group>
        </w:pict>
      </w:r>
      <w:r>
        <w:rPr/>
        <w:pict>
          <v:group style="position:absolute;margin-left:88.709999pt;margin-top:30.661446pt;width:436.65pt;height:266.650pt;mso-position-horizontal-relative:page;mso-position-vertical-relative:paragraph;z-index:-611992" coordorigin="1774,613" coordsize="8733,5333">
            <v:group style="position:absolute;left:1804;top:628;width:8678;height:2" coordorigin="1804,628" coordsize="8678,2">
              <v:shape style="position:absolute;left:1804;top:628;width:8678;height:2" coordorigin="1804,628" coordsize="8678,0" path="m1804,628l10481,628e" filled="false" stroked="true" strokeweight="1.5pt" strokecolor="#000000">
                <v:path arrowok="t"/>
              </v:shape>
              <v:shape style="position:absolute;left:7483;top:643;width:10;height:340" type="#_x0000_t75" stroked="false">
                <v:imagedata r:id="rId198" o:title=""/>
              </v:shape>
            </v:group>
            <v:group style="position:absolute;left:1789;top:5931;width:5694;height:2" coordorigin="1789,5931" coordsize="5694,2">
              <v:shape style="position:absolute;left:1789;top:5931;width:5694;height:2" coordorigin="1789,5931" coordsize="5694,0" path="m1789,5931l7483,5931e" filled="false" stroked="true" strokeweight="1.5pt" strokecolor="#000000">
                <v:path arrowok="t"/>
              </v:shape>
              <v:shape style="position:absolute;left:1784;top:964;width:8723;height:4972" type="#_x0000_t75" stroked="false">
                <v:imagedata r:id="rId199" o:title=""/>
              </v:shape>
            </v:group>
            <v:group style="position:absolute;left:7483;top:5931;width:3005;height:2" coordorigin="7483,5931" coordsize="3005,2">
              <v:shape style="position:absolute;left:7483;top:5931;width:3005;height:2" coordorigin="7483,5931" coordsize="3005,0" path="m7483,5931l10488,5931e" filled="false" stroked="true" strokeweight="1.5pt" strokecolor="#000000">
                <v:path arrowok="t"/>
              </v:shape>
              <v:shape style="position:absolute;left:4121;top:706;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4963;top:706;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9487;top:740;width:89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年度</w:t>
                      </w:r>
                    </w:p>
                  </w:txbxContent>
                </v:textbox>
                <w10:wrap type="none"/>
              </v:shape>
              <v:shape style="position:absolute;left:2122;top:1056;width:3780;height:663"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处置子公司及其他营业单位的有关信息：</w:t>
                      </w:r>
                    </w:p>
                    <w:p>
                      <w:pPr>
                        <w:spacing w:before="177"/>
                        <w:ind w:left="0" w:right="0" w:firstLine="0"/>
                        <w:jc w:val="left"/>
                        <w:rPr>
                          <w:rFonts w:ascii="宋体" w:hAnsi="宋体" w:cs="宋体" w:eastAsia="宋体" w:hint="default"/>
                          <w:sz w:val="21"/>
                          <w:szCs w:val="21"/>
                        </w:rPr>
                      </w:pPr>
                      <w:r>
                        <w:rPr>
                          <w:rFonts w:ascii="宋体" w:hAnsi="宋体" w:cs="宋体" w:eastAsia="宋体" w:hint="default"/>
                          <w:sz w:val="21"/>
                          <w:szCs w:val="21"/>
                        </w:rPr>
                        <w:t>1.处置子公司及其他营业单位的价格</w:t>
                      </w:r>
                    </w:p>
                  </w:txbxContent>
                </v:textbox>
                <w10:wrap type="none"/>
              </v:shape>
              <v:shape style="position:absolute;left:9120;top:1645;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1,996,618.00</w:t>
                      </w:r>
                    </w:p>
                  </w:txbxContent>
                </v:textbox>
                <w10:wrap type="none"/>
              </v:shape>
              <v:shape style="position:absolute;left:2122;top:2062;width:50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2.处置子公司及其他营业单位收到的现金和现金等价物</w:t>
                      </w:r>
                    </w:p>
                  </w:txbxContent>
                </v:textbox>
                <w10:wrap type="none"/>
              </v:shape>
              <v:shape style="position:absolute;left:9120;top:2199;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1,996,618.00</w:t>
                      </w:r>
                    </w:p>
                  </w:txbxContent>
                </v:textbox>
                <w10:wrap type="none"/>
              </v:shape>
              <v:shape style="position:absolute;left:2332;top:2617;width:48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减：子公司及其他营业单位持有的现金和现金等价物</w:t>
                      </w:r>
                    </w:p>
                  </w:txbxContent>
                </v:textbox>
                <w10:wrap type="none"/>
              </v:shape>
              <v:shape style="position:absolute;left:9120;top:2753;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5,267,591.30</w:t>
                      </w:r>
                    </w:p>
                  </w:txbxContent>
                </v:textbox>
                <w10:wrap type="none"/>
              </v:shape>
              <v:shape style="position:absolute;left:2122;top:3172;width:420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3.处置子公司及其他营业单位收到的现金净额</w:t>
                      </w:r>
                    </w:p>
                  </w:txbxContent>
                </v:textbox>
                <w10:wrap type="none"/>
              </v:shape>
              <v:shape style="position:absolute;left:9016;top:3309;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-3,270,973.30</w:t>
                      </w:r>
                    </w:p>
                  </w:txbxContent>
                </v:textbox>
                <w10:wrap type="none"/>
              </v:shape>
              <v:shape style="position:absolute;left:2122;top:3727;width:210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4.处置子公司的净资产</w:t>
                      </w:r>
                    </w:p>
                  </w:txbxContent>
                </v:textbox>
                <w10:wrap type="none"/>
              </v:shape>
              <v:shape style="position:absolute;left:2332;top:5536;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非流动负债</w:t>
                      </w:r>
                    </w:p>
                  </w:txbxContent>
                </v:textbox>
                <w10:wrap type="none"/>
              </v:shape>
              <v:shape style="position:absolute;left:9960;top:5673;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0.00</w:t>
                      </w:r>
                    </w:p>
                  </w:txbxContent>
                </v:textbox>
                <w10:wrap type="none"/>
              </v:shape>
            </v:group>
            <w10:wrap type="none"/>
          </v:group>
        </w:pict>
      </w:r>
      <w:r>
        <w:rPr>
          <w:rFonts w:ascii="宋体" w:hAnsi="宋体" w:cs="宋体" w:eastAsia="宋体" w:hint="default"/>
          <w:sz w:val="22"/>
          <w:szCs w:val="22"/>
        </w:rPr>
        <w:t>（8）处置子公司及其他营业单位的有关信息</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0"/>
          <w:szCs w:val="10"/>
        </w:rPr>
      </w:pPr>
    </w:p>
    <w:tbl>
      <w:tblPr>
        <w:tblW w:w="0" w:type="auto"/>
        <w:jc w:val="left"/>
        <w:tblInd w:w="917" w:type="dxa"/>
        <w:tblLayout w:type="fixed"/>
        <w:tblCellMar>
          <w:top w:w="0" w:type="dxa"/>
          <w:left w:w="0" w:type="dxa"/>
          <w:bottom w:w="0" w:type="dxa"/>
          <w:right w:w="0" w:type="dxa"/>
        </w:tblCellMar>
        <w:tblLook w:val="01E0"/>
      </w:tblPr>
      <w:tblGrid>
        <w:gridCol w:w="3796"/>
        <w:gridCol w:w="4323"/>
      </w:tblGrid>
      <w:tr>
        <w:trPr>
          <w:trHeight w:val="263" w:hRule="exact"/>
        </w:trPr>
        <w:tc>
          <w:tcPr>
            <w:tcW w:w="3796" w:type="dxa"/>
            <w:tcBorders>
              <w:top w:val="nil" w:sz="6" w:space="0" w:color="auto"/>
              <w:left w:val="nil" w:sz="6" w:space="0" w:color="auto"/>
              <w:bottom w:val="nil" w:sz="6" w:space="0" w:color="auto"/>
              <w:right w:val="nil" w:sz="6" w:space="0" w:color="auto"/>
            </w:tcBorders>
          </w:tcPr>
          <w:p>
            <w:pPr/>
          </w:p>
        </w:tc>
        <w:tc>
          <w:tcPr>
            <w:tcW w:w="4323" w:type="dxa"/>
            <w:tcBorders>
              <w:top w:val="nil" w:sz="6" w:space="0" w:color="auto"/>
              <w:left w:val="nil" w:sz="6" w:space="0" w:color="auto"/>
              <w:bottom w:val="nil" w:sz="6" w:space="0" w:color="auto"/>
              <w:right w:val="nil" w:sz="6" w:space="0" w:color="auto"/>
            </w:tcBorders>
          </w:tcPr>
          <w:p>
            <w:pPr>
              <w:pStyle w:val="TableParagraph"/>
              <w:spacing w:line="210" w:lineRule="exact"/>
              <w:ind w:right="34"/>
              <w:jc w:val="right"/>
              <w:rPr>
                <w:rFonts w:ascii="宋体" w:hAnsi="宋体" w:cs="宋体" w:eastAsia="宋体" w:hint="default"/>
                <w:sz w:val="21"/>
                <w:szCs w:val="21"/>
              </w:rPr>
            </w:pPr>
            <w:r>
              <w:rPr>
                <w:rFonts w:ascii="宋体"/>
                <w:spacing w:val="-1"/>
                <w:sz w:val="21"/>
              </w:rPr>
              <w:t>5,993,757.80</w:t>
            </w:r>
          </w:p>
        </w:tc>
      </w:tr>
      <w:tr>
        <w:trPr>
          <w:trHeight w:val="470" w:hRule="exact"/>
        </w:trPr>
        <w:tc>
          <w:tcPr>
            <w:tcW w:w="3796" w:type="dxa"/>
            <w:tcBorders>
              <w:top w:val="nil" w:sz="6" w:space="0" w:color="auto"/>
              <w:left w:val="nil" w:sz="6" w:space="0" w:color="auto"/>
              <w:bottom w:val="nil" w:sz="6" w:space="0" w:color="auto"/>
              <w:right w:val="nil" w:sz="6" w:space="0" w:color="auto"/>
            </w:tcBorders>
          </w:tcPr>
          <w:p>
            <w:pPr>
              <w:pStyle w:val="TableParagraph"/>
              <w:spacing w:line="263" w:lineRule="exact"/>
              <w:ind w:left="35" w:right="0"/>
              <w:jc w:val="left"/>
              <w:rPr>
                <w:rFonts w:ascii="宋体" w:hAnsi="宋体" w:cs="宋体" w:eastAsia="宋体" w:hint="default"/>
                <w:sz w:val="21"/>
                <w:szCs w:val="21"/>
              </w:rPr>
            </w:pPr>
            <w:r>
              <w:rPr>
                <w:rFonts w:ascii="宋体" w:hAnsi="宋体" w:cs="宋体" w:eastAsia="宋体" w:hint="default"/>
                <w:sz w:val="21"/>
                <w:szCs w:val="21"/>
              </w:rPr>
              <w:t>流动资产</w:t>
            </w:r>
          </w:p>
        </w:tc>
        <w:tc>
          <w:tcPr>
            <w:tcW w:w="432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宋体" w:hAnsi="宋体" w:cs="宋体" w:eastAsia="宋体" w:hint="default"/>
                <w:sz w:val="21"/>
                <w:szCs w:val="21"/>
              </w:rPr>
            </w:pPr>
            <w:r>
              <w:rPr>
                <w:rFonts w:ascii="宋体"/>
                <w:spacing w:val="-1"/>
                <w:sz w:val="21"/>
              </w:rPr>
              <w:t>24,655,419.34</w:t>
            </w:r>
          </w:p>
        </w:tc>
      </w:tr>
      <w:tr>
        <w:trPr>
          <w:trHeight w:val="435" w:hRule="exact"/>
        </w:trPr>
        <w:tc>
          <w:tcPr>
            <w:tcW w:w="3796" w:type="dxa"/>
            <w:tcBorders>
              <w:top w:val="nil" w:sz="6" w:space="0" w:color="auto"/>
              <w:left w:val="nil" w:sz="6" w:space="0" w:color="auto"/>
              <w:bottom w:val="nil" w:sz="6" w:space="0" w:color="auto"/>
              <w:right w:val="nil" w:sz="6" w:space="0" w:color="auto"/>
            </w:tcBorders>
          </w:tcPr>
          <w:p>
            <w:pPr>
              <w:pStyle w:val="TableParagraph"/>
              <w:spacing w:line="245" w:lineRule="exact"/>
              <w:ind w:left="35" w:right="0"/>
              <w:jc w:val="left"/>
              <w:rPr>
                <w:rFonts w:ascii="宋体" w:hAnsi="宋体" w:cs="宋体" w:eastAsia="宋体" w:hint="default"/>
                <w:sz w:val="21"/>
                <w:szCs w:val="21"/>
              </w:rPr>
            </w:pPr>
            <w:r>
              <w:rPr>
                <w:rFonts w:ascii="宋体" w:hAnsi="宋体" w:cs="宋体" w:eastAsia="宋体" w:hint="default"/>
                <w:sz w:val="21"/>
                <w:szCs w:val="21"/>
              </w:rPr>
              <w:t>非流动资产</w:t>
            </w:r>
          </w:p>
        </w:tc>
        <w:tc>
          <w:tcPr>
            <w:tcW w:w="432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4"/>
              <w:jc w:val="right"/>
              <w:rPr>
                <w:rFonts w:ascii="宋体" w:hAnsi="宋体" w:cs="宋体" w:eastAsia="宋体" w:hint="default"/>
                <w:sz w:val="21"/>
                <w:szCs w:val="21"/>
              </w:rPr>
            </w:pPr>
            <w:r>
              <w:rPr>
                <w:rFonts w:ascii="宋体"/>
                <w:spacing w:val="-1"/>
                <w:sz w:val="21"/>
              </w:rPr>
              <w:t>5,649,562.34</w:t>
            </w:r>
          </w:p>
        </w:tc>
      </w:tr>
      <w:tr>
        <w:trPr>
          <w:trHeight w:val="398" w:hRule="exact"/>
        </w:trPr>
        <w:tc>
          <w:tcPr>
            <w:tcW w:w="3796" w:type="dxa"/>
            <w:tcBorders>
              <w:top w:val="nil" w:sz="6" w:space="0" w:color="auto"/>
              <w:left w:val="nil" w:sz="6" w:space="0" w:color="auto"/>
              <w:bottom w:val="nil" w:sz="6" w:space="0" w:color="auto"/>
              <w:right w:val="nil" w:sz="6" w:space="0" w:color="auto"/>
            </w:tcBorders>
          </w:tcPr>
          <w:p>
            <w:pPr>
              <w:pStyle w:val="TableParagraph"/>
              <w:spacing w:line="263" w:lineRule="exact"/>
              <w:ind w:left="35" w:right="0"/>
              <w:jc w:val="left"/>
              <w:rPr>
                <w:rFonts w:ascii="宋体" w:hAnsi="宋体" w:cs="宋体" w:eastAsia="宋体" w:hint="default"/>
                <w:sz w:val="21"/>
                <w:szCs w:val="21"/>
              </w:rPr>
            </w:pPr>
            <w:r>
              <w:rPr>
                <w:rFonts w:ascii="宋体" w:hAnsi="宋体" w:cs="宋体" w:eastAsia="宋体" w:hint="default"/>
                <w:sz w:val="21"/>
                <w:szCs w:val="21"/>
              </w:rPr>
              <w:t>流动负债</w:t>
            </w:r>
          </w:p>
        </w:tc>
        <w:tc>
          <w:tcPr>
            <w:tcW w:w="432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宋体" w:hAnsi="宋体" w:cs="宋体" w:eastAsia="宋体" w:hint="default"/>
                <w:sz w:val="21"/>
                <w:szCs w:val="21"/>
              </w:rPr>
            </w:pPr>
            <w:r>
              <w:rPr>
                <w:rFonts w:ascii="宋体"/>
                <w:spacing w:val="-1"/>
                <w:sz w:val="21"/>
              </w:rPr>
              <w:t>24,311,223.88</w:t>
            </w:r>
          </w:p>
        </w:tc>
      </w:tr>
    </w:tbl>
    <w:p>
      <w:pPr>
        <w:spacing w:after="0" w:line="240" w:lineRule="auto"/>
        <w:jc w:val="right"/>
        <w:rPr>
          <w:rFonts w:ascii="宋体" w:hAnsi="宋体" w:cs="宋体" w:eastAsia="宋体" w:hint="default"/>
          <w:sz w:val="21"/>
          <w:szCs w:val="21"/>
        </w:rPr>
        <w:sectPr>
          <w:pgSz w:w="12240" w:h="15840"/>
          <w:pgMar w:header="747" w:footer="718" w:top="980" w:bottom="900" w:left="1380" w:right="1140"/>
        </w:sectPr>
      </w:pPr>
    </w:p>
    <w:p>
      <w:pPr>
        <w:spacing w:line="240" w:lineRule="auto" w:before="0"/>
        <w:rPr>
          <w:rFonts w:ascii="宋体" w:hAnsi="宋体" w:cs="宋体" w:eastAsia="宋体" w:hint="default"/>
          <w:sz w:val="20"/>
          <w:szCs w:val="20"/>
        </w:rPr>
      </w:pPr>
    </w:p>
    <w:p>
      <w:pPr>
        <w:tabs>
          <w:tab w:pos="1404" w:val="left" w:leader="none"/>
        </w:tabs>
        <w:spacing w:before="197"/>
        <w:ind w:left="544" w:right="0" w:firstLine="0"/>
        <w:jc w:val="left"/>
        <w:rPr>
          <w:rFonts w:ascii="宋体" w:hAnsi="宋体" w:cs="宋体" w:eastAsia="宋体" w:hint="default"/>
          <w:sz w:val="24"/>
          <w:szCs w:val="24"/>
        </w:rPr>
      </w:pPr>
      <w:r>
        <w:rPr>
          <w:rFonts w:ascii="宋体" w:hAnsi="宋体" w:cs="宋体" w:eastAsia="宋体" w:hint="default"/>
          <w:b/>
          <w:bCs/>
          <w:w w:val="95"/>
          <w:sz w:val="24"/>
          <w:szCs w:val="24"/>
        </w:rPr>
        <w:t>九、</w:t>
        <w:tab/>
      </w:r>
      <w:r>
        <w:rPr>
          <w:rFonts w:ascii="宋体" w:hAnsi="宋体" w:cs="宋体" w:eastAsia="宋体" w:hint="default"/>
          <w:b/>
          <w:bCs/>
          <w:sz w:val="24"/>
          <w:szCs w:val="24"/>
        </w:rPr>
        <w:t>母公司财务报表主要项目注释</w:t>
      </w:r>
      <w:r>
        <w:rPr>
          <w:rFonts w:ascii="宋体" w:hAnsi="宋体" w:cs="宋体" w:eastAsia="宋体" w:hint="default"/>
          <w:sz w:val="24"/>
          <w:szCs w:val="24"/>
        </w:rPr>
      </w:r>
    </w:p>
    <w:p>
      <w:pPr>
        <w:spacing w:line="240" w:lineRule="auto" w:before="10"/>
        <w:rPr>
          <w:rFonts w:ascii="宋体" w:hAnsi="宋体" w:cs="宋体" w:eastAsia="宋体" w:hint="default"/>
          <w:b/>
          <w:bCs/>
          <w:sz w:val="32"/>
          <w:szCs w:val="32"/>
        </w:rPr>
      </w:pPr>
    </w:p>
    <w:p>
      <w:pPr>
        <w:spacing w:before="0"/>
        <w:ind w:left="565" w:right="0"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87"/>
          <w:sz w:val="22"/>
          <w:szCs w:val="22"/>
        </w:rPr>
        <w:t> </w:t>
      </w:r>
      <w:r>
        <w:rPr>
          <w:rFonts w:ascii="宋体" w:hAnsi="宋体" w:cs="宋体" w:eastAsia="宋体" w:hint="default"/>
          <w:sz w:val="22"/>
          <w:szCs w:val="22"/>
        </w:rPr>
        <w:t>应收账款</w:t>
      </w:r>
    </w:p>
    <w:p>
      <w:pPr>
        <w:spacing w:line="240" w:lineRule="auto" w:before="11"/>
        <w:rPr>
          <w:rFonts w:ascii="宋体" w:hAnsi="宋体" w:cs="宋体" w:eastAsia="宋体" w:hint="default"/>
          <w:sz w:val="23"/>
          <w:szCs w:val="23"/>
        </w:rPr>
      </w:pPr>
    </w:p>
    <w:p>
      <w:pPr>
        <w:spacing w:before="0"/>
        <w:ind w:left="585" w:right="0" w:firstLine="0"/>
        <w:jc w:val="left"/>
        <w:rPr>
          <w:rFonts w:ascii="宋体" w:hAnsi="宋体" w:cs="宋体" w:eastAsia="宋体" w:hint="default"/>
          <w:sz w:val="22"/>
          <w:szCs w:val="22"/>
        </w:rPr>
      </w:pPr>
      <w:r>
        <w:rPr/>
        <w:pict>
          <v:group style="position:absolute;margin-left:75.300003pt;margin-top:28.454102pt;width:457.4pt;height:138.75pt;mso-position-horizontal-relative:page;mso-position-vertical-relative:paragraph;z-index:-611872" coordorigin="1506,569" coordsize="9148,2775">
            <v:group style="position:absolute;left:1532;top:584;width:9104;height:2" coordorigin="1532,584" coordsize="9104,2">
              <v:shape style="position:absolute;left:1532;top:584;width:9104;height:2" coordorigin="1532,584" coordsize="9104,0" path="m1532,584l10636,584e" filled="false" stroked="true" strokeweight="1.5pt" strokecolor="#000000">
                <v:path arrowok="t"/>
              </v:shape>
              <v:shape style="position:absolute;left:3107;top:585;width:4062;height:389" type="#_x0000_t75" stroked="false">
                <v:imagedata r:id="rId200" o:title=""/>
              </v:shape>
              <v:shape style="position:absolute;left:3108;top:946;width:7540;height:376" type="#_x0000_t75" stroked="false">
                <v:imagedata r:id="rId201" o:title=""/>
              </v:shape>
              <v:shape style="position:absolute;left:1506;top:1297;width:9148;height:2047" type="#_x0000_t75" stroked="false">
                <v:imagedata r:id="rId202" o:title=""/>
              </v:shape>
              <v:shape style="position:absolute;left:4788;top:2759;width:48;height:584" type="#_x0000_t75" stroked="false">
                <v:imagedata r:id="rId203" o:title=""/>
              </v:shape>
              <v:shape style="position:absolute;left:5544;top:2759;width:48;height:584" type="#_x0000_t75" stroked="false">
                <v:imagedata r:id="rId203" o:title=""/>
              </v:shape>
              <v:shape style="position:absolute;left:7126;top:2759;width:48;height:584" type="#_x0000_t75" stroked="false">
                <v:imagedata r:id="rId203" o:title=""/>
              </v:shape>
              <v:shape style="position:absolute;left:8602;top:2759;width:48;height:584" type="#_x0000_t75" stroked="false">
                <v:imagedata r:id="rId204" o:title=""/>
              </v:shape>
              <v:shape style="position:absolute;left:9358;top:2759;width:48;height:584" type="#_x0000_t75" stroked="false">
                <v:imagedata r:id="rId203" o:title=""/>
              </v:shape>
              <v:shape style="position:absolute;left:2146;top:89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788;top:732;width:2931;height:504" type="#_x0000_t202" filled="false" stroked="false">
                <v:textbox inset="0,0,0,0">
                  <w:txbxContent>
                    <w:p>
                      <w:pPr>
                        <w:spacing w:line="180" w:lineRule="exact" w:before="0"/>
                        <w:ind w:left="607" w:right="0" w:firstLine="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tabs>
                          <w:tab w:pos="1175" w:val="left" w:leader="none"/>
                          <w:tab w:pos="2210" w:val="left" w:leader="none"/>
                        </w:tabs>
                        <w:spacing w:before="88"/>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tab/>
                        <w:t>比例%</w:t>
                        <w:tab/>
                        <w:t>坏账准备</w:t>
                      </w:r>
                    </w:p>
                  </w:txbxContent>
                </v:textbox>
                <w10:wrap type="none"/>
              </v:shape>
              <v:shape style="position:absolute;left:7708;top:732;width:2666;height:504" type="#_x0000_t202" filled="false" stroked="false">
                <v:textbox inset="0,0,0,0">
                  <w:txbxContent>
                    <w:p>
                      <w:pPr>
                        <w:spacing w:line="180" w:lineRule="exact" w:before="0"/>
                        <w:ind w:left="446" w:right="0" w:firstLine="0"/>
                        <w:jc w:val="left"/>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p>
                      <w:pPr>
                        <w:tabs>
                          <w:tab w:pos="1070" w:val="left" w:leader="none"/>
                          <w:tab w:pos="1945" w:val="left" w:leader="none"/>
                        </w:tabs>
                        <w:spacing w:before="88"/>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tab/>
                        <w:t>比例%</w:t>
                        <w:tab/>
                        <w:t>坏账准备</w:t>
                      </w:r>
                    </w:p>
                  </w:txbxContent>
                </v:textbox>
                <w10:wrap type="none"/>
              </v:shape>
              <v:shape style="position:absolute;left:1520;top:1452;width:150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7"/>
                          <w:sz w:val="18"/>
                          <w:szCs w:val="18"/>
                        </w:rPr>
                        <w:t>单项金额重大的应</w:t>
                      </w:r>
                      <w:r>
                        <w:rPr>
                          <w:rFonts w:ascii="宋体" w:hAnsi="宋体" w:cs="宋体" w:eastAsia="宋体" w:hint="default"/>
                          <w:sz w:val="18"/>
                          <w:szCs w:val="18"/>
                        </w:rPr>
                      </w:r>
                    </w:p>
                  </w:txbxContent>
                </v:textbox>
                <w10:wrap type="none"/>
              </v:shape>
            </v:group>
            <w10:wrap type="none"/>
          </v:group>
        </w:pict>
      </w:r>
      <w:r>
        <w:rPr>
          <w:rFonts w:ascii="宋体" w:hAnsi="宋体" w:cs="宋体" w:eastAsia="宋体" w:hint="default"/>
          <w:sz w:val="22"/>
          <w:szCs w:val="22"/>
        </w:rPr>
        <w:t>（1）应收账款风险分类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8"/>
          <w:szCs w:val="28"/>
        </w:rPr>
      </w:pPr>
    </w:p>
    <w:tbl>
      <w:tblPr>
        <w:tblW w:w="0" w:type="auto"/>
        <w:jc w:val="left"/>
        <w:tblInd w:w="130" w:type="dxa"/>
        <w:tblLayout w:type="fixed"/>
        <w:tblCellMar>
          <w:top w:w="0" w:type="dxa"/>
          <w:left w:w="0" w:type="dxa"/>
          <w:bottom w:w="0" w:type="dxa"/>
          <w:right w:w="0" w:type="dxa"/>
        </w:tblCellMar>
        <w:tblLook w:val="01E0"/>
      </w:tblPr>
      <w:tblGrid>
        <w:gridCol w:w="3301"/>
        <w:gridCol w:w="757"/>
        <w:gridCol w:w="1581"/>
        <w:gridCol w:w="1476"/>
        <w:gridCol w:w="756"/>
        <w:gridCol w:w="1313"/>
      </w:tblGrid>
      <w:tr>
        <w:trPr>
          <w:trHeight w:val="547" w:hRule="exact"/>
        </w:trPr>
        <w:tc>
          <w:tcPr>
            <w:tcW w:w="3301" w:type="dxa"/>
            <w:tcBorders>
              <w:top w:val="nil" w:sz="6" w:space="0" w:color="auto"/>
              <w:left w:val="nil" w:sz="6" w:space="0" w:color="auto"/>
              <w:bottom w:val="nil" w:sz="6" w:space="0" w:color="auto"/>
              <w:right w:val="nil" w:sz="6" w:space="0" w:color="auto"/>
            </w:tcBorders>
          </w:tcPr>
          <w:p>
            <w:pPr>
              <w:pStyle w:val="TableParagraph"/>
              <w:tabs>
                <w:tab w:pos="2013" w:val="left" w:leader="none"/>
              </w:tabs>
              <w:spacing w:line="240" w:lineRule="auto" w:before="44"/>
              <w:ind w:right="105"/>
              <w:jc w:val="right"/>
              <w:rPr>
                <w:rFonts w:ascii="宋体" w:hAnsi="宋体" w:cs="宋体" w:eastAsia="宋体" w:hint="default"/>
                <w:sz w:val="18"/>
                <w:szCs w:val="18"/>
              </w:rPr>
            </w:pPr>
            <w:r>
              <w:rPr>
                <w:rFonts w:ascii="宋体" w:hAnsi="宋体" w:cs="宋体" w:eastAsia="宋体" w:hint="default"/>
                <w:sz w:val="18"/>
                <w:szCs w:val="18"/>
              </w:rPr>
              <w:t>收账款</w:t>
              <w:tab/>
              <w:t>37,432,802.41</w:t>
            </w:r>
          </w:p>
        </w:tc>
        <w:tc>
          <w:tcPr>
            <w:tcW w:w="75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89" w:right="0"/>
              <w:jc w:val="center"/>
              <w:rPr>
                <w:rFonts w:ascii="宋体" w:hAnsi="宋体" w:cs="宋体" w:eastAsia="宋体" w:hint="default"/>
                <w:sz w:val="18"/>
                <w:szCs w:val="18"/>
              </w:rPr>
            </w:pPr>
            <w:r>
              <w:rPr>
                <w:rFonts w:ascii="宋体"/>
                <w:sz w:val="18"/>
              </w:rPr>
              <w:t>16.37</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6"/>
              <w:jc w:val="right"/>
              <w:rPr>
                <w:rFonts w:ascii="宋体" w:hAnsi="宋体" w:cs="宋体" w:eastAsia="宋体" w:hint="default"/>
                <w:sz w:val="18"/>
                <w:szCs w:val="18"/>
              </w:rPr>
            </w:pPr>
            <w:r>
              <w:rPr>
                <w:rFonts w:ascii="宋体"/>
                <w:sz w:val="18"/>
              </w:rPr>
              <w:t>0.00</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5"/>
              <w:jc w:val="right"/>
              <w:rPr>
                <w:rFonts w:ascii="宋体" w:hAnsi="宋体" w:cs="宋体" w:eastAsia="宋体" w:hint="default"/>
                <w:sz w:val="18"/>
                <w:szCs w:val="18"/>
              </w:rPr>
            </w:pPr>
            <w:r>
              <w:rPr>
                <w:rFonts w:ascii="宋体"/>
                <w:sz w:val="18"/>
              </w:rPr>
              <w:t>0.00</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5"/>
              <w:jc w:val="right"/>
              <w:rPr>
                <w:rFonts w:ascii="宋体" w:hAnsi="宋体" w:cs="宋体" w:eastAsia="宋体" w:hint="default"/>
                <w:sz w:val="18"/>
                <w:szCs w:val="18"/>
              </w:rPr>
            </w:pPr>
            <w:r>
              <w:rPr>
                <w:rFonts w:ascii="宋体"/>
                <w:sz w:val="18"/>
              </w:rPr>
              <w:t>0.00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spacing w:val="-1"/>
                <w:sz w:val="18"/>
              </w:rPr>
              <w:t>0.00</w:t>
            </w:r>
          </w:p>
        </w:tc>
      </w:tr>
      <w:tr>
        <w:trPr>
          <w:trHeight w:val="650" w:hRule="exact"/>
        </w:trPr>
        <w:tc>
          <w:tcPr>
            <w:tcW w:w="3301" w:type="dxa"/>
            <w:tcBorders>
              <w:top w:val="nil" w:sz="6" w:space="0" w:color="auto"/>
              <w:left w:val="nil" w:sz="6" w:space="0" w:color="auto"/>
              <w:bottom w:val="nil" w:sz="6" w:space="0" w:color="auto"/>
              <w:right w:val="nil" w:sz="6" w:space="0" w:color="auto"/>
            </w:tcBorders>
          </w:tcPr>
          <w:p>
            <w:pPr>
              <w:pStyle w:val="TableParagraph"/>
              <w:spacing w:line="103" w:lineRule="exact"/>
              <w:ind w:left="9" w:right="0"/>
              <w:jc w:val="left"/>
              <w:rPr>
                <w:rFonts w:ascii="宋体" w:hAnsi="宋体" w:cs="宋体" w:eastAsia="宋体" w:hint="default"/>
                <w:sz w:val="18"/>
                <w:szCs w:val="18"/>
              </w:rPr>
            </w:pPr>
            <w:r>
              <w:rPr>
                <w:rFonts w:ascii="宋体" w:hAnsi="宋体" w:cs="宋体" w:eastAsia="宋体" w:hint="default"/>
                <w:spacing w:val="7"/>
                <w:sz w:val="18"/>
                <w:szCs w:val="18"/>
              </w:rPr>
              <w:t>其他单项金额不重</w:t>
            </w:r>
            <w:r>
              <w:rPr>
                <w:rFonts w:ascii="宋体" w:hAnsi="宋体" w:cs="宋体" w:eastAsia="宋体" w:hint="default"/>
                <w:sz w:val="18"/>
                <w:szCs w:val="18"/>
              </w:rPr>
            </w:r>
          </w:p>
          <w:p>
            <w:pPr>
              <w:pStyle w:val="TableParagraph"/>
              <w:tabs>
                <w:tab w:pos="1723" w:val="left" w:leader="none"/>
              </w:tabs>
              <w:spacing w:line="240" w:lineRule="auto" w:before="100"/>
              <w:ind w:left="9" w:right="0"/>
              <w:jc w:val="left"/>
              <w:rPr>
                <w:rFonts w:ascii="宋体" w:hAnsi="宋体" w:cs="宋体" w:eastAsia="宋体" w:hint="default"/>
                <w:sz w:val="21"/>
                <w:szCs w:val="21"/>
              </w:rPr>
            </w:pPr>
            <w:r>
              <w:rPr>
                <w:rFonts w:ascii="宋体" w:hAnsi="宋体" w:cs="宋体" w:eastAsia="宋体" w:hint="default"/>
                <w:position w:val="1"/>
                <w:sz w:val="18"/>
                <w:szCs w:val="18"/>
              </w:rPr>
              <w:t>大的应收账款</w:t>
              <w:tab/>
            </w:r>
            <w:r>
              <w:rPr>
                <w:rFonts w:ascii="宋体" w:hAnsi="宋体" w:cs="宋体" w:eastAsia="宋体" w:hint="default"/>
                <w:sz w:val="21"/>
                <w:szCs w:val="21"/>
              </w:rPr>
              <w:t>191,259,436.30</w:t>
            </w:r>
          </w:p>
        </w:tc>
        <w:tc>
          <w:tcPr>
            <w:tcW w:w="75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89" w:right="0"/>
              <w:jc w:val="center"/>
              <w:rPr>
                <w:rFonts w:ascii="宋体" w:hAnsi="宋体" w:cs="宋体" w:eastAsia="宋体" w:hint="default"/>
                <w:sz w:val="18"/>
                <w:szCs w:val="18"/>
              </w:rPr>
            </w:pPr>
            <w:r>
              <w:rPr>
                <w:rFonts w:ascii="宋体"/>
                <w:sz w:val="18"/>
              </w:rPr>
              <w:t>83.63</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5"/>
              <w:jc w:val="right"/>
              <w:rPr>
                <w:rFonts w:ascii="宋体" w:hAnsi="宋体" w:cs="宋体" w:eastAsia="宋体" w:hint="default"/>
                <w:sz w:val="21"/>
                <w:szCs w:val="21"/>
              </w:rPr>
            </w:pPr>
            <w:r>
              <w:rPr>
                <w:rFonts w:ascii="宋体"/>
                <w:spacing w:val="-1"/>
                <w:sz w:val="21"/>
              </w:rPr>
              <w:t>48,539,786.26</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6"/>
              <w:jc w:val="right"/>
              <w:rPr>
                <w:rFonts w:ascii="宋体" w:hAnsi="宋体" w:cs="宋体" w:eastAsia="宋体" w:hint="default"/>
                <w:sz w:val="18"/>
                <w:szCs w:val="18"/>
              </w:rPr>
            </w:pPr>
            <w:r>
              <w:rPr>
                <w:rFonts w:ascii="宋体"/>
                <w:sz w:val="18"/>
              </w:rPr>
              <w:t>260,365,765.41</w:t>
            </w: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6"/>
              <w:jc w:val="right"/>
              <w:rPr>
                <w:rFonts w:ascii="宋体" w:hAnsi="宋体" w:cs="宋体" w:eastAsia="宋体" w:hint="default"/>
                <w:sz w:val="18"/>
                <w:szCs w:val="18"/>
              </w:rPr>
            </w:pPr>
            <w:r>
              <w:rPr>
                <w:rFonts w:ascii="宋体"/>
                <w:sz w:val="18"/>
              </w:rPr>
              <w:t>100.00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33"/>
              <w:jc w:val="right"/>
              <w:rPr>
                <w:rFonts w:ascii="宋体" w:hAnsi="宋体" w:cs="宋体" w:eastAsia="宋体" w:hint="default"/>
                <w:sz w:val="18"/>
                <w:szCs w:val="18"/>
              </w:rPr>
            </w:pPr>
            <w:r>
              <w:rPr>
                <w:rFonts w:ascii="宋体"/>
                <w:sz w:val="18"/>
              </w:rPr>
              <w:t>51,903,508.42</w:t>
            </w:r>
          </w:p>
        </w:tc>
      </w:tr>
      <w:tr>
        <w:trPr>
          <w:trHeight w:val="431" w:hRule="exact"/>
        </w:trPr>
        <w:tc>
          <w:tcPr>
            <w:tcW w:w="3301" w:type="dxa"/>
            <w:tcBorders>
              <w:top w:val="nil" w:sz="6" w:space="0" w:color="auto"/>
              <w:left w:val="nil" w:sz="6" w:space="0" w:color="auto"/>
              <w:bottom w:val="single" w:sz="12" w:space="0" w:color="000000"/>
              <w:right w:val="nil" w:sz="6" w:space="0" w:color="auto"/>
            </w:tcBorders>
          </w:tcPr>
          <w:p>
            <w:pPr>
              <w:pStyle w:val="TableParagraph"/>
              <w:tabs>
                <w:tab w:pos="1088" w:val="left" w:leader="none"/>
              </w:tabs>
              <w:spacing w:line="240" w:lineRule="auto" w:before="42"/>
              <w:ind w:right="106"/>
              <w:jc w:val="right"/>
              <w:rPr>
                <w:rFonts w:ascii="宋体" w:hAnsi="宋体" w:cs="宋体" w:eastAsia="宋体" w:hint="default"/>
                <w:sz w:val="21"/>
                <w:szCs w:val="21"/>
              </w:rPr>
            </w:pPr>
            <w:r>
              <w:rPr>
                <w:rFonts w:ascii="宋体" w:hAnsi="宋体" w:cs="宋体" w:eastAsia="宋体" w:hint="default"/>
                <w:position w:val="10"/>
                <w:sz w:val="18"/>
                <w:szCs w:val="18"/>
              </w:rPr>
              <w:t>合计</w:t>
              <w:tab/>
            </w:r>
            <w:r>
              <w:rPr>
                <w:rFonts w:ascii="宋体" w:hAnsi="宋体" w:cs="宋体" w:eastAsia="宋体" w:hint="default"/>
                <w:spacing w:val="-1"/>
                <w:sz w:val="21"/>
                <w:szCs w:val="21"/>
              </w:rPr>
              <w:t>228,692,238.71</w:t>
            </w:r>
          </w:p>
        </w:tc>
        <w:tc>
          <w:tcPr>
            <w:tcW w:w="757" w:type="dxa"/>
            <w:tcBorders>
              <w:top w:val="nil" w:sz="6" w:space="0" w:color="auto"/>
              <w:left w:val="nil" w:sz="6" w:space="0" w:color="auto"/>
              <w:bottom w:val="single" w:sz="12" w:space="0" w:color="000000"/>
              <w:right w:val="nil" w:sz="6" w:space="0" w:color="auto"/>
            </w:tcBorders>
          </w:tcPr>
          <w:p>
            <w:pPr>
              <w:pStyle w:val="TableParagraph"/>
              <w:spacing w:line="240" w:lineRule="auto" w:before="132"/>
              <w:ind w:right="0"/>
              <w:jc w:val="center"/>
              <w:rPr>
                <w:rFonts w:ascii="宋体" w:hAnsi="宋体" w:cs="宋体" w:eastAsia="宋体" w:hint="default"/>
                <w:sz w:val="18"/>
                <w:szCs w:val="18"/>
              </w:rPr>
            </w:pPr>
            <w:r>
              <w:rPr>
                <w:rFonts w:ascii="宋体"/>
                <w:sz w:val="18"/>
              </w:rPr>
              <w:t>100.00</w:t>
            </w:r>
          </w:p>
        </w:tc>
        <w:tc>
          <w:tcPr>
            <w:tcW w:w="1581" w:type="dxa"/>
            <w:tcBorders>
              <w:top w:val="nil" w:sz="6" w:space="0" w:color="auto"/>
              <w:left w:val="nil" w:sz="6" w:space="0" w:color="auto"/>
              <w:bottom w:val="single" w:sz="12" w:space="0" w:color="000000"/>
              <w:right w:val="nil" w:sz="6" w:space="0" w:color="auto"/>
            </w:tcBorders>
          </w:tcPr>
          <w:p>
            <w:pPr>
              <w:pStyle w:val="TableParagraph"/>
              <w:spacing w:line="240" w:lineRule="auto" w:before="106"/>
              <w:ind w:right="105"/>
              <w:jc w:val="right"/>
              <w:rPr>
                <w:rFonts w:ascii="宋体" w:hAnsi="宋体" w:cs="宋体" w:eastAsia="宋体" w:hint="default"/>
                <w:sz w:val="21"/>
                <w:szCs w:val="21"/>
              </w:rPr>
            </w:pPr>
            <w:r>
              <w:rPr>
                <w:rFonts w:ascii="宋体"/>
                <w:spacing w:val="-1"/>
                <w:sz w:val="21"/>
              </w:rPr>
              <w:t>48,539,786.26</w:t>
            </w:r>
          </w:p>
        </w:tc>
        <w:tc>
          <w:tcPr>
            <w:tcW w:w="1476" w:type="dxa"/>
            <w:tcBorders>
              <w:top w:val="nil" w:sz="6" w:space="0" w:color="auto"/>
              <w:left w:val="nil" w:sz="6" w:space="0" w:color="auto"/>
              <w:bottom w:val="single" w:sz="12" w:space="0" w:color="000000"/>
              <w:right w:val="nil" w:sz="6" w:space="0" w:color="auto"/>
            </w:tcBorders>
          </w:tcPr>
          <w:p>
            <w:pPr>
              <w:pStyle w:val="TableParagraph"/>
              <w:spacing w:line="240" w:lineRule="auto" w:before="132"/>
              <w:ind w:right="106"/>
              <w:jc w:val="right"/>
              <w:rPr>
                <w:rFonts w:ascii="宋体" w:hAnsi="宋体" w:cs="宋体" w:eastAsia="宋体" w:hint="default"/>
                <w:sz w:val="18"/>
                <w:szCs w:val="18"/>
              </w:rPr>
            </w:pPr>
            <w:r>
              <w:rPr>
                <w:rFonts w:ascii="宋体"/>
                <w:sz w:val="18"/>
              </w:rPr>
              <w:t>260,365,765.41</w:t>
            </w:r>
          </w:p>
        </w:tc>
        <w:tc>
          <w:tcPr>
            <w:tcW w:w="756" w:type="dxa"/>
            <w:tcBorders>
              <w:top w:val="nil" w:sz="6" w:space="0" w:color="auto"/>
              <w:left w:val="nil" w:sz="6" w:space="0" w:color="auto"/>
              <w:bottom w:val="single" w:sz="12" w:space="0" w:color="000000"/>
              <w:right w:val="nil" w:sz="6" w:space="0" w:color="auto"/>
            </w:tcBorders>
          </w:tcPr>
          <w:p>
            <w:pPr>
              <w:pStyle w:val="TableParagraph"/>
              <w:spacing w:line="240" w:lineRule="auto" w:before="132"/>
              <w:ind w:right="106"/>
              <w:jc w:val="right"/>
              <w:rPr>
                <w:rFonts w:ascii="宋体" w:hAnsi="宋体" w:cs="宋体" w:eastAsia="宋体" w:hint="default"/>
                <w:sz w:val="18"/>
                <w:szCs w:val="18"/>
              </w:rPr>
            </w:pPr>
            <w:r>
              <w:rPr>
                <w:rFonts w:ascii="宋体"/>
                <w:sz w:val="18"/>
              </w:rPr>
              <w:t>100.00</w:t>
            </w:r>
          </w:p>
        </w:tc>
        <w:tc>
          <w:tcPr>
            <w:tcW w:w="1313" w:type="dxa"/>
            <w:tcBorders>
              <w:top w:val="nil" w:sz="6" w:space="0" w:color="auto"/>
              <w:left w:val="nil" w:sz="6" w:space="0" w:color="auto"/>
              <w:bottom w:val="single" w:sz="12" w:space="0" w:color="000000"/>
              <w:right w:val="nil" w:sz="6" w:space="0" w:color="auto"/>
            </w:tcBorders>
          </w:tcPr>
          <w:p>
            <w:pPr>
              <w:pStyle w:val="TableParagraph"/>
              <w:spacing w:line="240" w:lineRule="auto" w:before="132"/>
              <w:ind w:right="33"/>
              <w:jc w:val="right"/>
              <w:rPr>
                <w:rFonts w:ascii="宋体" w:hAnsi="宋体" w:cs="宋体" w:eastAsia="宋体" w:hint="default"/>
                <w:sz w:val="18"/>
                <w:szCs w:val="18"/>
              </w:rPr>
            </w:pPr>
            <w:r>
              <w:rPr>
                <w:rFonts w:ascii="宋体"/>
                <w:sz w:val="18"/>
              </w:rPr>
              <w:t>51,903,508.42</w:t>
            </w:r>
          </w:p>
        </w:tc>
      </w:tr>
    </w:tbl>
    <w:p>
      <w:pPr>
        <w:spacing w:line="240" w:lineRule="auto" w:before="4"/>
        <w:rPr>
          <w:rFonts w:ascii="宋体" w:hAnsi="宋体" w:cs="宋体" w:eastAsia="宋体" w:hint="default"/>
          <w:sz w:val="26"/>
          <w:szCs w:val="26"/>
        </w:rPr>
      </w:pPr>
    </w:p>
    <w:p>
      <w:pPr>
        <w:spacing w:before="31"/>
        <w:ind w:left="585" w:right="0" w:firstLine="0"/>
        <w:jc w:val="left"/>
        <w:rPr>
          <w:rFonts w:ascii="宋体" w:hAnsi="宋体" w:cs="宋体" w:eastAsia="宋体" w:hint="default"/>
          <w:sz w:val="22"/>
          <w:szCs w:val="22"/>
        </w:rPr>
      </w:pPr>
      <w:r>
        <w:rPr>
          <w:rFonts w:ascii="宋体" w:hAnsi="宋体" w:cs="宋体" w:eastAsia="宋体" w:hint="default"/>
          <w:sz w:val="22"/>
          <w:szCs w:val="22"/>
        </w:rPr>
        <w:t>*单项金额重大的应收账款是指单笔超过</w:t>
      </w:r>
      <w:r>
        <w:rPr>
          <w:rFonts w:ascii="宋体" w:hAnsi="宋体" w:cs="宋体" w:eastAsia="宋体" w:hint="default"/>
          <w:spacing w:val="-58"/>
          <w:sz w:val="22"/>
          <w:szCs w:val="22"/>
        </w:rPr>
        <w:t> </w:t>
      </w:r>
      <w:r>
        <w:rPr>
          <w:rFonts w:ascii="宋体" w:hAnsi="宋体" w:cs="宋体" w:eastAsia="宋体" w:hint="default"/>
          <w:sz w:val="22"/>
          <w:szCs w:val="22"/>
        </w:rPr>
        <w:t>500</w:t>
      </w:r>
      <w:r>
        <w:rPr>
          <w:rFonts w:ascii="宋体" w:hAnsi="宋体" w:cs="宋体" w:eastAsia="宋体" w:hint="default"/>
          <w:spacing w:val="-58"/>
          <w:sz w:val="22"/>
          <w:szCs w:val="22"/>
        </w:rPr>
        <w:t> </w:t>
      </w:r>
      <w:r>
        <w:rPr>
          <w:rFonts w:ascii="宋体" w:hAnsi="宋体" w:cs="宋体" w:eastAsia="宋体" w:hint="default"/>
          <w:sz w:val="22"/>
          <w:szCs w:val="22"/>
        </w:rPr>
        <w:t>万元的款项。</w:t>
      </w:r>
    </w:p>
    <w:p>
      <w:pPr>
        <w:spacing w:line="240" w:lineRule="auto" w:before="0"/>
        <w:rPr>
          <w:rFonts w:ascii="宋体" w:hAnsi="宋体" w:cs="宋体" w:eastAsia="宋体" w:hint="default"/>
          <w:sz w:val="22"/>
          <w:szCs w:val="22"/>
        </w:rPr>
      </w:pPr>
    </w:p>
    <w:p>
      <w:pPr>
        <w:spacing w:before="144"/>
        <w:ind w:left="585" w:right="0" w:firstLine="0"/>
        <w:jc w:val="left"/>
        <w:rPr>
          <w:rFonts w:ascii="宋体" w:hAnsi="宋体" w:cs="宋体" w:eastAsia="宋体" w:hint="default"/>
          <w:sz w:val="22"/>
          <w:szCs w:val="22"/>
        </w:rPr>
      </w:pPr>
      <w:r>
        <w:rPr/>
        <w:pict>
          <v:group style="position:absolute;margin-left:75.619995pt;margin-top:41.659004pt;width:461.9pt;height:177.6pt;mso-position-horizontal-relative:page;mso-position-vertical-relative:paragraph;z-index:-611752" coordorigin="1512,833" coordsize="9238,3552">
            <v:group style="position:absolute;left:1532;top:848;width:9201;height:2" coordorigin="1532,848" coordsize="9201,2">
              <v:shape style="position:absolute;left:1532;top:848;width:9201;height:2" coordorigin="1532,848" coordsize="9201,0" path="m1532,848l10733,848e" filled="false" stroked="true" strokeweight="1.5pt" strokecolor="#000000">
                <v:path arrowok="t"/>
              </v:shape>
              <v:shape style="position:absolute;left:2509;top:849;width:4237;height:389" type="#_x0000_t75" stroked="false">
                <v:imagedata r:id="rId205" o:title=""/>
              </v:shape>
              <v:shape style="position:absolute;left:2511;top:1210;width:8240;height:395" type="#_x0000_t75" stroked="false">
                <v:imagedata r:id="rId206" o:title=""/>
              </v:shape>
              <v:shape style="position:absolute;left:1512;top:1580;width:9238;height:2805" type="#_x0000_t75" stroked="false">
                <v:imagedata r:id="rId207" o:title=""/>
              </v:shape>
              <v:shape style="position:absolute;left:4190;top:3802;width:48;height:583" type="#_x0000_t75" stroked="false">
                <v:imagedata r:id="rId208" o:title=""/>
              </v:shape>
              <v:shape style="position:absolute;left:5123;top:3802;width:48;height:583" type="#_x0000_t75" stroked="false">
                <v:imagedata r:id="rId208" o:title=""/>
              </v:shape>
              <v:shape style="position:absolute;left:6703;top:3802;width:48;height:583" type="#_x0000_t75" stroked="false">
                <v:imagedata r:id="rId208" o:title=""/>
              </v:shape>
              <v:shape style="position:absolute;left:8413;top:3802;width:48;height:583" type="#_x0000_t75" stroked="false">
                <v:imagedata r:id="rId208" o:title=""/>
              </v:shape>
              <v:shape style="position:absolute;left:9259;top:3802;width:48;height:583" type="#_x0000_t75" stroked="false">
                <v:imagedata r:id="rId208" o:title=""/>
              </v:shape>
              <v:shape style="position:absolute;left:1711;top:1140;width:631;height:210" type="#_x0000_t202" filled="false" stroked="false">
                <v:textbox inset="0,0,0,0">
                  <w:txbxContent>
                    <w:p>
                      <w:pPr>
                        <w:tabs>
                          <w:tab w:pos="420"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txbxContent>
                </v:textbox>
                <w10:wrap type="none"/>
              </v:shape>
              <v:shape style="position:absolute;left:3761;top:971;width:173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xbxContent>
                </v:textbox>
                <w10:wrap type="none"/>
              </v:shape>
              <v:shape style="position:absolute;left:7867;top:971;width:173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xbxContent>
                </v:textbox>
                <w10:wrap type="none"/>
              </v:shape>
              <v:shape style="position:absolute;left:3161;top:1340;width:7271;height:210" type="#_x0000_t202" filled="false" stroked="false">
                <v:textbox inset="0,0,0,0">
                  <w:txbxContent>
                    <w:p>
                      <w:pPr>
                        <w:tabs>
                          <w:tab w:pos="1256" w:val="left" w:leader="none"/>
                          <w:tab w:pos="2313" w:val="left" w:leader="none"/>
                          <w:tab w:pos="4210" w:val="left" w:leader="none"/>
                          <w:tab w:pos="5436" w:val="left" w:leader="none"/>
                          <w:tab w:pos="6430"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tab/>
                        <w:t>比例%</w:t>
                        <w:tab/>
                        <w:t>坏账准备</w:t>
                        <w:tab/>
                        <w:t>金额</w:t>
                        <w:tab/>
                        <w:t>比例%</w:t>
                        <w:tab/>
                        <w:t>坏账准备</w:t>
                      </w:r>
                    </w:p>
                  </w:txbxContent>
                </v:textbox>
                <w10:wrap type="none"/>
              </v:shape>
            </v:group>
            <w10:wrap type="none"/>
          </v:group>
        </w:pict>
      </w:r>
      <w:r>
        <w:rPr>
          <w:rFonts w:ascii="宋体" w:hAnsi="宋体" w:cs="宋体" w:eastAsia="宋体" w:hint="default"/>
          <w:sz w:val="22"/>
          <w:szCs w:val="22"/>
        </w:rPr>
        <w:t>（2）应收账款账龄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130" w:type="dxa"/>
        <w:tblLayout w:type="fixed"/>
        <w:tblCellMar>
          <w:top w:w="0" w:type="dxa"/>
          <w:left w:w="0" w:type="dxa"/>
          <w:bottom w:w="0" w:type="dxa"/>
          <w:right w:w="0" w:type="dxa"/>
        </w:tblCellMar>
        <w:tblLook w:val="01E0"/>
      </w:tblPr>
      <w:tblGrid>
        <w:gridCol w:w="2746"/>
        <w:gridCol w:w="889"/>
        <w:gridCol w:w="1594"/>
        <w:gridCol w:w="1697"/>
        <w:gridCol w:w="846"/>
        <w:gridCol w:w="1509"/>
      </w:tblGrid>
      <w:tr>
        <w:trPr>
          <w:trHeight w:val="387" w:hRule="exact"/>
        </w:trPr>
        <w:tc>
          <w:tcPr>
            <w:tcW w:w="2746" w:type="dxa"/>
            <w:tcBorders>
              <w:top w:val="nil" w:sz="6" w:space="0" w:color="auto"/>
              <w:left w:val="nil" w:sz="6" w:space="0" w:color="auto"/>
              <w:bottom w:val="nil" w:sz="6" w:space="0" w:color="auto"/>
              <w:right w:val="nil" w:sz="6" w:space="0" w:color="auto"/>
            </w:tcBorders>
          </w:tcPr>
          <w:p>
            <w:pPr>
              <w:pStyle w:val="TableParagraph"/>
              <w:tabs>
                <w:tab w:pos="1108" w:val="left" w:leader="none"/>
              </w:tabs>
              <w:spacing w:line="220" w:lineRule="exact"/>
              <w:ind w:right="148"/>
              <w:jc w:val="right"/>
              <w:rPr>
                <w:rFonts w:ascii="宋体" w:hAnsi="宋体" w:cs="宋体" w:eastAsia="宋体" w:hint="default"/>
                <w:sz w:val="21"/>
                <w:szCs w:val="21"/>
              </w:rPr>
            </w:pPr>
            <w:r>
              <w:rPr>
                <w:rFonts w:ascii="宋体" w:hAnsi="宋体" w:cs="宋体" w:eastAsia="宋体" w:hint="default"/>
                <w:position w:val="10"/>
                <w:sz w:val="21"/>
                <w:szCs w:val="21"/>
              </w:rPr>
              <w:t>1</w:t>
            </w:r>
            <w:r>
              <w:rPr>
                <w:rFonts w:ascii="宋体" w:hAnsi="宋体" w:cs="宋体" w:eastAsia="宋体" w:hint="default"/>
                <w:spacing w:val="-53"/>
                <w:position w:val="10"/>
                <w:sz w:val="21"/>
                <w:szCs w:val="21"/>
              </w:rPr>
              <w:t> </w:t>
            </w:r>
            <w:r>
              <w:rPr>
                <w:rFonts w:ascii="宋体" w:hAnsi="宋体" w:cs="宋体" w:eastAsia="宋体" w:hint="default"/>
                <w:position w:val="10"/>
                <w:sz w:val="21"/>
                <w:szCs w:val="21"/>
              </w:rPr>
              <w:t>年以内</w:t>
              <w:tab/>
            </w:r>
            <w:r>
              <w:rPr>
                <w:rFonts w:ascii="宋体" w:hAnsi="宋体" w:cs="宋体" w:eastAsia="宋体" w:hint="default"/>
                <w:spacing w:val="-1"/>
                <w:sz w:val="21"/>
                <w:szCs w:val="21"/>
              </w:rPr>
              <w:t>33,490,081.59</w:t>
            </w:r>
          </w:p>
        </w:tc>
        <w:tc>
          <w:tcPr>
            <w:tcW w:w="889" w:type="dxa"/>
            <w:tcBorders>
              <w:top w:val="nil" w:sz="6" w:space="0" w:color="auto"/>
              <w:left w:val="nil" w:sz="6" w:space="0" w:color="auto"/>
              <w:bottom w:val="nil" w:sz="6" w:space="0" w:color="auto"/>
              <w:right w:val="nil" w:sz="6" w:space="0" w:color="auto"/>
            </w:tcBorders>
          </w:tcPr>
          <w:p>
            <w:pPr>
              <w:pStyle w:val="TableParagraph"/>
              <w:spacing w:line="220" w:lineRule="exact"/>
              <w:ind w:right="106"/>
              <w:jc w:val="right"/>
              <w:rPr>
                <w:rFonts w:ascii="宋体" w:hAnsi="宋体" w:cs="宋体" w:eastAsia="宋体" w:hint="default"/>
                <w:sz w:val="21"/>
                <w:szCs w:val="21"/>
              </w:rPr>
            </w:pPr>
            <w:r>
              <w:rPr>
                <w:rFonts w:ascii="宋体"/>
                <w:spacing w:val="-1"/>
                <w:sz w:val="21"/>
              </w:rPr>
              <w:t>14.65</w:t>
            </w:r>
            <w:r>
              <w:rPr>
                <w:rFonts w:ascii="宋体"/>
                <w:sz w:val="21"/>
              </w:rPr>
            </w:r>
          </w:p>
        </w:tc>
        <w:tc>
          <w:tcPr>
            <w:tcW w:w="1594" w:type="dxa"/>
            <w:tcBorders>
              <w:top w:val="nil" w:sz="6" w:space="0" w:color="auto"/>
              <w:left w:val="nil" w:sz="6" w:space="0" w:color="auto"/>
              <w:bottom w:val="nil" w:sz="6" w:space="0" w:color="auto"/>
              <w:right w:val="nil" w:sz="6" w:space="0" w:color="auto"/>
            </w:tcBorders>
          </w:tcPr>
          <w:p>
            <w:pPr>
              <w:pStyle w:val="TableParagraph"/>
              <w:spacing w:line="220" w:lineRule="exact"/>
              <w:ind w:right="118"/>
              <w:jc w:val="right"/>
              <w:rPr>
                <w:rFonts w:ascii="宋体" w:hAnsi="宋体" w:cs="宋体" w:eastAsia="宋体" w:hint="default"/>
                <w:sz w:val="21"/>
                <w:szCs w:val="21"/>
              </w:rPr>
            </w:pPr>
            <w:r>
              <w:rPr>
                <w:rFonts w:ascii="宋体"/>
                <w:spacing w:val="-1"/>
                <w:sz w:val="21"/>
              </w:rPr>
              <w:t>1,724,604.66</w:t>
            </w:r>
            <w:r>
              <w:rPr>
                <w:rFonts w:ascii="宋体"/>
                <w:sz w:val="21"/>
              </w:rPr>
            </w:r>
          </w:p>
        </w:tc>
        <w:tc>
          <w:tcPr>
            <w:tcW w:w="1697" w:type="dxa"/>
            <w:tcBorders>
              <w:top w:val="nil" w:sz="6" w:space="0" w:color="auto"/>
              <w:left w:val="nil" w:sz="6" w:space="0" w:color="auto"/>
              <w:bottom w:val="nil" w:sz="6" w:space="0" w:color="auto"/>
              <w:right w:val="nil" w:sz="6" w:space="0" w:color="auto"/>
            </w:tcBorders>
          </w:tcPr>
          <w:p>
            <w:pPr>
              <w:pStyle w:val="TableParagraph"/>
              <w:spacing w:line="210" w:lineRule="exact"/>
              <w:ind w:right="107"/>
              <w:jc w:val="right"/>
              <w:rPr>
                <w:rFonts w:ascii="宋体" w:hAnsi="宋体" w:cs="宋体" w:eastAsia="宋体" w:hint="default"/>
                <w:sz w:val="21"/>
                <w:szCs w:val="21"/>
              </w:rPr>
            </w:pPr>
            <w:r>
              <w:rPr>
                <w:rFonts w:ascii="宋体"/>
                <w:spacing w:val="-1"/>
                <w:sz w:val="21"/>
              </w:rPr>
              <w:t>69,653,635.67</w:t>
            </w:r>
          </w:p>
        </w:tc>
        <w:tc>
          <w:tcPr>
            <w:tcW w:w="846" w:type="dxa"/>
            <w:tcBorders>
              <w:top w:val="nil" w:sz="6" w:space="0" w:color="auto"/>
              <w:left w:val="nil" w:sz="6" w:space="0" w:color="auto"/>
              <w:bottom w:val="nil" w:sz="6" w:space="0" w:color="auto"/>
              <w:right w:val="nil" w:sz="6" w:space="0" w:color="auto"/>
            </w:tcBorders>
          </w:tcPr>
          <w:p>
            <w:pPr>
              <w:pStyle w:val="TableParagraph"/>
              <w:spacing w:line="210" w:lineRule="exact"/>
              <w:ind w:right="107"/>
              <w:jc w:val="right"/>
              <w:rPr>
                <w:rFonts w:ascii="宋体" w:hAnsi="宋体" w:cs="宋体" w:eastAsia="宋体" w:hint="default"/>
                <w:sz w:val="21"/>
                <w:szCs w:val="21"/>
              </w:rPr>
            </w:pPr>
            <w:r>
              <w:rPr>
                <w:rFonts w:ascii="宋体"/>
                <w:spacing w:val="-1"/>
                <w:sz w:val="21"/>
              </w:rPr>
              <w:t>26.74</w:t>
            </w:r>
          </w:p>
        </w:tc>
        <w:tc>
          <w:tcPr>
            <w:tcW w:w="1509" w:type="dxa"/>
            <w:tcBorders>
              <w:top w:val="nil" w:sz="6" w:space="0" w:color="auto"/>
              <w:left w:val="nil" w:sz="6" w:space="0" w:color="auto"/>
              <w:bottom w:val="nil" w:sz="6" w:space="0" w:color="auto"/>
              <w:right w:val="nil" w:sz="6" w:space="0" w:color="auto"/>
            </w:tcBorders>
          </w:tcPr>
          <w:p>
            <w:pPr>
              <w:pStyle w:val="TableParagraph"/>
              <w:spacing w:line="210" w:lineRule="exact"/>
              <w:ind w:right="33"/>
              <w:jc w:val="right"/>
              <w:rPr>
                <w:rFonts w:ascii="宋体" w:hAnsi="宋体" w:cs="宋体" w:eastAsia="宋体" w:hint="default"/>
                <w:sz w:val="21"/>
                <w:szCs w:val="21"/>
              </w:rPr>
            </w:pPr>
            <w:r>
              <w:rPr>
                <w:rFonts w:ascii="宋体"/>
                <w:spacing w:val="-1"/>
                <w:sz w:val="21"/>
              </w:rPr>
              <w:t>546,388.13</w:t>
            </w:r>
          </w:p>
        </w:tc>
      </w:tr>
      <w:tr>
        <w:trPr>
          <w:trHeight w:val="554" w:hRule="exact"/>
        </w:trPr>
        <w:tc>
          <w:tcPr>
            <w:tcW w:w="2746" w:type="dxa"/>
            <w:tcBorders>
              <w:top w:val="nil" w:sz="6" w:space="0" w:color="auto"/>
              <w:left w:val="nil" w:sz="6" w:space="0" w:color="auto"/>
              <w:bottom w:val="nil" w:sz="6" w:space="0" w:color="auto"/>
              <w:right w:val="nil" w:sz="6" w:space="0" w:color="auto"/>
            </w:tcBorders>
          </w:tcPr>
          <w:p>
            <w:pPr>
              <w:pStyle w:val="TableParagraph"/>
              <w:tabs>
                <w:tab w:pos="1213" w:val="left" w:leader="none"/>
              </w:tabs>
              <w:spacing w:line="240" w:lineRule="auto" w:before="12"/>
              <w:ind w:right="149"/>
              <w:jc w:val="right"/>
              <w:rPr>
                <w:rFonts w:ascii="宋体" w:hAnsi="宋体" w:cs="宋体" w:eastAsia="宋体" w:hint="default"/>
                <w:sz w:val="21"/>
                <w:szCs w:val="21"/>
              </w:rPr>
            </w:pPr>
            <w:r>
              <w:rPr>
                <w:rFonts w:ascii="宋体" w:hAnsi="宋体" w:cs="宋体" w:eastAsia="宋体" w:hint="default"/>
                <w:spacing w:val="-1"/>
                <w:position w:val="10"/>
                <w:sz w:val="21"/>
                <w:szCs w:val="21"/>
              </w:rPr>
              <w:t>1-2</w:t>
            </w:r>
            <w:r>
              <w:rPr>
                <w:rFonts w:ascii="宋体" w:hAnsi="宋体" w:cs="宋体" w:eastAsia="宋体" w:hint="default"/>
                <w:spacing w:val="-50"/>
                <w:position w:val="10"/>
                <w:sz w:val="21"/>
                <w:szCs w:val="21"/>
              </w:rPr>
              <w:t> </w:t>
            </w:r>
            <w:r>
              <w:rPr>
                <w:rFonts w:ascii="宋体" w:hAnsi="宋体" w:cs="宋体" w:eastAsia="宋体" w:hint="default"/>
                <w:position w:val="10"/>
                <w:sz w:val="21"/>
                <w:szCs w:val="21"/>
              </w:rPr>
              <w:t>年</w:t>
              <w:tab/>
            </w:r>
            <w:r>
              <w:rPr>
                <w:rFonts w:ascii="宋体" w:hAnsi="宋体" w:cs="宋体" w:eastAsia="宋体" w:hint="default"/>
                <w:spacing w:val="-1"/>
                <w:sz w:val="21"/>
                <w:szCs w:val="21"/>
              </w:rPr>
              <w:t>5,749,715.84</w:t>
            </w:r>
            <w:r>
              <w:rPr>
                <w:rFonts w:ascii="宋体" w:hAnsi="宋体" w:cs="宋体" w:eastAsia="宋体" w:hint="default"/>
                <w:sz w:val="21"/>
                <w:szCs w:val="21"/>
              </w:rPr>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06"/>
              <w:jc w:val="right"/>
              <w:rPr>
                <w:rFonts w:ascii="宋体" w:hAnsi="宋体" w:cs="宋体" w:eastAsia="宋体" w:hint="default"/>
                <w:sz w:val="21"/>
                <w:szCs w:val="21"/>
              </w:rPr>
            </w:pPr>
            <w:r>
              <w:rPr>
                <w:rFonts w:ascii="宋体"/>
                <w:spacing w:val="-1"/>
                <w:sz w:val="21"/>
              </w:rPr>
              <w:t>2.51</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16"/>
              <w:jc w:val="right"/>
              <w:rPr>
                <w:rFonts w:ascii="宋体" w:hAnsi="宋体" w:cs="宋体" w:eastAsia="宋体" w:hint="default"/>
                <w:sz w:val="21"/>
                <w:szCs w:val="21"/>
              </w:rPr>
            </w:pPr>
            <w:r>
              <w:rPr>
                <w:rFonts w:ascii="宋体"/>
                <w:spacing w:val="-1"/>
                <w:sz w:val="21"/>
              </w:rPr>
              <w:t>245,128.90</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08"/>
              <w:jc w:val="right"/>
              <w:rPr>
                <w:rFonts w:ascii="宋体" w:hAnsi="宋体" w:cs="宋体" w:eastAsia="宋体" w:hint="default"/>
                <w:sz w:val="21"/>
                <w:szCs w:val="21"/>
              </w:rPr>
            </w:pPr>
            <w:r>
              <w:rPr>
                <w:rFonts w:ascii="宋体"/>
                <w:spacing w:val="-1"/>
                <w:sz w:val="21"/>
              </w:rPr>
              <w:t>2,802,095.27</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06"/>
              <w:jc w:val="right"/>
              <w:rPr>
                <w:rFonts w:ascii="宋体" w:hAnsi="宋体" w:cs="宋体" w:eastAsia="宋体" w:hint="default"/>
                <w:sz w:val="21"/>
                <w:szCs w:val="21"/>
              </w:rPr>
            </w:pPr>
            <w:r>
              <w:rPr>
                <w:rFonts w:ascii="宋体"/>
                <w:spacing w:val="-1"/>
                <w:sz w:val="21"/>
              </w:rPr>
              <w:t>1.08</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34"/>
              <w:jc w:val="right"/>
              <w:rPr>
                <w:rFonts w:ascii="宋体" w:hAnsi="宋体" w:cs="宋体" w:eastAsia="宋体" w:hint="default"/>
                <w:sz w:val="21"/>
                <w:szCs w:val="21"/>
              </w:rPr>
            </w:pPr>
            <w:r>
              <w:rPr>
                <w:rFonts w:ascii="宋体"/>
                <w:spacing w:val="-1"/>
                <w:sz w:val="21"/>
              </w:rPr>
              <w:t>1,115,692.66</w:t>
            </w:r>
          </w:p>
        </w:tc>
      </w:tr>
      <w:tr>
        <w:trPr>
          <w:trHeight w:val="555" w:hRule="exact"/>
        </w:trPr>
        <w:tc>
          <w:tcPr>
            <w:tcW w:w="2746" w:type="dxa"/>
            <w:tcBorders>
              <w:top w:val="nil" w:sz="6" w:space="0" w:color="auto"/>
              <w:left w:val="nil" w:sz="6" w:space="0" w:color="auto"/>
              <w:bottom w:val="nil" w:sz="6" w:space="0" w:color="auto"/>
              <w:right w:val="nil" w:sz="6" w:space="0" w:color="auto"/>
            </w:tcBorders>
          </w:tcPr>
          <w:p>
            <w:pPr>
              <w:pStyle w:val="TableParagraph"/>
              <w:tabs>
                <w:tab w:pos="1213" w:val="left" w:leader="none"/>
              </w:tabs>
              <w:spacing w:line="240" w:lineRule="auto" w:before="12"/>
              <w:ind w:right="149"/>
              <w:jc w:val="right"/>
              <w:rPr>
                <w:rFonts w:ascii="宋体" w:hAnsi="宋体" w:cs="宋体" w:eastAsia="宋体" w:hint="default"/>
                <w:sz w:val="21"/>
                <w:szCs w:val="21"/>
              </w:rPr>
            </w:pPr>
            <w:r>
              <w:rPr>
                <w:rFonts w:ascii="宋体" w:hAnsi="宋体" w:cs="宋体" w:eastAsia="宋体" w:hint="default"/>
                <w:spacing w:val="-1"/>
                <w:position w:val="10"/>
                <w:sz w:val="21"/>
                <w:szCs w:val="21"/>
              </w:rPr>
              <w:t>2-3</w:t>
            </w:r>
            <w:r>
              <w:rPr>
                <w:rFonts w:ascii="宋体" w:hAnsi="宋体" w:cs="宋体" w:eastAsia="宋体" w:hint="default"/>
                <w:spacing w:val="-50"/>
                <w:position w:val="10"/>
                <w:sz w:val="21"/>
                <w:szCs w:val="21"/>
              </w:rPr>
              <w:t> </w:t>
            </w:r>
            <w:r>
              <w:rPr>
                <w:rFonts w:ascii="宋体" w:hAnsi="宋体" w:cs="宋体" w:eastAsia="宋体" w:hint="default"/>
                <w:position w:val="10"/>
                <w:sz w:val="21"/>
                <w:szCs w:val="21"/>
              </w:rPr>
              <w:t>年</w:t>
              <w:tab/>
            </w:r>
            <w:r>
              <w:rPr>
                <w:rFonts w:ascii="宋体" w:hAnsi="宋体" w:cs="宋体" w:eastAsia="宋体" w:hint="default"/>
                <w:spacing w:val="-1"/>
                <w:sz w:val="21"/>
                <w:szCs w:val="21"/>
              </w:rPr>
              <w:t>2,658,809.94</w:t>
            </w:r>
            <w:r>
              <w:rPr>
                <w:rFonts w:ascii="宋体" w:hAnsi="宋体" w:cs="宋体" w:eastAsia="宋体" w:hint="default"/>
                <w:sz w:val="21"/>
                <w:szCs w:val="21"/>
              </w:rPr>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06"/>
              <w:jc w:val="right"/>
              <w:rPr>
                <w:rFonts w:ascii="宋体" w:hAnsi="宋体" w:cs="宋体" w:eastAsia="宋体" w:hint="default"/>
                <w:sz w:val="21"/>
                <w:szCs w:val="21"/>
              </w:rPr>
            </w:pPr>
            <w:r>
              <w:rPr>
                <w:rFonts w:ascii="宋体"/>
                <w:spacing w:val="-1"/>
                <w:sz w:val="21"/>
              </w:rPr>
              <w:t>1.16</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18"/>
              <w:jc w:val="right"/>
              <w:rPr>
                <w:rFonts w:ascii="宋体" w:hAnsi="宋体" w:cs="宋体" w:eastAsia="宋体" w:hint="default"/>
                <w:sz w:val="21"/>
                <w:szCs w:val="21"/>
              </w:rPr>
            </w:pPr>
            <w:r>
              <w:rPr>
                <w:rFonts w:ascii="宋体"/>
                <w:spacing w:val="-1"/>
                <w:sz w:val="21"/>
              </w:rPr>
              <w:t>1,269,085.83</w:t>
            </w:r>
            <w:r>
              <w:rPr>
                <w:rFonts w:ascii="宋体"/>
                <w:sz w:val="21"/>
              </w:rPr>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06"/>
              <w:jc w:val="right"/>
              <w:rPr>
                <w:rFonts w:ascii="宋体" w:hAnsi="宋体" w:cs="宋体" w:eastAsia="宋体" w:hint="default"/>
                <w:sz w:val="21"/>
                <w:szCs w:val="21"/>
              </w:rPr>
            </w:pPr>
            <w:r>
              <w:rPr>
                <w:rFonts w:ascii="宋体"/>
                <w:spacing w:val="-1"/>
                <w:sz w:val="21"/>
              </w:rPr>
              <w:t>25,011,807.18</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06"/>
              <w:jc w:val="right"/>
              <w:rPr>
                <w:rFonts w:ascii="宋体" w:hAnsi="宋体" w:cs="宋体" w:eastAsia="宋体" w:hint="default"/>
                <w:sz w:val="21"/>
                <w:szCs w:val="21"/>
              </w:rPr>
            </w:pPr>
            <w:r>
              <w:rPr>
                <w:rFonts w:ascii="宋体"/>
                <w:spacing w:val="-1"/>
                <w:sz w:val="21"/>
              </w:rPr>
              <w:t>9.61</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34"/>
              <w:jc w:val="right"/>
              <w:rPr>
                <w:rFonts w:ascii="宋体" w:hAnsi="宋体" w:cs="宋体" w:eastAsia="宋体" w:hint="default"/>
                <w:sz w:val="21"/>
                <w:szCs w:val="21"/>
              </w:rPr>
            </w:pPr>
            <w:r>
              <w:rPr>
                <w:rFonts w:ascii="宋体"/>
                <w:spacing w:val="-1"/>
                <w:sz w:val="21"/>
              </w:rPr>
              <w:t>3,590,871.64</w:t>
            </w:r>
          </w:p>
        </w:tc>
      </w:tr>
      <w:tr>
        <w:trPr>
          <w:trHeight w:val="555" w:hRule="exact"/>
        </w:trPr>
        <w:tc>
          <w:tcPr>
            <w:tcW w:w="2746" w:type="dxa"/>
            <w:tcBorders>
              <w:top w:val="nil" w:sz="6" w:space="0" w:color="auto"/>
              <w:left w:val="nil" w:sz="6" w:space="0" w:color="auto"/>
              <w:bottom w:val="nil" w:sz="6" w:space="0" w:color="auto"/>
              <w:right w:val="nil" w:sz="6" w:space="0" w:color="auto"/>
            </w:tcBorders>
          </w:tcPr>
          <w:p>
            <w:pPr>
              <w:pStyle w:val="TableParagraph"/>
              <w:tabs>
                <w:tab w:pos="1003" w:val="left" w:leader="none"/>
              </w:tabs>
              <w:spacing w:line="240" w:lineRule="auto" w:before="13"/>
              <w:ind w:right="149"/>
              <w:jc w:val="right"/>
              <w:rPr>
                <w:rFonts w:ascii="宋体" w:hAnsi="宋体" w:cs="宋体" w:eastAsia="宋体" w:hint="default"/>
                <w:sz w:val="21"/>
                <w:szCs w:val="21"/>
              </w:rPr>
            </w:pPr>
            <w:r>
              <w:rPr>
                <w:rFonts w:ascii="宋体" w:hAnsi="宋体" w:cs="宋体" w:eastAsia="宋体" w:hint="default"/>
                <w:position w:val="10"/>
                <w:sz w:val="21"/>
                <w:szCs w:val="21"/>
              </w:rPr>
              <w:t>3</w:t>
            </w:r>
            <w:r>
              <w:rPr>
                <w:rFonts w:ascii="宋体" w:hAnsi="宋体" w:cs="宋体" w:eastAsia="宋体" w:hint="default"/>
                <w:spacing w:val="-53"/>
                <w:position w:val="10"/>
                <w:sz w:val="21"/>
                <w:szCs w:val="21"/>
              </w:rPr>
              <w:t> </w:t>
            </w:r>
            <w:r>
              <w:rPr>
                <w:rFonts w:ascii="宋体" w:hAnsi="宋体" w:cs="宋体" w:eastAsia="宋体" w:hint="default"/>
                <w:position w:val="10"/>
                <w:sz w:val="21"/>
                <w:szCs w:val="21"/>
              </w:rPr>
              <w:t>年以上</w:t>
              <w:tab/>
            </w:r>
            <w:r>
              <w:rPr>
                <w:rFonts w:ascii="宋体" w:hAnsi="宋体" w:cs="宋体" w:eastAsia="宋体" w:hint="default"/>
                <w:spacing w:val="-1"/>
                <w:sz w:val="21"/>
                <w:szCs w:val="21"/>
              </w:rPr>
              <w:t>186,793,631.34</w:t>
            </w:r>
          </w:p>
        </w:tc>
        <w:tc>
          <w:tcPr>
            <w:tcW w:w="889"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6"/>
              <w:jc w:val="right"/>
              <w:rPr>
                <w:rFonts w:ascii="宋体" w:hAnsi="宋体" w:cs="宋体" w:eastAsia="宋体" w:hint="default"/>
                <w:sz w:val="21"/>
                <w:szCs w:val="21"/>
              </w:rPr>
            </w:pPr>
            <w:r>
              <w:rPr>
                <w:rFonts w:ascii="宋体"/>
                <w:spacing w:val="-1"/>
                <w:sz w:val="21"/>
              </w:rPr>
              <w:t>81.68</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17"/>
              <w:jc w:val="right"/>
              <w:rPr>
                <w:rFonts w:ascii="宋体" w:hAnsi="宋体" w:cs="宋体" w:eastAsia="宋体" w:hint="default"/>
                <w:sz w:val="21"/>
                <w:szCs w:val="21"/>
              </w:rPr>
            </w:pPr>
            <w:r>
              <w:rPr>
                <w:rFonts w:ascii="宋体"/>
                <w:spacing w:val="-1"/>
                <w:sz w:val="21"/>
              </w:rPr>
              <w:t>45,300,966.87</w:t>
            </w:r>
          </w:p>
        </w:tc>
        <w:tc>
          <w:tcPr>
            <w:tcW w:w="1697"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7"/>
              <w:jc w:val="right"/>
              <w:rPr>
                <w:rFonts w:ascii="宋体" w:hAnsi="宋体" w:cs="宋体" w:eastAsia="宋体" w:hint="default"/>
                <w:sz w:val="21"/>
                <w:szCs w:val="21"/>
              </w:rPr>
            </w:pPr>
            <w:r>
              <w:rPr>
                <w:rFonts w:ascii="宋体"/>
                <w:spacing w:val="-1"/>
                <w:sz w:val="21"/>
              </w:rPr>
              <w:t>162,898,227.29</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107"/>
              <w:jc w:val="right"/>
              <w:rPr>
                <w:rFonts w:ascii="宋体" w:hAnsi="宋体" w:cs="宋体" w:eastAsia="宋体" w:hint="default"/>
                <w:sz w:val="21"/>
                <w:szCs w:val="21"/>
              </w:rPr>
            </w:pPr>
            <w:r>
              <w:rPr>
                <w:rFonts w:ascii="宋体"/>
                <w:spacing w:val="-1"/>
                <w:sz w:val="21"/>
              </w:rPr>
              <w:t>62.57</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4"/>
              <w:jc w:val="right"/>
              <w:rPr>
                <w:rFonts w:ascii="宋体" w:hAnsi="宋体" w:cs="宋体" w:eastAsia="宋体" w:hint="default"/>
                <w:sz w:val="21"/>
                <w:szCs w:val="21"/>
              </w:rPr>
            </w:pPr>
            <w:r>
              <w:rPr>
                <w:rFonts w:ascii="宋体"/>
                <w:spacing w:val="-1"/>
                <w:sz w:val="21"/>
              </w:rPr>
              <w:t>46,650,555.99</w:t>
            </w:r>
          </w:p>
        </w:tc>
      </w:tr>
      <w:tr>
        <w:trPr>
          <w:trHeight w:val="435" w:hRule="exact"/>
        </w:trPr>
        <w:tc>
          <w:tcPr>
            <w:tcW w:w="2746" w:type="dxa"/>
            <w:tcBorders>
              <w:top w:val="nil" w:sz="6" w:space="0" w:color="auto"/>
              <w:left w:val="nil" w:sz="6" w:space="0" w:color="auto"/>
              <w:bottom w:val="single" w:sz="12" w:space="0" w:color="000000"/>
              <w:right w:val="nil" w:sz="6" w:space="0" w:color="auto"/>
            </w:tcBorders>
          </w:tcPr>
          <w:p>
            <w:pPr>
              <w:pStyle w:val="TableParagraph"/>
              <w:tabs>
                <w:tab w:pos="420" w:val="left" w:leader="none"/>
                <w:tab w:pos="925" w:val="left" w:leader="none"/>
              </w:tabs>
              <w:spacing w:line="240" w:lineRule="auto" w:before="12"/>
              <w:ind w:right="149"/>
              <w:jc w:val="right"/>
              <w:rPr>
                <w:rFonts w:ascii="宋体" w:hAnsi="宋体" w:cs="宋体" w:eastAsia="宋体" w:hint="default"/>
                <w:sz w:val="21"/>
                <w:szCs w:val="21"/>
              </w:rPr>
            </w:pPr>
            <w:r>
              <w:rPr>
                <w:rFonts w:ascii="宋体" w:hAnsi="宋体" w:cs="宋体" w:eastAsia="宋体" w:hint="default"/>
                <w:position w:val="10"/>
                <w:sz w:val="21"/>
                <w:szCs w:val="21"/>
              </w:rPr>
              <w:t>合</w:t>
              <w:tab/>
              <w:t>计</w:t>
              <w:tab/>
            </w:r>
            <w:r>
              <w:rPr>
                <w:rFonts w:ascii="宋体" w:hAnsi="宋体" w:cs="宋体" w:eastAsia="宋体" w:hint="default"/>
                <w:spacing w:val="-1"/>
                <w:sz w:val="21"/>
                <w:szCs w:val="21"/>
              </w:rPr>
              <w:t>228,692,238.71</w:t>
            </w:r>
          </w:p>
        </w:tc>
        <w:tc>
          <w:tcPr>
            <w:tcW w:w="889" w:type="dxa"/>
            <w:tcBorders>
              <w:top w:val="nil" w:sz="6" w:space="0" w:color="auto"/>
              <w:left w:val="nil" w:sz="6" w:space="0" w:color="auto"/>
              <w:bottom w:val="single" w:sz="12" w:space="0" w:color="000000"/>
              <w:right w:val="nil" w:sz="6" w:space="0" w:color="auto"/>
            </w:tcBorders>
          </w:tcPr>
          <w:p>
            <w:pPr>
              <w:pStyle w:val="TableParagraph"/>
              <w:spacing w:line="240" w:lineRule="auto" w:before="112"/>
              <w:ind w:right="106"/>
              <w:jc w:val="right"/>
              <w:rPr>
                <w:rFonts w:ascii="宋体" w:hAnsi="宋体" w:cs="宋体" w:eastAsia="宋体" w:hint="default"/>
                <w:sz w:val="21"/>
                <w:szCs w:val="21"/>
              </w:rPr>
            </w:pPr>
            <w:r>
              <w:rPr>
                <w:rFonts w:ascii="宋体"/>
                <w:spacing w:val="-1"/>
                <w:sz w:val="21"/>
              </w:rPr>
              <w:t>100.00</w:t>
            </w:r>
          </w:p>
        </w:tc>
        <w:tc>
          <w:tcPr>
            <w:tcW w:w="1594" w:type="dxa"/>
            <w:tcBorders>
              <w:top w:val="nil" w:sz="6" w:space="0" w:color="auto"/>
              <w:left w:val="nil" w:sz="6" w:space="0" w:color="auto"/>
              <w:bottom w:val="single" w:sz="12" w:space="0" w:color="000000"/>
              <w:right w:val="nil" w:sz="6" w:space="0" w:color="auto"/>
            </w:tcBorders>
          </w:tcPr>
          <w:p>
            <w:pPr>
              <w:pStyle w:val="TableParagraph"/>
              <w:spacing w:line="240" w:lineRule="auto" w:before="102"/>
              <w:ind w:right="118"/>
              <w:jc w:val="right"/>
              <w:rPr>
                <w:rFonts w:ascii="宋体" w:hAnsi="宋体" w:cs="宋体" w:eastAsia="宋体" w:hint="default"/>
                <w:sz w:val="21"/>
                <w:szCs w:val="21"/>
              </w:rPr>
            </w:pPr>
            <w:r>
              <w:rPr>
                <w:rFonts w:ascii="宋体"/>
                <w:spacing w:val="-1"/>
                <w:sz w:val="21"/>
              </w:rPr>
              <w:t>48,539,786.26</w:t>
            </w:r>
          </w:p>
        </w:tc>
        <w:tc>
          <w:tcPr>
            <w:tcW w:w="1697" w:type="dxa"/>
            <w:tcBorders>
              <w:top w:val="nil" w:sz="6" w:space="0" w:color="auto"/>
              <w:left w:val="nil" w:sz="6" w:space="0" w:color="auto"/>
              <w:bottom w:val="single" w:sz="12" w:space="0" w:color="000000"/>
              <w:right w:val="nil" w:sz="6" w:space="0" w:color="auto"/>
            </w:tcBorders>
          </w:tcPr>
          <w:p>
            <w:pPr>
              <w:pStyle w:val="TableParagraph"/>
              <w:spacing w:line="240" w:lineRule="auto" w:before="102"/>
              <w:ind w:right="106"/>
              <w:jc w:val="right"/>
              <w:rPr>
                <w:rFonts w:ascii="宋体" w:hAnsi="宋体" w:cs="宋体" w:eastAsia="宋体" w:hint="default"/>
                <w:sz w:val="21"/>
                <w:szCs w:val="21"/>
              </w:rPr>
            </w:pPr>
            <w:r>
              <w:rPr>
                <w:rFonts w:ascii="宋体"/>
                <w:spacing w:val="-1"/>
                <w:sz w:val="21"/>
              </w:rPr>
              <w:t>260,365,765.41</w:t>
            </w:r>
            <w:r>
              <w:rPr>
                <w:rFonts w:ascii="宋体"/>
                <w:sz w:val="21"/>
              </w:rPr>
            </w:r>
          </w:p>
        </w:tc>
        <w:tc>
          <w:tcPr>
            <w:tcW w:w="846" w:type="dxa"/>
            <w:tcBorders>
              <w:top w:val="nil" w:sz="6" w:space="0" w:color="auto"/>
              <w:left w:val="nil" w:sz="6" w:space="0" w:color="auto"/>
              <w:bottom w:val="single" w:sz="12" w:space="0" w:color="000000"/>
              <w:right w:val="nil" w:sz="6" w:space="0" w:color="auto"/>
            </w:tcBorders>
          </w:tcPr>
          <w:p>
            <w:pPr>
              <w:pStyle w:val="TableParagraph"/>
              <w:spacing w:line="240" w:lineRule="auto" w:before="102"/>
              <w:ind w:right="105"/>
              <w:jc w:val="right"/>
              <w:rPr>
                <w:rFonts w:ascii="宋体" w:hAnsi="宋体" w:cs="宋体" w:eastAsia="宋体" w:hint="default"/>
                <w:sz w:val="21"/>
                <w:szCs w:val="21"/>
              </w:rPr>
            </w:pPr>
            <w:r>
              <w:rPr>
                <w:rFonts w:ascii="宋体"/>
                <w:spacing w:val="-1"/>
                <w:sz w:val="21"/>
              </w:rPr>
              <w:t>100.00</w:t>
            </w:r>
          </w:p>
        </w:tc>
        <w:tc>
          <w:tcPr>
            <w:tcW w:w="1509" w:type="dxa"/>
            <w:tcBorders>
              <w:top w:val="nil" w:sz="6" w:space="0" w:color="auto"/>
              <w:left w:val="nil" w:sz="6" w:space="0" w:color="auto"/>
              <w:bottom w:val="single" w:sz="12" w:space="0" w:color="000000"/>
              <w:right w:val="nil" w:sz="6" w:space="0" w:color="auto"/>
            </w:tcBorders>
          </w:tcPr>
          <w:p>
            <w:pPr>
              <w:pStyle w:val="TableParagraph"/>
              <w:spacing w:line="240" w:lineRule="auto" w:before="102"/>
              <w:ind w:right="34"/>
              <w:jc w:val="right"/>
              <w:rPr>
                <w:rFonts w:ascii="宋体" w:hAnsi="宋体" w:cs="宋体" w:eastAsia="宋体" w:hint="default"/>
                <w:sz w:val="21"/>
                <w:szCs w:val="21"/>
              </w:rPr>
            </w:pPr>
            <w:r>
              <w:rPr>
                <w:rFonts w:ascii="宋体"/>
                <w:spacing w:val="-1"/>
                <w:sz w:val="21"/>
              </w:rPr>
              <w:t>51,903,508.42</w:t>
            </w:r>
          </w:p>
        </w:tc>
      </w:tr>
    </w:tbl>
    <w:p>
      <w:pPr>
        <w:spacing w:line="240" w:lineRule="auto" w:before="4"/>
        <w:rPr>
          <w:rFonts w:ascii="宋体" w:hAnsi="宋体" w:cs="宋体" w:eastAsia="宋体" w:hint="default"/>
          <w:sz w:val="26"/>
          <w:szCs w:val="26"/>
        </w:rPr>
      </w:pPr>
    </w:p>
    <w:p>
      <w:pPr>
        <w:spacing w:before="31"/>
        <w:ind w:left="585" w:right="0" w:firstLine="0"/>
        <w:jc w:val="left"/>
        <w:rPr>
          <w:rFonts w:ascii="宋体" w:hAnsi="宋体" w:cs="宋体" w:eastAsia="宋体" w:hint="default"/>
          <w:sz w:val="22"/>
          <w:szCs w:val="22"/>
        </w:rPr>
      </w:pPr>
      <w:r>
        <w:rPr>
          <w:rFonts w:ascii="宋体" w:hAnsi="宋体" w:cs="宋体" w:eastAsia="宋体" w:hint="default"/>
          <w:sz w:val="22"/>
          <w:szCs w:val="22"/>
        </w:rPr>
        <w:t>（3）坏账准备的计提方法及比例参见附注五、6。</w:t>
      </w:r>
    </w:p>
    <w:p>
      <w:pPr>
        <w:spacing w:line="240" w:lineRule="auto" w:before="0"/>
        <w:rPr>
          <w:rFonts w:ascii="宋体" w:hAnsi="宋体" w:cs="宋体" w:eastAsia="宋体" w:hint="default"/>
          <w:sz w:val="22"/>
          <w:szCs w:val="22"/>
        </w:rPr>
      </w:pPr>
    </w:p>
    <w:p>
      <w:pPr>
        <w:spacing w:line="300" w:lineRule="auto" w:before="144"/>
        <w:ind w:left="145" w:right="0" w:firstLine="440"/>
        <w:jc w:val="left"/>
        <w:rPr>
          <w:rFonts w:ascii="宋体" w:hAnsi="宋体" w:cs="宋体" w:eastAsia="宋体" w:hint="default"/>
          <w:sz w:val="22"/>
          <w:szCs w:val="22"/>
        </w:rPr>
      </w:pPr>
      <w:r>
        <w:rPr>
          <w:rFonts w:ascii="宋体" w:hAnsi="宋体" w:cs="宋体" w:eastAsia="宋体" w:hint="default"/>
          <w:spacing w:val="8"/>
          <w:sz w:val="22"/>
          <w:szCs w:val="22"/>
        </w:rPr>
        <w:t>（4）根据黑北农文[2007] </w:t>
      </w:r>
      <w:r>
        <w:rPr>
          <w:rFonts w:ascii="宋体" w:hAnsi="宋体" w:cs="宋体" w:eastAsia="宋体" w:hint="default"/>
          <w:sz w:val="22"/>
          <w:szCs w:val="22"/>
        </w:rPr>
        <w:t>140 </w:t>
      </w:r>
      <w:r>
        <w:rPr>
          <w:rFonts w:ascii="宋体" w:hAnsi="宋体" w:cs="宋体" w:eastAsia="宋体" w:hint="default"/>
          <w:spacing w:val="5"/>
          <w:sz w:val="22"/>
          <w:szCs w:val="22"/>
        </w:rPr>
        <w:t>号－黑北农文[2007]151</w:t>
      </w:r>
      <w:r>
        <w:rPr>
          <w:rFonts w:ascii="宋体" w:hAnsi="宋体" w:cs="宋体" w:eastAsia="宋体" w:hint="default"/>
          <w:spacing w:val="44"/>
          <w:sz w:val="22"/>
          <w:szCs w:val="22"/>
        </w:rPr>
        <w:t> </w:t>
      </w:r>
      <w:r>
        <w:rPr>
          <w:rFonts w:ascii="宋体" w:hAnsi="宋体" w:cs="宋体" w:eastAsia="宋体" w:hint="default"/>
          <w:spacing w:val="13"/>
          <w:sz w:val="22"/>
          <w:szCs w:val="22"/>
        </w:rPr>
        <w:t>文件，本年度核销的应收账款</w:t>
      </w:r>
      <w:r>
        <w:rPr>
          <w:rFonts w:ascii="宋体" w:hAnsi="宋体" w:cs="宋体" w:eastAsia="宋体" w:hint="default"/>
          <w:w w:val="99"/>
          <w:sz w:val="22"/>
          <w:szCs w:val="22"/>
        </w:rPr>
        <w:t> </w:t>
      </w:r>
      <w:r>
        <w:rPr>
          <w:rFonts w:ascii="宋体" w:hAnsi="宋体" w:cs="宋体" w:eastAsia="宋体" w:hint="default"/>
          <w:sz w:val="22"/>
          <w:szCs w:val="22"/>
        </w:rPr>
        <w:t>12,552,798.82</w:t>
      </w:r>
      <w:r>
        <w:rPr>
          <w:rFonts w:ascii="宋体" w:hAnsi="宋体" w:cs="宋体" w:eastAsia="宋体" w:hint="default"/>
          <w:spacing w:val="-63"/>
          <w:sz w:val="22"/>
          <w:szCs w:val="22"/>
        </w:rPr>
        <w:t> </w:t>
      </w:r>
      <w:r>
        <w:rPr>
          <w:rFonts w:ascii="宋体" w:hAnsi="宋体" w:cs="宋体" w:eastAsia="宋体" w:hint="default"/>
          <w:sz w:val="22"/>
          <w:szCs w:val="22"/>
        </w:rPr>
        <w:t>元。</w:t>
      </w:r>
    </w:p>
    <w:p>
      <w:pPr>
        <w:spacing w:line="240" w:lineRule="auto" w:before="11"/>
        <w:rPr>
          <w:rFonts w:ascii="宋体" w:hAnsi="宋体" w:cs="宋体" w:eastAsia="宋体" w:hint="default"/>
          <w:sz w:val="28"/>
          <w:szCs w:val="28"/>
        </w:rPr>
      </w:pPr>
    </w:p>
    <w:p>
      <w:pPr>
        <w:spacing w:line="300" w:lineRule="auto" w:before="0"/>
        <w:ind w:left="145" w:right="0" w:firstLine="440"/>
        <w:jc w:val="left"/>
        <w:rPr>
          <w:rFonts w:ascii="宋体" w:hAnsi="宋体" w:cs="宋体" w:eastAsia="宋体" w:hint="default"/>
          <w:sz w:val="22"/>
          <w:szCs w:val="22"/>
        </w:rPr>
      </w:pPr>
      <w:r>
        <w:rPr>
          <w:rFonts w:ascii="宋体" w:hAnsi="宋体" w:cs="宋体" w:eastAsia="宋体" w:hint="default"/>
          <w:sz w:val="22"/>
          <w:szCs w:val="22"/>
        </w:rPr>
        <w:t>（</w:t>
      </w:r>
      <w:r>
        <w:rPr>
          <w:rFonts w:ascii="宋体" w:hAnsi="宋体" w:cs="宋体" w:eastAsia="宋体" w:hint="default"/>
          <w:spacing w:val="-85"/>
          <w:sz w:val="22"/>
          <w:szCs w:val="22"/>
        </w:rPr>
        <w:t> </w:t>
      </w:r>
      <w:r>
        <w:rPr>
          <w:rFonts w:ascii="宋体" w:hAnsi="宋体" w:cs="宋体" w:eastAsia="宋体" w:hint="default"/>
          <w:sz w:val="22"/>
          <w:szCs w:val="22"/>
        </w:rPr>
        <w:t>5</w:t>
      </w:r>
      <w:r>
        <w:rPr>
          <w:rFonts w:ascii="宋体" w:hAnsi="宋体" w:cs="宋体" w:eastAsia="宋体" w:hint="default"/>
          <w:spacing w:val="-85"/>
          <w:sz w:val="22"/>
          <w:szCs w:val="22"/>
        </w:rPr>
        <w:t> </w:t>
      </w:r>
      <w:r>
        <w:rPr>
          <w:rFonts w:ascii="宋体" w:hAnsi="宋体" w:cs="宋体" w:eastAsia="宋体" w:hint="default"/>
          <w:sz w:val="22"/>
          <w:szCs w:val="22"/>
        </w:rPr>
        <w:t>）</w:t>
      </w:r>
      <w:r>
        <w:rPr>
          <w:rFonts w:ascii="宋体" w:hAnsi="宋体" w:cs="宋体" w:eastAsia="宋体" w:hint="default"/>
          <w:spacing w:val="-84"/>
          <w:sz w:val="22"/>
          <w:szCs w:val="22"/>
        </w:rPr>
        <w:t> </w:t>
      </w:r>
      <w:r>
        <w:rPr>
          <w:rFonts w:ascii="宋体" w:hAnsi="宋体" w:cs="宋体" w:eastAsia="宋体" w:hint="default"/>
          <w:spacing w:val="13"/>
          <w:sz w:val="22"/>
          <w:szCs w:val="22"/>
        </w:rPr>
        <w:t>期末</w:t>
      </w:r>
      <w:r>
        <w:rPr>
          <w:rFonts w:ascii="宋体" w:hAnsi="宋体" w:cs="宋体" w:eastAsia="宋体" w:hint="default"/>
          <w:spacing w:val="-84"/>
          <w:sz w:val="22"/>
          <w:szCs w:val="22"/>
        </w:rPr>
        <w:t> </w:t>
      </w:r>
      <w:r>
        <w:rPr>
          <w:rFonts w:ascii="宋体" w:hAnsi="宋体" w:cs="宋体" w:eastAsia="宋体" w:hint="default"/>
          <w:spacing w:val="13"/>
          <w:sz w:val="22"/>
          <w:szCs w:val="22"/>
        </w:rPr>
        <w:t>应收</w:t>
      </w:r>
      <w:r>
        <w:rPr>
          <w:rFonts w:ascii="宋体" w:hAnsi="宋体" w:cs="宋体" w:eastAsia="宋体" w:hint="default"/>
          <w:spacing w:val="-84"/>
          <w:sz w:val="22"/>
          <w:szCs w:val="22"/>
        </w:rPr>
        <w:t> </w:t>
      </w:r>
      <w:r>
        <w:rPr>
          <w:rFonts w:ascii="宋体" w:hAnsi="宋体" w:cs="宋体" w:eastAsia="宋体" w:hint="default"/>
          <w:spacing w:val="13"/>
          <w:sz w:val="22"/>
          <w:szCs w:val="22"/>
        </w:rPr>
        <w:t>账款</w:t>
      </w:r>
      <w:r>
        <w:rPr>
          <w:rFonts w:ascii="宋体" w:hAnsi="宋体" w:cs="宋体" w:eastAsia="宋体" w:hint="default"/>
          <w:spacing w:val="-84"/>
          <w:sz w:val="22"/>
          <w:szCs w:val="22"/>
        </w:rPr>
        <w:t> </w:t>
      </w:r>
      <w:r>
        <w:rPr>
          <w:rFonts w:ascii="宋体" w:hAnsi="宋体" w:cs="宋体" w:eastAsia="宋体" w:hint="default"/>
          <w:spacing w:val="13"/>
          <w:sz w:val="22"/>
          <w:szCs w:val="22"/>
        </w:rPr>
        <w:t>中包</w:t>
      </w:r>
      <w:r>
        <w:rPr>
          <w:rFonts w:ascii="宋体" w:hAnsi="宋体" w:cs="宋体" w:eastAsia="宋体" w:hint="default"/>
          <w:spacing w:val="-84"/>
          <w:sz w:val="22"/>
          <w:szCs w:val="22"/>
        </w:rPr>
        <w:t> </w:t>
      </w:r>
      <w:r>
        <w:rPr>
          <w:rFonts w:ascii="宋体" w:hAnsi="宋体" w:cs="宋体" w:eastAsia="宋体" w:hint="default"/>
          <w:spacing w:val="13"/>
          <w:sz w:val="22"/>
          <w:szCs w:val="22"/>
        </w:rPr>
        <w:t>含持</w:t>
      </w:r>
      <w:r>
        <w:rPr>
          <w:rFonts w:ascii="宋体" w:hAnsi="宋体" w:cs="宋体" w:eastAsia="宋体" w:hint="default"/>
          <w:spacing w:val="-84"/>
          <w:sz w:val="22"/>
          <w:szCs w:val="22"/>
        </w:rPr>
        <w:t> </w:t>
      </w:r>
      <w:r>
        <w:rPr>
          <w:rFonts w:ascii="宋体" w:hAnsi="宋体" w:cs="宋体" w:eastAsia="宋体" w:hint="default"/>
          <w:spacing w:val="17"/>
          <w:sz w:val="22"/>
          <w:szCs w:val="22"/>
        </w:rPr>
        <w:t>本公司</w:t>
      </w:r>
      <w:r>
        <w:rPr>
          <w:rFonts w:ascii="宋体" w:hAnsi="宋体" w:cs="宋体" w:eastAsia="宋体" w:hint="default"/>
          <w:spacing w:val="23"/>
          <w:sz w:val="22"/>
          <w:szCs w:val="22"/>
        </w:rPr>
        <w:t> </w:t>
      </w:r>
      <w:r>
        <w:rPr>
          <w:rFonts w:ascii="宋体" w:hAnsi="宋体" w:cs="宋体" w:eastAsia="宋体" w:hint="default"/>
          <w:sz w:val="22"/>
          <w:szCs w:val="22"/>
        </w:rPr>
        <w:t>70.48%</w:t>
      </w:r>
      <w:r>
        <w:rPr>
          <w:rFonts w:ascii="宋体" w:hAnsi="宋体" w:cs="宋体" w:eastAsia="宋体" w:hint="default"/>
          <w:spacing w:val="-85"/>
          <w:sz w:val="22"/>
          <w:szCs w:val="22"/>
        </w:rPr>
        <w:t> </w:t>
      </w:r>
      <w:r>
        <w:rPr>
          <w:rFonts w:ascii="宋体" w:hAnsi="宋体" w:cs="宋体" w:eastAsia="宋体" w:hint="default"/>
          <w:spacing w:val="17"/>
          <w:sz w:val="22"/>
          <w:szCs w:val="22"/>
        </w:rPr>
        <w:t>表决权</w:t>
      </w:r>
      <w:r>
        <w:rPr>
          <w:rFonts w:ascii="宋体" w:hAnsi="宋体" w:cs="宋体" w:eastAsia="宋体" w:hint="default"/>
          <w:spacing w:val="-84"/>
          <w:sz w:val="22"/>
          <w:szCs w:val="22"/>
        </w:rPr>
        <w:t> </w:t>
      </w:r>
      <w:r>
        <w:rPr>
          <w:rFonts w:ascii="宋体" w:hAnsi="宋体" w:cs="宋体" w:eastAsia="宋体" w:hint="default"/>
          <w:spacing w:val="13"/>
          <w:sz w:val="22"/>
          <w:szCs w:val="22"/>
        </w:rPr>
        <w:t>股份</w:t>
      </w:r>
      <w:r>
        <w:rPr>
          <w:rFonts w:ascii="宋体" w:hAnsi="宋体" w:cs="宋体" w:eastAsia="宋体" w:hint="default"/>
          <w:spacing w:val="-84"/>
          <w:sz w:val="22"/>
          <w:szCs w:val="22"/>
        </w:rPr>
        <w:t> </w:t>
      </w:r>
      <w:r>
        <w:rPr>
          <w:rFonts w:ascii="宋体" w:hAnsi="宋体" w:cs="宋体" w:eastAsia="宋体" w:hint="default"/>
          <w:spacing w:val="13"/>
          <w:sz w:val="22"/>
          <w:szCs w:val="22"/>
        </w:rPr>
        <w:t>的股</w:t>
      </w:r>
      <w:r>
        <w:rPr>
          <w:rFonts w:ascii="宋体" w:hAnsi="宋体" w:cs="宋体" w:eastAsia="宋体" w:hint="default"/>
          <w:spacing w:val="-84"/>
          <w:sz w:val="22"/>
          <w:szCs w:val="22"/>
        </w:rPr>
        <w:t> </w:t>
      </w:r>
      <w:r>
        <w:rPr>
          <w:rFonts w:ascii="宋体" w:hAnsi="宋体" w:cs="宋体" w:eastAsia="宋体" w:hint="default"/>
          <w:spacing w:val="13"/>
          <w:sz w:val="22"/>
          <w:szCs w:val="22"/>
        </w:rPr>
        <w:t>东单</w:t>
      </w:r>
      <w:r>
        <w:rPr>
          <w:rFonts w:ascii="宋体" w:hAnsi="宋体" w:cs="宋体" w:eastAsia="宋体" w:hint="default"/>
          <w:spacing w:val="-84"/>
          <w:sz w:val="22"/>
          <w:szCs w:val="22"/>
        </w:rPr>
        <w:t> </w:t>
      </w:r>
      <w:r>
        <w:rPr>
          <w:rFonts w:ascii="宋体" w:hAnsi="宋体" w:cs="宋体" w:eastAsia="宋体" w:hint="default"/>
          <w:spacing w:val="13"/>
          <w:sz w:val="22"/>
          <w:szCs w:val="22"/>
        </w:rPr>
        <w:t>位集</w:t>
      </w:r>
      <w:r>
        <w:rPr>
          <w:rFonts w:ascii="宋体" w:hAnsi="宋体" w:cs="宋体" w:eastAsia="宋体" w:hint="default"/>
          <w:spacing w:val="-84"/>
          <w:sz w:val="22"/>
          <w:szCs w:val="22"/>
        </w:rPr>
        <w:t> </w:t>
      </w:r>
      <w:r>
        <w:rPr>
          <w:rFonts w:ascii="宋体" w:hAnsi="宋体" w:cs="宋体" w:eastAsia="宋体" w:hint="default"/>
          <w:spacing w:val="13"/>
          <w:sz w:val="22"/>
          <w:szCs w:val="22"/>
        </w:rPr>
        <w:t>团公</w:t>
      </w:r>
      <w:r>
        <w:rPr>
          <w:rFonts w:ascii="宋体" w:hAnsi="宋体" w:cs="宋体" w:eastAsia="宋体" w:hint="default"/>
          <w:spacing w:val="-84"/>
          <w:sz w:val="22"/>
          <w:szCs w:val="22"/>
        </w:rPr>
        <w:t> </w:t>
      </w:r>
      <w:r>
        <w:rPr>
          <w:rFonts w:ascii="宋体" w:hAnsi="宋体" w:cs="宋体" w:eastAsia="宋体" w:hint="default"/>
          <w:spacing w:val="13"/>
          <w:sz w:val="22"/>
          <w:szCs w:val="22"/>
        </w:rPr>
        <w:t>司的</w:t>
      </w:r>
      <w:r>
        <w:rPr>
          <w:rFonts w:ascii="宋体" w:hAnsi="宋体" w:cs="宋体" w:eastAsia="宋体" w:hint="default"/>
          <w:spacing w:val="-83"/>
          <w:sz w:val="22"/>
          <w:szCs w:val="22"/>
        </w:rPr>
        <w:t> </w:t>
      </w:r>
      <w:r>
        <w:rPr>
          <w:rFonts w:ascii="宋体" w:hAnsi="宋体" w:cs="宋体" w:eastAsia="宋体" w:hint="default"/>
          <w:sz w:val="22"/>
          <w:szCs w:val="22"/>
        </w:rPr>
        <w:t>欠</w:t>
      </w:r>
      <w:r>
        <w:rPr>
          <w:rFonts w:ascii="宋体" w:hAnsi="宋体" w:cs="宋体" w:eastAsia="宋体" w:hint="default"/>
          <w:spacing w:val="-84"/>
          <w:sz w:val="22"/>
          <w:szCs w:val="22"/>
        </w:rPr>
        <w:t> </w:t>
      </w:r>
      <w:r>
        <w:rPr>
          <w:rFonts w:ascii="宋体" w:hAnsi="宋体" w:cs="宋体" w:eastAsia="宋体" w:hint="default"/>
          <w:sz w:val="22"/>
          <w:szCs w:val="22"/>
        </w:rPr>
        <w:t>款</w:t>
      </w:r>
      <w:r>
        <w:rPr>
          <w:rFonts w:ascii="宋体" w:hAnsi="宋体" w:cs="宋体" w:eastAsia="宋体" w:hint="default"/>
          <w:w w:val="99"/>
          <w:sz w:val="22"/>
          <w:szCs w:val="22"/>
        </w:rPr>
        <w:t> </w:t>
      </w:r>
      <w:r>
        <w:rPr>
          <w:rFonts w:ascii="宋体" w:hAnsi="宋体" w:cs="宋体" w:eastAsia="宋体" w:hint="default"/>
          <w:sz w:val="22"/>
          <w:szCs w:val="22"/>
        </w:rPr>
        <w:t>8,489,683.58</w:t>
      </w:r>
      <w:r>
        <w:rPr>
          <w:rFonts w:ascii="宋体" w:hAnsi="宋体" w:cs="宋体" w:eastAsia="宋体" w:hint="default"/>
          <w:spacing w:val="-8"/>
          <w:sz w:val="22"/>
          <w:szCs w:val="22"/>
        </w:rPr>
        <w:t> </w:t>
      </w:r>
      <w:r>
        <w:rPr>
          <w:rFonts w:ascii="宋体" w:hAnsi="宋体" w:cs="宋体" w:eastAsia="宋体" w:hint="default"/>
          <w:sz w:val="22"/>
          <w:szCs w:val="22"/>
        </w:rPr>
        <w:t>元。</w:t>
      </w:r>
    </w:p>
    <w:p>
      <w:pPr>
        <w:spacing w:after="0" w:line="300" w:lineRule="auto"/>
        <w:jc w:val="left"/>
        <w:rPr>
          <w:rFonts w:ascii="宋体" w:hAnsi="宋体" w:cs="宋体" w:eastAsia="宋体" w:hint="default"/>
          <w:sz w:val="22"/>
          <w:szCs w:val="22"/>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before="31"/>
        <w:ind w:left="585" w:right="175" w:firstLine="0"/>
        <w:jc w:val="left"/>
        <w:rPr>
          <w:rFonts w:ascii="宋体" w:hAnsi="宋体" w:cs="宋体" w:eastAsia="宋体" w:hint="default"/>
          <w:sz w:val="22"/>
          <w:szCs w:val="22"/>
        </w:rPr>
      </w:pPr>
      <w:r>
        <w:rPr>
          <w:rFonts w:ascii="宋体" w:hAnsi="宋体" w:cs="宋体" w:eastAsia="宋体" w:hint="default"/>
          <w:sz w:val="22"/>
          <w:szCs w:val="22"/>
        </w:rPr>
        <w:t>（6）期末应收账款中包含家农欠款</w:t>
      </w:r>
      <w:r>
        <w:rPr>
          <w:rFonts w:ascii="宋体" w:hAnsi="宋体" w:cs="宋体" w:eastAsia="宋体" w:hint="default"/>
          <w:spacing w:val="-59"/>
          <w:sz w:val="22"/>
          <w:szCs w:val="22"/>
        </w:rPr>
        <w:t> </w:t>
      </w:r>
      <w:r>
        <w:rPr>
          <w:rFonts w:ascii="宋体" w:hAnsi="宋体" w:cs="宋体" w:eastAsia="宋体" w:hint="default"/>
          <w:sz w:val="22"/>
          <w:szCs w:val="22"/>
        </w:rPr>
        <w:t>95,309,487.97</w:t>
      </w:r>
      <w:r>
        <w:rPr>
          <w:rFonts w:ascii="宋体" w:hAnsi="宋体" w:cs="宋体" w:eastAsia="宋体" w:hint="default"/>
          <w:spacing w:val="-60"/>
          <w:sz w:val="22"/>
          <w:szCs w:val="22"/>
        </w:rPr>
        <w:t> </w:t>
      </w:r>
      <w:r>
        <w:rPr>
          <w:rFonts w:ascii="宋体" w:hAnsi="宋体" w:cs="宋体" w:eastAsia="宋体" w:hint="default"/>
          <w:sz w:val="22"/>
          <w:szCs w:val="22"/>
        </w:rPr>
        <w:t>元。</w:t>
      </w:r>
    </w:p>
    <w:p>
      <w:pPr>
        <w:spacing w:line="240" w:lineRule="auto" w:before="0"/>
        <w:rPr>
          <w:rFonts w:ascii="宋体" w:hAnsi="宋体" w:cs="宋体" w:eastAsia="宋体" w:hint="default"/>
          <w:sz w:val="22"/>
          <w:szCs w:val="22"/>
        </w:rPr>
      </w:pPr>
    </w:p>
    <w:p>
      <w:pPr>
        <w:spacing w:line="300" w:lineRule="auto" w:before="144"/>
        <w:ind w:left="145" w:right="175" w:firstLine="440"/>
        <w:jc w:val="left"/>
        <w:rPr>
          <w:rFonts w:ascii="宋体" w:hAnsi="宋体" w:cs="宋体" w:eastAsia="宋体" w:hint="default"/>
          <w:sz w:val="22"/>
          <w:szCs w:val="22"/>
        </w:rPr>
      </w:pPr>
      <w:r>
        <w:rPr>
          <w:rFonts w:ascii="宋体" w:hAnsi="宋体" w:cs="宋体" w:eastAsia="宋体" w:hint="default"/>
          <w:sz w:val="22"/>
          <w:szCs w:val="22"/>
        </w:rPr>
        <w:t>（7）期末余额前五位的应收账款金额合计</w:t>
      </w:r>
      <w:r>
        <w:rPr>
          <w:rFonts w:ascii="宋体" w:hAnsi="宋体" w:cs="宋体" w:eastAsia="宋体" w:hint="default"/>
          <w:spacing w:val="-42"/>
          <w:sz w:val="22"/>
          <w:szCs w:val="22"/>
        </w:rPr>
        <w:t> </w:t>
      </w:r>
      <w:r>
        <w:rPr>
          <w:rFonts w:ascii="宋体" w:hAnsi="宋体" w:cs="宋体" w:eastAsia="宋体" w:hint="default"/>
          <w:sz w:val="22"/>
          <w:szCs w:val="22"/>
        </w:rPr>
        <w:t>98,682,854.66</w:t>
      </w:r>
      <w:r>
        <w:rPr>
          <w:rFonts w:ascii="宋体" w:hAnsi="宋体" w:cs="宋体" w:eastAsia="宋体" w:hint="default"/>
          <w:spacing w:val="-43"/>
          <w:sz w:val="22"/>
          <w:szCs w:val="22"/>
        </w:rPr>
        <w:t> </w:t>
      </w:r>
      <w:r>
        <w:rPr>
          <w:rFonts w:ascii="宋体" w:hAnsi="宋体" w:cs="宋体" w:eastAsia="宋体" w:hint="default"/>
          <w:sz w:val="22"/>
          <w:szCs w:val="22"/>
        </w:rPr>
        <w:t>元，占应收账款总额的</w:t>
      </w:r>
      <w:r>
        <w:rPr>
          <w:rFonts w:ascii="宋体" w:hAnsi="宋体" w:cs="宋体" w:eastAsia="宋体" w:hint="default"/>
          <w:spacing w:val="-41"/>
          <w:sz w:val="22"/>
          <w:szCs w:val="22"/>
        </w:rPr>
        <w:t> </w:t>
      </w:r>
      <w:r>
        <w:rPr>
          <w:rFonts w:ascii="宋体" w:hAnsi="宋体" w:cs="宋体" w:eastAsia="宋体" w:hint="default"/>
          <w:sz w:val="22"/>
          <w:szCs w:val="22"/>
        </w:rPr>
        <w:t>43.15%，</w:t>
      </w:r>
      <w:r>
        <w:rPr>
          <w:rFonts w:ascii="宋体" w:hAnsi="宋体" w:cs="宋体" w:eastAsia="宋体" w:hint="default"/>
          <w:w w:val="99"/>
          <w:sz w:val="22"/>
          <w:szCs w:val="22"/>
        </w:rPr>
        <w:t> </w:t>
      </w:r>
      <w:r>
        <w:rPr>
          <w:rFonts w:ascii="宋体" w:hAnsi="宋体" w:cs="宋体" w:eastAsia="宋体" w:hint="default"/>
          <w:sz w:val="22"/>
          <w:szCs w:val="22"/>
        </w:rPr>
        <w:t>其中</w:t>
      </w:r>
      <w:r>
        <w:rPr>
          <w:rFonts w:ascii="宋体" w:hAnsi="宋体" w:cs="宋体" w:eastAsia="宋体" w:hint="default"/>
          <w:spacing w:val="-58"/>
          <w:sz w:val="22"/>
          <w:szCs w:val="22"/>
        </w:rPr>
        <w:t> </w:t>
      </w:r>
      <w:r>
        <w:rPr>
          <w:rFonts w:ascii="宋体" w:hAnsi="宋体" w:cs="宋体" w:eastAsia="宋体" w:hint="default"/>
          <w:sz w:val="22"/>
          <w:szCs w:val="22"/>
        </w:rPr>
        <w:t>3</w:t>
      </w:r>
      <w:r>
        <w:rPr>
          <w:rFonts w:ascii="宋体" w:hAnsi="宋体" w:cs="宋体" w:eastAsia="宋体" w:hint="default"/>
          <w:spacing w:val="-58"/>
          <w:sz w:val="22"/>
          <w:szCs w:val="22"/>
        </w:rPr>
        <w:t> </w:t>
      </w:r>
      <w:r>
        <w:rPr>
          <w:rFonts w:ascii="宋体" w:hAnsi="宋体" w:cs="宋体" w:eastAsia="宋体" w:hint="default"/>
          <w:sz w:val="22"/>
          <w:szCs w:val="22"/>
        </w:rPr>
        <w:t>年以上</w:t>
      </w:r>
      <w:r>
        <w:rPr>
          <w:rFonts w:ascii="宋体" w:hAnsi="宋体" w:cs="宋体" w:eastAsia="宋体" w:hint="default"/>
          <w:spacing w:val="-58"/>
          <w:sz w:val="22"/>
          <w:szCs w:val="22"/>
        </w:rPr>
        <w:t> </w:t>
      </w:r>
      <w:r>
        <w:rPr>
          <w:rFonts w:ascii="宋体" w:hAnsi="宋体" w:cs="宋体" w:eastAsia="宋体" w:hint="default"/>
          <w:sz w:val="22"/>
          <w:szCs w:val="22"/>
        </w:rPr>
        <w:t>91,383,723.64</w:t>
      </w:r>
      <w:r>
        <w:rPr>
          <w:rFonts w:ascii="宋体" w:hAnsi="宋体" w:cs="宋体" w:eastAsia="宋体" w:hint="default"/>
          <w:spacing w:val="-58"/>
          <w:sz w:val="22"/>
          <w:szCs w:val="22"/>
        </w:rPr>
        <w:t> </w:t>
      </w:r>
      <w:r>
        <w:rPr>
          <w:rFonts w:ascii="宋体" w:hAnsi="宋体" w:cs="宋体" w:eastAsia="宋体" w:hint="default"/>
          <w:sz w:val="22"/>
          <w:szCs w:val="22"/>
        </w:rPr>
        <w:t>元。</w:t>
      </w:r>
    </w:p>
    <w:p>
      <w:pPr>
        <w:spacing w:line="240" w:lineRule="auto" w:before="11"/>
        <w:rPr>
          <w:rFonts w:ascii="宋体" w:hAnsi="宋体" w:cs="宋体" w:eastAsia="宋体" w:hint="default"/>
          <w:sz w:val="28"/>
          <w:szCs w:val="28"/>
        </w:rPr>
      </w:pPr>
    </w:p>
    <w:p>
      <w:pPr>
        <w:spacing w:before="0"/>
        <w:ind w:left="565" w:right="175"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87"/>
          <w:sz w:val="22"/>
          <w:szCs w:val="22"/>
        </w:rPr>
        <w:t> </w:t>
      </w:r>
      <w:r>
        <w:rPr>
          <w:rFonts w:ascii="宋体" w:hAnsi="宋体" w:cs="宋体" w:eastAsia="宋体" w:hint="default"/>
          <w:sz w:val="22"/>
          <w:szCs w:val="22"/>
        </w:rPr>
        <w:t>其他应收款</w:t>
      </w:r>
    </w:p>
    <w:p>
      <w:pPr>
        <w:spacing w:line="240" w:lineRule="auto" w:before="0"/>
        <w:rPr>
          <w:rFonts w:ascii="宋体" w:hAnsi="宋体" w:cs="宋体" w:eastAsia="宋体" w:hint="default"/>
          <w:sz w:val="22"/>
          <w:szCs w:val="22"/>
        </w:rPr>
      </w:pPr>
    </w:p>
    <w:p>
      <w:pPr>
        <w:spacing w:before="144"/>
        <w:ind w:left="585" w:right="175" w:firstLine="0"/>
        <w:jc w:val="left"/>
        <w:rPr>
          <w:rFonts w:ascii="宋体" w:hAnsi="宋体" w:cs="宋体" w:eastAsia="宋体" w:hint="default"/>
          <w:sz w:val="22"/>
          <w:szCs w:val="22"/>
        </w:rPr>
      </w:pPr>
      <w:r>
        <w:rPr/>
        <w:pict>
          <v:group style="position:absolute;margin-left:75.300003pt;margin-top:41.674122pt;width:463.1pt;height:129.5pt;mso-position-horizontal-relative:page;mso-position-vertical-relative:paragraph;z-index:-610840" coordorigin="1506,833" coordsize="9262,2590">
            <v:group style="position:absolute;left:1532;top:848;width:9212;height:2" coordorigin="1532,848" coordsize="9212,2">
              <v:shape style="position:absolute;left:1532;top:848;width:9212;height:2" coordorigin="1532,848" coordsize="9212,0" path="m1532,848l10744,848e" filled="false" stroked="true" strokeweight="1.5pt" strokecolor="#000000">
                <v:path arrowok="t"/>
              </v:shape>
              <v:shape style="position:absolute;left:2706;top:850;width:4094;height:366" type="#_x0000_t75" stroked="false">
                <v:imagedata r:id="rId209" o:title=""/>
              </v:shape>
              <v:shape style="position:absolute;left:2700;top:1184;width:8068;height:529" type="#_x0000_t75" stroked="false">
                <v:imagedata r:id="rId210" o:title=""/>
              </v:shape>
              <v:shape style="position:absolute;left:1506;top:1675;width:9262;height:1748" type="#_x0000_t75" stroked="false">
                <v:imagedata r:id="rId211" o:title=""/>
              </v:shape>
              <v:shape style="position:absolute;left:4398;top:2903;width:48;height:520" type="#_x0000_t75" stroked="false">
                <v:imagedata r:id="rId212" o:title=""/>
              </v:shape>
              <v:shape style="position:absolute;left:5256;top:2903;width:48;height:520" type="#_x0000_t75" stroked="false">
                <v:imagedata r:id="rId212" o:title=""/>
              </v:shape>
              <v:shape style="position:absolute;left:6758;top:2903;width:48;height:520" type="#_x0000_t75" stroked="false">
                <v:imagedata r:id="rId213" o:title=""/>
              </v:shape>
              <v:shape style="position:absolute;left:8502;top:2903;width:48;height:520" type="#_x0000_t75" stroked="false">
                <v:imagedata r:id="rId212" o:title=""/>
              </v:shape>
              <v:shape style="position:absolute;left:9232;top:2903;width:48;height:520" type="#_x0000_t75" stroked="false">
                <v:imagedata r:id="rId212" o:title=""/>
              </v:shape>
              <v:shape style="position:absolute;left:1764;top:901;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4010;top:901;width:148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txbxContent>
                </v:textbox>
                <w10:wrap type="none"/>
              </v:shape>
              <v:shape style="position:absolute;left:8025;top:901;width:148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txbxContent>
                </v:textbox>
                <w10:wrap type="none"/>
              </v:shape>
            </v:group>
            <w10:wrap type="none"/>
          </v:group>
        </w:pict>
      </w:r>
      <w:r>
        <w:rPr>
          <w:rFonts w:ascii="宋体" w:hAnsi="宋体" w:cs="宋体" w:eastAsia="宋体" w:hint="default"/>
          <w:sz w:val="22"/>
          <w:szCs w:val="22"/>
        </w:rPr>
        <w:t>（1）其他应收款风险分类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tbl>
      <w:tblPr>
        <w:tblW w:w="0" w:type="auto"/>
        <w:jc w:val="left"/>
        <w:tblInd w:w="130" w:type="dxa"/>
        <w:tblLayout w:type="fixed"/>
        <w:tblCellMar>
          <w:top w:w="0" w:type="dxa"/>
          <w:left w:w="0" w:type="dxa"/>
          <w:bottom w:w="0" w:type="dxa"/>
          <w:right w:w="0" w:type="dxa"/>
        </w:tblCellMar>
        <w:tblLook w:val="01E0"/>
      </w:tblPr>
      <w:tblGrid>
        <w:gridCol w:w="1302"/>
        <w:gridCol w:w="1657"/>
        <w:gridCol w:w="823"/>
        <w:gridCol w:w="1533"/>
        <w:gridCol w:w="1715"/>
        <w:gridCol w:w="724"/>
        <w:gridCol w:w="1485"/>
      </w:tblGrid>
      <w:tr>
        <w:trPr>
          <w:trHeight w:val="555" w:hRule="exact"/>
        </w:trPr>
        <w:tc>
          <w:tcPr>
            <w:tcW w:w="1302" w:type="dxa"/>
            <w:tcBorders>
              <w:top w:val="nil" w:sz="6" w:space="0" w:color="auto"/>
              <w:left w:val="nil" w:sz="6" w:space="0" w:color="auto"/>
              <w:bottom w:val="nil" w:sz="6" w:space="0" w:color="auto"/>
              <w:right w:val="nil" w:sz="6" w:space="0" w:color="auto"/>
            </w:tcBorders>
          </w:tcPr>
          <w:p>
            <w:pP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35"/>
              <w:jc w:val="center"/>
              <w:rPr>
                <w:rFonts w:ascii="宋体" w:hAnsi="宋体" w:cs="宋体" w:eastAsia="宋体" w:hint="default"/>
                <w:sz w:val="18"/>
                <w:szCs w:val="18"/>
              </w:rPr>
            </w:pPr>
            <w:r>
              <w:rPr>
                <w:rFonts w:ascii="宋体" w:hAnsi="宋体" w:cs="宋体" w:eastAsia="宋体" w:hint="default"/>
                <w:sz w:val="18"/>
                <w:szCs w:val="18"/>
              </w:rPr>
              <w:t>金额</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5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533" w:type="dxa"/>
            <w:tcBorders>
              <w:top w:val="nil" w:sz="6" w:space="0" w:color="auto"/>
              <w:left w:val="nil" w:sz="6" w:space="0" w:color="auto"/>
              <w:bottom w:val="nil" w:sz="6" w:space="0" w:color="auto"/>
              <w:right w:val="nil" w:sz="6" w:space="0" w:color="auto"/>
            </w:tcBorders>
          </w:tcPr>
          <w:p>
            <w:pPr>
              <w:pStyle w:val="TableParagraph"/>
              <w:spacing w:line="244" w:lineRule="auto" w:before="44"/>
              <w:ind w:left="558" w:right="614"/>
              <w:jc w:val="center"/>
              <w:rPr>
                <w:rFonts w:ascii="宋体" w:hAnsi="宋体" w:cs="宋体" w:eastAsia="宋体" w:hint="default"/>
                <w:sz w:val="18"/>
                <w:szCs w:val="18"/>
              </w:rPr>
            </w:pPr>
            <w:r>
              <w:rPr>
                <w:rFonts w:ascii="宋体" w:hAnsi="宋体" w:cs="宋体" w:eastAsia="宋体" w:hint="default"/>
                <w:sz w:val="18"/>
                <w:szCs w:val="18"/>
              </w:rPr>
              <w:t>坏账 准备</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8"/>
              <w:jc w:val="center"/>
              <w:rPr>
                <w:rFonts w:ascii="宋体" w:hAnsi="宋体" w:cs="宋体" w:eastAsia="宋体" w:hint="default"/>
                <w:sz w:val="18"/>
                <w:szCs w:val="18"/>
              </w:rPr>
            </w:pPr>
            <w:r>
              <w:rPr>
                <w:rFonts w:ascii="宋体" w:hAnsi="宋体" w:cs="宋体" w:eastAsia="宋体" w:hint="default"/>
                <w:sz w:val="18"/>
                <w:szCs w:val="18"/>
              </w:rPr>
              <w:t>金额</w:t>
            </w:r>
          </w:p>
        </w:tc>
        <w:tc>
          <w:tcPr>
            <w:tcW w:w="72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8"/>
              <w:jc w:val="right"/>
              <w:rPr>
                <w:rFonts w:ascii="宋体" w:hAnsi="宋体" w:cs="宋体" w:eastAsia="宋体" w:hint="default"/>
                <w:sz w:val="18"/>
                <w:szCs w:val="18"/>
              </w:rPr>
            </w:pPr>
            <w:r>
              <w:rPr>
                <w:rFonts w:ascii="宋体" w:hAnsi="宋体" w:cs="宋体" w:eastAsia="宋体" w:hint="default"/>
                <w:sz w:val="18"/>
                <w:szCs w:val="18"/>
              </w:rPr>
              <w:t>比例%</w:t>
            </w:r>
          </w:p>
        </w:tc>
        <w:tc>
          <w:tcPr>
            <w:tcW w:w="1485" w:type="dxa"/>
            <w:tcBorders>
              <w:top w:val="nil" w:sz="6" w:space="0" w:color="auto"/>
              <w:left w:val="nil" w:sz="6" w:space="0" w:color="auto"/>
              <w:bottom w:val="nil" w:sz="6" w:space="0" w:color="auto"/>
              <w:right w:val="nil" w:sz="6" w:space="0" w:color="auto"/>
            </w:tcBorders>
          </w:tcPr>
          <w:p>
            <w:pPr>
              <w:pStyle w:val="TableParagraph"/>
              <w:spacing w:line="244" w:lineRule="auto" w:before="44"/>
              <w:ind w:left="557" w:right="565"/>
              <w:jc w:val="center"/>
              <w:rPr>
                <w:rFonts w:ascii="宋体" w:hAnsi="宋体" w:cs="宋体" w:eastAsia="宋体" w:hint="default"/>
                <w:sz w:val="18"/>
                <w:szCs w:val="18"/>
              </w:rPr>
            </w:pPr>
            <w:r>
              <w:rPr>
                <w:rFonts w:ascii="宋体" w:hAnsi="宋体" w:cs="宋体" w:eastAsia="宋体" w:hint="default"/>
                <w:sz w:val="18"/>
                <w:szCs w:val="18"/>
              </w:rPr>
              <w:t>坏账 准备</w:t>
            </w:r>
          </w:p>
        </w:tc>
      </w:tr>
      <w:tr>
        <w:trPr>
          <w:trHeight w:val="490" w:hRule="exact"/>
        </w:trPr>
        <w:tc>
          <w:tcPr>
            <w:tcW w:w="1302" w:type="dxa"/>
            <w:tcBorders>
              <w:top w:val="nil" w:sz="6" w:space="0" w:color="auto"/>
              <w:left w:val="nil" w:sz="6" w:space="0" w:color="auto"/>
              <w:bottom w:val="nil" w:sz="6" w:space="0" w:color="auto"/>
              <w:right w:val="nil" w:sz="6" w:space="0" w:color="auto"/>
            </w:tcBorders>
          </w:tcPr>
          <w:p>
            <w:pPr>
              <w:pStyle w:val="TableParagraph"/>
              <w:spacing w:line="215" w:lineRule="exact"/>
              <w:ind w:left="9" w:right="0"/>
              <w:jc w:val="left"/>
              <w:rPr>
                <w:rFonts w:ascii="宋体" w:hAnsi="宋体" w:cs="宋体" w:eastAsia="宋体" w:hint="default"/>
                <w:sz w:val="18"/>
                <w:szCs w:val="18"/>
              </w:rPr>
            </w:pPr>
            <w:r>
              <w:rPr>
                <w:rFonts w:ascii="宋体" w:hAnsi="宋体" w:cs="宋体" w:eastAsia="宋体" w:hint="default"/>
                <w:spacing w:val="20"/>
                <w:sz w:val="18"/>
                <w:szCs w:val="18"/>
              </w:rPr>
              <w:t>单项金额重大</w:t>
            </w:r>
            <w:r>
              <w:rPr>
                <w:rFonts w:ascii="宋体" w:hAnsi="宋体" w:cs="宋体" w:eastAsia="宋体" w:hint="default"/>
                <w:spacing w:val="-65"/>
                <w:sz w:val="18"/>
                <w:szCs w:val="18"/>
              </w:rPr>
              <w:t> </w:t>
            </w:r>
            <w:r>
              <w:rPr>
                <w:rFonts w:ascii="宋体" w:hAnsi="宋体" w:cs="宋体" w:eastAsia="宋体" w:hint="default"/>
                <w:sz w:val="18"/>
                <w:szCs w:val="18"/>
              </w:rPr>
            </w:r>
          </w:p>
          <w:p>
            <w:pPr>
              <w:pStyle w:val="TableParagraph"/>
              <w:spacing w:line="240" w:lineRule="auto" w:before="4"/>
              <w:ind w:left="9" w:right="0"/>
              <w:jc w:val="left"/>
              <w:rPr>
                <w:rFonts w:ascii="宋体" w:hAnsi="宋体" w:cs="宋体" w:eastAsia="宋体" w:hint="default"/>
                <w:sz w:val="18"/>
                <w:szCs w:val="18"/>
              </w:rPr>
            </w:pPr>
            <w:r>
              <w:rPr>
                <w:rFonts w:ascii="宋体" w:hAnsi="宋体" w:cs="宋体" w:eastAsia="宋体" w:hint="default"/>
                <w:sz w:val="18"/>
                <w:szCs w:val="18"/>
              </w:rPr>
              <w:t>的其他应收款*</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155"/>
              <w:jc w:val="right"/>
              <w:rPr>
                <w:rFonts w:ascii="宋体" w:hAnsi="宋体" w:cs="宋体" w:eastAsia="宋体" w:hint="default"/>
                <w:sz w:val="18"/>
                <w:szCs w:val="18"/>
              </w:rPr>
            </w:pPr>
            <w:r>
              <w:rPr>
                <w:rFonts w:ascii="宋体"/>
                <w:sz w:val="18"/>
              </w:rPr>
              <w:t>60,023,993.86</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119"/>
              <w:jc w:val="right"/>
              <w:rPr>
                <w:rFonts w:ascii="宋体" w:hAnsi="宋体" w:cs="宋体" w:eastAsia="宋体" w:hint="default"/>
                <w:sz w:val="18"/>
                <w:szCs w:val="18"/>
              </w:rPr>
            </w:pPr>
            <w:r>
              <w:rPr>
                <w:rFonts w:ascii="宋体"/>
                <w:sz w:val="18"/>
              </w:rPr>
              <w:t>3.21</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149"/>
              <w:jc w:val="right"/>
              <w:rPr>
                <w:rFonts w:ascii="宋体" w:hAnsi="宋体" w:cs="宋体" w:eastAsia="宋体" w:hint="default"/>
                <w:sz w:val="18"/>
                <w:szCs w:val="18"/>
              </w:rPr>
            </w:pPr>
            <w:r>
              <w:rPr>
                <w:rFonts w:ascii="宋体"/>
                <w:sz w:val="18"/>
              </w:rPr>
              <w:t>6,003,389.16</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121"/>
              <w:jc w:val="right"/>
              <w:rPr>
                <w:rFonts w:ascii="宋体" w:hAnsi="宋体" w:cs="宋体" w:eastAsia="宋体" w:hint="default"/>
                <w:sz w:val="18"/>
                <w:szCs w:val="18"/>
              </w:rPr>
            </w:pPr>
            <w:r>
              <w:rPr>
                <w:rFonts w:ascii="宋体"/>
                <w:sz w:val="18"/>
              </w:rPr>
              <w:t>31,406,107.86</w:t>
            </w:r>
          </w:p>
        </w:tc>
        <w:tc>
          <w:tcPr>
            <w:tcW w:w="72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116"/>
              <w:jc w:val="right"/>
              <w:rPr>
                <w:rFonts w:ascii="宋体" w:hAnsi="宋体" w:cs="宋体" w:eastAsia="宋体" w:hint="default"/>
                <w:sz w:val="18"/>
                <w:szCs w:val="18"/>
              </w:rPr>
            </w:pPr>
            <w:r>
              <w:rPr>
                <w:rFonts w:ascii="宋体"/>
                <w:sz w:val="18"/>
              </w:rPr>
              <w:t>1.31</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115" w:right="0"/>
              <w:jc w:val="center"/>
              <w:rPr>
                <w:rFonts w:ascii="宋体" w:hAnsi="宋体" w:cs="宋体" w:eastAsia="宋体" w:hint="default"/>
                <w:sz w:val="18"/>
                <w:szCs w:val="18"/>
              </w:rPr>
            </w:pPr>
            <w:r>
              <w:rPr>
                <w:rFonts w:ascii="宋体"/>
                <w:sz w:val="18"/>
              </w:rPr>
              <w:t>4,987,280.50</w:t>
            </w:r>
          </w:p>
        </w:tc>
      </w:tr>
      <w:tr>
        <w:trPr>
          <w:trHeight w:val="730" w:hRule="exact"/>
        </w:trPr>
        <w:tc>
          <w:tcPr>
            <w:tcW w:w="1302" w:type="dxa"/>
            <w:tcBorders>
              <w:top w:val="nil" w:sz="6" w:space="0" w:color="auto"/>
              <w:left w:val="nil" w:sz="6" w:space="0" w:color="auto"/>
              <w:bottom w:val="nil" w:sz="6" w:space="0" w:color="auto"/>
              <w:right w:val="nil" w:sz="6" w:space="0" w:color="auto"/>
            </w:tcBorders>
          </w:tcPr>
          <w:p>
            <w:pPr>
              <w:pStyle w:val="TableParagraph"/>
              <w:spacing w:line="215" w:lineRule="exact"/>
              <w:ind w:left="9" w:right="0"/>
              <w:jc w:val="left"/>
              <w:rPr>
                <w:rFonts w:ascii="宋体" w:hAnsi="宋体" w:cs="宋体" w:eastAsia="宋体" w:hint="default"/>
                <w:sz w:val="18"/>
                <w:szCs w:val="18"/>
              </w:rPr>
            </w:pPr>
            <w:r>
              <w:rPr>
                <w:rFonts w:ascii="宋体" w:hAnsi="宋体" w:cs="宋体" w:eastAsia="宋体" w:hint="default"/>
                <w:spacing w:val="2"/>
                <w:sz w:val="18"/>
                <w:szCs w:val="18"/>
              </w:rPr>
              <w:t>其他单项金额</w:t>
            </w:r>
            <w:r>
              <w:rPr>
                <w:rFonts w:ascii="宋体" w:hAnsi="宋体" w:cs="宋体" w:eastAsia="宋体" w:hint="default"/>
                <w:sz w:val="18"/>
                <w:szCs w:val="18"/>
              </w:rPr>
            </w:r>
          </w:p>
          <w:p>
            <w:pPr>
              <w:pStyle w:val="TableParagraph"/>
              <w:spacing w:line="244" w:lineRule="auto" w:before="4"/>
              <w:ind w:left="9" w:right="190"/>
              <w:jc w:val="left"/>
              <w:rPr>
                <w:rFonts w:ascii="宋体" w:hAnsi="宋体" w:cs="宋体" w:eastAsia="宋体" w:hint="default"/>
                <w:sz w:val="18"/>
                <w:szCs w:val="18"/>
              </w:rPr>
            </w:pPr>
            <w:r>
              <w:rPr>
                <w:rFonts w:ascii="宋体" w:hAnsi="宋体" w:cs="宋体" w:eastAsia="宋体" w:hint="default"/>
                <w:spacing w:val="2"/>
                <w:sz w:val="18"/>
                <w:szCs w:val="18"/>
              </w:rPr>
              <w:t>不重大的应收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款</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155"/>
              <w:jc w:val="right"/>
              <w:rPr>
                <w:rFonts w:ascii="宋体" w:hAnsi="宋体" w:cs="宋体" w:eastAsia="宋体" w:hint="default"/>
                <w:sz w:val="18"/>
                <w:szCs w:val="18"/>
              </w:rPr>
            </w:pPr>
            <w:r>
              <w:rPr>
                <w:rFonts w:ascii="宋体"/>
                <w:sz w:val="18"/>
              </w:rPr>
              <w:t>1,810,008,293.57</w:t>
            </w:r>
          </w:p>
        </w:tc>
        <w:tc>
          <w:tcPr>
            <w:tcW w:w="82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119"/>
              <w:jc w:val="right"/>
              <w:rPr>
                <w:rFonts w:ascii="宋体" w:hAnsi="宋体" w:cs="宋体" w:eastAsia="宋体" w:hint="default"/>
                <w:sz w:val="18"/>
                <w:szCs w:val="18"/>
              </w:rPr>
            </w:pPr>
            <w:r>
              <w:rPr>
                <w:rFonts w:ascii="宋体"/>
                <w:sz w:val="18"/>
              </w:rPr>
              <w:t>96.79</w:t>
            </w:r>
          </w:p>
        </w:tc>
        <w:tc>
          <w:tcPr>
            <w:tcW w:w="15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149"/>
              <w:jc w:val="right"/>
              <w:rPr>
                <w:rFonts w:ascii="宋体" w:hAnsi="宋体" w:cs="宋体" w:eastAsia="宋体" w:hint="default"/>
                <w:sz w:val="18"/>
                <w:szCs w:val="18"/>
              </w:rPr>
            </w:pPr>
            <w:r>
              <w:rPr>
                <w:rFonts w:ascii="宋体"/>
                <w:sz w:val="18"/>
              </w:rPr>
              <w:t>292,803,014.56</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121"/>
              <w:jc w:val="right"/>
              <w:rPr>
                <w:rFonts w:ascii="宋体" w:hAnsi="宋体" w:cs="宋体" w:eastAsia="宋体" w:hint="default"/>
                <w:sz w:val="18"/>
                <w:szCs w:val="18"/>
              </w:rPr>
            </w:pPr>
            <w:r>
              <w:rPr>
                <w:rFonts w:ascii="宋体"/>
                <w:sz w:val="18"/>
              </w:rPr>
              <w:t>2,367,392,032.10</w:t>
            </w:r>
          </w:p>
        </w:tc>
        <w:tc>
          <w:tcPr>
            <w:tcW w:w="72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116"/>
              <w:jc w:val="right"/>
              <w:rPr>
                <w:rFonts w:ascii="宋体" w:hAnsi="宋体" w:cs="宋体" w:eastAsia="宋体" w:hint="default"/>
                <w:sz w:val="18"/>
                <w:szCs w:val="18"/>
              </w:rPr>
            </w:pPr>
            <w:r>
              <w:rPr>
                <w:rFonts w:ascii="宋体"/>
                <w:sz w:val="18"/>
              </w:rPr>
              <w:t>98.69</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12" w:right="0"/>
              <w:jc w:val="center"/>
              <w:rPr>
                <w:rFonts w:ascii="宋体" w:hAnsi="宋体" w:cs="宋体" w:eastAsia="宋体" w:hint="default"/>
                <w:sz w:val="18"/>
                <w:szCs w:val="18"/>
              </w:rPr>
            </w:pPr>
            <w:r>
              <w:rPr>
                <w:rFonts w:ascii="宋体"/>
                <w:sz w:val="18"/>
              </w:rPr>
              <w:t>232,886,705.83</w:t>
            </w:r>
          </w:p>
        </w:tc>
      </w:tr>
      <w:tr>
        <w:trPr>
          <w:trHeight w:val="243" w:hRule="exact"/>
        </w:trPr>
        <w:tc>
          <w:tcPr>
            <w:tcW w:w="1302" w:type="dxa"/>
            <w:tcBorders>
              <w:top w:val="nil" w:sz="6" w:space="0" w:color="auto"/>
              <w:left w:val="nil" w:sz="6" w:space="0" w:color="auto"/>
              <w:bottom w:val="nil" w:sz="6" w:space="0" w:color="auto"/>
              <w:right w:val="nil" w:sz="6" w:space="0" w:color="auto"/>
            </w:tcBorders>
          </w:tcPr>
          <w:p>
            <w:pPr>
              <w:pStyle w:val="TableParagraph"/>
              <w:tabs>
                <w:tab w:pos="748" w:val="left" w:leader="none"/>
              </w:tabs>
              <w:spacing w:line="215" w:lineRule="exact"/>
              <w:ind w:left="298"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657" w:type="dxa"/>
            <w:tcBorders>
              <w:top w:val="nil" w:sz="6" w:space="0" w:color="auto"/>
              <w:left w:val="nil" w:sz="6" w:space="0" w:color="auto"/>
              <w:bottom w:val="nil" w:sz="6" w:space="0" w:color="auto"/>
              <w:right w:val="nil" w:sz="6" w:space="0" w:color="auto"/>
            </w:tcBorders>
          </w:tcPr>
          <w:p>
            <w:pPr/>
          </w:p>
        </w:tc>
        <w:tc>
          <w:tcPr>
            <w:tcW w:w="823" w:type="dxa"/>
            <w:tcBorders>
              <w:top w:val="nil" w:sz="6" w:space="0" w:color="auto"/>
              <w:left w:val="nil" w:sz="6" w:space="0" w:color="auto"/>
              <w:bottom w:val="nil" w:sz="6" w:space="0" w:color="auto"/>
              <w:right w:val="nil" w:sz="6" w:space="0" w:color="auto"/>
            </w:tcBorders>
          </w:tcPr>
          <w:p>
            <w:pPr/>
          </w:p>
        </w:tc>
        <w:tc>
          <w:tcPr>
            <w:tcW w:w="1533" w:type="dxa"/>
            <w:tcBorders>
              <w:top w:val="nil" w:sz="6" w:space="0" w:color="auto"/>
              <w:left w:val="nil" w:sz="6" w:space="0" w:color="auto"/>
              <w:bottom w:val="nil" w:sz="6" w:space="0" w:color="auto"/>
              <w:right w:val="nil" w:sz="6" w:space="0" w:color="auto"/>
            </w:tcBorders>
          </w:tcPr>
          <w:p>
            <w:pPr/>
          </w:p>
        </w:tc>
        <w:tc>
          <w:tcPr>
            <w:tcW w:w="1715" w:type="dxa"/>
            <w:tcBorders>
              <w:top w:val="nil" w:sz="6" w:space="0" w:color="auto"/>
              <w:left w:val="nil" w:sz="6" w:space="0" w:color="auto"/>
              <w:bottom w:val="nil" w:sz="6" w:space="0" w:color="auto"/>
              <w:right w:val="nil" w:sz="6" w:space="0" w:color="auto"/>
            </w:tcBorders>
          </w:tcPr>
          <w:p>
            <w:pPr/>
          </w:p>
        </w:tc>
        <w:tc>
          <w:tcPr>
            <w:tcW w:w="724" w:type="dxa"/>
            <w:tcBorders>
              <w:top w:val="nil" w:sz="6" w:space="0" w:color="auto"/>
              <w:left w:val="nil" w:sz="6" w:space="0" w:color="auto"/>
              <w:bottom w:val="nil" w:sz="6" w:space="0" w:color="auto"/>
              <w:right w:val="nil" w:sz="6" w:space="0" w:color="auto"/>
            </w:tcBorders>
          </w:tcPr>
          <w:p>
            <w:pPr>
              <w:pStyle w:val="TableParagraph"/>
              <w:spacing w:line="215" w:lineRule="exact"/>
              <w:ind w:right="116"/>
              <w:jc w:val="right"/>
              <w:rPr>
                <w:rFonts w:ascii="宋体" w:hAnsi="宋体" w:cs="宋体" w:eastAsia="宋体" w:hint="default"/>
                <w:sz w:val="18"/>
                <w:szCs w:val="18"/>
              </w:rPr>
            </w:pPr>
            <w:r>
              <w:rPr>
                <w:rFonts w:ascii="宋体"/>
                <w:sz w:val="18"/>
              </w:rPr>
              <w:t>100.0</w:t>
            </w:r>
          </w:p>
        </w:tc>
        <w:tc>
          <w:tcPr>
            <w:tcW w:w="1485" w:type="dxa"/>
            <w:tcBorders>
              <w:top w:val="nil" w:sz="6" w:space="0" w:color="auto"/>
              <w:left w:val="nil" w:sz="6" w:space="0" w:color="auto"/>
              <w:bottom w:val="nil" w:sz="6" w:space="0" w:color="auto"/>
              <w:right w:val="nil" w:sz="6" w:space="0" w:color="auto"/>
            </w:tcBorders>
          </w:tcPr>
          <w:p>
            <w:pPr/>
          </w:p>
        </w:tc>
      </w:tr>
      <w:tr>
        <w:trPr>
          <w:trHeight w:val="251" w:hRule="exact"/>
        </w:trPr>
        <w:tc>
          <w:tcPr>
            <w:tcW w:w="1302" w:type="dxa"/>
            <w:tcBorders>
              <w:top w:val="nil" w:sz="6" w:space="0" w:color="auto"/>
              <w:left w:val="nil" w:sz="6" w:space="0" w:color="auto"/>
              <w:bottom w:val="single" w:sz="12" w:space="0" w:color="000000"/>
              <w:right w:val="nil" w:sz="6" w:space="0" w:color="auto"/>
            </w:tcBorders>
          </w:tcPr>
          <w:p>
            <w:pPr/>
          </w:p>
        </w:tc>
        <w:tc>
          <w:tcPr>
            <w:tcW w:w="1657" w:type="dxa"/>
            <w:tcBorders>
              <w:top w:val="nil" w:sz="6" w:space="0" w:color="auto"/>
              <w:left w:val="nil" w:sz="6" w:space="0" w:color="auto"/>
              <w:bottom w:val="single" w:sz="12" w:space="0" w:color="000000"/>
              <w:right w:val="nil" w:sz="6" w:space="0" w:color="auto"/>
            </w:tcBorders>
          </w:tcPr>
          <w:p>
            <w:pPr>
              <w:pStyle w:val="TableParagraph"/>
              <w:spacing w:line="208" w:lineRule="exact"/>
              <w:ind w:right="154"/>
              <w:jc w:val="right"/>
              <w:rPr>
                <w:rFonts w:ascii="宋体" w:hAnsi="宋体" w:cs="宋体" w:eastAsia="宋体" w:hint="default"/>
                <w:sz w:val="18"/>
                <w:szCs w:val="18"/>
              </w:rPr>
            </w:pPr>
            <w:r>
              <w:rPr>
                <w:rFonts w:ascii="宋体"/>
                <w:sz w:val="18"/>
              </w:rPr>
              <w:t>1,870,032,287.43</w:t>
            </w:r>
          </w:p>
        </w:tc>
        <w:tc>
          <w:tcPr>
            <w:tcW w:w="823" w:type="dxa"/>
            <w:tcBorders>
              <w:top w:val="nil" w:sz="6" w:space="0" w:color="auto"/>
              <w:left w:val="nil" w:sz="6" w:space="0" w:color="auto"/>
              <w:bottom w:val="single" w:sz="12" w:space="0" w:color="000000"/>
              <w:right w:val="nil" w:sz="6" w:space="0" w:color="auto"/>
            </w:tcBorders>
          </w:tcPr>
          <w:p>
            <w:pPr>
              <w:pStyle w:val="TableParagraph"/>
              <w:spacing w:line="212" w:lineRule="exact"/>
              <w:ind w:right="119"/>
              <w:jc w:val="right"/>
              <w:rPr>
                <w:rFonts w:ascii="宋体" w:hAnsi="宋体" w:cs="宋体" w:eastAsia="宋体" w:hint="default"/>
                <w:sz w:val="18"/>
                <w:szCs w:val="18"/>
              </w:rPr>
            </w:pPr>
            <w:r>
              <w:rPr>
                <w:rFonts w:ascii="宋体"/>
                <w:sz w:val="18"/>
              </w:rPr>
              <w:t>100.00</w:t>
            </w:r>
          </w:p>
        </w:tc>
        <w:tc>
          <w:tcPr>
            <w:tcW w:w="1533" w:type="dxa"/>
            <w:tcBorders>
              <w:top w:val="nil" w:sz="6" w:space="0" w:color="auto"/>
              <w:left w:val="nil" w:sz="6" w:space="0" w:color="auto"/>
              <w:bottom w:val="single" w:sz="12" w:space="0" w:color="000000"/>
              <w:right w:val="nil" w:sz="6" w:space="0" w:color="auto"/>
            </w:tcBorders>
          </w:tcPr>
          <w:p>
            <w:pPr>
              <w:pStyle w:val="TableParagraph"/>
              <w:spacing w:line="212" w:lineRule="exact"/>
              <w:ind w:right="149"/>
              <w:jc w:val="right"/>
              <w:rPr>
                <w:rFonts w:ascii="宋体" w:hAnsi="宋体" w:cs="宋体" w:eastAsia="宋体" w:hint="default"/>
                <w:sz w:val="18"/>
                <w:szCs w:val="18"/>
              </w:rPr>
            </w:pPr>
            <w:r>
              <w:rPr>
                <w:rFonts w:ascii="宋体"/>
                <w:sz w:val="18"/>
              </w:rPr>
              <w:t>298,806,403.72</w:t>
            </w:r>
          </w:p>
        </w:tc>
        <w:tc>
          <w:tcPr>
            <w:tcW w:w="1715" w:type="dxa"/>
            <w:tcBorders>
              <w:top w:val="nil" w:sz="6" w:space="0" w:color="auto"/>
              <w:left w:val="nil" w:sz="6" w:space="0" w:color="auto"/>
              <w:bottom w:val="single" w:sz="12" w:space="0" w:color="000000"/>
              <w:right w:val="nil" w:sz="6" w:space="0" w:color="auto"/>
            </w:tcBorders>
          </w:tcPr>
          <w:p>
            <w:pPr>
              <w:pStyle w:val="TableParagraph"/>
              <w:spacing w:line="212" w:lineRule="exact"/>
              <w:ind w:right="121"/>
              <w:jc w:val="right"/>
              <w:rPr>
                <w:rFonts w:ascii="宋体" w:hAnsi="宋体" w:cs="宋体" w:eastAsia="宋体" w:hint="default"/>
                <w:sz w:val="18"/>
                <w:szCs w:val="18"/>
              </w:rPr>
            </w:pPr>
            <w:r>
              <w:rPr>
                <w:rFonts w:ascii="宋体"/>
                <w:sz w:val="18"/>
              </w:rPr>
              <w:t>2,398,798,139.96</w:t>
            </w:r>
          </w:p>
        </w:tc>
        <w:tc>
          <w:tcPr>
            <w:tcW w:w="724" w:type="dxa"/>
            <w:tcBorders>
              <w:top w:val="nil" w:sz="6" w:space="0" w:color="auto"/>
              <w:left w:val="nil" w:sz="6" w:space="0" w:color="auto"/>
              <w:bottom w:val="single" w:sz="12" w:space="0" w:color="000000"/>
              <w:right w:val="nil" w:sz="6" w:space="0" w:color="auto"/>
            </w:tcBorders>
          </w:tcPr>
          <w:p>
            <w:pPr>
              <w:pStyle w:val="TableParagraph"/>
              <w:spacing w:line="212" w:lineRule="exact"/>
              <w:ind w:right="116"/>
              <w:jc w:val="right"/>
              <w:rPr>
                <w:rFonts w:ascii="宋体" w:hAnsi="宋体" w:cs="宋体" w:eastAsia="宋体" w:hint="default"/>
                <w:sz w:val="18"/>
                <w:szCs w:val="18"/>
              </w:rPr>
            </w:pPr>
            <w:r>
              <w:rPr>
                <w:rFonts w:ascii="宋体"/>
                <w:sz w:val="18"/>
              </w:rPr>
              <w:t>0</w:t>
            </w:r>
          </w:p>
        </w:tc>
        <w:tc>
          <w:tcPr>
            <w:tcW w:w="1485" w:type="dxa"/>
            <w:tcBorders>
              <w:top w:val="nil" w:sz="6" w:space="0" w:color="auto"/>
              <w:left w:val="nil" w:sz="6" w:space="0" w:color="auto"/>
              <w:bottom w:val="single" w:sz="12" w:space="0" w:color="000000"/>
              <w:right w:val="nil" w:sz="6" w:space="0" w:color="auto"/>
            </w:tcBorders>
          </w:tcPr>
          <w:p>
            <w:pPr>
              <w:pStyle w:val="TableParagraph"/>
              <w:spacing w:line="212" w:lineRule="exact"/>
              <w:ind w:left="11" w:right="0"/>
              <w:jc w:val="center"/>
              <w:rPr>
                <w:rFonts w:ascii="宋体" w:hAnsi="宋体" w:cs="宋体" w:eastAsia="宋体" w:hint="default"/>
                <w:sz w:val="18"/>
                <w:szCs w:val="18"/>
              </w:rPr>
            </w:pPr>
            <w:r>
              <w:rPr>
                <w:rFonts w:ascii="宋体"/>
                <w:sz w:val="18"/>
              </w:rPr>
              <w:t>237,873,986.33</w:t>
            </w:r>
          </w:p>
        </w:tc>
      </w:tr>
    </w:tbl>
    <w:p>
      <w:pPr>
        <w:spacing w:line="240" w:lineRule="auto" w:before="4"/>
        <w:rPr>
          <w:rFonts w:ascii="宋体" w:hAnsi="宋体" w:cs="宋体" w:eastAsia="宋体" w:hint="default"/>
          <w:sz w:val="26"/>
          <w:szCs w:val="26"/>
        </w:rPr>
      </w:pPr>
    </w:p>
    <w:p>
      <w:pPr>
        <w:spacing w:before="31"/>
        <w:ind w:left="585" w:right="175" w:firstLine="0"/>
        <w:jc w:val="left"/>
        <w:rPr>
          <w:rFonts w:ascii="宋体" w:hAnsi="宋体" w:cs="宋体" w:eastAsia="宋体" w:hint="default"/>
          <w:sz w:val="22"/>
          <w:szCs w:val="22"/>
        </w:rPr>
      </w:pPr>
      <w:r>
        <w:rPr>
          <w:rFonts w:ascii="宋体" w:hAnsi="宋体" w:cs="宋体" w:eastAsia="宋体" w:hint="default"/>
          <w:sz w:val="22"/>
          <w:szCs w:val="22"/>
        </w:rPr>
        <w:t>*单项金额重大的其他应收款是指单笔超过</w:t>
      </w:r>
      <w:r>
        <w:rPr>
          <w:rFonts w:ascii="宋体" w:hAnsi="宋体" w:cs="宋体" w:eastAsia="宋体" w:hint="default"/>
          <w:spacing w:val="-57"/>
          <w:sz w:val="22"/>
          <w:szCs w:val="22"/>
        </w:rPr>
        <w:t> </w:t>
      </w:r>
      <w:r>
        <w:rPr>
          <w:rFonts w:ascii="宋体" w:hAnsi="宋体" w:cs="宋体" w:eastAsia="宋体" w:hint="default"/>
          <w:sz w:val="22"/>
          <w:szCs w:val="22"/>
        </w:rPr>
        <w:t>500</w:t>
      </w:r>
      <w:r>
        <w:rPr>
          <w:rFonts w:ascii="宋体" w:hAnsi="宋体" w:cs="宋体" w:eastAsia="宋体" w:hint="default"/>
          <w:spacing w:val="-57"/>
          <w:sz w:val="22"/>
          <w:szCs w:val="22"/>
        </w:rPr>
        <w:t> </w:t>
      </w:r>
      <w:r>
        <w:rPr>
          <w:rFonts w:ascii="宋体" w:hAnsi="宋体" w:cs="宋体" w:eastAsia="宋体" w:hint="default"/>
          <w:sz w:val="22"/>
          <w:szCs w:val="22"/>
        </w:rPr>
        <w:t>万元的款项。</w:t>
      </w:r>
    </w:p>
    <w:p>
      <w:pPr>
        <w:spacing w:line="240" w:lineRule="auto" w:before="0"/>
        <w:rPr>
          <w:rFonts w:ascii="宋体" w:hAnsi="宋体" w:cs="宋体" w:eastAsia="宋体" w:hint="default"/>
          <w:sz w:val="22"/>
          <w:szCs w:val="22"/>
        </w:rPr>
      </w:pPr>
    </w:p>
    <w:p>
      <w:pPr>
        <w:spacing w:before="144"/>
        <w:ind w:left="585" w:right="175" w:firstLine="0"/>
        <w:jc w:val="left"/>
        <w:rPr>
          <w:rFonts w:ascii="宋体" w:hAnsi="宋体" w:cs="宋体" w:eastAsia="宋体" w:hint="default"/>
          <w:sz w:val="22"/>
          <w:szCs w:val="22"/>
        </w:rPr>
      </w:pPr>
      <w:r>
        <w:rPr>
          <w:rFonts w:ascii="宋体" w:hAnsi="宋体" w:cs="宋体" w:eastAsia="宋体" w:hint="default"/>
          <w:sz w:val="22"/>
          <w:szCs w:val="22"/>
        </w:rPr>
        <w:t>（2）其他应收款账龄</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5160" w:lineRule="exact"/>
        <w:ind w:left="115" w:right="0" w:firstLine="0"/>
        <w:rPr>
          <w:rFonts w:ascii="宋体" w:hAnsi="宋体" w:cs="宋体" w:eastAsia="宋体" w:hint="default"/>
          <w:sz w:val="20"/>
          <w:szCs w:val="20"/>
        </w:rPr>
      </w:pPr>
      <w:r>
        <w:rPr>
          <w:rFonts w:ascii="宋体" w:hAnsi="宋体" w:cs="宋体" w:eastAsia="宋体" w:hint="default"/>
          <w:position w:val="-102"/>
          <w:sz w:val="20"/>
          <w:szCs w:val="20"/>
        </w:rPr>
        <w:pict>
          <v:group style="width:468.15pt;height:258pt;mso-position-horizontal-relative:char;mso-position-vertical-relative:line" coordorigin="0,0" coordsize="9363,5160">
            <v:group style="position:absolute;left:37;top:15;width:9302;height:2" coordorigin="37,15" coordsize="9302,2">
              <v:shape style="position:absolute;left:37;top:15;width:9302;height:2" coordorigin="37,15" coordsize="9302,0" path="m37,15l9338,15e" filled="false" stroked="true" strokeweight="1.5pt" strokecolor="#000000">
                <v:path arrowok="t"/>
              </v:shape>
              <v:shape style="position:absolute;left:489;top:16;width:4466;height:389" type="#_x0000_t75" stroked="false">
                <v:imagedata r:id="rId214" o:title=""/>
              </v:shape>
              <v:shape style="position:absolute;left:489;top:376;width:8869;height:398" type="#_x0000_t75" stroked="false">
                <v:imagedata r:id="rId215" o:title=""/>
              </v:shape>
            </v:group>
            <v:group style="position:absolute;left:15;top:5145;width:489;height:2" coordorigin="15,5145" coordsize="489,2">
              <v:shape style="position:absolute;left:15;top:5145;width:489;height:2" coordorigin="15,5145" coordsize="489,0" path="m15,5145l503,5145e" filled="false" stroked="true" strokeweight="1.5pt" strokecolor="#000000">
                <v:path arrowok="t"/>
              </v:shape>
            </v:group>
            <v:group style="position:absolute;left:503;top:5145;width:1896;height:2" coordorigin="503,5145" coordsize="1896,2">
              <v:shape style="position:absolute;left:503;top:5145;width:1896;height:2" coordorigin="503,5145" coordsize="1896,0" path="m503,5145l2399,5145e" filled="false" stroked="true" strokeweight="1.5pt" strokecolor="#000000">
                <v:path arrowok="t"/>
              </v:shape>
            </v:group>
            <v:group style="position:absolute;left:2399;top:5145;width:846;height:2" coordorigin="2399,5145" coordsize="846,2">
              <v:shape style="position:absolute;left:2399;top:5145;width:846;height:2" coordorigin="2399,5145" coordsize="846,0" path="m2399,5145l3245,5145e" filled="false" stroked="true" strokeweight="1.5pt" strokecolor="#000000">
                <v:path arrowok="t"/>
              </v:shape>
            </v:group>
            <v:group style="position:absolute;left:3245;top:5145;width:1686;height:2" coordorigin="3245,5145" coordsize="1686,2">
              <v:shape style="position:absolute;left:3245;top:5145;width:1686;height:2" coordorigin="3245,5145" coordsize="1686,0" path="m3245,5145l4931,5145e" filled="false" stroked="true" strokeweight="1.5pt" strokecolor="#000000">
                <v:path arrowok="t"/>
              </v:shape>
            </v:group>
            <v:group style="position:absolute;left:4931;top:5145;width:1896;height:2" coordorigin="4931,5145" coordsize="1896,2">
              <v:shape style="position:absolute;left:4931;top:5145;width:1896;height:2" coordorigin="4931,5145" coordsize="1896,0" path="m4931,5145l6827,5145e" filled="false" stroked="true" strokeweight="1.5pt" strokecolor="#000000">
                <v:path arrowok="t"/>
              </v:shape>
            </v:group>
            <v:group style="position:absolute;left:6827;top:5145;width:846;height:2" coordorigin="6827,5145" coordsize="846,2">
              <v:shape style="position:absolute;left:6827;top:5145;width:846;height:2" coordorigin="6827,5145" coordsize="846,0" path="m6827,5145l7673,5145e" filled="false" stroked="true" strokeweight="1.5pt" strokecolor="#000000">
                <v:path arrowok="t"/>
              </v:shape>
              <v:shape style="position:absolute;left:10;top:740;width:9353;height:4402" type="#_x0000_t75" stroked="false">
                <v:imagedata r:id="rId216" o:title=""/>
              </v:shape>
            </v:group>
            <v:group style="position:absolute;left:7673;top:5145;width:1672;height:2" coordorigin="7673,5145" coordsize="1672,2">
              <v:shape style="position:absolute;left:7673;top:5145;width:1672;height:2" coordorigin="7673,5145" coordsize="1672,0" path="m7673,5145l9345,5145e" filled="false" stroked="true" strokeweight="1.5pt" strokecolor="#000000">
                <v:path arrowok="t"/>
              </v:shape>
              <v:shape style="position:absolute;left:25;top:138;width:439;height:4949" type="#_x0000_t202" filled="false" stroked="false">
                <v:textbox inset="0,0,0,0">
                  <w:txbxContent>
                    <w:p>
                      <w:pPr>
                        <w:spacing w:line="210" w:lineRule="exact" w:before="0"/>
                        <w:ind w:left="139" w:right="0" w:firstLine="0"/>
                        <w:jc w:val="left"/>
                        <w:rPr>
                          <w:rFonts w:ascii="宋体" w:hAnsi="宋体" w:cs="宋体" w:eastAsia="宋体" w:hint="default"/>
                          <w:sz w:val="21"/>
                          <w:szCs w:val="21"/>
                        </w:rPr>
                      </w:pPr>
                      <w:r>
                        <w:rPr>
                          <w:rFonts w:ascii="宋体" w:hAnsi="宋体" w:cs="宋体" w:eastAsia="宋体" w:hint="default"/>
                          <w:sz w:val="21"/>
                          <w:szCs w:val="21"/>
                        </w:rPr>
                        <w:t>项</w:t>
                      </w:r>
                    </w:p>
                    <w:p>
                      <w:pPr>
                        <w:spacing w:line="321" w:lineRule="auto" w:before="85"/>
                        <w:ind w:left="0" w:right="0" w:firstLine="139"/>
                        <w:jc w:val="left"/>
                        <w:rPr>
                          <w:rFonts w:ascii="宋体" w:hAnsi="宋体" w:cs="宋体" w:eastAsia="宋体" w:hint="default"/>
                          <w:sz w:val="21"/>
                          <w:szCs w:val="21"/>
                        </w:rPr>
                      </w:pPr>
                      <w:r>
                        <w:rPr>
                          <w:rFonts w:ascii="宋体" w:hAnsi="宋体" w:cs="宋体" w:eastAsia="宋体" w:hint="default"/>
                          <w:sz w:val="21"/>
                          <w:szCs w:val="21"/>
                        </w:rPr>
                        <w:t>目 </w:t>
                      </w:r>
                      <w:r>
                        <w:rPr>
                          <w:rFonts w:ascii="宋体" w:hAnsi="宋体" w:cs="宋体" w:eastAsia="宋体" w:hint="default"/>
                          <w:spacing w:val="30"/>
                          <w:sz w:val="21"/>
                          <w:szCs w:val="21"/>
                        </w:rPr>
                        <w:t>1年</w:t>
                      </w:r>
                      <w:r>
                        <w:rPr>
                          <w:rFonts w:ascii="宋体" w:hAnsi="宋体" w:cs="宋体" w:eastAsia="宋体" w:hint="default"/>
                          <w:spacing w:val="-44"/>
                          <w:sz w:val="21"/>
                          <w:szCs w:val="21"/>
                        </w:rPr>
                        <w:t> </w:t>
                      </w:r>
                      <w:r>
                        <w:rPr>
                          <w:rFonts w:ascii="宋体" w:hAnsi="宋体" w:cs="宋体" w:eastAsia="宋体" w:hint="default"/>
                          <w:sz w:val="21"/>
                          <w:szCs w:val="21"/>
                        </w:rPr>
                        <w:t>以</w:t>
                      </w:r>
                    </w:p>
                    <w:p>
                      <w:pPr>
                        <w:spacing w:line="324" w:lineRule="auto" w:before="13"/>
                        <w:ind w:left="0" w:right="121" w:firstLine="0"/>
                        <w:jc w:val="left"/>
                        <w:rPr>
                          <w:rFonts w:ascii="宋体" w:hAnsi="宋体" w:cs="宋体" w:eastAsia="宋体" w:hint="default"/>
                          <w:sz w:val="21"/>
                          <w:szCs w:val="21"/>
                        </w:rPr>
                      </w:pPr>
                      <w:r>
                        <w:rPr>
                          <w:rFonts w:ascii="宋体" w:hAnsi="宋体" w:cs="宋体" w:eastAsia="宋体" w:hint="default"/>
                          <w:sz w:val="21"/>
                          <w:szCs w:val="21"/>
                        </w:rPr>
                        <w:t>内 1-2</w:t>
                      </w:r>
                    </w:p>
                    <w:p>
                      <w:pPr>
                        <w:spacing w:line="324" w:lineRule="auto" w:before="11"/>
                        <w:ind w:left="0" w:right="121" w:firstLine="0"/>
                        <w:jc w:val="left"/>
                        <w:rPr>
                          <w:rFonts w:ascii="宋体" w:hAnsi="宋体" w:cs="宋体" w:eastAsia="宋体" w:hint="default"/>
                          <w:sz w:val="21"/>
                          <w:szCs w:val="21"/>
                        </w:rPr>
                      </w:pPr>
                      <w:r>
                        <w:rPr>
                          <w:rFonts w:ascii="宋体" w:hAnsi="宋体" w:cs="宋体" w:eastAsia="宋体" w:hint="default"/>
                          <w:sz w:val="21"/>
                          <w:szCs w:val="21"/>
                        </w:rPr>
                        <w:t>年 2-3</w:t>
                      </w:r>
                    </w:p>
                    <w:p>
                      <w:pPr>
                        <w:spacing w:before="11"/>
                        <w:ind w:left="0" w:right="0" w:firstLine="0"/>
                        <w:jc w:val="left"/>
                        <w:rPr>
                          <w:rFonts w:ascii="宋体" w:hAnsi="宋体" w:cs="宋体" w:eastAsia="宋体" w:hint="default"/>
                          <w:sz w:val="21"/>
                          <w:szCs w:val="21"/>
                        </w:rPr>
                      </w:pPr>
                      <w:r>
                        <w:rPr>
                          <w:rFonts w:ascii="宋体" w:hAnsi="宋体" w:cs="宋体" w:eastAsia="宋体" w:hint="default"/>
                          <w:sz w:val="21"/>
                          <w:szCs w:val="21"/>
                        </w:rPr>
                        <w:t>年</w:t>
                      </w:r>
                    </w:p>
                    <w:p>
                      <w:pPr>
                        <w:spacing w:line="314" w:lineRule="auto" w:before="95"/>
                        <w:ind w:left="0" w:right="0" w:firstLine="0"/>
                        <w:jc w:val="left"/>
                        <w:rPr>
                          <w:rFonts w:ascii="宋体" w:hAnsi="宋体" w:cs="宋体" w:eastAsia="宋体" w:hint="default"/>
                          <w:sz w:val="21"/>
                          <w:szCs w:val="21"/>
                        </w:rPr>
                      </w:pPr>
                      <w:r>
                        <w:rPr>
                          <w:rFonts w:ascii="宋体" w:hAnsi="宋体" w:cs="宋体" w:eastAsia="宋体" w:hint="default"/>
                          <w:spacing w:val="30"/>
                          <w:sz w:val="21"/>
                          <w:szCs w:val="21"/>
                        </w:rPr>
                        <w:t>3年</w:t>
                      </w:r>
                      <w:r>
                        <w:rPr>
                          <w:rFonts w:ascii="宋体" w:hAnsi="宋体" w:cs="宋体" w:eastAsia="宋体" w:hint="default"/>
                          <w:spacing w:val="-44"/>
                          <w:sz w:val="21"/>
                          <w:szCs w:val="21"/>
                        </w:rPr>
                        <w:t> </w:t>
                      </w:r>
                      <w:r>
                        <w:rPr>
                          <w:rFonts w:ascii="宋体" w:hAnsi="宋体" w:cs="宋体" w:eastAsia="宋体" w:hint="default"/>
                          <w:sz w:val="21"/>
                          <w:szCs w:val="21"/>
                        </w:rPr>
                        <w:t>以</w:t>
                      </w:r>
                    </w:p>
                    <w:p>
                      <w:pPr>
                        <w:spacing w:before="20"/>
                        <w:ind w:left="0" w:right="0" w:firstLine="0"/>
                        <w:jc w:val="left"/>
                        <w:rPr>
                          <w:rFonts w:ascii="宋体" w:hAnsi="宋体" w:cs="宋体" w:eastAsia="宋体" w:hint="default"/>
                          <w:sz w:val="21"/>
                          <w:szCs w:val="21"/>
                        </w:rPr>
                      </w:pPr>
                      <w:r>
                        <w:rPr>
                          <w:rFonts w:ascii="宋体" w:hAnsi="宋体" w:cs="宋体" w:eastAsia="宋体" w:hint="default"/>
                          <w:sz w:val="21"/>
                          <w:szCs w:val="21"/>
                        </w:rPr>
                        <w:t>上</w:t>
                      </w:r>
                    </w:p>
                    <w:p>
                      <w:pPr>
                        <w:spacing w:line="360" w:lineRule="atLeast" w:before="9"/>
                        <w:ind w:left="112" w:right="113" w:firstLine="0"/>
                        <w:jc w:val="left"/>
                        <w:rPr>
                          <w:rFonts w:ascii="宋体" w:hAnsi="宋体" w:cs="宋体" w:eastAsia="宋体" w:hint="default"/>
                          <w:sz w:val="21"/>
                          <w:szCs w:val="21"/>
                        </w:rPr>
                      </w:pPr>
                      <w:r>
                        <w:rPr>
                          <w:rFonts w:ascii="宋体" w:hAnsi="宋体" w:cs="宋体" w:eastAsia="宋体" w:hint="default"/>
                          <w:sz w:val="21"/>
                          <w:szCs w:val="21"/>
                        </w:rPr>
                        <w:t>合 计</w:t>
                      </w:r>
                    </w:p>
                  </w:txbxContent>
                </v:textbox>
                <w10:wrap type="none"/>
              </v:shape>
              <v:shape style="position:absolute;left:1246;top:138;width:3267;height:580" type="#_x0000_t202" filled="false" stroked="false">
                <v:textbox inset="0,0,0,0">
                  <w:txbxContent>
                    <w:p>
                      <w:pPr>
                        <w:spacing w:line="210" w:lineRule="exact" w:before="0"/>
                        <w:ind w:left="609"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tabs>
                          <w:tab w:pos="1317" w:val="left" w:leader="none"/>
                          <w:tab w:pos="2426" w:val="left" w:leader="none"/>
                        </w:tabs>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tab/>
                        <w:t>比例%</w:t>
                        <w:tab/>
                        <w:t>坏账准备</w:t>
                      </w:r>
                    </w:p>
                  </w:txbxContent>
                </v:textbox>
                <w10:wrap type="none"/>
              </v:shape>
              <v:shape style="position:absolute;left:5674;top:138;width:3257;height:580" type="#_x0000_t202" filled="false" stroked="false">
                <v:textbox inset="0,0,0,0">
                  <w:txbxContent>
                    <w:p>
                      <w:pPr>
                        <w:spacing w:line="210" w:lineRule="exact" w:before="0"/>
                        <w:ind w:left="599"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tabs>
                          <w:tab w:pos="1317" w:val="left" w:leader="none"/>
                          <w:tab w:pos="2416" w:val="left" w:leader="none"/>
                        </w:tabs>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金额</w:t>
                        <w:tab/>
                        <w:t>比例%</w:t>
                        <w:tab/>
                        <w:t>坏账准备</w:t>
                      </w:r>
                    </w:p>
                  </w:txbxContent>
                </v:textbox>
                <w10:wrap type="none"/>
              </v:shape>
              <v:shape style="position:absolute;left:616;top:1606;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1,178,702,923.25</w:t>
                      </w:r>
                      <w:r>
                        <w:rPr>
                          <w:rFonts w:ascii="宋体"/>
                          <w:sz w:val="21"/>
                        </w:rPr>
                      </w:r>
                    </w:p>
                  </w:txbxContent>
                </v:textbox>
                <w10:wrap type="none"/>
              </v:shape>
              <v:shape style="position:absolute;left:2617;top:1606;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63.03</w:t>
                      </w:r>
                      <w:r>
                        <w:rPr>
                          <w:rFonts w:ascii="宋体"/>
                          <w:sz w:val="21"/>
                        </w:rPr>
                      </w:r>
                    </w:p>
                  </w:txbxContent>
                </v:textbox>
                <w10:wrap type="none"/>
              </v:shape>
              <v:shape style="position:absolute;left:3569;top:1606;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2,535,729.49</w:t>
                      </w:r>
                      <w:r>
                        <w:rPr>
                          <w:rFonts w:ascii="宋体"/>
                          <w:sz w:val="21"/>
                        </w:rPr>
                      </w:r>
                    </w:p>
                  </w:txbxContent>
                </v:textbox>
                <w10:wrap type="none"/>
              </v:shape>
              <v:shape style="position:absolute;left:5044;top:1597;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1,653,750,855.37</w:t>
                      </w:r>
                    </w:p>
                  </w:txbxContent>
                </v:textbox>
                <w10:wrap type="none"/>
              </v:shape>
              <v:shape style="position:absolute;left:7044;top:1597;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68.94</w:t>
                      </w:r>
                    </w:p>
                  </w:txbxContent>
                </v:textbox>
                <w10:wrap type="none"/>
              </v:shape>
              <v:shape style="position:absolute;left:7996;top:1597;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1,909,986.58</w:t>
                      </w:r>
                    </w:p>
                  </w:txbxContent>
                </v:textbox>
                <w10:wrap type="none"/>
              </v:shape>
              <v:shape style="position:absolute;left:826;top:2336;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175,594,894.85</w:t>
                      </w:r>
                    </w:p>
                  </w:txbxContent>
                </v:textbox>
                <w10:wrap type="none"/>
              </v:shape>
              <v:shape style="position:absolute;left:2721;top:2336;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9.39</w:t>
                      </w:r>
                    </w:p>
                  </w:txbxContent>
                </v:textbox>
                <w10:wrap type="none"/>
              </v:shape>
              <v:shape style="position:absolute;left:3568;top:2336;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1,327,804.72</w:t>
                      </w:r>
                    </w:p>
                  </w:txbxContent>
                </v:textbox>
                <w10:wrap type="none"/>
              </v:shape>
              <v:shape style="position:absolute;left:5254;top:2326;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200,746,552.69</w:t>
                      </w:r>
                    </w:p>
                  </w:txbxContent>
                </v:textbox>
                <w10:wrap type="none"/>
              </v:shape>
              <v:shape style="position:absolute;left:7149;top:2326;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8.37</w:t>
                      </w:r>
                    </w:p>
                  </w:txbxContent>
                </v:textbox>
                <w10:wrap type="none"/>
              </v:shape>
              <v:shape style="position:absolute;left:7996;top:2326;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2,369,870.95</w:t>
                      </w:r>
                    </w:p>
                  </w:txbxContent>
                </v:textbox>
                <w10:wrap type="none"/>
              </v:shape>
              <v:shape style="position:absolute;left:826;top:3067;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176,019,324.68</w:t>
                      </w:r>
                    </w:p>
                  </w:txbxContent>
                </v:textbox>
                <w10:wrap type="none"/>
              </v:shape>
              <v:shape style="position:absolute;left:2721;top:3067;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9.41</w:t>
                      </w:r>
                    </w:p>
                  </w:txbxContent>
                </v:textbox>
                <w10:wrap type="none"/>
              </v:shape>
              <v:shape style="position:absolute;left:3568;top:3067;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4,461,142.00</w:t>
                      </w:r>
                    </w:p>
                  </w:txbxContent>
                </v:textbox>
                <w10:wrap type="none"/>
              </v:shape>
              <v:shape style="position:absolute;left:5359;top:3057;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98,089,870.53</w:t>
                      </w:r>
                    </w:p>
                  </w:txbxContent>
                </v:textbox>
                <w10:wrap type="none"/>
              </v:shape>
              <v:shape style="position:absolute;left:7149;top:3057;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4.09</w:t>
                      </w:r>
                    </w:p>
                  </w:txbxContent>
                </v:textbox>
                <w10:wrap type="none"/>
              </v:shape>
              <v:shape style="position:absolute;left:7890;top:3057;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10,288,698.06</w:t>
                      </w:r>
                    </w:p>
                  </w:txbxContent>
                </v:textbox>
                <w10:wrap type="none"/>
              </v:shape>
              <v:shape style="position:absolute;left:826;top:4156;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339,715,144.65</w:t>
                      </w:r>
                      <w:r>
                        <w:rPr>
                          <w:rFonts w:ascii="宋体"/>
                          <w:sz w:val="21"/>
                        </w:rPr>
                      </w:r>
                    </w:p>
                  </w:txbxContent>
                </v:textbox>
                <w10:wrap type="none"/>
              </v:shape>
              <v:shape style="position:absolute;left:2617;top:4156;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18.17</w:t>
                      </w:r>
                      <w:r>
                        <w:rPr>
                          <w:rFonts w:ascii="宋体"/>
                          <w:sz w:val="21"/>
                        </w:rPr>
                      </w:r>
                    </w:p>
                  </w:txbxContent>
                </v:textbox>
                <w10:wrap type="none"/>
              </v:shape>
              <v:shape style="position:absolute;left:3359;top:4156;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290,481,727.51</w:t>
                      </w:r>
                      <w:r>
                        <w:rPr>
                          <w:rFonts w:ascii="宋体"/>
                          <w:sz w:val="21"/>
                        </w:rPr>
                      </w:r>
                    </w:p>
                  </w:txbxContent>
                </v:textbox>
                <w10:wrap type="none"/>
              </v:shape>
              <v:shape style="position:absolute;left:5254;top:4147;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446,210,861.37</w:t>
                      </w:r>
                    </w:p>
                  </w:txbxContent>
                </v:textbox>
                <w10:wrap type="none"/>
              </v:shape>
              <v:shape style="position:absolute;left:7044;top:4147;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18.60</w:t>
                      </w:r>
                    </w:p>
                  </w:txbxContent>
                </v:textbox>
                <w10:wrap type="none"/>
              </v:shape>
              <v:shape style="position:absolute;left:7786;top:4147;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223,305,430.74</w:t>
                      </w:r>
                    </w:p>
                  </w:txbxContent>
                </v:textbox>
                <w10:wrap type="none"/>
              </v:shape>
              <v:shape style="position:absolute;left:616;top:4886;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1,870,032,287.43</w:t>
                      </w:r>
                    </w:p>
                  </w:txbxContent>
                </v:textbox>
                <w10:wrap type="none"/>
              </v:shape>
              <v:shape style="position:absolute;left:2512;top:4886;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100.00</w:t>
                      </w:r>
                    </w:p>
                  </w:txbxContent>
                </v:textbox>
                <w10:wrap type="none"/>
              </v:shape>
              <v:shape style="position:absolute;left:3358;top:4886;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298,806,403.72</w:t>
                      </w:r>
                    </w:p>
                  </w:txbxContent>
                </v:textbox>
                <w10:wrap type="none"/>
              </v:shape>
              <v:shape style="position:absolute;left:5044;top:4876;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2,398,798,139.96</w:t>
                      </w:r>
                      <w:r>
                        <w:rPr>
                          <w:rFonts w:ascii="宋体"/>
                          <w:sz w:val="21"/>
                        </w:rPr>
                      </w:r>
                    </w:p>
                  </w:txbxContent>
                </v:textbox>
                <w10:wrap type="none"/>
              </v:shape>
              <v:shape style="position:absolute;left:6940;top:4876;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100.00</w:t>
                      </w:r>
                    </w:p>
                  </w:txbxContent>
                </v:textbox>
                <w10:wrap type="none"/>
              </v:shape>
              <v:shape style="position:absolute;left:7787;top:4876;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237,873,986.33</w:t>
                      </w:r>
                      <w:r>
                        <w:rPr>
                          <w:rFonts w:ascii="宋体"/>
                          <w:sz w:val="21"/>
                        </w:rPr>
                      </w:r>
                    </w:p>
                  </w:txbxContent>
                </v:textbox>
                <w10:wrap type="none"/>
              </v:shape>
            </v:group>
          </v:group>
        </w:pict>
      </w:r>
      <w:r>
        <w:rPr>
          <w:rFonts w:ascii="宋体" w:hAnsi="宋体" w:cs="宋体" w:eastAsia="宋体" w:hint="default"/>
          <w:position w:val="-102"/>
          <w:sz w:val="20"/>
          <w:szCs w:val="20"/>
        </w:rPr>
      </w:r>
    </w:p>
    <w:p>
      <w:pPr>
        <w:spacing w:after="0" w:line="5160" w:lineRule="exact"/>
        <w:rPr>
          <w:rFonts w:ascii="宋体" w:hAnsi="宋体" w:cs="宋体" w:eastAsia="宋体" w:hint="default"/>
          <w:sz w:val="20"/>
          <w:szCs w:val="20"/>
        </w:rPr>
        <w:sectPr>
          <w:pgSz w:w="12240" w:h="15840"/>
          <w:pgMar w:header="747" w:footer="718" w:top="980" w:bottom="900" w:left="1380" w:right="128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before="31"/>
        <w:ind w:left="585" w:right="23" w:firstLine="0"/>
        <w:jc w:val="left"/>
        <w:rPr>
          <w:rFonts w:ascii="宋体" w:hAnsi="宋体" w:cs="宋体" w:eastAsia="宋体" w:hint="default"/>
          <w:sz w:val="22"/>
          <w:szCs w:val="22"/>
        </w:rPr>
      </w:pPr>
      <w:r>
        <w:rPr>
          <w:rFonts w:ascii="宋体" w:hAnsi="宋体" w:cs="宋体" w:eastAsia="宋体" w:hint="default"/>
          <w:sz w:val="22"/>
          <w:szCs w:val="22"/>
        </w:rPr>
        <w:t>（3）坏账准备的计提方法及比例参见本附注五、6。</w:t>
      </w:r>
    </w:p>
    <w:p>
      <w:pPr>
        <w:spacing w:line="240" w:lineRule="auto" w:before="0"/>
        <w:rPr>
          <w:rFonts w:ascii="宋体" w:hAnsi="宋体" w:cs="宋体" w:eastAsia="宋体" w:hint="default"/>
          <w:sz w:val="22"/>
          <w:szCs w:val="22"/>
        </w:rPr>
      </w:pPr>
    </w:p>
    <w:p>
      <w:pPr>
        <w:spacing w:line="300" w:lineRule="auto" w:before="144"/>
        <w:ind w:left="355" w:right="23" w:firstLine="219"/>
        <w:jc w:val="left"/>
        <w:rPr>
          <w:rFonts w:ascii="宋体" w:hAnsi="宋体" w:cs="宋体" w:eastAsia="宋体" w:hint="default"/>
          <w:sz w:val="22"/>
          <w:szCs w:val="22"/>
        </w:rPr>
      </w:pPr>
      <w:r>
        <w:rPr>
          <w:rFonts w:ascii="宋体" w:hAnsi="宋体" w:cs="宋体" w:eastAsia="宋体" w:hint="default"/>
          <w:spacing w:val="4"/>
          <w:sz w:val="22"/>
          <w:szCs w:val="22"/>
        </w:rPr>
        <w:t>（4）根据黑北农文[2007] </w:t>
      </w:r>
      <w:r>
        <w:rPr>
          <w:rFonts w:ascii="宋体" w:hAnsi="宋体" w:cs="宋体" w:eastAsia="宋体" w:hint="default"/>
          <w:sz w:val="22"/>
          <w:szCs w:val="22"/>
        </w:rPr>
        <w:t>140 </w:t>
      </w:r>
      <w:r>
        <w:rPr>
          <w:rFonts w:ascii="宋体" w:hAnsi="宋体" w:cs="宋体" w:eastAsia="宋体" w:hint="default"/>
          <w:spacing w:val="2"/>
          <w:sz w:val="22"/>
          <w:szCs w:val="22"/>
        </w:rPr>
        <w:t>号－黑北农文[2007]151</w:t>
      </w:r>
      <w:r>
        <w:rPr>
          <w:rFonts w:ascii="宋体" w:hAnsi="宋体" w:cs="宋体" w:eastAsia="宋体" w:hint="default"/>
          <w:spacing w:val="31"/>
          <w:sz w:val="22"/>
          <w:szCs w:val="22"/>
        </w:rPr>
        <w:t> </w:t>
      </w:r>
      <w:r>
        <w:rPr>
          <w:rFonts w:ascii="宋体" w:hAnsi="宋体" w:cs="宋体" w:eastAsia="宋体" w:hint="default"/>
          <w:spacing w:val="6"/>
          <w:sz w:val="22"/>
          <w:szCs w:val="22"/>
        </w:rPr>
        <w:t>文件，本年度核销的其他应收款</w:t>
      </w:r>
      <w:r>
        <w:rPr>
          <w:rFonts w:ascii="宋体" w:hAnsi="宋体" w:cs="宋体" w:eastAsia="宋体" w:hint="default"/>
          <w:w w:val="99"/>
          <w:sz w:val="22"/>
          <w:szCs w:val="22"/>
        </w:rPr>
        <w:t> </w:t>
      </w:r>
      <w:r>
        <w:rPr>
          <w:rFonts w:ascii="宋体" w:hAnsi="宋体" w:cs="宋体" w:eastAsia="宋体" w:hint="default"/>
          <w:sz w:val="22"/>
          <w:szCs w:val="22"/>
        </w:rPr>
        <w:t>29,470,094.91</w:t>
      </w:r>
      <w:r>
        <w:rPr>
          <w:rFonts w:ascii="宋体" w:hAnsi="宋体" w:cs="宋体" w:eastAsia="宋体" w:hint="default"/>
          <w:spacing w:val="-63"/>
          <w:sz w:val="22"/>
          <w:szCs w:val="22"/>
        </w:rPr>
        <w:t> </w:t>
      </w:r>
      <w:r>
        <w:rPr>
          <w:rFonts w:ascii="宋体" w:hAnsi="宋体" w:cs="宋体" w:eastAsia="宋体" w:hint="default"/>
          <w:sz w:val="22"/>
          <w:szCs w:val="22"/>
        </w:rPr>
        <w:t>元。</w:t>
      </w:r>
    </w:p>
    <w:p>
      <w:pPr>
        <w:spacing w:line="240" w:lineRule="auto" w:before="11"/>
        <w:rPr>
          <w:rFonts w:ascii="宋体" w:hAnsi="宋体" w:cs="宋体" w:eastAsia="宋体" w:hint="default"/>
          <w:sz w:val="28"/>
          <w:szCs w:val="28"/>
        </w:rPr>
      </w:pPr>
    </w:p>
    <w:p>
      <w:pPr>
        <w:spacing w:before="0"/>
        <w:ind w:left="585" w:right="23" w:firstLine="0"/>
        <w:jc w:val="left"/>
        <w:rPr>
          <w:rFonts w:ascii="宋体" w:hAnsi="宋体" w:cs="宋体" w:eastAsia="宋体" w:hint="default"/>
          <w:sz w:val="22"/>
          <w:szCs w:val="22"/>
        </w:rPr>
      </w:pPr>
      <w:r>
        <w:rPr>
          <w:rFonts w:ascii="宋体" w:hAnsi="宋体" w:cs="宋体" w:eastAsia="宋体" w:hint="default"/>
          <w:sz w:val="22"/>
          <w:szCs w:val="22"/>
        </w:rPr>
        <w:t>（5）期末其他应收款中无持本公司</w:t>
      </w:r>
      <w:r>
        <w:rPr>
          <w:rFonts w:ascii="宋体" w:hAnsi="宋体" w:cs="宋体" w:eastAsia="宋体" w:hint="default"/>
          <w:spacing w:val="-59"/>
          <w:sz w:val="22"/>
          <w:szCs w:val="22"/>
        </w:rPr>
        <w:t> </w:t>
      </w:r>
      <w:r>
        <w:rPr>
          <w:rFonts w:ascii="宋体" w:hAnsi="宋体" w:cs="宋体" w:eastAsia="宋体" w:hint="default"/>
          <w:sz w:val="22"/>
          <w:szCs w:val="22"/>
        </w:rPr>
        <w:t>5%（含</w:t>
      </w:r>
      <w:r>
        <w:rPr>
          <w:rFonts w:ascii="宋体" w:hAnsi="宋体" w:cs="宋体" w:eastAsia="宋体" w:hint="default"/>
          <w:spacing w:val="-60"/>
          <w:sz w:val="22"/>
          <w:szCs w:val="22"/>
        </w:rPr>
        <w:t> </w:t>
      </w:r>
      <w:r>
        <w:rPr>
          <w:rFonts w:ascii="宋体" w:hAnsi="宋体" w:cs="宋体" w:eastAsia="宋体" w:hint="default"/>
          <w:sz w:val="22"/>
          <w:szCs w:val="22"/>
        </w:rPr>
        <w:t>5%）以上表决权股份的股东单位欠款。</w:t>
      </w:r>
    </w:p>
    <w:p>
      <w:pPr>
        <w:spacing w:line="240" w:lineRule="auto" w:before="0"/>
        <w:rPr>
          <w:rFonts w:ascii="宋体" w:hAnsi="宋体" w:cs="宋体" w:eastAsia="宋体" w:hint="default"/>
          <w:sz w:val="22"/>
          <w:szCs w:val="22"/>
        </w:rPr>
      </w:pPr>
    </w:p>
    <w:p>
      <w:pPr>
        <w:spacing w:before="144"/>
        <w:ind w:left="585" w:right="23" w:firstLine="0"/>
        <w:jc w:val="left"/>
        <w:rPr>
          <w:rFonts w:ascii="宋体" w:hAnsi="宋体" w:cs="宋体" w:eastAsia="宋体" w:hint="default"/>
          <w:sz w:val="22"/>
          <w:szCs w:val="22"/>
        </w:rPr>
      </w:pPr>
      <w:r>
        <w:rPr>
          <w:rFonts w:ascii="宋体" w:hAnsi="宋体" w:cs="宋体" w:eastAsia="宋体" w:hint="default"/>
          <w:sz w:val="22"/>
          <w:szCs w:val="22"/>
        </w:rPr>
        <w:t>（6）期末其他应收款中包含家农欠款</w:t>
      </w:r>
      <w:r>
        <w:rPr>
          <w:rFonts w:ascii="宋体" w:hAnsi="宋体" w:cs="宋体" w:eastAsia="宋体" w:hint="default"/>
          <w:spacing w:val="-61"/>
          <w:sz w:val="22"/>
          <w:szCs w:val="22"/>
        </w:rPr>
        <w:t> </w:t>
      </w:r>
      <w:r>
        <w:rPr>
          <w:rFonts w:ascii="宋体" w:hAnsi="宋体" w:cs="宋体" w:eastAsia="宋体" w:hint="default"/>
          <w:sz w:val="22"/>
          <w:szCs w:val="22"/>
        </w:rPr>
        <w:t>332,981,783.40</w:t>
      </w:r>
      <w:r>
        <w:rPr>
          <w:rFonts w:ascii="宋体" w:hAnsi="宋体" w:cs="宋体" w:eastAsia="宋体" w:hint="default"/>
          <w:spacing w:val="-61"/>
          <w:sz w:val="22"/>
          <w:szCs w:val="22"/>
        </w:rPr>
        <w:t> </w:t>
      </w:r>
      <w:r>
        <w:rPr>
          <w:rFonts w:ascii="宋体" w:hAnsi="宋体" w:cs="宋体" w:eastAsia="宋体" w:hint="default"/>
          <w:sz w:val="22"/>
          <w:szCs w:val="22"/>
        </w:rPr>
        <w:t>元。</w:t>
      </w:r>
    </w:p>
    <w:p>
      <w:pPr>
        <w:spacing w:line="240" w:lineRule="auto" w:before="0"/>
        <w:rPr>
          <w:rFonts w:ascii="宋体" w:hAnsi="宋体" w:cs="宋体" w:eastAsia="宋体" w:hint="default"/>
          <w:sz w:val="22"/>
          <w:szCs w:val="22"/>
        </w:rPr>
      </w:pPr>
    </w:p>
    <w:p>
      <w:pPr>
        <w:tabs>
          <w:tab w:pos="7141" w:val="left" w:leader="none"/>
        </w:tabs>
        <w:spacing w:line="300" w:lineRule="auto" w:before="144"/>
        <w:ind w:left="145" w:right="98" w:firstLine="440"/>
        <w:jc w:val="left"/>
        <w:rPr>
          <w:rFonts w:ascii="宋体" w:hAnsi="宋体" w:cs="宋体" w:eastAsia="宋体" w:hint="default"/>
          <w:sz w:val="22"/>
          <w:szCs w:val="22"/>
        </w:rPr>
      </w:pPr>
      <w:r>
        <w:rPr>
          <w:rFonts w:ascii="宋体" w:hAnsi="宋体" w:cs="宋体" w:eastAsia="宋体" w:hint="default"/>
          <w:spacing w:val="-5"/>
          <w:sz w:val="22"/>
          <w:szCs w:val="22"/>
        </w:rPr>
        <w:t>（7）期末余额前五位的其他应收款金额合计</w:t>
      </w:r>
      <w:r>
        <w:rPr>
          <w:rFonts w:ascii="宋体" w:hAnsi="宋体" w:cs="宋体" w:eastAsia="宋体" w:hint="default"/>
          <w:spacing w:val="-54"/>
          <w:sz w:val="22"/>
          <w:szCs w:val="22"/>
        </w:rPr>
        <w:t> </w:t>
      </w:r>
      <w:r>
        <w:rPr>
          <w:rFonts w:ascii="宋体" w:hAnsi="宋体" w:cs="宋体" w:eastAsia="宋体" w:hint="default"/>
          <w:sz w:val="22"/>
          <w:szCs w:val="22"/>
        </w:rPr>
        <w:t>66,038,742.38</w:t>
      </w:r>
      <w:r>
        <w:rPr>
          <w:rFonts w:ascii="宋体" w:hAnsi="宋体" w:cs="宋体" w:eastAsia="宋体" w:hint="default"/>
          <w:spacing w:val="-54"/>
          <w:sz w:val="22"/>
          <w:szCs w:val="22"/>
        </w:rPr>
        <w:t> </w:t>
      </w:r>
      <w:r>
        <w:rPr>
          <w:rFonts w:ascii="宋体" w:hAnsi="宋体" w:cs="宋体" w:eastAsia="宋体" w:hint="default"/>
          <w:spacing w:val="-8"/>
          <w:sz w:val="22"/>
          <w:szCs w:val="22"/>
        </w:rPr>
        <w:t>元，占其他应收款总额的</w:t>
      </w:r>
      <w:r>
        <w:rPr>
          <w:rFonts w:ascii="宋体" w:hAnsi="宋体" w:cs="宋体" w:eastAsia="宋体" w:hint="default"/>
          <w:spacing w:val="-54"/>
          <w:sz w:val="22"/>
          <w:szCs w:val="22"/>
        </w:rPr>
        <w:t> </w:t>
      </w:r>
      <w:r>
        <w:rPr>
          <w:rFonts w:ascii="宋体" w:hAnsi="宋体" w:cs="宋体" w:eastAsia="宋体" w:hint="default"/>
          <w:sz w:val="22"/>
          <w:szCs w:val="22"/>
        </w:rPr>
        <w:t>3.53%，</w:t>
      </w:r>
      <w:r>
        <w:rPr>
          <w:rFonts w:ascii="宋体" w:hAnsi="宋体" w:cs="宋体" w:eastAsia="宋体" w:hint="default"/>
          <w:w w:val="99"/>
          <w:sz w:val="22"/>
          <w:szCs w:val="22"/>
        </w:rPr>
        <w:t> </w:t>
      </w:r>
      <w:r>
        <w:rPr>
          <w:rFonts w:ascii="宋体" w:hAnsi="宋体" w:cs="宋体" w:eastAsia="宋体" w:hint="default"/>
          <w:sz w:val="22"/>
          <w:szCs w:val="22"/>
        </w:rPr>
        <w:t>其中账龄为</w:t>
      </w:r>
      <w:r>
        <w:rPr>
          <w:rFonts w:ascii="宋体" w:hAnsi="宋体" w:cs="宋体" w:eastAsia="宋体" w:hint="default"/>
          <w:spacing w:val="-56"/>
          <w:sz w:val="22"/>
          <w:szCs w:val="22"/>
        </w:rPr>
        <w:t> </w:t>
      </w:r>
      <w:r>
        <w:rPr>
          <w:rFonts w:ascii="宋体" w:hAnsi="宋体" w:cs="宋体" w:eastAsia="宋体" w:hint="default"/>
          <w:sz w:val="22"/>
          <w:szCs w:val="22"/>
        </w:rPr>
        <w:t>1</w:t>
      </w:r>
      <w:r>
        <w:rPr>
          <w:rFonts w:ascii="宋体" w:hAnsi="宋体" w:cs="宋体" w:eastAsia="宋体" w:hint="default"/>
          <w:spacing w:val="-57"/>
          <w:sz w:val="22"/>
          <w:szCs w:val="22"/>
        </w:rPr>
        <w:t> </w:t>
      </w:r>
      <w:r>
        <w:rPr>
          <w:rFonts w:ascii="宋体" w:hAnsi="宋体" w:cs="宋体" w:eastAsia="宋体" w:hint="default"/>
          <w:sz w:val="22"/>
          <w:szCs w:val="22"/>
        </w:rPr>
        <w:t>年以内</w:t>
      </w:r>
      <w:r>
        <w:rPr>
          <w:rFonts w:ascii="宋体" w:hAnsi="宋体" w:cs="宋体" w:eastAsia="宋体" w:hint="default"/>
          <w:spacing w:val="-57"/>
          <w:sz w:val="22"/>
          <w:szCs w:val="22"/>
        </w:rPr>
        <w:t> </w:t>
      </w:r>
      <w:r>
        <w:rPr>
          <w:rFonts w:ascii="宋体" w:hAnsi="宋体" w:cs="宋体" w:eastAsia="宋体" w:hint="default"/>
          <w:sz w:val="22"/>
          <w:szCs w:val="22"/>
        </w:rPr>
        <w:t>45,224,400.00</w:t>
      </w:r>
      <w:r>
        <w:rPr>
          <w:rFonts w:ascii="宋体" w:hAnsi="宋体" w:cs="宋体" w:eastAsia="宋体" w:hint="default"/>
          <w:spacing w:val="-58"/>
          <w:sz w:val="22"/>
          <w:szCs w:val="22"/>
        </w:rPr>
        <w:t> </w:t>
      </w:r>
      <w:r>
        <w:rPr>
          <w:rFonts w:ascii="宋体" w:hAnsi="宋体" w:cs="宋体" w:eastAsia="宋体" w:hint="default"/>
          <w:sz w:val="22"/>
          <w:szCs w:val="22"/>
        </w:rPr>
        <w:t>元，1-2</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86,850.00</w:t>
      </w:r>
      <w:r>
        <w:rPr>
          <w:rFonts w:ascii="宋体" w:hAnsi="宋体" w:cs="宋体" w:eastAsia="宋体" w:hint="default"/>
          <w:spacing w:val="-57"/>
          <w:sz w:val="22"/>
          <w:szCs w:val="22"/>
        </w:rPr>
        <w:t> </w:t>
      </w:r>
      <w:r>
        <w:rPr>
          <w:rFonts w:ascii="宋体" w:hAnsi="宋体" w:cs="宋体" w:eastAsia="宋体" w:hint="default"/>
          <w:sz w:val="22"/>
          <w:szCs w:val="22"/>
        </w:rPr>
        <w:t>元，2-3</w:t>
      </w:r>
      <w:r>
        <w:rPr>
          <w:rFonts w:ascii="宋体" w:hAnsi="宋体" w:cs="宋体" w:eastAsia="宋体" w:hint="default"/>
          <w:spacing w:val="-57"/>
          <w:sz w:val="22"/>
          <w:szCs w:val="22"/>
        </w:rPr>
        <w:t> </w:t>
      </w:r>
      <w:r>
        <w:rPr>
          <w:rFonts w:ascii="宋体" w:hAnsi="宋体" w:cs="宋体" w:eastAsia="宋体" w:hint="default"/>
          <w:sz w:val="22"/>
          <w:szCs w:val="22"/>
        </w:rPr>
        <w:t>年</w:t>
        <w:tab/>
        <w:t>7,010,900.00 元，3</w:t>
      </w:r>
      <w:r>
        <w:rPr>
          <w:rFonts w:ascii="宋体" w:hAnsi="宋体" w:cs="宋体" w:eastAsia="宋体" w:hint="default"/>
          <w:spacing w:val="-70"/>
          <w:sz w:val="22"/>
          <w:szCs w:val="22"/>
        </w:rPr>
        <w:t> </w:t>
      </w:r>
      <w:r>
        <w:rPr>
          <w:rFonts w:ascii="宋体" w:hAnsi="宋体" w:cs="宋体" w:eastAsia="宋体" w:hint="default"/>
          <w:sz w:val="22"/>
          <w:szCs w:val="22"/>
        </w:rPr>
        <w:t>年</w:t>
      </w:r>
    </w:p>
    <w:p>
      <w:pPr>
        <w:spacing w:before="17"/>
        <w:ind w:left="130" w:right="7019" w:firstLine="0"/>
        <w:jc w:val="center"/>
        <w:rPr>
          <w:rFonts w:ascii="宋体" w:hAnsi="宋体" w:cs="宋体" w:eastAsia="宋体" w:hint="default"/>
          <w:sz w:val="22"/>
          <w:szCs w:val="22"/>
        </w:rPr>
      </w:pPr>
      <w:r>
        <w:rPr>
          <w:rFonts w:ascii="宋体" w:hAnsi="宋体" w:cs="宋体" w:eastAsia="宋体" w:hint="default"/>
          <w:sz w:val="22"/>
          <w:szCs w:val="22"/>
        </w:rPr>
        <w:t>以上</w:t>
      </w:r>
      <w:r>
        <w:rPr>
          <w:rFonts w:ascii="宋体" w:hAnsi="宋体" w:cs="宋体" w:eastAsia="宋体" w:hint="default"/>
          <w:spacing w:val="-60"/>
          <w:sz w:val="22"/>
          <w:szCs w:val="22"/>
        </w:rPr>
        <w:t> </w:t>
      </w:r>
      <w:r>
        <w:rPr>
          <w:rFonts w:ascii="宋体" w:hAnsi="宋体" w:cs="宋体" w:eastAsia="宋体" w:hint="default"/>
          <w:sz w:val="22"/>
          <w:szCs w:val="22"/>
        </w:rPr>
        <w:t>13,716,592.38</w:t>
      </w:r>
      <w:r>
        <w:rPr>
          <w:rFonts w:ascii="宋体" w:hAnsi="宋体" w:cs="宋体" w:eastAsia="宋体" w:hint="default"/>
          <w:spacing w:val="-60"/>
          <w:sz w:val="22"/>
          <w:szCs w:val="22"/>
        </w:rPr>
        <w:t> </w:t>
      </w:r>
      <w:r>
        <w:rPr>
          <w:rFonts w:ascii="宋体" w:hAnsi="宋体" w:cs="宋体" w:eastAsia="宋体" w:hint="default"/>
          <w:sz w:val="22"/>
          <w:szCs w:val="22"/>
        </w:rPr>
        <w:t>元。</w:t>
      </w:r>
    </w:p>
    <w:p>
      <w:pPr>
        <w:spacing w:line="240" w:lineRule="auto" w:before="0"/>
        <w:rPr>
          <w:rFonts w:ascii="宋体" w:hAnsi="宋体" w:cs="宋体" w:eastAsia="宋体" w:hint="default"/>
          <w:sz w:val="22"/>
          <w:szCs w:val="22"/>
        </w:rPr>
      </w:pPr>
    </w:p>
    <w:p>
      <w:pPr>
        <w:spacing w:before="144"/>
        <w:ind w:left="565" w:right="23" w:firstLine="0"/>
        <w:jc w:val="left"/>
        <w:rPr>
          <w:rFonts w:ascii="宋体" w:hAnsi="宋体" w:cs="宋体" w:eastAsia="宋体" w:hint="default"/>
          <w:sz w:val="22"/>
          <w:szCs w:val="22"/>
        </w:rPr>
      </w:pPr>
      <w:r>
        <w:rPr>
          <w:rFonts w:ascii="宋体" w:hAnsi="宋体" w:cs="宋体" w:eastAsia="宋体" w:hint="default"/>
          <w:sz w:val="22"/>
          <w:szCs w:val="22"/>
        </w:rPr>
        <w:t>3.</w:t>
      </w:r>
      <w:r>
        <w:rPr>
          <w:rFonts w:ascii="宋体" w:hAnsi="宋体" w:cs="宋体" w:eastAsia="宋体" w:hint="default"/>
          <w:spacing w:val="88"/>
          <w:sz w:val="22"/>
          <w:szCs w:val="22"/>
        </w:rPr>
        <w:t> </w:t>
      </w:r>
      <w:r>
        <w:rPr>
          <w:rFonts w:ascii="宋体" w:hAnsi="宋体" w:cs="宋体" w:eastAsia="宋体" w:hint="default"/>
          <w:sz w:val="22"/>
          <w:szCs w:val="22"/>
        </w:rPr>
        <w:t>长期股权投资</w:t>
      </w:r>
    </w:p>
    <w:p>
      <w:pPr>
        <w:spacing w:line="240" w:lineRule="auto" w:before="0"/>
        <w:rPr>
          <w:rFonts w:ascii="宋体" w:hAnsi="宋体" w:cs="宋体" w:eastAsia="宋体" w:hint="default"/>
          <w:sz w:val="22"/>
          <w:szCs w:val="22"/>
        </w:rPr>
      </w:pPr>
    </w:p>
    <w:p>
      <w:pPr>
        <w:spacing w:before="144"/>
        <w:ind w:left="585" w:right="23" w:firstLine="0"/>
        <w:jc w:val="left"/>
        <w:rPr>
          <w:rFonts w:ascii="宋体" w:hAnsi="宋体" w:cs="宋体" w:eastAsia="宋体" w:hint="default"/>
          <w:sz w:val="22"/>
          <w:szCs w:val="22"/>
        </w:rPr>
      </w:pPr>
      <w:r>
        <w:rPr/>
        <w:pict>
          <v:group style="position:absolute;margin-left:75.300003pt;margin-top:41.704365pt;width:462.7pt;height:112.05pt;mso-position-horizontal-relative:page;mso-position-vertical-relative:paragraph;z-index:-610816" coordorigin="1506,834" coordsize="9254,2241">
            <v:group style="position:absolute;left:1525;top:849;width:9219;height:2" coordorigin="1525,849" coordsize="9219,2">
              <v:shape style="position:absolute;left:1525;top:849;width:9219;height:2" coordorigin="1525,849" coordsize="9219,0" path="m1525,849l10744,849e" filled="false" stroked="true" strokeweight="1.5pt" strokecolor="#000000">
                <v:path arrowok="t"/>
              </v:shape>
              <v:shape style="position:absolute;left:4658;top:850;width:3191;height:389" type="#_x0000_t75" stroked="false">
                <v:imagedata r:id="rId217" o:title=""/>
              </v:shape>
              <v:shape style="position:absolute;left:1506;top:1210;width:9253;height:1865" type="#_x0000_t75" stroked="false">
                <v:imagedata r:id="rId218" o:title=""/>
              </v:shape>
            </v:group>
            <w10:wrap type="none"/>
          </v:group>
        </w:pict>
      </w:r>
      <w:r>
        <w:rPr>
          <w:rFonts w:ascii="宋体" w:hAnsi="宋体" w:cs="宋体" w:eastAsia="宋体" w:hint="default"/>
          <w:sz w:val="22"/>
          <w:szCs w:val="22"/>
        </w:rPr>
        <w:t>（1）长期股权投资</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3"/>
          <w:szCs w:val="13"/>
        </w:rPr>
      </w:pPr>
    </w:p>
    <w:tbl>
      <w:tblPr>
        <w:tblW w:w="0" w:type="auto"/>
        <w:jc w:val="left"/>
        <w:tblInd w:w="130" w:type="dxa"/>
        <w:tblLayout w:type="fixed"/>
        <w:tblCellMar>
          <w:top w:w="0" w:type="dxa"/>
          <w:left w:w="0" w:type="dxa"/>
          <w:bottom w:w="0" w:type="dxa"/>
          <w:right w:w="0" w:type="dxa"/>
        </w:tblCellMar>
        <w:tblLook w:val="01E0"/>
      </w:tblPr>
      <w:tblGrid>
        <w:gridCol w:w="3260"/>
        <w:gridCol w:w="3303"/>
        <w:gridCol w:w="2677"/>
      </w:tblGrid>
      <w:tr>
        <w:trPr>
          <w:trHeight w:val="764" w:hRule="exact"/>
        </w:trPr>
        <w:tc>
          <w:tcPr>
            <w:tcW w:w="3260"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2" w:right="615"/>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按成本法核算长期股权投资</w:t>
            </w:r>
          </w:p>
        </w:tc>
        <w:tc>
          <w:tcPr>
            <w:tcW w:w="330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617"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240" w:lineRule="auto" w:before="104"/>
              <w:ind w:left="1482" w:right="0"/>
              <w:jc w:val="left"/>
              <w:rPr>
                <w:rFonts w:ascii="宋体" w:hAnsi="宋体" w:cs="宋体" w:eastAsia="宋体" w:hint="default"/>
                <w:sz w:val="21"/>
                <w:szCs w:val="21"/>
              </w:rPr>
            </w:pPr>
            <w:r>
              <w:rPr>
                <w:rFonts w:ascii="宋体"/>
                <w:sz w:val="21"/>
              </w:rPr>
              <w:t>640,143,527.23</w:t>
            </w:r>
          </w:p>
        </w:tc>
        <w:tc>
          <w:tcPr>
            <w:tcW w:w="267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0"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TableParagraph"/>
              <w:spacing w:line="240" w:lineRule="auto" w:before="104"/>
              <w:ind w:left="1099" w:right="0"/>
              <w:jc w:val="left"/>
              <w:rPr>
                <w:rFonts w:ascii="宋体" w:hAnsi="宋体" w:cs="宋体" w:eastAsia="宋体" w:hint="default"/>
                <w:sz w:val="21"/>
                <w:szCs w:val="21"/>
              </w:rPr>
            </w:pPr>
            <w:r>
              <w:rPr>
                <w:rFonts w:ascii="宋体"/>
                <w:sz w:val="21"/>
              </w:rPr>
              <w:t>645,143,527.23</w:t>
            </w:r>
          </w:p>
        </w:tc>
      </w:tr>
      <w:tr>
        <w:trPr>
          <w:trHeight w:val="370" w:hRule="exact"/>
        </w:trPr>
        <w:tc>
          <w:tcPr>
            <w:tcW w:w="326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按权益法核算长期股权投资</w:t>
            </w:r>
          </w:p>
        </w:tc>
        <w:tc>
          <w:tcPr>
            <w:tcW w:w="330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349"/>
              <w:jc w:val="right"/>
              <w:rPr>
                <w:rFonts w:ascii="宋体" w:hAnsi="宋体" w:cs="宋体" w:eastAsia="宋体" w:hint="default"/>
                <w:sz w:val="21"/>
                <w:szCs w:val="21"/>
              </w:rPr>
            </w:pPr>
            <w:r>
              <w:rPr>
                <w:rFonts w:ascii="宋体"/>
                <w:spacing w:val="-1"/>
                <w:sz w:val="21"/>
              </w:rPr>
              <w:t>1,628,851.29</w:t>
            </w:r>
          </w:p>
        </w:tc>
        <w:tc>
          <w:tcPr>
            <w:tcW w:w="267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1,620,984.10</w:t>
            </w:r>
          </w:p>
        </w:tc>
      </w:tr>
      <w:tr>
        <w:trPr>
          <w:trHeight w:val="370" w:hRule="exact"/>
        </w:trPr>
        <w:tc>
          <w:tcPr>
            <w:tcW w:w="326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长期股权投资合计</w:t>
            </w:r>
          </w:p>
        </w:tc>
        <w:tc>
          <w:tcPr>
            <w:tcW w:w="330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349"/>
              <w:jc w:val="right"/>
              <w:rPr>
                <w:rFonts w:ascii="宋体" w:hAnsi="宋体" w:cs="宋体" w:eastAsia="宋体" w:hint="default"/>
                <w:sz w:val="21"/>
                <w:szCs w:val="21"/>
              </w:rPr>
            </w:pPr>
            <w:r>
              <w:rPr>
                <w:rFonts w:ascii="宋体"/>
                <w:spacing w:val="-1"/>
                <w:sz w:val="21"/>
              </w:rPr>
              <w:t>641,772,378.52</w:t>
            </w:r>
          </w:p>
        </w:tc>
        <w:tc>
          <w:tcPr>
            <w:tcW w:w="267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646,764,511.33</w:t>
            </w:r>
          </w:p>
        </w:tc>
      </w:tr>
      <w:tr>
        <w:trPr>
          <w:trHeight w:val="370" w:hRule="exact"/>
        </w:trPr>
        <w:tc>
          <w:tcPr>
            <w:tcW w:w="326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减：长期股权投资减值准备</w:t>
            </w:r>
          </w:p>
        </w:tc>
        <w:tc>
          <w:tcPr>
            <w:tcW w:w="330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348"/>
              <w:jc w:val="right"/>
              <w:rPr>
                <w:rFonts w:ascii="宋体" w:hAnsi="宋体" w:cs="宋体" w:eastAsia="宋体" w:hint="default"/>
                <w:sz w:val="21"/>
                <w:szCs w:val="21"/>
              </w:rPr>
            </w:pPr>
            <w:r>
              <w:rPr>
                <w:rFonts w:ascii="宋体"/>
                <w:spacing w:val="-1"/>
                <w:sz w:val="21"/>
              </w:rPr>
              <w:t>0.00</w:t>
            </w:r>
          </w:p>
        </w:tc>
        <w:tc>
          <w:tcPr>
            <w:tcW w:w="267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6"/>
              <w:jc w:val="right"/>
              <w:rPr>
                <w:rFonts w:ascii="宋体" w:hAnsi="宋体" w:cs="宋体" w:eastAsia="宋体" w:hint="default"/>
                <w:sz w:val="21"/>
                <w:szCs w:val="21"/>
              </w:rPr>
            </w:pPr>
            <w:r>
              <w:rPr>
                <w:rFonts w:ascii="宋体"/>
                <w:spacing w:val="-1"/>
                <w:sz w:val="21"/>
              </w:rPr>
              <w:t>0.00</w:t>
            </w:r>
          </w:p>
        </w:tc>
      </w:tr>
      <w:tr>
        <w:trPr>
          <w:trHeight w:val="344" w:hRule="exact"/>
        </w:trPr>
        <w:tc>
          <w:tcPr>
            <w:tcW w:w="3260"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长期股权投资净值</w:t>
            </w:r>
          </w:p>
        </w:tc>
        <w:tc>
          <w:tcPr>
            <w:tcW w:w="3303"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right="349"/>
              <w:jc w:val="right"/>
              <w:rPr>
                <w:rFonts w:ascii="宋体" w:hAnsi="宋体" w:cs="宋体" w:eastAsia="宋体" w:hint="default"/>
                <w:sz w:val="21"/>
                <w:szCs w:val="21"/>
              </w:rPr>
            </w:pPr>
            <w:r>
              <w:rPr>
                <w:rFonts w:ascii="宋体"/>
                <w:spacing w:val="-1"/>
                <w:sz w:val="21"/>
              </w:rPr>
              <w:t>641,772,378.52</w:t>
            </w:r>
          </w:p>
        </w:tc>
        <w:tc>
          <w:tcPr>
            <w:tcW w:w="2677" w:type="dxa"/>
            <w:tcBorders>
              <w:top w:val="nil" w:sz="6" w:space="0" w:color="auto"/>
              <w:left w:val="nil" w:sz="6" w:space="0" w:color="auto"/>
              <w:bottom w:val="single" w:sz="12" w:space="0" w:color="000000"/>
              <w:right w:val="nil" w:sz="6" w:space="0" w:color="auto"/>
            </w:tcBorders>
          </w:tcPr>
          <w:p>
            <w:pPr>
              <w:pStyle w:val="TableParagraph"/>
              <w:spacing w:line="240" w:lineRule="auto" w:before="20"/>
              <w:ind w:right="107"/>
              <w:jc w:val="right"/>
              <w:rPr>
                <w:rFonts w:ascii="宋体" w:hAnsi="宋体" w:cs="宋体" w:eastAsia="宋体" w:hint="default"/>
                <w:sz w:val="21"/>
                <w:szCs w:val="21"/>
              </w:rPr>
            </w:pPr>
            <w:r>
              <w:rPr>
                <w:rFonts w:ascii="宋体"/>
                <w:spacing w:val="-1"/>
                <w:sz w:val="21"/>
              </w:rPr>
              <w:t>646,764,511.33</w:t>
            </w:r>
          </w:p>
        </w:tc>
      </w:tr>
    </w:tbl>
    <w:p>
      <w:pPr>
        <w:spacing w:line="240" w:lineRule="auto" w:before="4"/>
        <w:rPr>
          <w:rFonts w:ascii="宋体" w:hAnsi="宋体" w:cs="宋体" w:eastAsia="宋体" w:hint="default"/>
          <w:sz w:val="26"/>
          <w:szCs w:val="26"/>
        </w:rPr>
      </w:pPr>
    </w:p>
    <w:p>
      <w:pPr>
        <w:spacing w:before="31"/>
        <w:ind w:left="585" w:right="23" w:firstLine="0"/>
        <w:jc w:val="left"/>
        <w:rPr>
          <w:rFonts w:ascii="宋体" w:hAnsi="宋体" w:cs="宋体" w:eastAsia="宋体" w:hint="default"/>
          <w:sz w:val="22"/>
          <w:szCs w:val="22"/>
        </w:rPr>
      </w:pPr>
      <w:r>
        <w:rPr/>
        <w:pict>
          <v:group style="position:absolute;margin-left:75.300003pt;margin-top:36.001427pt;width:462.55pt;height:180.55pt;mso-position-horizontal-relative:page;mso-position-vertical-relative:paragraph;z-index:-610600" coordorigin="1506,720" coordsize="9251,3611">
            <v:group style="position:absolute;left:1525;top:735;width:9208;height:2" coordorigin="1525,735" coordsize="9208,2">
              <v:shape style="position:absolute;left:1525;top:735;width:9208;height:2" coordorigin="1525,735" coordsize="9208,0" path="m1525,735l10733,735e" filled="false" stroked="true" strokeweight="1.5pt" strokecolor="#000000">
                <v:path arrowok="t"/>
              </v:shape>
              <v:shape style="position:absolute;left:2798;top:731;width:6941;height:758" type="#_x0000_t75" stroked="false">
                <v:imagedata r:id="rId219" o:title=""/>
              </v:shape>
              <v:shape style="position:absolute;left:1506;top:1451;width:9251;height:2880" type="#_x0000_t75" stroked="false">
                <v:imagedata r:id="rId220" o:title=""/>
              </v:shape>
              <v:shape style="position:absolute;left:3589;top:3497;width:41;height:834" type="#_x0000_t75" stroked="false">
                <v:imagedata r:id="rId221" o:title=""/>
              </v:shape>
              <v:shape style="position:absolute;left:4921;top:3497;width:41;height:834" type="#_x0000_t75" stroked="false">
                <v:imagedata r:id="rId222" o:title=""/>
              </v:shape>
              <v:shape style="position:absolute;left:6253;top:3497;width:41;height:834" type="#_x0000_t75" stroked="false">
                <v:imagedata r:id="rId221" o:title=""/>
              </v:shape>
              <v:shape style="position:absolute;left:7100;top:3497;width:41;height:834" type="#_x0000_t75" stroked="false">
                <v:imagedata r:id="rId221" o:title=""/>
              </v:shape>
              <v:shape style="position:absolute;left:8363;top:3497;width:41;height:834" type="#_x0000_t75" stroked="false">
                <v:imagedata r:id="rId221" o:title=""/>
              </v:shape>
              <v:shape style="position:absolute;left:9691;top:3493;width:48;height:826" type="#_x0000_t75" stroked="false">
                <v:imagedata r:id="rId223" o:title=""/>
              </v:shape>
              <v:shape style="position:absolute;left:1723;top:915;width:900;height:380" type="#_x0000_t202" filled="false" stroked="false">
                <v:textbox inset="0,0,0,0">
                  <w:txbxContent>
                    <w:p>
                      <w:pPr>
                        <w:spacing w:line="162"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被投资单位</w:t>
                      </w:r>
                    </w:p>
                    <w:p>
                      <w:pPr>
                        <w:spacing w:line="217"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名称</w:t>
                      </w:r>
                    </w:p>
                  </w:txbxContent>
                </v:textbox>
                <w10:wrap type="none"/>
              </v:shape>
              <v:shape style="position:absolute;left:2946;top:901;width:540;height:413"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持股比</w:t>
                      </w:r>
                    </w:p>
                    <w:p>
                      <w:pPr>
                        <w:spacing w:line="234"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例</w:t>
                      </w:r>
                    </w:p>
                  </w:txbxContent>
                </v:textbox>
                <w10:wrap type="none"/>
              </v:shape>
              <v:shape style="position:absolute;left:3916;top:101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初始金额</w:t>
                      </w:r>
                    </w:p>
                  </w:txbxContent>
                </v:textbox>
                <w10:wrap type="none"/>
              </v:shape>
              <v:shape style="position:absolute;left:5248;top:101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6517;top:901;width:360;height:413"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w:t>
                      </w:r>
                    </w:p>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增加</w:t>
                      </w:r>
                    </w:p>
                  </w:txbxContent>
                </v:textbox>
                <w10:wrap type="none"/>
              </v:shape>
              <v:shape style="position:absolute;left:7392;top:101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w:t>
                      </w:r>
                    </w:p>
                  </w:txbxContent>
                </v:textbox>
                <w10:wrap type="none"/>
              </v:shape>
              <v:shape style="position:absolute;left:8689;top:101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9867;top:785;width:720;height:647"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当年分得</w:t>
                      </w:r>
                    </w:p>
                    <w:p>
                      <w:pPr>
                        <w:spacing w:before="0"/>
                        <w:ind w:left="270" w:right="0" w:hanging="270"/>
                        <w:jc w:val="left"/>
                        <w:rPr>
                          <w:rFonts w:ascii="宋体" w:hAnsi="宋体" w:cs="宋体" w:eastAsia="宋体" w:hint="default"/>
                          <w:sz w:val="18"/>
                          <w:szCs w:val="18"/>
                        </w:rPr>
                      </w:pPr>
                      <w:r>
                        <w:rPr>
                          <w:rFonts w:ascii="宋体" w:hAnsi="宋体" w:cs="宋体" w:eastAsia="宋体" w:hint="default"/>
                          <w:sz w:val="18"/>
                          <w:szCs w:val="18"/>
                        </w:rPr>
                        <w:t>的现金红 利</w:t>
                      </w:r>
                    </w:p>
                  </w:txbxContent>
                </v:textbox>
                <w10:wrap type="none"/>
              </v:shape>
            </v:group>
            <w10:wrap type="none"/>
          </v:group>
        </w:pict>
      </w:r>
      <w:r>
        <w:rPr>
          <w:rFonts w:ascii="宋体" w:hAnsi="宋体" w:cs="宋体" w:eastAsia="宋体" w:hint="default"/>
          <w:sz w:val="22"/>
          <w:szCs w:val="22"/>
        </w:rPr>
        <w:t>（2）按成本法、权益法列示长期股权投资明细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tbl>
      <w:tblPr>
        <w:tblW w:w="0" w:type="auto"/>
        <w:jc w:val="left"/>
        <w:tblInd w:w="130" w:type="dxa"/>
        <w:tblLayout w:type="fixed"/>
        <w:tblCellMar>
          <w:top w:w="0" w:type="dxa"/>
          <w:left w:w="0" w:type="dxa"/>
          <w:bottom w:w="0" w:type="dxa"/>
          <w:right w:w="0" w:type="dxa"/>
        </w:tblCellMar>
        <w:tblLook w:val="01E0"/>
      </w:tblPr>
      <w:tblGrid>
        <w:gridCol w:w="1329"/>
        <w:gridCol w:w="798"/>
        <w:gridCol w:w="1349"/>
        <w:gridCol w:w="1460"/>
        <w:gridCol w:w="1055"/>
        <w:gridCol w:w="927"/>
        <w:gridCol w:w="1548"/>
        <w:gridCol w:w="763"/>
      </w:tblGrid>
      <w:tr>
        <w:trPr>
          <w:trHeight w:val="664" w:hRule="exact"/>
        </w:trPr>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成本法：</w:t>
            </w:r>
          </w:p>
          <w:p>
            <w:pPr>
              <w:pStyle w:val="TableParagraph"/>
              <w:spacing w:line="240" w:lineRule="auto" w:before="122"/>
              <w:ind w:left="122" w:right="0"/>
              <w:jc w:val="left"/>
              <w:rPr>
                <w:rFonts w:ascii="宋体" w:hAnsi="宋体" w:cs="宋体" w:eastAsia="宋体" w:hint="default"/>
                <w:sz w:val="18"/>
                <w:szCs w:val="18"/>
              </w:rPr>
            </w:pPr>
            <w:r>
              <w:rPr>
                <w:rFonts w:ascii="宋体" w:hAnsi="宋体" w:cs="宋体" w:eastAsia="宋体" w:hint="default"/>
                <w:sz w:val="18"/>
                <w:szCs w:val="18"/>
              </w:rPr>
              <w:t>黑龙江省北大</w:t>
            </w:r>
          </w:p>
        </w:tc>
        <w:tc>
          <w:tcPr>
            <w:tcW w:w="7900" w:type="dxa"/>
            <w:gridSpan w:val="7"/>
            <w:tcBorders>
              <w:top w:val="nil" w:sz="6" w:space="0" w:color="auto"/>
              <w:left w:val="nil" w:sz="6" w:space="0" w:color="auto"/>
              <w:bottom w:val="nil" w:sz="6" w:space="0" w:color="auto"/>
              <w:right w:val="nil" w:sz="6" w:space="0" w:color="auto"/>
            </w:tcBorders>
          </w:tcPr>
          <w:p>
            <w:pPr/>
          </w:p>
        </w:tc>
      </w:tr>
      <w:tr>
        <w:trPr>
          <w:trHeight w:val="533" w:hRule="exact"/>
        </w:trPr>
        <w:tc>
          <w:tcPr>
            <w:tcW w:w="1329" w:type="dxa"/>
            <w:tcBorders>
              <w:top w:val="nil" w:sz="6" w:space="0" w:color="auto"/>
              <w:left w:val="nil" w:sz="6" w:space="0" w:color="auto"/>
              <w:bottom w:val="nil" w:sz="6" w:space="0" w:color="auto"/>
              <w:right w:val="nil" w:sz="6" w:space="0" w:color="auto"/>
            </w:tcBorders>
          </w:tcPr>
          <w:p>
            <w:pPr>
              <w:pStyle w:val="TableParagraph"/>
              <w:spacing w:line="206" w:lineRule="exact"/>
              <w:ind w:left="122" w:right="0"/>
              <w:jc w:val="left"/>
              <w:rPr>
                <w:rFonts w:ascii="宋体" w:hAnsi="宋体" w:cs="宋体" w:eastAsia="宋体" w:hint="default"/>
                <w:sz w:val="18"/>
                <w:szCs w:val="18"/>
              </w:rPr>
            </w:pPr>
            <w:r>
              <w:rPr>
                <w:rFonts w:ascii="宋体" w:hAnsi="宋体" w:cs="宋体" w:eastAsia="宋体" w:hint="default"/>
                <w:sz w:val="18"/>
                <w:szCs w:val="18"/>
              </w:rPr>
              <w:t>荒米业有限公</w:t>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司</w:t>
            </w:r>
          </w:p>
        </w:tc>
        <w:tc>
          <w:tcPr>
            <w:tcW w:w="79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42"/>
              <w:jc w:val="center"/>
              <w:rPr>
                <w:rFonts w:ascii="Arial Narrow" w:hAnsi="Arial Narrow" w:cs="Arial Narrow" w:eastAsia="Arial Narrow" w:hint="default"/>
                <w:sz w:val="18"/>
                <w:szCs w:val="18"/>
              </w:rPr>
            </w:pPr>
            <w:r>
              <w:rPr>
                <w:rFonts w:ascii="Arial Narrow"/>
                <w:sz w:val="18"/>
              </w:rPr>
              <w:t>98.55%</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51"/>
              <w:jc w:val="right"/>
              <w:rPr>
                <w:rFonts w:ascii="Arial Narrow" w:hAnsi="Arial Narrow" w:cs="Arial Narrow" w:eastAsia="Arial Narrow" w:hint="default"/>
                <w:sz w:val="18"/>
                <w:szCs w:val="18"/>
              </w:rPr>
            </w:pPr>
            <w:r>
              <w:rPr>
                <w:rFonts w:ascii="Arial Narrow"/>
                <w:spacing w:val="-1"/>
                <w:sz w:val="18"/>
              </w:rPr>
              <w:t>480,108,200.86</w:t>
            </w:r>
            <w:r>
              <w:rPr>
                <w:rFonts w:ascii="Arial Narrow"/>
                <w:sz w:val="18"/>
              </w:rPr>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280"/>
              <w:jc w:val="right"/>
              <w:rPr>
                <w:rFonts w:ascii="Arial Narrow" w:hAnsi="Arial Narrow" w:cs="Arial Narrow" w:eastAsia="Arial Narrow" w:hint="default"/>
                <w:sz w:val="18"/>
                <w:szCs w:val="18"/>
              </w:rPr>
            </w:pPr>
            <w:r>
              <w:rPr>
                <w:rFonts w:ascii="Arial Narrow"/>
                <w:spacing w:val="-1"/>
                <w:sz w:val="18"/>
              </w:rPr>
              <w:t>480,108,200.86</w:t>
            </w:r>
            <w:r>
              <w:rPr>
                <w:rFonts w:ascii="Arial Narrow"/>
                <w:sz w:val="18"/>
              </w:rPr>
            </w: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281" w:right="0"/>
              <w:jc w:val="left"/>
              <w:rPr>
                <w:rFonts w:ascii="Arial Narrow" w:hAnsi="Arial Narrow" w:cs="Arial Narrow" w:eastAsia="Arial Narrow" w:hint="default"/>
                <w:sz w:val="18"/>
                <w:szCs w:val="18"/>
              </w:rPr>
            </w:pPr>
            <w:r>
              <w:rPr>
                <w:rFonts w:ascii="Arial Narrow"/>
                <w:sz w:val="18"/>
              </w:rPr>
              <w:t>0.00</w:t>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51"/>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367"/>
              <w:jc w:val="right"/>
              <w:rPr>
                <w:rFonts w:ascii="Arial Narrow" w:hAnsi="Arial Narrow" w:cs="Arial Narrow" w:eastAsia="Arial Narrow" w:hint="default"/>
                <w:sz w:val="18"/>
                <w:szCs w:val="18"/>
              </w:rPr>
            </w:pPr>
            <w:r>
              <w:rPr>
                <w:rFonts w:ascii="Arial Narrow"/>
                <w:spacing w:val="-1"/>
                <w:sz w:val="18"/>
              </w:rPr>
              <w:t>480,108,200.86</w:t>
            </w:r>
            <w:r>
              <w:rPr>
                <w:rFonts w:ascii="Arial Narrow"/>
                <w:sz w:val="18"/>
              </w:rPr>
            </w:r>
          </w:p>
        </w:tc>
        <w:tc>
          <w:tcPr>
            <w:tcW w:w="76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r>
      <w:tr>
        <w:trPr>
          <w:trHeight w:val="929" w:hRule="exact"/>
        </w:trPr>
        <w:tc>
          <w:tcPr>
            <w:tcW w:w="1329" w:type="dxa"/>
            <w:tcBorders>
              <w:top w:val="nil" w:sz="6" w:space="0" w:color="auto"/>
              <w:left w:val="nil" w:sz="6" w:space="0" w:color="auto"/>
              <w:bottom w:val="nil" w:sz="6" w:space="0" w:color="auto"/>
              <w:right w:val="nil" w:sz="6" w:space="0" w:color="auto"/>
            </w:tcBorders>
          </w:tcPr>
          <w:p>
            <w:pPr>
              <w:pStyle w:val="TableParagraph"/>
              <w:spacing w:line="237" w:lineRule="auto" w:before="18"/>
              <w:ind w:left="122" w:right="124"/>
              <w:jc w:val="both"/>
              <w:rPr>
                <w:rFonts w:ascii="宋体" w:hAnsi="宋体" w:cs="宋体" w:eastAsia="宋体" w:hint="default"/>
                <w:sz w:val="18"/>
                <w:szCs w:val="18"/>
              </w:rPr>
            </w:pPr>
            <w:r>
              <w:rPr>
                <w:rFonts w:ascii="宋体" w:hAnsi="宋体" w:cs="宋体" w:eastAsia="宋体" w:hint="default"/>
                <w:sz w:val="18"/>
                <w:szCs w:val="18"/>
              </w:rPr>
              <w:t>黑龙江北大荒 纸业有限责任 公司</w:t>
            </w:r>
          </w:p>
        </w:tc>
        <w:tc>
          <w:tcPr>
            <w:tcW w:w="79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right="42"/>
              <w:jc w:val="center"/>
              <w:rPr>
                <w:rFonts w:ascii="Arial Narrow" w:hAnsi="Arial Narrow" w:cs="Arial Narrow" w:eastAsia="Arial Narrow" w:hint="default"/>
                <w:sz w:val="18"/>
                <w:szCs w:val="18"/>
              </w:rPr>
            </w:pPr>
            <w:r>
              <w:rPr>
                <w:rFonts w:ascii="Arial Narrow"/>
                <w:sz w:val="18"/>
              </w:rPr>
              <w:t>89.96%</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right="151"/>
              <w:jc w:val="right"/>
              <w:rPr>
                <w:rFonts w:ascii="Arial Narrow" w:hAnsi="Arial Narrow" w:cs="Arial Narrow" w:eastAsia="Arial Narrow" w:hint="default"/>
                <w:sz w:val="18"/>
                <w:szCs w:val="18"/>
              </w:rPr>
            </w:pPr>
            <w:r>
              <w:rPr>
                <w:rFonts w:ascii="Arial Narrow"/>
                <w:spacing w:val="-1"/>
                <w:sz w:val="18"/>
              </w:rPr>
              <w:t>55,035,326.37</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right="279"/>
              <w:jc w:val="right"/>
              <w:rPr>
                <w:rFonts w:ascii="Arial Narrow" w:hAnsi="Arial Narrow" w:cs="Arial Narrow" w:eastAsia="Arial Narrow" w:hint="default"/>
                <w:sz w:val="18"/>
                <w:szCs w:val="18"/>
              </w:rPr>
            </w:pPr>
            <w:r>
              <w:rPr>
                <w:rFonts w:ascii="Arial Narrow"/>
                <w:spacing w:val="-1"/>
                <w:sz w:val="18"/>
              </w:rPr>
              <w:t>55,035,326.37</w:t>
            </w:r>
          </w:p>
        </w:tc>
        <w:tc>
          <w:tcPr>
            <w:tcW w:w="105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left="281" w:right="0"/>
              <w:jc w:val="left"/>
              <w:rPr>
                <w:rFonts w:ascii="Arial Narrow" w:hAnsi="Arial Narrow" w:cs="Arial Narrow" w:eastAsia="Arial Narrow" w:hint="default"/>
                <w:sz w:val="18"/>
                <w:szCs w:val="18"/>
              </w:rPr>
            </w:pPr>
            <w:r>
              <w:rPr>
                <w:rFonts w:ascii="Arial Narrow"/>
                <w:sz w:val="18"/>
              </w:rPr>
              <w:t>0.00</w:t>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right="151"/>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right="367"/>
              <w:jc w:val="right"/>
              <w:rPr>
                <w:rFonts w:ascii="Arial Narrow" w:hAnsi="Arial Narrow" w:cs="Arial Narrow" w:eastAsia="Arial Narrow" w:hint="default"/>
                <w:sz w:val="18"/>
                <w:szCs w:val="18"/>
              </w:rPr>
            </w:pPr>
            <w:r>
              <w:rPr>
                <w:rFonts w:ascii="Arial Narrow"/>
                <w:spacing w:val="-1"/>
                <w:sz w:val="18"/>
              </w:rPr>
              <w:t>55,035,326.37</w:t>
            </w:r>
          </w:p>
        </w:tc>
        <w:tc>
          <w:tcPr>
            <w:tcW w:w="76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r>
      <w:tr>
        <w:trPr>
          <w:trHeight w:val="646" w:hRule="exact"/>
        </w:trPr>
        <w:tc>
          <w:tcPr>
            <w:tcW w:w="1329" w:type="dxa"/>
            <w:tcBorders>
              <w:top w:val="nil" w:sz="6" w:space="0" w:color="auto"/>
              <w:left w:val="nil" w:sz="6" w:space="0" w:color="auto"/>
              <w:bottom w:val="single" w:sz="12" w:space="0" w:color="000000"/>
              <w:right w:val="nil" w:sz="6" w:space="0" w:color="auto"/>
            </w:tcBorders>
          </w:tcPr>
          <w:p>
            <w:pPr>
              <w:pStyle w:val="TableParagraph"/>
              <w:spacing w:line="232" w:lineRule="exact" w:before="158"/>
              <w:ind w:left="122" w:right="124"/>
              <w:jc w:val="left"/>
              <w:rPr>
                <w:rFonts w:ascii="宋体" w:hAnsi="宋体" w:cs="宋体" w:eastAsia="宋体" w:hint="default"/>
                <w:sz w:val="18"/>
                <w:szCs w:val="18"/>
              </w:rPr>
            </w:pPr>
            <w:r>
              <w:rPr>
                <w:rFonts w:ascii="宋体" w:hAnsi="宋体" w:cs="宋体" w:eastAsia="宋体" w:hint="default"/>
                <w:sz w:val="18"/>
                <w:szCs w:val="18"/>
              </w:rPr>
              <w:t>哈尔滨龙垦麦 芽有限公司</w:t>
            </w:r>
          </w:p>
        </w:tc>
        <w:tc>
          <w:tcPr>
            <w:tcW w:w="798"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42"/>
              <w:jc w:val="center"/>
              <w:rPr>
                <w:rFonts w:ascii="Arial Narrow" w:hAnsi="Arial Narrow" w:cs="Arial Narrow" w:eastAsia="Arial Narrow" w:hint="default"/>
                <w:sz w:val="18"/>
                <w:szCs w:val="18"/>
              </w:rPr>
            </w:pPr>
            <w:r>
              <w:rPr>
                <w:rFonts w:ascii="Arial Narrow"/>
                <w:sz w:val="18"/>
              </w:rPr>
              <w:t>51.22%</w:t>
            </w:r>
          </w:p>
        </w:tc>
        <w:tc>
          <w:tcPr>
            <w:tcW w:w="1349"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51"/>
              <w:jc w:val="right"/>
              <w:rPr>
                <w:rFonts w:ascii="Arial Narrow" w:hAnsi="Arial Narrow" w:cs="Arial Narrow" w:eastAsia="Arial Narrow" w:hint="default"/>
                <w:sz w:val="18"/>
                <w:szCs w:val="18"/>
              </w:rPr>
            </w:pPr>
            <w:r>
              <w:rPr>
                <w:rFonts w:ascii="Arial Narrow"/>
                <w:spacing w:val="-1"/>
                <w:sz w:val="18"/>
              </w:rPr>
              <w:t>105,000,000.00</w:t>
            </w:r>
            <w:r>
              <w:rPr>
                <w:rFonts w:ascii="Arial Narrow"/>
                <w:sz w:val="18"/>
              </w:rPr>
            </w:r>
          </w:p>
        </w:tc>
        <w:tc>
          <w:tcPr>
            <w:tcW w:w="1460"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280"/>
              <w:jc w:val="right"/>
              <w:rPr>
                <w:rFonts w:ascii="Arial Narrow" w:hAnsi="Arial Narrow" w:cs="Arial Narrow" w:eastAsia="Arial Narrow" w:hint="default"/>
                <w:sz w:val="18"/>
                <w:szCs w:val="18"/>
              </w:rPr>
            </w:pPr>
            <w:r>
              <w:rPr>
                <w:rFonts w:ascii="Arial Narrow"/>
                <w:spacing w:val="-1"/>
                <w:sz w:val="18"/>
              </w:rPr>
              <w:t>105,000,000.00</w:t>
            </w:r>
            <w:r>
              <w:rPr>
                <w:rFonts w:ascii="Arial Narrow"/>
                <w:sz w:val="18"/>
              </w:rPr>
            </w:r>
          </w:p>
        </w:tc>
        <w:tc>
          <w:tcPr>
            <w:tcW w:w="1055"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281" w:right="0"/>
              <w:jc w:val="left"/>
              <w:rPr>
                <w:rFonts w:ascii="Arial Narrow" w:hAnsi="Arial Narrow" w:cs="Arial Narrow" w:eastAsia="Arial Narrow" w:hint="default"/>
                <w:sz w:val="18"/>
                <w:szCs w:val="18"/>
              </w:rPr>
            </w:pPr>
            <w:r>
              <w:rPr>
                <w:rFonts w:ascii="Arial Narrow"/>
                <w:sz w:val="18"/>
              </w:rPr>
              <w:t>0.00</w:t>
            </w:r>
          </w:p>
        </w:tc>
        <w:tc>
          <w:tcPr>
            <w:tcW w:w="927"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51"/>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548"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367"/>
              <w:jc w:val="right"/>
              <w:rPr>
                <w:rFonts w:ascii="Arial Narrow" w:hAnsi="Arial Narrow" w:cs="Arial Narrow" w:eastAsia="Arial Narrow" w:hint="default"/>
                <w:sz w:val="18"/>
                <w:szCs w:val="18"/>
              </w:rPr>
            </w:pPr>
            <w:r>
              <w:rPr>
                <w:rFonts w:ascii="Arial Narrow"/>
                <w:spacing w:val="-1"/>
                <w:sz w:val="18"/>
              </w:rPr>
              <w:t>105,000,000.00</w:t>
            </w:r>
            <w:r>
              <w:rPr>
                <w:rFonts w:ascii="Arial Narrow"/>
                <w:sz w:val="18"/>
              </w:rPr>
            </w:r>
          </w:p>
        </w:tc>
        <w:tc>
          <w:tcPr>
            <w:tcW w:w="763"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r>
    </w:tbl>
    <w:p>
      <w:pPr>
        <w:spacing w:after="0" w:line="240" w:lineRule="auto"/>
        <w:jc w:val="right"/>
        <w:rPr>
          <w:rFonts w:ascii="Arial Narrow" w:hAnsi="Arial Narrow" w:cs="Arial Narrow" w:eastAsia="Arial Narrow" w:hint="default"/>
          <w:sz w:val="18"/>
          <w:szCs w:val="18"/>
        </w:rPr>
        <w:sectPr>
          <w:pgSz w:w="12240" w:h="15840"/>
          <w:pgMar w:header="747" w:footer="718" w:top="980" w:bottom="900" w:left="1380" w:right="12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1"/>
          <w:szCs w:val="21"/>
        </w:rPr>
      </w:pPr>
    </w:p>
    <w:tbl>
      <w:tblPr>
        <w:tblW w:w="0" w:type="auto"/>
        <w:jc w:val="left"/>
        <w:tblInd w:w="130" w:type="dxa"/>
        <w:tblLayout w:type="fixed"/>
        <w:tblCellMar>
          <w:top w:w="0" w:type="dxa"/>
          <w:left w:w="0" w:type="dxa"/>
          <w:bottom w:w="0" w:type="dxa"/>
          <w:right w:w="0" w:type="dxa"/>
        </w:tblCellMar>
        <w:tblLook w:val="01E0"/>
      </w:tblPr>
      <w:tblGrid>
        <w:gridCol w:w="2127"/>
        <w:gridCol w:w="1349"/>
        <w:gridCol w:w="1316"/>
        <w:gridCol w:w="912"/>
        <w:gridCol w:w="1214"/>
        <w:gridCol w:w="1322"/>
        <w:gridCol w:w="990"/>
      </w:tblGrid>
      <w:tr>
        <w:trPr>
          <w:trHeight w:val="317" w:hRule="exact"/>
        </w:trPr>
        <w:tc>
          <w:tcPr>
            <w:tcW w:w="2127" w:type="dxa"/>
            <w:tcBorders>
              <w:top w:val="nil" w:sz="6" w:space="0" w:color="auto"/>
              <w:left w:val="nil" w:sz="6" w:space="0" w:color="auto"/>
              <w:bottom w:val="nil" w:sz="6" w:space="0" w:color="auto"/>
              <w:right w:val="nil" w:sz="6" w:space="0" w:color="auto"/>
            </w:tcBorders>
          </w:tcPr>
          <w:p>
            <w:pPr>
              <w:pStyle w:val="TableParagraph"/>
              <w:tabs>
                <w:tab w:pos="1496" w:val="left" w:leader="none"/>
              </w:tabs>
              <w:spacing w:line="184" w:lineRule="exact"/>
              <w:ind w:left="122" w:right="0"/>
              <w:jc w:val="left"/>
              <w:rPr>
                <w:rFonts w:ascii="Arial Narrow" w:hAnsi="Arial Narrow" w:cs="Arial Narrow" w:eastAsia="Arial Narrow" w:hint="default"/>
                <w:sz w:val="18"/>
                <w:szCs w:val="18"/>
              </w:rPr>
            </w:pPr>
            <w:r>
              <w:rPr>
                <w:rFonts w:ascii="宋体" w:hAnsi="宋体" w:cs="宋体" w:eastAsia="宋体" w:hint="default"/>
                <w:position w:val="1"/>
                <w:sz w:val="18"/>
                <w:szCs w:val="18"/>
              </w:rPr>
              <w:t>限公司</w:t>
              <w:tab/>
            </w:r>
            <w:r>
              <w:rPr>
                <w:rFonts w:ascii="Arial Narrow" w:hAnsi="Arial Narrow" w:cs="Arial Narrow" w:eastAsia="Arial Narrow" w:hint="default"/>
                <w:sz w:val="18"/>
                <w:szCs w:val="18"/>
              </w:rPr>
              <w:t>0.00%</w:t>
            </w:r>
          </w:p>
        </w:tc>
        <w:tc>
          <w:tcPr>
            <w:tcW w:w="1349" w:type="dxa"/>
            <w:tcBorders>
              <w:top w:val="nil" w:sz="6" w:space="0" w:color="auto"/>
              <w:left w:val="nil" w:sz="6" w:space="0" w:color="auto"/>
              <w:bottom w:val="nil" w:sz="6" w:space="0" w:color="auto"/>
              <w:right w:val="nil" w:sz="6" w:space="0" w:color="auto"/>
            </w:tcBorders>
          </w:tcPr>
          <w:p>
            <w:pPr>
              <w:pStyle w:val="TableParagraph"/>
              <w:spacing w:line="184" w:lineRule="exact"/>
              <w:ind w:right="151"/>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316" w:type="dxa"/>
            <w:tcBorders>
              <w:top w:val="nil" w:sz="6" w:space="0" w:color="auto"/>
              <w:left w:val="nil" w:sz="6" w:space="0" w:color="auto"/>
              <w:bottom w:val="nil" w:sz="6" w:space="0" w:color="auto"/>
              <w:right w:val="nil" w:sz="6" w:space="0" w:color="auto"/>
            </w:tcBorders>
          </w:tcPr>
          <w:p>
            <w:pPr>
              <w:pStyle w:val="TableParagraph"/>
              <w:spacing w:line="184" w:lineRule="exact"/>
              <w:ind w:right="135"/>
              <w:jc w:val="right"/>
              <w:rPr>
                <w:rFonts w:ascii="Arial Narrow" w:hAnsi="Arial Narrow" w:cs="Arial Narrow" w:eastAsia="Arial Narrow" w:hint="default"/>
                <w:sz w:val="18"/>
                <w:szCs w:val="18"/>
              </w:rPr>
            </w:pPr>
            <w:r>
              <w:rPr>
                <w:rFonts w:ascii="Arial Narrow"/>
                <w:spacing w:val="-1"/>
                <w:sz w:val="18"/>
              </w:rPr>
              <w:t>5,000,000.00</w:t>
            </w:r>
            <w:r>
              <w:rPr>
                <w:rFonts w:ascii="Arial Narrow"/>
                <w:sz w:val="18"/>
              </w:rPr>
            </w:r>
          </w:p>
        </w:tc>
        <w:tc>
          <w:tcPr>
            <w:tcW w:w="912" w:type="dxa"/>
            <w:tcBorders>
              <w:top w:val="nil" w:sz="6" w:space="0" w:color="auto"/>
              <w:left w:val="nil" w:sz="6" w:space="0" w:color="auto"/>
              <w:bottom w:val="nil" w:sz="6" w:space="0" w:color="auto"/>
              <w:right w:val="nil" w:sz="6" w:space="0" w:color="auto"/>
            </w:tcBorders>
          </w:tcPr>
          <w:p>
            <w:pPr>
              <w:pStyle w:val="TableParagraph"/>
              <w:spacing w:line="185" w:lineRule="exact"/>
              <w:ind w:right="198"/>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214" w:type="dxa"/>
            <w:tcBorders>
              <w:top w:val="nil" w:sz="6" w:space="0" w:color="auto"/>
              <w:left w:val="nil" w:sz="6" w:space="0" w:color="auto"/>
              <w:bottom w:val="nil" w:sz="6" w:space="0" w:color="auto"/>
              <w:right w:val="nil" w:sz="6" w:space="0" w:color="auto"/>
            </w:tcBorders>
          </w:tcPr>
          <w:p>
            <w:pPr>
              <w:pStyle w:val="TableParagraph"/>
              <w:spacing w:line="185" w:lineRule="exact"/>
              <w:ind w:right="151"/>
              <w:jc w:val="right"/>
              <w:rPr>
                <w:rFonts w:ascii="Arial Narrow" w:hAnsi="Arial Narrow" w:cs="Arial Narrow" w:eastAsia="Arial Narrow" w:hint="default"/>
                <w:sz w:val="18"/>
                <w:szCs w:val="18"/>
              </w:rPr>
            </w:pPr>
            <w:r>
              <w:rPr>
                <w:rFonts w:ascii="Arial Narrow"/>
                <w:spacing w:val="-1"/>
                <w:sz w:val="18"/>
              </w:rPr>
              <w:t>5,000,000.00</w:t>
            </w:r>
            <w:r>
              <w:rPr>
                <w:rFonts w:ascii="Arial Narrow"/>
                <w:sz w:val="18"/>
              </w:rPr>
            </w:r>
          </w:p>
        </w:tc>
        <w:tc>
          <w:tcPr>
            <w:tcW w:w="1322" w:type="dxa"/>
            <w:tcBorders>
              <w:top w:val="nil" w:sz="6" w:space="0" w:color="auto"/>
              <w:left w:val="nil" w:sz="6" w:space="0" w:color="auto"/>
              <w:bottom w:val="nil" w:sz="6" w:space="0" w:color="auto"/>
              <w:right w:val="nil" w:sz="6" w:space="0" w:color="auto"/>
            </w:tcBorders>
          </w:tcPr>
          <w:p>
            <w:pPr>
              <w:pStyle w:val="TableParagraph"/>
              <w:spacing w:line="185" w:lineRule="exact"/>
              <w:ind w:right="141"/>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990" w:type="dxa"/>
            <w:tcBorders>
              <w:top w:val="nil" w:sz="6" w:space="0" w:color="auto"/>
              <w:left w:val="nil" w:sz="6" w:space="0" w:color="auto"/>
              <w:bottom w:val="nil" w:sz="6" w:space="0" w:color="auto"/>
              <w:right w:val="nil" w:sz="6" w:space="0" w:color="auto"/>
            </w:tcBorders>
          </w:tcPr>
          <w:p>
            <w:pPr>
              <w:pStyle w:val="TableParagraph"/>
              <w:spacing w:line="185" w:lineRule="exact"/>
              <w:ind w:right="105"/>
              <w:jc w:val="right"/>
              <w:rPr>
                <w:rFonts w:ascii="Arial Narrow" w:hAnsi="Arial Narrow" w:cs="Arial Narrow" w:eastAsia="Arial Narrow" w:hint="default"/>
                <w:sz w:val="18"/>
                <w:szCs w:val="18"/>
              </w:rPr>
            </w:pPr>
            <w:r>
              <w:rPr>
                <w:rFonts w:ascii="Arial Narrow"/>
                <w:spacing w:val="-1"/>
                <w:sz w:val="18"/>
              </w:rPr>
              <w:t>452,605.24</w:t>
            </w:r>
          </w:p>
        </w:tc>
      </w:tr>
      <w:tr>
        <w:trPr>
          <w:trHeight w:val="680" w:hRule="exact"/>
        </w:trPr>
        <w:tc>
          <w:tcPr>
            <w:tcW w:w="2127" w:type="dxa"/>
            <w:tcBorders>
              <w:top w:val="nil" w:sz="6" w:space="0" w:color="auto"/>
              <w:left w:val="nil" w:sz="6" w:space="0" w:color="auto"/>
              <w:bottom w:val="nil" w:sz="6" w:space="0" w:color="auto"/>
              <w:right w:val="nil" w:sz="6" w:space="0" w:color="auto"/>
            </w:tcBorders>
          </w:tcPr>
          <w:p>
            <w:pPr>
              <w:pStyle w:val="TableParagraph"/>
              <w:spacing w:line="240" w:lineRule="auto" w:before="61"/>
              <w:ind w:left="122" w:right="0"/>
              <w:jc w:val="left"/>
              <w:rPr>
                <w:rFonts w:ascii="宋体" w:hAnsi="宋体" w:cs="宋体" w:eastAsia="宋体" w:hint="default"/>
                <w:sz w:val="18"/>
                <w:szCs w:val="18"/>
              </w:rPr>
            </w:pPr>
            <w:r>
              <w:rPr>
                <w:rFonts w:ascii="宋体" w:hAnsi="宋体" w:cs="宋体" w:eastAsia="宋体" w:hint="default"/>
                <w:sz w:val="18"/>
                <w:szCs w:val="18"/>
              </w:rPr>
              <w:t>成本法小计</w:t>
            </w:r>
          </w:p>
          <w:p>
            <w:pPr>
              <w:pStyle w:val="TableParagraph"/>
              <w:spacing w:line="240" w:lineRule="auto" w:before="9"/>
              <w:ind w:right="0"/>
              <w:jc w:val="left"/>
              <w:rPr>
                <w:rFonts w:ascii="宋体" w:hAnsi="宋体" w:cs="宋体" w:eastAsia="宋体" w:hint="default"/>
                <w:sz w:val="16"/>
                <w:szCs w:val="16"/>
              </w:rPr>
            </w:pPr>
          </w:p>
          <w:p>
            <w:pPr>
              <w:pStyle w:val="TableParagraph"/>
              <w:spacing w:line="206" w:lineRule="exact"/>
              <w:ind w:left="122" w:right="0"/>
              <w:jc w:val="left"/>
              <w:rPr>
                <w:rFonts w:ascii="宋体" w:hAnsi="宋体" w:cs="宋体" w:eastAsia="宋体" w:hint="default"/>
                <w:sz w:val="18"/>
                <w:szCs w:val="18"/>
              </w:rPr>
            </w:pPr>
            <w:r>
              <w:rPr>
                <w:rFonts w:ascii="宋体" w:hAnsi="宋体" w:cs="宋体" w:eastAsia="宋体" w:hint="default"/>
                <w:sz w:val="18"/>
                <w:szCs w:val="18"/>
              </w:rPr>
              <w:t>权益法：</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51"/>
              <w:jc w:val="right"/>
              <w:rPr>
                <w:rFonts w:ascii="Arial Narrow" w:hAnsi="Arial Narrow" w:cs="Arial Narrow" w:eastAsia="Arial Narrow" w:hint="default"/>
                <w:sz w:val="18"/>
                <w:szCs w:val="18"/>
              </w:rPr>
            </w:pPr>
            <w:r>
              <w:rPr>
                <w:rFonts w:ascii="Arial Narrow"/>
                <w:spacing w:val="-1"/>
                <w:sz w:val="18"/>
              </w:rPr>
              <w:t>640,143,527.23</w:t>
            </w:r>
            <w:r>
              <w:rPr>
                <w:rFonts w:ascii="Arial Narrow"/>
                <w:sz w:val="18"/>
              </w:rPr>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35"/>
              <w:jc w:val="right"/>
              <w:rPr>
                <w:rFonts w:ascii="Arial Narrow" w:hAnsi="Arial Narrow" w:cs="Arial Narrow" w:eastAsia="Arial Narrow" w:hint="default"/>
                <w:sz w:val="18"/>
                <w:szCs w:val="18"/>
              </w:rPr>
            </w:pPr>
            <w:r>
              <w:rPr>
                <w:rFonts w:ascii="Arial Narrow"/>
                <w:spacing w:val="-1"/>
                <w:sz w:val="18"/>
              </w:rPr>
              <w:t>645,143,527.23</w:t>
            </w:r>
            <w:r>
              <w:rPr>
                <w:rFonts w:ascii="Arial Narrow"/>
                <w:sz w:val="18"/>
              </w:rPr>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98"/>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51"/>
              <w:jc w:val="right"/>
              <w:rPr>
                <w:rFonts w:ascii="Arial Narrow" w:hAnsi="Arial Narrow" w:cs="Arial Narrow" w:eastAsia="Arial Narrow" w:hint="default"/>
                <w:sz w:val="18"/>
                <w:szCs w:val="18"/>
              </w:rPr>
            </w:pPr>
            <w:r>
              <w:rPr>
                <w:rFonts w:ascii="Arial Narrow"/>
                <w:spacing w:val="-1"/>
                <w:sz w:val="18"/>
              </w:rPr>
              <w:t>5,000,000.00</w:t>
            </w:r>
            <w:r>
              <w:rPr>
                <w:rFonts w:ascii="Arial Narrow"/>
                <w:sz w:val="18"/>
              </w:rPr>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41"/>
              <w:jc w:val="right"/>
              <w:rPr>
                <w:rFonts w:ascii="Arial Narrow" w:hAnsi="Arial Narrow" w:cs="Arial Narrow" w:eastAsia="Arial Narrow" w:hint="default"/>
                <w:sz w:val="18"/>
                <w:szCs w:val="18"/>
              </w:rPr>
            </w:pPr>
            <w:r>
              <w:rPr>
                <w:rFonts w:ascii="Arial Narrow"/>
                <w:spacing w:val="-1"/>
                <w:sz w:val="18"/>
              </w:rPr>
              <w:t>640,143,527.23</w:t>
            </w:r>
            <w:r>
              <w:rPr>
                <w:rFonts w:ascii="Arial Narrow"/>
                <w:sz w:val="18"/>
              </w:rPr>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06"/>
              <w:jc w:val="right"/>
              <w:rPr>
                <w:rFonts w:ascii="Arial Narrow" w:hAnsi="Arial Narrow" w:cs="Arial Narrow" w:eastAsia="Arial Narrow" w:hint="default"/>
                <w:sz w:val="18"/>
                <w:szCs w:val="18"/>
              </w:rPr>
            </w:pPr>
            <w:r>
              <w:rPr>
                <w:rFonts w:ascii="Arial Narrow"/>
                <w:spacing w:val="-1"/>
                <w:sz w:val="18"/>
              </w:rPr>
              <w:t>452,605.24</w:t>
            </w:r>
          </w:p>
        </w:tc>
      </w:tr>
      <w:tr>
        <w:trPr>
          <w:trHeight w:val="681" w:hRule="exact"/>
        </w:trPr>
        <w:tc>
          <w:tcPr>
            <w:tcW w:w="2127" w:type="dxa"/>
            <w:tcBorders>
              <w:top w:val="nil" w:sz="6" w:space="0" w:color="auto"/>
              <w:left w:val="nil" w:sz="6" w:space="0" w:color="auto"/>
              <w:bottom w:val="nil" w:sz="6" w:space="0" w:color="auto"/>
              <w:right w:val="nil" w:sz="6" w:space="0" w:color="auto"/>
            </w:tcBorders>
          </w:tcPr>
          <w:p>
            <w:pPr>
              <w:pStyle w:val="TableParagraph"/>
              <w:spacing w:line="235" w:lineRule="exact" w:before="76"/>
              <w:ind w:left="122" w:right="0"/>
              <w:jc w:val="left"/>
              <w:rPr>
                <w:rFonts w:ascii="宋体" w:hAnsi="宋体" w:cs="宋体" w:eastAsia="宋体" w:hint="default"/>
                <w:sz w:val="18"/>
                <w:szCs w:val="18"/>
              </w:rPr>
            </w:pPr>
            <w:r>
              <w:rPr>
                <w:rFonts w:ascii="宋体" w:hAnsi="宋体" w:cs="宋体" w:eastAsia="宋体" w:hint="default"/>
                <w:sz w:val="18"/>
                <w:szCs w:val="18"/>
              </w:rPr>
              <w:t>上海北奉食品</w:t>
            </w:r>
          </w:p>
          <w:p>
            <w:pPr>
              <w:pStyle w:val="TableParagraph"/>
              <w:tabs>
                <w:tab w:pos="1455" w:val="left" w:leader="none"/>
              </w:tabs>
              <w:spacing w:line="237" w:lineRule="exact"/>
              <w:ind w:left="122" w:right="0"/>
              <w:jc w:val="left"/>
              <w:rPr>
                <w:rFonts w:ascii="Arial Narrow" w:hAnsi="Arial Narrow" w:cs="Arial Narrow" w:eastAsia="Arial Narrow" w:hint="default"/>
                <w:sz w:val="18"/>
                <w:szCs w:val="18"/>
              </w:rPr>
            </w:pPr>
            <w:r>
              <w:rPr>
                <w:rFonts w:ascii="宋体" w:hAnsi="宋体" w:cs="宋体" w:eastAsia="宋体" w:hint="default"/>
                <w:sz w:val="18"/>
                <w:szCs w:val="18"/>
              </w:rPr>
              <w:t>有限公司</w:t>
              <w:tab/>
            </w:r>
            <w:r>
              <w:rPr>
                <w:rFonts w:ascii="Arial Narrow" w:hAnsi="Arial Narrow" w:cs="Arial Narrow" w:eastAsia="Arial Narrow" w:hint="default"/>
                <w:position w:val="1"/>
                <w:sz w:val="18"/>
                <w:szCs w:val="18"/>
              </w:rPr>
              <w:t>10.67%</w:t>
            </w:r>
            <w:r>
              <w:rPr>
                <w:rFonts w:ascii="Arial Narrow" w:hAnsi="Arial Narrow" w:cs="Arial Narrow" w:eastAsia="Arial Narrow" w:hint="default"/>
                <w:sz w:val="18"/>
                <w:szCs w:val="18"/>
              </w:rPr>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right="151"/>
              <w:jc w:val="right"/>
              <w:rPr>
                <w:rFonts w:ascii="Arial Narrow" w:hAnsi="Arial Narrow" w:cs="Arial Narrow" w:eastAsia="Arial Narrow" w:hint="default"/>
                <w:sz w:val="18"/>
                <w:szCs w:val="18"/>
              </w:rPr>
            </w:pPr>
            <w:r>
              <w:rPr>
                <w:rFonts w:ascii="Arial Narrow"/>
                <w:spacing w:val="-1"/>
                <w:sz w:val="18"/>
              </w:rPr>
              <w:t>1,600,000.00</w:t>
            </w:r>
            <w:r>
              <w:rPr>
                <w:rFonts w:ascii="Arial Narrow"/>
                <w:sz w:val="18"/>
              </w:rPr>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right="136"/>
              <w:jc w:val="right"/>
              <w:rPr>
                <w:rFonts w:ascii="Arial Narrow" w:hAnsi="Arial Narrow" w:cs="Arial Narrow" w:eastAsia="Arial Narrow" w:hint="default"/>
                <w:sz w:val="18"/>
                <w:szCs w:val="18"/>
              </w:rPr>
            </w:pPr>
            <w:r>
              <w:rPr>
                <w:rFonts w:ascii="Arial Narrow"/>
                <w:spacing w:val="-1"/>
                <w:sz w:val="18"/>
              </w:rPr>
              <w:t>1,620,984.10</w:t>
            </w:r>
            <w:r>
              <w:rPr>
                <w:rFonts w:ascii="Arial Narrow"/>
                <w:sz w:val="18"/>
              </w:rPr>
            </w:r>
          </w:p>
        </w:tc>
        <w:tc>
          <w:tcPr>
            <w:tcW w:w="91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right="198"/>
              <w:jc w:val="right"/>
              <w:rPr>
                <w:rFonts w:ascii="Arial Narrow" w:hAnsi="Arial Narrow" w:cs="Arial Narrow" w:eastAsia="Arial Narrow" w:hint="default"/>
                <w:sz w:val="18"/>
                <w:szCs w:val="18"/>
              </w:rPr>
            </w:pPr>
            <w:r>
              <w:rPr>
                <w:rFonts w:ascii="Arial Narrow"/>
                <w:spacing w:val="-1"/>
                <w:sz w:val="18"/>
              </w:rPr>
              <w:t>7,867.19</w:t>
            </w:r>
          </w:p>
        </w:tc>
        <w:tc>
          <w:tcPr>
            <w:tcW w:w="121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right="151"/>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right="141"/>
              <w:jc w:val="right"/>
              <w:rPr>
                <w:rFonts w:ascii="Arial Narrow" w:hAnsi="Arial Narrow" w:cs="Arial Narrow" w:eastAsia="Arial Narrow" w:hint="default"/>
                <w:sz w:val="18"/>
                <w:szCs w:val="18"/>
              </w:rPr>
            </w:pPr>
            <w:r>
              <w:rPr>
                <w:rFonts w:ascii="Arial Narrow"/>
                <w:spacing w:val="-1"/>
                <w:sz w:val="18"/>
              </w:rPr>
              <w:t>1,628,851.29</w:t>
            </w:r>
            <w:r>
              <w:rPr>
                <w:rFonts w:ascii="Arial Narrow"/>
                <w:sz w:val="18"/>
              </w:rPr>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right="106"/>
              <w:jc w:val="right"/>
              <w:rPr>
                <w:rFonts w:ascii="Arial Narrow" w:hAnsi="Arial Narrow" w:cs="Arial Narrow" w:eastAsia="Arial Narrow" w:hint="default"/>
                <w:sz w:val="18"/>
                <w:szCs w:val="18"/>
              </w:rPr>
            </w:pPr>
            <w:r>
              <w:rPr>
                <w:rFonts w:ascii="Arial Narrow"/>
                <w:spacing w:val="-1"/>
                <w:w w:val="95"/>
                <w:sz w:val="18"/>
              </w:rPr>
              <w:t>0.00</w:t>
            </w:r>
            <w:r>
              <w:rPr>
                <w:rFonts w:ascii="Arial Narrow"/>
                <w:sz w:val="18"/>
              </w:rPr>
            </w:r>
          </w:p>
        </w:tc>
      </w:tr>
      <w:tr>
        <w:trPr>
          <w:trHeight w:val="340" w:hRule="exact"/>
        </w:trPr>
        <w:tc>
          <w:tcPr>
            <w:tcW w:w="2127" w:type="dxa"/>
            <w:tcBorders>
              <w:top w:val="nil" w:sz="6" w:space="0" w:color="auto"/>
              <w:left w:val="nil" w:sz="6" w:space="0" w:color="auto"/>
              <w:bottom w:val="single" w:sz="12" w:space="0" w:color="000000"/>
              <w:right w:val="nil" w:sz="6" w:space="0" w:color="auto"/>
            </w:tcBorders>
          </w:tcPr>
          <w:p>
            <w:pPr>
              <w:pStyle w:val="TableParagraph"/>
              <w:spacing w:line="240" w:lineRule="auto" w:before="61"/>
              <w:ind w:left="48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49" w:type="dxa"/>
            <w:tcBorders>
              <w:top w:val="nil" w:sz="6" w:space="0" w:color="auto"/>
              <w:left w:val="nil" w:sz="6" w:space="0" w:color="auto"/>
              <w:bottom w:val="single" w:sz="12" w:space="0" w:color="000000"/>
              <w:right w:val="nil" w:sz="6" w:space="0" w:color="auto"/>
            </w:tcBorders>
          </w:tcPr>
          <w:p>
            <w:pPr>
              <w:pStyle w:val="TableParagraph"/>
              <w:spacing w:line="240" w:lineRule="auto" w:before="115"/>
              <w:ind w:right="151"/>
              <w:jc w:val="right"/>
              <w:rPr>
                <w:rFonts w:ascii="Arial Narrow" w:hAnsi="Arial Narrow" w:cs="Arial Narrow" w:eastAsia="Arial Narrow" w:hint="default"/>
                <w:sz w:val="18"/>
                <w:szCs w:val="18"/>
              </w:rPr>
            </w:pPr>
            <w:r>
              <w:rPr>
                <w:rFonts w:ascii="Arial Narrow"/>
                <w:spacing w:val="-1"/>
                <w:sz w:val="18"/>
              </w:rPr>
              <w:t>641,743,527.23</w:t>
            </w:r>
            <w:r>
              <w:rPr>
                <w:rFonts w:ascii="Arial Narrow"/>
                <w:sz w:val="18"/>
              </w:rPr>
            </w:r>
          </w:p>
        </w:tc>
        <w:tc>
          <w:tcPr>
            <w:tcW w:w="1316" w:type="dxa"/>
            <w:tcBorders>
              <w:top w:val="nil" w:sz="6" w:space="0" w:color="auto"/>
              <w:left w:val="nil" w:sz="6" w:space="0" w:color="auto"/>
              <w:bottom w:val="single" w:sz="12" w:space="0" w:color="000000"/>
              <w:right w:val="nil" w:sz="6" w:space="0" w:color="auto"/>
            </w:tcBorders>
          </w:tcPr>
          <w:p>
            <w:pPr>
              <w:pStyle w:val="TableParagraph"/>
              <w:spacing w:line="240" w:lineRule="auto" w:before="115"/>
              <w:ind w:right="135"/>
              <w:jc w:val="right"/>
              <w:rPr>
                <w:rFonts w:ascii="Arial Narrow" w:hAnsi="Arial Narrow" w:cs="Arial Narrow" w:eastAsia="Arial Narrow" w:hint="default"/>
                <w:sz w:val="18"/>
                <w:szCs w:val="18"/>
              </w:rPr>
            </w:pPr>
            <w:r>
              <w:rPr>
                <w:rFonts w:ascii="Arial Narrow"/>
                <w:spacing w:val="-1"/>
                <w:sz w:val="18"/>
              </w:rPr>
              <w:t>646,764,511.33</w:t>
            </w:r>
            <w:r>
              <w:rPr>
                <w:rFonts w:ascii="Arial Narrow"/>
                <w:sz w:val="18"/>
              </w:rPr>
            </w:r>
          </w:p>
        </w:tc>
        <w:tc>
          <w:tcPr>
            <w:tcW w:w="912" w:type="dxa"/>
            <w:tcBorders>
              <w:top w:val="nil" w:sz="6" w:space="0" w:color="auto"/>
              <w:left w:val="nil" w:sz="6" w:space="0" w:color="auto"/>
              <w:bottom w:val="single" w:sz="12" w:space="0" w:color="000000"/>
              <w:right w:val="nil" w:sz="6" w:space="0" w:color="auto"/>
            </w:tcBorders>
          </w:tcPr>
          <w:p>
            <w:pPr>
              <w:pStyle w:val="TableParagraph"/>
              <w:spacing w:line="240" w:lineRule="auto" w:before="115"/>
              <w:ind w:right="198"/>
              <w:jc w:val="right"/>
              <w:rPr>
                <w:rFonts w:ascii="Arial Narrow" w:hAnsi="Arial Narrow" w:cs="Arial Narrow" w:eastAsia="Arial Narrow" w:hint="default"/>
                <w:sz w:val="18"/>
                <w:szCs w:val="18"/>
              </w:rPr>
            </w:pPr>
            <w:r>
              <w:rPr>
                <w:rFonts w:ascii="Arial Narrow"/>
                <w:spacing w:val="-1"/>
                <w:sz w:val="18"/>
              </w:rPr>
              <w:t>7,867.19</w:t>
            </w:r>
          </w:p>
        </w:tc>
        <w:tc>
          <w:tcPr>
            <w:tcW w:w="1214" w:type="dxa"/>
            <w:tcBorders>
              <w:top w:val="nil" w:sz="6" w:space="0" w:color="auto"/>
              <w:left w:val="nil" w:sz="6" w:space="0" w:color="auto"/>
              <w:bottom w:val="single" w:sz="12" w:space="0" w:color="000000"/>
              <w:right w:val="nil" w:sz="6" w:space="0" w:color="auto"/>
            </w:tcBorders>
          </w:tcPr>
          <w:p>
            <w:pPr>
              <w:pStyle w:val="TableParagraph"/>
              <w:spacing w:line="240" w:lineRule="auto" w:before="115"/>
              <w:ind w:right="151"/>
              <w:jc w:val="right"/>
              <w:rPr>
                <w:rFonts w:ascii="Arial Narrow" w:hAnsi="Arial Narrow" w:cs="Arial Narrow" w:eastAsia="Arial Narrow" w:hint="default"/>
                <w:sz w:val="18"/>
                <w:szCs w:val="18"/>
              </w:rPr>
            </w:pPr>
            <w:r>
              <w:rPr>
                <w:rFonts w:ascii="Arial Narrow"/>
                <w:spacing w:val="-1"/>
                <w:sz w:val="18"/>
              </w:rPr>
              <w:t>5,000,000.00</w:t>
            </w:r>
            <w:r>
              <w:rPr>
                <w:rFonts w:ascii="Arial Narrow"/>
                <w:sz w:val="18"/>
              </w:rPr>
            </w:r>
          </w:p>
        </w:tc>
        <w:tc>
          <w:tcPr>
            <w:tcW w:w="1322" w:type="dxa"/>
            <w:tcBorders>
              <w:top w:val="nil" w:sz="6" w:space="0" w:color="auto"/>
              <w:left w:val="nil" w:sz="6" w:space="0" w:color="auto"/>
              <w:bottom w:val="single" w:sz="12" w:space="0" w:color="000000"/>
              <w:right w:val="nil" w:sz="6" w:space="0" w:color="auto"/>
            </w:tcBorders>
          </w:tcPr>
          <w:p>
            <w:pPr>
              <w:pStyle w:val="TableParagraph"/>
              <w:spacing w:line="240" w:lineRule="auto" w:before="115"/>
              <w:ind w:right="141"/>
              <w:jc w:val="right"/>
              <w:rPr>
                <w:rFonts w:ascii="Arial Narrow" w:hAnsi="Arial Narrow" w:cs="Arial Narrow" w:eastAsia="Arial Narrow" w:hint="default"/>
                <w:sz w:val="18"/>
                <w:szCs w:val="18"/>
              </w:rPr>
            </w:pPr>
            <w:r>
              <w:rPr>
                <w:rFonts w:ascii="Arial Narrow"/>
                <w:spacing w:val="-1"/>
                <w:sz w:val="18"/>
              </w:rPr>
              <w:t>641,772,378.52</w:t>
            </w:r>
            <w:r>
              <w:rPr>
                <w:rFonts w:ascii="Arial Narrow"/>
                <w:sz w:val="18"/>
              </w:rPr>
            </w:r>
          </w:p>
        </w:tc>
        <w:tc>
          <w:tcPr>
            <w:tcW w:w="990" w:type="dxa"/>
            <w:tcBorders>
              <w:top w:val="nil" w:sz="6" w:space="0" w:color="auto"/>
              <w:left w:val="nil" w:sz="6" w:space="0" w:color="auto"/>
              <w:bottom w:val="single" w:sz="12" w:space="0" w:color="000000"/>
              <w:right w:val="nil" w:sz="6" w:space="0" w:color="auto"/>
            </w:tcBorders>
          </w:tcPr>
          <w:p>
            <w:pPr>
              <w:pStyle w:val="TableParagraph"/>
              <w:spacing w:line="240" w:lineRule="auto" w:before="115"/>
              <w:ind w:right="106"/>
              <w:jc w:val="right"/>
              <w:rPr>
                <w:rFonts w:ascii="Arial Narrow" w:hAnsi="Arial Narrow" w:cs="Arial Narrow" w:eastAsia="Arial Narrow" w:hint="default"/>
                <w:sz w:val="18"/>
                <w:szCs w:val="18"/>
              </w:rPr>
            </w:pPr>
            <w:r>
              <w:rPr>
                <w:rFonts w:ascii="Arial Narrow"/>
                <w:spacing w:val="-1"/>
                <w:sz w:val="18"/>
              </w:rPr>
              <w:t>452,605.24</w:t>
            </w:r>
          </w:p>
        </w:tc>
      </w:tr>
    </w:tbl>
    <w:p>
      <w:pPr>
        <w:spacing w:line="240" w:lineRule="auto" w:before="4"/>
        <w:rPr>
          <w:rFonts w:ascii="宋体" w:hAnsi="宋体" w:cs="宋体" w:eastAsia="宋体" w:hint="default"/>
          <w:sz w:val="26"/>
          <w:szCs w:val="26"/>
        </w:rPr>
      </w:pPr>
    </w:p>
    <w:p>
      <w:pPr>
        <w:spacing w:before="31"/>
        <w:ind w:left="585" w:right="0" w:firstLine="0"/>
        <w:jc w:val="left"/>
        <w:rPr>
          <w:rFonts w:ascii="宋体" w:hAnsi="宋体" w:cs="宋体" w:eastAsia="宋体" w:hint="default"/>
          <w:sz w:val="22"/>
          <w:szCs w:val="22"/>
        </w:rPr>
      </w:pPr>
      <w:r>
        <w:rPr/>
        <w:pict>
          <v:group style="position:absolute;margin-left:75.300003pt;margin-top:-150.298569pt;width:462.55pt;height:130.8pt;mso-position-horizontal-relative:page;mso-position-vertical-relative:paragraph;z-index:-610552" coordorigin="1506,-3006" coordsize="9251,2616">
            <v:group style="position:absolute;left:1525;top:-2991;width:9208;height:2" coordorigin="1525,-2991" coordsize="9208,2">
              <v:shape style="position:absolute;left:1525;top:-2991;width:9208;height:2" coordorigin="1525,-2991" coordsize="9208,0" path="m1525,-2991l10733,-2991e" filled="false" stroked="true" strokeweight="1.5pt" strokecolor="#000000">
                <v:path arrowok="t"/>
              </v:shape>
              <v:shape style="position:absolute;left:2798;top:-2995;width:6941;height:809" type="#_x0000_t75" stroked="false">
                <v:imagedata r:id="rId224" o:title=""/>
              </v:shape>
              <v:shape style="position:absolute;left:1506;top:-2225;width:9251;height:1835" type="#_x0000_t75" stroked="false">
                <v:imagedata r:id="rId225" o:title=""/>
              </v:shape>
              <v:shape style="position:absolute;left:1633;top:-2881;width:1080;height:414"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黑龙江农垦庆</w:t>
                      </w:r>
                    </w:p>
                    <w:p>
                      <w:pPr>
                        <w:spacing w:line="23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丰边境贸易有</w:t>
                      </w:r>
                    </w:p>
                  </w:txbxContent>
                </v:textbox>
                <w10:wrap type="none"/>
              </v:shape>
            </v:group>
            <w10:wrap type="none"/>
          </v:group>
        </w:pict>
      </w:r>
      <w:r>
        <w:rPr/>
        <w:pict>
          <v:group style="position:absolute;margin-left:75.510002pt;margin-top:36.001427pt;width:462.45pt;height:257.8500pt;mso-position-horizontal-relative:page;mso-position-vertical-relative:paragraph;z-index:-610432" coordorigin="1510,720" coordsize="9249,5157">
            <v:group style="position:absolute;left:1525;top:735;width:9219;height:2" coordorigin="1525,735" coordsize="9219,2">
              <v:shape style="position:absolute;left:1525;top:735;width:9219;height:2" coordorigin="1525,735" coordsize="9219,0" path="m1525,735l10744,735e" filled="false" stroked="true" strokeweight="1.5pt" strokecolor="#000000">
                <v:path arrowok="t"/>
              </v:shape>
              <v:shape style="position:absolute;left:3011;top:737;width:6432;height:827" type="#_x0000_t75" stroked="false">
                <v:imagedata r:id="rId226" o:title=""/>
              </v:shape>
              <v:shape style="position:absolute;left:1512;top:1538;width:9245;height:4339" type="#_x0000_t75" stroked="false">
                <v:imagedata r:id="rId227" o:title=""/>
              </v:shape>
              <v:shape style="position:absolute;left:3768;top:5170;width:46;height:707" type="#_x0000_t75" stroked="false">
                <v:imagedata r:id="rId228" o:title=""/>
              </v:shape>
              <v:shape style="position:absolute;left:4722;top:5170;width:46;height:707" type="#_x0000_t75" stroked="false">
                <v:imagedata r:id="rId228" o:title=""/>
              </v:shape>
              <v:shape style="position:absolute;left:5584;top:5170;width:46;height:707" type="#_x0000_t75" stroked="false">
                <v:imagedata r:id="rId228" o:title=""/>
              </v:shape>
              <v:shape style="position:absolute;left:6551;top:5170;width:46;height:707" type="#_x0000_t75" stroked="false">
                <v:imagedata r:id="rId228" o:title=""/>
              </v:shape>
              <v:shape style="position:absolute;left:7937;top:5170;width:46;height:707" type="#_x0000_t75" stroked="false">
                <v:imagedata r:id="rId228" o:title=""/>
              </v:shape>
              <v:shape style="position:absolute;left:9402;top:5170;width:46;height:707" type="#_x0000_t75" stroked="false">
                <v:imagedata r:id="rId228" o:title=""/>
              </v:shape>
              <v:shape style="position:absolute;left:1852;top:964;width:851;height:371" type="#_x0000_t202" filled="false" stroked="false">
                <v:textbox inset="0,0,0,0">
                  <w:txbxContent>
                    <w:p>
                      <w:pPr>
                        <w:spacing w:line="159" w:lineRule="exact" w:before="0"/>
                        <w:ind w:left="0" w:right="0" w:firstLine="0"/>
                        <w:jc w:val="center"/>
                        <w:rPr>
                          <w:rFonts w:ascii="宋体" w:hAnsi="宋体" w:cs="宋体" w:eastAsia="宋体" w:hint="default"/>
                          <w:sz w:val="17"/>
                          <w:szCs w:val="17"/>
                        </w:rPr>
                      </w:pPr>
                      <w:r>
                        <w:rPr>
                          <w:rFonts w:ascii="宋体" w:hAnsi="宋体" w:cs="宋体" w:eastAsia="宋体" w:hint="default"/>
                          <w:spacing w:val="-1"/>
                          <w:sz w:val="17"/>
                          <w:szCs w:val="17"/>
                        </w:rPr>
                        <w:t>被投资单位</w:t>
                      </w:r>
                    </w:p>
                    <w:p>
                      <w:pPr>
                        <w:spacing w:line="211" w:lineRule="exact" w:before="0"/>
                        <w:ind w:left="0" w:right="1" w:firstLine="0"/>
                        <w:jc w:val="center"/>
                        <w:rPr>
                          <w:rFonts w:ascii="宋体" w:hAnsi="宋体" w:cs="宋体" w:eastAsia="宋体" w:hint="default"/>
                          <w:sz w:val="17"/>
                          <w:szCs w:val="17"/>
                        </w:rPr>
                      </w:pPr>
                      <w:r>
                        <w:rPr>
                          <w:rFonts w:ascii="宋体" w:hAnsi="宋体" w:cs="宋体" w:eastAsia="宋体" w:hint="default"/>
                          <w:sz w:val="17"/>
                          <w:szCs w:val="17"/>
                        </w:rPr>
                        <w:t>名称</w:t>
                      </w:r>
                    </w:p>
                  </w:txbxContent>
                </v:textbox>
                <w10:wrap type="none"/>
              </v:shape>
              <v:shape style="position:absolute;left:3154;top:763;width:4624;height:572" type="#_x0000_t202" filled="false" stroked="false">
                <v:textbox inset="0,0,0,0">
                  <w:txbxContent>
                    <w:p>
                      <w:pPr>
                        <w:spacing w:line="159" w:lineRule="exact" w:before="0"/>
                        <w:ind w:left="1249" w:right="0" w:firstLine="0"/>
                        <w:jc w:val="center"/>
                        <w:rPr>
                          <w:rFonts w:ascii="宋体" w:hAnsi="宋体" w:cs="宋体" w:eastAsia="宋体" w:hint="default"/>
                          <w:sz w:val="17"/>
                          <w:szCs w:val="17"/>
                        </w:rPr>
                      </w:pPr>
                      <w:r>
                        <w:rPr>
                          <w:rFonts w:ascii="宋体" w:hAnsi="宋体" w:cs="宋体" w:eastAsia="宋体" w:hint="default"/>
                          <w:sz w:val="17"/>
                          <w:szCs w:val="17"/>
                        </w:rPr>
                        <w:t>本企业在</w:t>
                      </w:r>
                    </w:p>
                    <w:p>
                      <w:pPr>
                        <w:tabs>
                          <w:tab w:pos="772" w:val="left" w:leader="none"/>
                          <w:tab w:pos="1779" w:val="left" w:leader="none"/>
                          <w:tab w:pos="2595" w:val="left" w:leader="none"/>
                          <w:tab w:pos="3602" w:val="left" w:leader="none"/>
                        </w:tabs>
                        <w:spacing w:line="250" w:lineRule="exact" w:before="0"/>
                        <w:ind w:left="0" w:right="0" w:firstLine="0"/>
                        <w:jc w:val="left"/>
                        <w:rPr>
                          <w:rFonts w:ascii="宋体" w:hAnsi="宋体" w:cs="宋体" w:eastAsia="宋体" w:hint="default"/>
                          <w:sz w:val="17"/>
                          <w:szCs w:val="17"/>
                        </w:rPr>
                      </w:pPr>
                      <w:r>
                        <w:rPr>
                          <w:rFonts w:ascii="宋体" w:hAnsi="宋体" w:cs="宋体" w:eastAsia="宋体" w:hint="default"/>
                          <w:position w:val="-9"/>
                          <w:sz w:val="17"/>
                          <w:szCs w:val="17"/>
                        </w:rPr>
                        <w:t>注册地</w:t>
                        <w:tab/>
                        <w:t>业务性质</w:t>
                        <w:tab/>
                      </w:r>
                      <w:r>
                        <w:rPr>
                          <w:rFonts w:ascii="宋体" w:hAnsi="宋体" w:cs="宋体" w:eastAsia="宋体" w:hint="default"/>
                          <w:sz w:val="17"/>
                          <w:szCs w:val="17"/>
                        </w:rPr>
                        <w:t>本企业</w:t>
                        <w:tab/>
                        <w:t>被投资单</w:t>
                        <w:tab/>
                      </w:r>
                      <w:r>
                        <w:rPr>
                          <w:rFonts w:ascii="宋体" w:hAnsi="宋体" w:cs="宋体" w:eastAsia="宋体" w:hint="default"/>
                          <w:spacing w:val="-1"/>
                          <w:sz w:val="17"/>
                          <w:szCs w:val="17"/>
                        </w:rPr>
                        <w:t>期末净资产总</w:t>
                      </w:r>
                    </w:p>
                    <w:p>
                      <w:pPr>
                        <w:tabs>
                          <w:tab w:pos="2169" w:val="left" w:leader="none"/>
                          <w:tab w:pos="3601" w:val="left" w:leader="none"/>
                        </w:tabs>
                        <w:spacing w:line="161" w:lineRule="exact" w:before="0"/>
                        <w:ind w:left="1268" w:right="0" w:firstLine="0"/>
                        <w:jc w:val="center"/>
                        <w:rPr>
                          <w:rFonts w:ascii="宋体" w:hAnsi="宋体" w:cs="宋体" w:eastAsia="宋体" w:hint="default"/>
                          <w:sz w:val="17"/>
                          <w:szCs w:val="17"/>
                        </w:rPr>
                      </w:pPr>
                      <w:r>
                        <w:rPr>
                          <w:rFonts w:ascii="宋体" w:hAnsi="宋体" w:cs="宋体" w:eastAsia="宋体" w:hint="default"/>
                          <w:sz w:val="17"/>
                          <w:szCs w:val="17"/>
                        </w:rPr>
                        <w:t>持股比例</w:t>
                        <w:tab/>
                        <w:t>位表决权</w:t>
                        <w:tab/>
                        <w:t>额</w:t>
                      </w:r>
                    </w:p>
                  </w:txbxContent>
                </v:textbox>
                <w10:wrap type="none"/>
              </v:shape>
              <v:shape style="position:absolute;left:8096;top:964;width:1192;height:371" type="#_x0000_t202" filled="false" stroked="false">
                <v:textbox inset="0,0,0,0">
                  <w:txbxContent>
                    <w:p>
                      <w:pPr>
                        <w:spacing w:line="159" w:lineRule="exact" w:before="0"/>
                        <w:ind w:left="0" w:right="0" w:firstLine="0"/>
                        <w:jc w:val="center"/>
                        <w:rPr>
                          <w:rFonts w:ascii="宋体" w:hAnsi="宋体" w:cs="宋体" w:eastAsia="宋体" w:hint="default"/>
                          <w:sz w:val="17"/>
                          <w:szCs w:val="17"/>
                        </w:rPr>
                      </w:pPr>
                      <w:r>
                        <w:rPr>
                          <w:rFonts w:ascii="宋体" w:hAnsi="宋体" w:cs="宋体" w:eastAsia="宋体" w:hint="default"/>
                          <w:spacing w:val="-1"/>
                          <w:sz w:val="17"/>
                          <w:szCs w:val="17"/>
                        </w:rPr>
                        <w:t>本期营业收入总</w:t>
                      </w:r>
                    </w:p>
                    <w:p>
                      <w:pPr>
                        <w:spacing w:line="211" w:lineRule="exact" w:before="0"/>
                        <w:ind w:left="0" w:right="1" w:firstLine="0"/>
                        <w:jc w:val="center"/>
                        <w:rPr>
                          <w:rFonts w:ascii="宋体" w:hAnsi="宋体" w:cs="宋体" w:eastAsia="宋体" w:hint="default"/>
                          <w:sz w:val="17"/>
                          <w:szCs w:val="17"/>
                        </w:rPr>
                      </w:pPr>
                      <w:r>
                        <w:rPr>
                          <w:rFonts w:ascii="宋体" w:hAnsi="宋体" w:cs="宋体" w:eastAsia="宋体" w:hint="default"/>
                          <w:w w:val="100"/>
                          <w:sz w:val="17"/>
                          <w:szCs w:val="17"/>
                        </w:rPr>
                        <w:t>额</w:t>
                      </w:r>
                    </w:p>
                  </w:txbxContent>
                </v:textbox>
                <w10:wrap type="none"/>
              </v:shape>
              <v:shape style="position:absolute;left:9662;top:1063;width:851;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pacing w:val="-1"/>
                          <w:sz w:val="17"/>
                          <w:szCs w:val="17"/>
                        </w:rPr>
                        <w:t>本期净利润</w:t>
                      </w:r>
                    </w:p>
                  </w:txbxContent>
                </v:textbox>
                <w10:wrap type="none"/>
              </v:shape>
            </v:group>
            <w10:wrap type="none"/>
          </v:group>
        </w:pict>
      </w:r>
      <w:r>
        <w:rPr>
          <w:rFonts w:ascii="宋体" w:hAnsi="宋体" w:cs="宋体" w:eastAsia="宋体" w:hint="default"/>
          <w:sz w:val="22"/>
          <w:szCs w:val="22"/>
        </w:rPr>
        <w:t>（3）按子公司、联营企业列示长期股权投资明细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9"/>
          <w:szCs w:val="19"/>
        </w:rPr>
      </w:pPr>
    </w:p>
    <w:tbl>
      <w:tblPr>
        <w:tblW w:w="0" w:type="auto"/>
        <w:jc w:val="left"/>
        <w:tblInd w:w="130" w:type="dxa"/>
        <w:tblLayout w:type="fixed"/>
        <w:tblCellMar>
          <w:top w:w="0" w:type="dxa"/>
          <w:left w:w="0" w:type="dxa"/>
          <w:bottom w:w="0" w:type="dxa"/>
          <w:right w:w="0" w:type="dxa"/>
        </w:tblCellMar>
        <w:tblLook w:val="01E0"/>
      </w:tblPr>
      <w:tblGrid>
        <w:gridCol w:w="1505"/>
        <w:gridCol w:w="777"/>
        <w:gridCol w:w="983"/>
        <w:gridCol w:w="857"/>
        <w:gridCol w:w="950"/>
        <w:gridCol w:w="1426"/>
        <w:gridCol w:w="1500"/>
        <w:gridCol w:w="1242"/>
      </w:tblGrid>
      <w:tr>
        <w:trPr>
          <w:trHeight w:val="747"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2"/>
              <w:ind w:left="122"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777" w:type="dxa"/>
            <w:tcBorders>
              <w:top w:val="nil" w:sz="6" w:space="0" w:color="auto"/>
              <w:left w:val="nil" w:sz="6" w:space="0" w:color="auto"/>
              <w:bottom w:val="nil" w:sz="6" w:space="0" w:color="auto"/>
              <w:right w:val="nil" w:sz="6" w:space="0" w:color="auto"/>
            </w:tcBorders>
          </w:tcPr>
          <w:p>
            <w:pPr/>
          </w:p>
        </w:tc>
        <w:tc>
          <w:tcPr>
            <w:tcW w:w="983" w:type="dxa"/>
            <w:tcBorders>
              <w:top w:val="nil" w:sz="6" w:space="0" w:color="auto"/>
              <w:left w:val="nil" w:sz="6" w:space="0" w:color="auto"/>
              <w:bottom w:val="nil" w:sz="6" w:space="0" w:color="auto"/>
              <w:right w:val="nil" w:sz="6" w:space="0" w:color="auto"/>
            </w:tcBorders>
          </w:tcPr>
          <w:p>
            <w:pPr/>
          </w:p>
        </w:tc>
        <w:tc>
          <w:tcPr>
            <w:tcW w:w="857"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Style w:val="TableParagraph"/>
              <w:spacing w:line="170" w:lineRule="exact"/>
              <w:ind w:right="34"/>
              <w:jc w:val="center"/>
              <w:rPr>
                <w:rFonts w:ascii="宋体" w:hAnsi="宋体" w:cs="宋体" w:eastAsia="宋体" w:hint="default"/>
                <w:sz w:val="17"/>
                <w:szCs w:val="17"/>
              </w:rPr>
            </w:pPr>
            <w:r>
              <w:rPr>
                <w:rFonts w:ascii="宋体" w:hAnsi="宋体" w:cs="宋体" w:eastAsia="宋体" w:hint="default"/>
                <w:sz w:val="17"/>
                <w:szCs w:val="17"/>
              </w:rPr>
              <w:t>比例</w:t>
            </w:r>
          </w:p>
        </w:tc>
        <w:tc>
          <w:tcPr>
            <w:tcW w:w="4167" w:type="dxa"/>
            <w:gridSpan w:val="3"/>
            <w:vMerge w:val="restart"/>
            <w:tcBorders>
              <w:top w:val="nil" w:sz="6" w:space="0" w:color="auto"/>
              <w:left w:val="nil" w:sz="6" w:space="0" w:color="auto"/>
              <w:right w:val="nil" w:sz="6" w:space="0" w:color="auto"/>
            </w:tcBorders>
          </w:tcPr>
          <w:p>
            <w:pPr/>
          </w:p>
        </w:tc>
      </w:tr>
      <w:tr>
        <w:trPr>
          <w:trHeight w:val="34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22" w:right="0"/>
              <w:jc w:val="left"/>
              <w:rPr>
                <w:rFonts w:ascii="宋体" w:hAnsi="宋体" w:cs="宋体" w:eastAsia="宋体" w:hint="default"/>
                <w:sz w:val="18"/>
                <w:szCs w:val="18"/>
              </w:rPr>
            </w:pPr>
            <w:r>
              <w:rPr>
                <w:rFonts w:ascii="宋体" w:hAnsi="宋体" w:cs="宋体" w:eastAsia="宋体" w:hint="default"/>
                <w:sz w:val="18"/>
                <w:szCs w:val="18"/>
              </w:rPr>
              <w:t>黑龙江省北大荒</w:t>
            </w:r>
          </w:p>
        </w:tc>
        <w:tc>
          <w:tcPr>
            <w:tcW w:w="77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9" w:right="0"/>
              <w:jc w:val="center"/>
              <w:rPr>
                <w:rFonts w:ascii="宋体" w:hAnsi="宋体" w:cs="宋体" w:eastAsia="宋体" w:hint="default"/>
                <w:sz w:val="18"/>
                <w:szCs w:val="18"/>
              </w:rPr>
            </w:pPr>
            <w:r>
              <w:rPr>
                <w:rFonts w:ascii="宋体" w:hAnsi="宋体" w:cs="宋体" w:eastAsia="宋体" w:hint="default"/>
                <w:sz w:val="18"/>
                <w:szCs w:val="18"/>
              </w:rPr>
              <w:t>哈尔滨</w:t>
            </w:r>
          </w:p>
        </w:tc>
        <w:tc>
          <w:tcPr>
            <w:tcW w:w="98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3"/>
              <w:jc w:val="center"/>
              <w:rPr>
                <w:rFonts w:ascii="宋体" w:hAnsi="宋体" w:cs="宋体" w:eastAsia="宋体" w:hint="default"/>
                <w:sz w:val="18"/>
                <w:szCs w:val="18"/>
              </w:rPr>
            </w:pPr>
            <w:r>
              <w:rPr>
                <w:rFonts w:ascii="宋体" w:hAnsi="宋体" w:cs="宋体" w:eastAsia="宋体" w:hint="default"/>
                <w:sz w:val="18"/>
                <w:szCs w:val="18"/>
              </w:rPr>
              <w:t>加工及销</w:t>
            </w:r>
          </w:p>
        </w:tc>
        <w:tc>
          <w:tcPr>
            <w:tcW w:w="857"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
        </w:tc>
        <w:tc>
          <w:tcPr>
            <w:tcW w:w="4167" w:type="dxa"/>
            <w:gridSpan w:val="3"/>
            <w:vMerge/>
            <w:tcBorders>
              <w:left w:val="nil" w:sz="6" w:space="0" w:color="auto"/>
              <w:bottom w:val="nil" w:sz="6" w:space="0" w:color="auto"/>
              <w:right w:val="nil" w:sz="6" w:space="0" w:color="auto"/>
            </w:tcBorders>
          </w:tcPr>
          <w:p>
            <w:pPr/>
          </w:p>
        </w:tc>
      </w:tr>
      <w:tr>
        <w:trPr>
          <w:trHeight w:val="35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07" w:lineRule="exact"/>
              <w:ind w:left="122" w:right="0"/>
              <w:jc w:val="left"/>
              <w:rPr>
                <w:rFonts w:ascii="宋体" w:hAnsi="宋体" w:cs="宋体" w:eastAsia="宋体" w:hint="default"/>
                <w:sz w:val="18"/>
                <w:szCs w:val="18"/>
              </w:rPr>
            </w:pPr>
            <w:r>
              <w:rPr>
                <w:rFonts w:ascii="宋体" w:hAnsi="宋体" w:cs="宋体" w:eastAsia="宋体" w:hint="default"/>
                <w:sz w:val="18"/>
                <w:szCs w:val="18"/>
              </w:rPr>
              <w:t>米业有限公司</w:t>
            </w:r>
          </w:p>
        </w:tc>
        <w:tc>
          <w:tcPr>
            <w:tcW w:w="777" w:type="dxa"/>
            <w:tcBorders>
              <w:top w:val="nil" w:sz="6" w:space="0" w:color="auto"/>
              <w:left w:val="nil" w:sz="6" w:space="0" w:color="auto"/>
              <w:bottom w:val="nil" w:sz="6" w:space="0" w:color="auto"/>
              <w:right w:val="nil" w:sz="6" w:space="0" w:color="auto"/>
            </w:tcBorders>
          </w:tcPr>
          <w:p>
            <w:pPr>
              <w:pStyle w:val="TableParagraph"/>
              <w:spacing w:line="207" w:lineRule="exact"/>
              <w:ind w:left="9" w:right="0"/>
              <w:jc w:val="center"/>
              <w:rPr>
                <w:rFonts w:ascii="宋体" w:hAnsi="宋体" w:cs="宋体" w:eastAsia="宋体" w:hint="default"/>
                <w:sz w:val="18"/>
                <w:szCs w:val="18"/>
              </w:rPr>
            </w:pPr>
            <w:r>
              <w:rPr>
                <w:rFonts w:ascii="宋体" w:hAnsi="宋体" w:cs="宋体" w:eastAsia="宋体" w:hint="default"/>
                <w:sz w:val="18"/>
                <w:szCs w:val="18"/>
              </w:rPr>
              <w:t>市</w:t>
            </w:r>
          </w:p>
        </w:tc>
        <w:tc>
          <w:tcPr>
            <w:tcW w:w="983" w:type="dxa"/>
            <w:tcBorders>
              <w:top w:val="nil" w:sz="6" w:space="0" w:color="auto"/>
              <w:left w:val="nil" w:sz="6" w:space="0" w:color="auto"/>
              <w:bottom w:val="nil" w:sz="6" w:space="0" w:color="auto"/>
              <w:right w:val="nil" w:sz="6" w:space="0" w:color="auto"/>
            </w:tcBorders>
          </w:tcPr>
          <w:p>
            <w:pPr>
              <w:pStyle w:val="TableParagraph"/>
              <w:spacing w:line="207" w:lineRule="exact"/>
              <w:ind w:right="33"/>
              <w:jc w:val="center"/>
              <w:rPr>
                <w:rFonts w:ascii="宋体" w:hAnsi="宋体" w:cs="宋体" w:eastAsia="宋体" w:hint="default"/>
                <w:sz w:val="18"/>
                <w:szCs w:val="18"/>
              </w:rPr>
            </w:pPr>
            <w:r>
              <w:rPr>
                <w:rFonts w:ascii="宋体" w:hAnsi="宋体" w:cs="宋体" w:eastAsia="宋体" w:hint="default"/>
                <w:sz w:val="18"/>
                <w:szCs w:val="18"/>
              </w:rPr>
              <w:t>售农产品</w:t>
            </w:r>
          </w:p>
        </w:tc>
        <w:tc>
          <w:tcPr>
            <w:tcW w:w="857"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49" w:right="0"/>
              <w:jc w:val="left"/>
              <w:rPr>
                <w:rFonts w:ascii="Arial Narrow" w:hAnsi="Arial Narrow" w:cs="Arial Narrow" w:eastAsia="Arial Narrow" w:hint="default"/>
                <w:sz w:val="18"/>
                <w:szCs w:val="18"/>
              </w:rPr>
            </w:pPr>
            <w:r>
              <w:rPr>
                <w:rFonts w:ascii="Arial Narrow"/>
                <w:sz w:val="18"/>
              </w:rPr>
              <w:t>98.55%</w:t>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4"/>
              <w:jc w:val="center"/>
              <w:rPr>
                <w:rFonts w:ascii="Arial Narrow" w:hAnsi="Arial Narrow" w:cs="Arial Narrow" w:eastAsia="Arial Narrow" w:hint="default"/>
                <w:sz w:val="18"/>
                <w:szCs w:val="18"/>
              </w:rPr>
            </w:pPr>
            <w:r>
              <w:rPr>
                <w:rFonts w:ascii="Arial Narrow"/>
                <w:sz w:val="18"/>
              </w:rPr>
              <w:t>98.55%</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56"/>
              <w:jc w:val="right"/>
              <w:rPr>
                <w:rFonts w:ascii="Arial Narrow" w:hAnsi="Arial Narrow" w:cs="Arial Narrow" w:eastAsia="Arial Narrow" w:hint="default"/>
                <w:sz w:val="18"/>
                <w:szCs w:val="18"/>
              </w:rPr>
            </w:pPr>
            <w:r>
              <w:rPr>
                <w:rFonts w:ascii="Arial Narrow"/>
                <w:spacing w:val="-1"/>
                <w:sz w:val="18"/>
              </w:rPr>
              <w:t>593,894,516.19</w:t>
            </w:r>
            <w:r>
              <w:rPr>
                <w:rFonts w:ascii="Arial Narrow"/>
                <w:sz w:val="18"/>
              </w:rPr>
            </w:r>
          </w:p>
        </w:tc>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91"/>
              <w:jc w:val="right"/>
              <w:rPr>
                <w:rFonts w:ascii="Arial Narrow" w:hAnsi="Arial Narrow" w:cs="Arial Narrow" w:eastAsia="Arial Narrow" w:hint="default"/>
                <w:sz w:val="18"/>
                <w:szCs w:val="18"/>
              </w:rPr>
            </w:pPr>
            <w:r>
              <w:rPr>
                <w:rFonts w:ascii="Arial Narrow"/>
                <w:spacing w:val="-1"/>
                <w:sz w:val="18"/>
              </w:rPr>
              <w:t>2,236,429,296.31</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6"/>
              <w:jc w:val="right"/>
              <w:rPr>
                <w:rFonts w:ascii="Arial Narrow" w:hAnsi="Arial Narrow" w:cs="Arial Narrow" w:eastAsia="Arial Narrow" w:hint="default"/>
                <w:sz w:val="18"/>
                <w:szCs w:val="18"/>
              </w:rPr>
            </w:pPr>
            <w:r>
              <w:rPr>
                <w:rFonts w:ascii="Arial Narrow"/>
                <w:spacing w:val="-1"/>
                <w:sz w:val="18"/>
              </w:rPr>
              <w:t>1,840,385.87</w:t>
            </w:r>
            <w:r>
              <w:rPr>
                <w:rFonts w:ascii="Arial Narrow"/>
                <w:sz w:val="18"/>
              </w:rPr>
            </w:r>
          </w:p>
        </w:tc>
      </w:tr>
      <w:tr>
        <w:trPr>
          <w:trHeight w:val="329"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67"/>
              <w:ind w:left="122" w:right="0"/>
              <w:jc w:val="left"/>
              <w:rPr>
                <w:rFonts w:ascii="宋体" w:hAnsi="宋体" w:cs="宋体" w:eastAsia="宋体" w:hint="default"/>
                <w:sz w:val="18"/>
                <w:szCs w:val="18"/>
              </w:rPr>
            </w:pPr>
            <w:r>
              <w:rPr>
                <w:rFonts w:ascii="宋体" w:hAnsi="宋体" w:cs="宋体" w:eastAsia="宋体" w:hint="default"/>
                <w:sz w:val="18"/>
                <w:szCs w:val="18"/>
              </w:rPr>
              <w:t>黑龙江北大荒纸</w:t>
            </w:r>
          </w:p>
        </w:tc>
        <w:tc>
          <w:tcPr>
            <w:tcW w:w="777" w:type="dxa"/>
            <w:tcBorders>
              <w:top w:val="nil" w:sz="6" w:space="0" w:color="auto"/>
              <w:left w:val="nil" w:sz="6" w:space="0" w:color="auto"/>
              <w:bottom w:val="nil" w:sz="6" w:space="0" w:color="auto"/>
              <w:right w:val="nil" w:sz="6" w:space="0" w:color="auto"/>
            </w:tcBorders>
          </w:tcPr>
          <w:p>
            <w:pPr/>
          </w:p>
        </w:tc>
        <w:tc>
          <w:tcPr>
            <w:tcW w:w="98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3"/>
              <w:jc w:val="center"/>
              <w:rPr>
                <w:rFonts w:ascii="宋体" w:hAnsi="宋体" w:cs="宋体" w:eastAsia="宋体" w:hint="default"/>
                <w:sz w:val="18"/>
                <w:szCs w:val="18"/>
              </w:rPr>
            </w:pPr>
            <w:r>
              <w:rPr>
                <w:rFonts w:ascii="宋体" w:hAnsi="宋体" w:cs="宋体" w:eastAsia="宋体" w:hint="default"/>
                <w:sz w:val="18"/>
                <w:szCs w:val="18"/>
              </w:rPr>
              <w:t>纸制品生</w:t>
            </w:r>
          </w:p>
        </w:tc>
        <w:tc>
          <w:tcPr>
            <w:tcW w:w="857"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c>
          <w:tcPr>
            <w:tcW w:w="1500" w:type="dxa"/>
            <w:tcBorders>
              <w:top w:val="nil" w:sz="6" w:space="0" w:color="auto"/>
              <w:left w:val="nil" w:sz="6" w:space="0" w:color="auto"/>
              <w:bottom w:val="nil" w:sz="6" w:space="0" w:color="auto"/>
              <w:right w:val="nil" w:sz="6" w:space="0" w:color="auto"/>
            </w:tcBorders>
          </w:tcPr>
          <w:p>
            <w:pPr/>
          </w:p>
        </w:tc>
        <w:tc>
          <w:tcPr>
            <w:tcW w:w="1242" w:type="dxa"/>
            <w:tcBorders>
              <w:top w:val="nil" w:sz="6" w:space="0" w:color="auto"/>
              <w:left w:val="nil" w:sz="6" w:space="0" w:color="auto"/>
              <w:bottom w:val="nil" w:sz="6" w:space="0" w:color="auto"/>
              <w:right w:val="nil" w:sz="6" w:space="0" w:color="auto"/>
            </w:tcBorders>
          </w:tcPr>
          <w:p>
            <w:pPr/>
          </w:p>
        </w:tc>
      </w:tr>
      <w:tr>
        <w:trPr>
          <w:trHeight w:val="35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06" w:lineRule="exact"/>
              <w:ind w:left="122" w:right="0"/>
              <w:jc w:val="left"/>
              <w:rPr>
                <w:rFonts w:ascii="宋体" w:hAnsi="宋体" w:cs="宋体" w:eastAsia="宋体" w:hint="default"/>
                <w:sz w:val="18"/>
                <w:szCs w:val="18"/>
              </w:rPr>
            </w:pPr>
            <w:r>
              <w:rPr>
                <w:rFonts w:ascii="宋体" w:hAnsi="宋体" w:cs="宋体" w:eastAsia="宋体" w:hint="default"/>
                <w:sz w:val="18"/>
                <w:szCs w:val="18"/>
              </w:rPr>
              <w:t>业有限责任公司</w:t>
            </w:r>
          </w:p>
        </w:tc>
        <w:tc>
          <w:tcPr>
            <w:tcW w:w="777" w:type="dxa"/>
            <w:tcBorders>
              <w:top w:val="nil" w:sz="6" w:space="0" w:color="auto"/>
              <w:left w:val="nil" w:sz="6" w:space="0" w:color="auto"/>
              <w:bottom w:val="nil" w:sz="6" w:space="0" w:color="auto"/>
              <w:right w:val="nil" w:sz="6" w:space="0" w:color="auto"/>
            </w:tcBorders>
          </w:tcPr>
          <w:p>
            <w:pPr>
              <w:pStyle w:val="TableParagraph"/>
              <w:spacing w:line="206" w:lineRule="exact"/>
              <w:ind w:left="9" w:right="0"/>
              <w:jc w:val="center"/>
              <w:rPr>
                <w:rFonts w:ascii="宋体" w:hAnsi="宋体" w:cs="宋体" w:eastAsia="宋体" w:hint="default"/>
                <w:sz w:val="18"/>
                <w:szCs w:val="18"/>
              </w:rPr>
            </w:pPr>
            <w:r>
              <w:rPr>
                <w:rFonts w:ascii="宋体" w:hAnsi="宋体" w:cs="宋体" w:eastAsia="宋体" w:hint="default"/>
                <w:sz w:val="18"/>
                <w:szCs w:val="18"/>
              </w:rPr>
              <w:t>密山市</w:t>
            </w:r>
          </w:p>
        </w:tc>
        <w:tc>
          <w:tcPr>
            <w:tcW w:w="983" w:type="dxa"/>
            <w:tcBorders>
              <w:top w:val="nil" w:sz="6" w:space="0" w:color="auto"/>
              <w:left w:val="nil" w:sz="6" w:space="0" w:color="auto"/>
              <w:bottom w:val="nil" w:sz="6" w:space="0" w:color="auto"/>
              <w:right w:val="nil" w:sz="6" w:space="0" w:color="auto"/>
            </w:tcBorders>
          </w:tcPr>
          <w:p>
            <w:pPr>
              <w:pStyle w:val="TableParagraph"/>
              <w:spacing w:line="206" w:lineRule="exact"/>
              <w:ind w:right="33"/>
              <w:jc w:val="center"/>
              <w:rPr>
                <w:rFonts w:ascii="宋体" w:hAnsi="宋体" w:cs="宋体" w:eastAsia="宋体" w:hint="default"/>
                <w:sz w:val="18"/>
                <w:szCs w:val="18"/>
              </w:rPr>
            </w:pPr>
            <w:r>
              <w:rPr>
                <w:rFonts w:ascii="宋体" w:hAnsi="宋体" w:cs="宋体" w:eastAsia="宋体" w:hint="default"/>
                <w:sz w:val="18"/>
                <w:szCs w:val="18"/>
              </w:rPr>
              <w:t>产和销售</w:t>
            </w:r>
          </w:p>
        </w:tc>
        <w:tc>
          <w:tcPr>
            <w:tcW w:w="857"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49" w:right="0"/>
              <w:jc w:val="left"/>
              <w:rPr>
                <w:rFonts w:ascii="Arial Narrow" w:hAnsi="Arial Narrow" w:cs="Arial Narrow" w:eastAsia="Arial Narrow" w:hint="default"/>
                <w:sz w:val="18"/>
                <w:szCs w:val="18"/>
              </w:rPr>
            </w:pPr>
            <w:r>
              <w:rPr>
                <w:rFonts w:ascii="Arial Narrow"/>
                <w:sz w:val="18"/>
              </w:rPr>
              <w:t>89.96%</w:t>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4"/>
              <w:jc w:val="center"/>
              <w:rPr>
                <w:rFonts w:ascii="Arial Narrow" w:hAnsi="Arial Narrow" w:cs="Arial Narrow" w:eastAsia="Arial Narrow" w:hint="default"/>
                <w:sz w:val="18"/>
                <w:szCs w:val="18"/>
              </w:rPr>
            </w:pPr>
            <w:r>
              <w:rPr>
                <w:rFonts w:ascii="Arial Narrow"/>
                <w:sz w:val="18"/>
              </w:rPr>
              <w:t>89.96%</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56"/>
              <w:jc w:val="right"/>
              <w:rPr>
                <w:rFonts w:ascii="Arial Narrow" w:hAnsi="Arial Narrow" w:cs="Arial Narrow" w:eastAsia="Arial Narrow" w:hint="default"/>
                <w:sz w:val="18"/>
                <w:szCs w:val="18"/>
              </w:rPr>
            </w:pPr>
            <w:r>
              <w:rPr>
                <w:rFonts w:ascii="Arial Narrow"/>
                <w:spacing w:val="-1"/>
                <w:sz w:val="18"/>
              </w:rPr>
              <w:t>68,768,180.74</w:t>
            </w:r>
          </w:p>
        </w:tc>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90"/>
              <w:jc w:val="right"/>
              <w:rPr>
                <w:rFonts w:ascii="Arial Narrow" w:hAnsi="Arial Narrow" w:cs="Arial Narrow" w:eastAsia="Arial Narrow" w:hint="default"/>
                <w:sz w:val="18"/>
                <w:szCs w:val="18"/>
              </w:rPr>
            </w:pPr>
            <w:r>
              <w:rPr>
                <w:rFonts w:ascii="Arial Narrow"/>
                <w:spacing w:val="-1"/>
                <w:sz w:val="18"/>
              </w:rPr>
              <w:t>182,918,168.85</w:t>
            </w:r>
            <w:r>
              <w:rPr>
                <w:rFonts w:ascii="Arial Narrow"/>
                <w:sz w:val="18"/>
              </w:rPr>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5"/>
              <w:jc w:val="right"/>
              <w:rPr>
                <w:rFonts w:ascii="Arial Narrow" w:hAnsi="Arial Narrow" w:cs="Arial Narrow" w:eastAsia="Arial Narrow" w:hint="default"/>
                <w:sz w:val="18"/>
                <w:szCs w:val="18"/>
              </w:rPr>
            </w:pPr>
            <w:r>
              <w:rPr>
                <w:rFonts w:ascii="Arial Narrow"/>
                <w:spacing w:val="-1"/>
                <w:sz w:val="18"/>
              </w:rPr>
              <w:t>418,165.38</w:t>
            </w:r>
          </w:p>
        </w:tc>
      </w:tr>
      <w:tr>
        <w:trPr>
          <w:trHeight w:val="33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67"/>
              <w:ind w:left="122" w:right="0"/>
              <w:jc w:val="left"/>
              <w:rPr>
                <w:rFonts w:ascii="宋体" w:hAnsi="宋体" w:cs="宋体" w:eastAsia="宋体" w:hint="default"/>
                <w:sz w:val="18"/>
                <w:szCs w:val="18"/>
              </w:rPr>
            </w:pPr>
            <w:r>
              <w:rPr>
                <w:rFonts w:ascii="宋体" w:hAnsi="宋体" w:cs="宋体" w:eastAsia="宋体" w:hint="default"/>
                <w:sz w:val="18"/>
                <w:szCs w:val="18"/>
              </w:rPr>
              <w:t>哈尔滨龙垦麦芽</w:t>
            </w:r>
          </w:p>
        </w:tc>
        <w:tc>
          <w:tcPr>
            <w:tcW w:w="777" w:type="dxa"/>
            <w:tcBorders>
              <w:top w:val="nil" w:sz="6" w:space="0" w:color="auto"/>
              <w:left w:val="nil" w:sz="6" w:space="0" w:color="auto"/>
              <w:bottom w:val="nil" w:sz="6" w:space="0" w:color="auto"/>
              <w:right w:val="nil" w:sz="6" w:space="0" w:color="auto"/>
            </w:tcBorders>
          </w:tcPr>
          <w:p>
            <w:pPr>
              <w:pStyle w:val="TableParagraph"/>
              <w:spacing w:line="240" w:lineRule="auto" w:before="67"/>
              <w:ind w:left="9" w:right="0"/>
              <w:jc w:val="center"/>
              <w:rPr>
                <w:rFonts w:ascii="宋体" w:hAnsi="宋体" w:cs="宋体" w:eastAsia="宋体" w:hint="default"/>
                <w:sz w:val="18"/>
                <w:szCs w:val="18"/>
              </w:rPr>
            </w:pPr>
            <w:r>
              <w:rPr>
                <w:rFonts w:ascii="宋体" w:hAnsi="宋体" w:cs="宋体" w:eastAsia="宋体" w:hint="default"/>
                <w:sz w:val="18"/>
                <w:szCs w:val="18"/>
              </w:rPr>
              <w:t>哈尔滨</w:t>
            </w:r>
          </w:p>
        </w:tc>
        <w:tc>
          <w:tcPr>
            <w:tcW w:w="983" w:type="dxa"/>
            <w:tcBorders>
              <w:top w:val="nil" w:sz="6" w:space="0" w:color="auto"/>
              <w:left w:val="nil" w:sz="6" w:space="0" w:color="auto"/>
              <w:bottom w:val="nil" w:sz="6" w:space="0" w:color="auto"/>
              <w:right w:val="nil" w:sz="6" w:space="0" w:color="auto"/>
            </w:tcBorders>
          </w:tcPr>
          <w:p>
            <w:pPr>
              <w:pStyle w:val="TableParagraph"/>
              <w:spacing w:line="240" w:lineRule="auto" w:before="67"/>
              <w:ind w:right="33"/>
              <w:jc w:val="center"/>
              <w:rPr>
                <w:rFonts w:ascii="宋体" w:hAnsi="宋体" w:cs="宋体" w:eastAsia="宋体" w:hint="default"/>
                <w:sz w:val="18"/>
                <w:szCs w:val="18"/>
              </w:rPr>
            </w:pPr>
            <w:r>
              <w:rPr>
                <w:rFonts w:ascii="宋体" w:hAnsi="宋体" w:cs="宋体" w:eastAsia="宋体" w:hint="default"/>
                <w:sz w:val="18"/>
                <w:szCs w:val="18"/>
              </w:rPr>
              <w:t>麦芽的生</w:t>
            </w:r>
          </w:p>
        </w:tc>
        <w:tc>
          <w:tcPr>
            <w:tcW w:w="857"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c>
          <w:tcPr>
            <w:tcW w:w="1500" w:type="dxa"/>
            <w:tcBorders>
              <w:top w:val="nil" w:sz="6" w:space="0" w:color="auto"/>
              <w:left w:val="nil" w:sz="6" w:space="0" w:color="auto"/>
              <w:bottom w:val="nil" w:sz="6" w:space="0" w:color="auto"/>
              <w:right w:val="nil" w:sz="6" w:space="0" w:color="auto"/>
            </w:tcBorders>
          </w:tcPr>
          <w:p>
            <w:pPr/>
          </w:p>
        </w:tc>
        <w:tc>
          <w:tcPr>
            <w:tcW w:w="1242" w:type="dxa"/>
            <w:tcBorders>
              <w:top w:val="nil" w:sz="6" w:space="0" w:color="auto"/>
              <w:left w:val="nil" w:sz="6" w:space="0" w:color="auto"/>
              <w:bottom w:val="nil" w:sz="6" w:space="0" w:color="auto"/>
              <w:right w:val="nil" w:sz="6" w:space="0" w:color="auto"/>
            </w:tcBorders>
          </w:tcPr>
          <w:p>
            <w:pPr/>
          </w:p>
        </w:tc>
      </w:tr>
      <w:tr>
        <w:trPr>
          <w:trHeight w:val="248"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07" w:lineRule="exact"/>
              <w:ind w:left="1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777" w:type="dxa"/>
            <w:tcBorders>
              <w:top w:val="nil" w:sz="6" w:space="0" w:color="auto"/>
              <w:left w:val="nil" w:sz="6" w:space="0" w:color="auto"/>
              <w:bottom w:val="nil" w:sz="6" w:space="0" w:color="auto"/>
              <w:right w:val="nil" w:sz="6" w:space="0" w:color="auto"/>
            </w:tcBorders>
          </w:tcPr>
          <w:p>
            <w:pPr>
              <w:pStyle w:val="TableParagraph"/>
              <w:spacing w:line="207" w:lineRule="exact"/>
              <w:ind w:left="9" w:right="0"/>
              <w:jc w:val="center"/>
              <w:rPr>
                <w:rFonts w:ascii="宋体" w:hAnsi="宋体" w:cs="宋体" w:eastAsia="宋体" w:hint="default"/>
                <w:sz w:val="18"/>
                <w:szCs w:val="18"/>
              </w:rPr>
            </w:pPr>
            <w:r>
              <w:rPr>
                <w:rFonts w:ascii="宋体" w:hAnsi="宋体" w:cs="宋体" w:eastAsia="宋体" w:hint="default"/>
                <w:sz w:val="18"/>
                <w:szCs w:val="18"/>
              </w:rPr>
              <w:t>市</w:t>
            </w:r>
          </w:p>
        </w:tc>
        <w:tc>
          <w:tcPr>
            <w:tcW w:w="983" w:type="dxa"/>
            <w:tcBorders>
              <w:top w:val="nil" w:sz="6" w:space="0" w:color="auto"/>
              <w:left w:val="nil" w:sz="6" w:space="0" w:color="auto"/>
              <w:bottom w:val="nil" w:sz="6" w:space="0" w:color="auto"/>
              <w:right w:val="nil" w:sz="6" w:space="0" w:color="auto"/>
            </w:tcBorders>
          </w:tcPr>
          <w:p>
            <w:pPr>
              <w:pStyle w:val="TableParagraph"/>
              <w:spacing w:line="207" w:lineRule="exact"/>
              <w:ind w:right="33"/>
              <w:jc w:val="center"/>
              <w:rPr>
                <w:rFonts w:ascii="宋体" w:hAnsi="宋体" w:cs="宋体" w:eastAsia="宋体" w:hint="default"/>
                <w:sz w:val="18"/>
                <w:szCs w:val="18"/>
              </w:rPr>
            </w:pPr>
            <w:r>
              <w:rPr>
                <w:rFonts w:ascii="宋体" w:hAnsi="宋体" w:cs="宋体" w:eastAsia="宋体" w:hint="default"/>
                <w:sz w:val="18"/>
                <w:szCs w:val="18"/>
              </w:rPr>
              <w:t>产和销售</w:t>
            </w:r>
          </w:p>
        </w:tc>
        <w:tc>
          <w:tcPr>
            <w:tcW w:w="857"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49" w:right="0"/>
              <w:jc w:val="left"/>
              <w:rPr>
                <w:rFonts w:ascii="Arial Narrow" w:hAnsi="Arial Narrow" w:cs="Arial Narrow" w:eastAsia="Arial Narrow" w:hint="default"/>
                <w:sz w:val="18"/>
                <w:szCs w:val="18"/>
              </w:rPr>
            </w:pPr>
            <w:r>
              <w:rPr>
                <w:rFonts w:ascii="Arial Narrow"/>
                <w:sz w:val="18"/>
              </w:rPr>
              <w:t>51.22%</w:t>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4"/>
              <w:jc w:val="center"/>
              <w:rPr>
                <w:rFonts w:ascii="Arial Narrow" w:hAnsi="Arial Narrow" w:cs="Arial Narrow" w:eastAsia="Arial Narrow" w:hint="default"/>
                <w:sz w:val="18"/>
                <w:szCs w:val="18"/>
              </w:rPr>
            </w:pPr>
            <w:r>
              <w:rPr>
                <w:rFonts w:ascii="Arial Narrow"/>
                <w:sz w:val="18"/>
              </w:rPr>
              <w:t>51.22%</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56"/>
              <w:jc w:val="right"/>
              <w:rPr>
                <w:rFonts w:ascii="Arial Narrow" w:hAnsi="Arial Narrow" w:cs="Arial Narrow" w:eastAsia="Arial Narrow" w:hint="default"/>
                <w:sz w:val="18"/>
                <w:szCs w:val="18"/>
              </w:rPr>
            </w:pPr>
            <w:r>
              <w:rPr>
                <w:rFonts w:ascii="Arial Narrow"/>
                <w:spacing w:val="-1"/>
                <w:sz w:val="18"/>
              </w:rPr>
              <w:t>211,252,143.64</w:t>
            </w:r>
            <w:r>
              <w:rPr>
                <w:rFonts w:ascii="Arial Narrow"/>
                <w:sz w:val="18"/>
              </w:rPr>
            </w:r>
          </w:p>
        </w:tc>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90"/>
              <w:jc w:val="right"/>
              <w:rPr>
                <w:rFonts w:ascii="Arial Narrow" w:hAnsi="Arial Narrow" w:cs="Arial Narrow" w:eastAsia="Arial Narrow" w:hint="default"/>
                <w:sz w:val="18"/>
                <w:szCs w:val="18"/>
              </w:rPr>
            </w:pPr>
            <w:r>
              <w:rPr>
                <w:rFonts w:ascii="Arial Narrow"/>
                <w:spacing w:val="-1"/>
                <w:sz w:val="18"/>
              </w:rPr>
              <w:t>639,156,355.29</w:t>
            </w:r>
            <w:r>
              <w:rPr>
                <w:rFonts w:ascii="Arial Narrow"/>
                <w:sz w:val="18"/>
              </w:rPr>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4"/>
              <w:jc w:val="right"/>
              <w:rPr>
                <w:rFonts w:ascii="Arial Narrow" w:hAnsi="Arial Narrow" w:cs="Arial Narrow" w:eastAsia="Arial Narrow" w:hint="default"/>
                <w:sz w:val="18"/>
                <w:szCs w:val="18"/>
              </w:rPr>
            </w:pPr>
            <w:r>
              <w:rPr>
                <w:rFonts w:ascii="Arial Narrow"/>
                <w:spacing w:val="-1"/>
                <w:sz w:val="18"/>
              </w:rPr>
              <w:t>10,643,475.96</w:t>
            </w:r>
          </w:p>
        </w:tc>
      </w:tr>
      <w:tr>
        <w:trPr>
          <w:trHeight w:val="446"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18"/>
                <w:szCs w:val="18"/>
              </w:rPr>
            </w:pPr>
            <w:r>
              <w:rPr>
                <w:rFonts w:ascii="宋体" w:hAnsi="宋体" w:cs="宋体" w:eastAsia="宋体" w:hint="default"/>
                <w:sz w:val="18"/>
                <w:szCs w:val="18"/>
              </w:rPr>
              <w:t>黑龙江农垦庆丰</w:t>
            </w:r>
          </w:p>
          <w:p>
            <w:pPr>
              <w:pStyle w:val="TableParagraph"/>
              <w:spacing w:line="235" w:lineRule="exact"/>
              <w:ind w:left="122" w:right="0"/>
              <w:jc w:val="left"/>
              <w:rPr>
                <w:rFonts w:ascii="宋体" w:hAnsi="宋体" w:cs="宋体" w:eastAsia="宋体" w:hint="default"/>
                <w:sz w:val="18"/>
                <w:szCs w:val="18"/>
              </w:rPr>
            </w:pPr>
            <w:r>
              <w:rPr>
                <w:rFonts w:ascii="宋体" w:hAnsi="宋体" w:cs="宋体" w:eastAsia="宋体" w:hint="default"/>
                <w:sz w:val="18"/>
                <w:szCs w:val="18"/>
              </w:rPr>
              <w:t>边境贸易有限公</w:t>
            </w:r>
          </w:p>
        </w:tc>
        <w:tc>
          <w:tcPr>
            <w:tcW w:w="777" w:type="dxa"/>
            <w:tcBorders>
              <w:top w:val="nil" w:sz="6" w:space="0" w:color="auto"/>
              <w:left w:val="nil" w:sz="6" w:space="0" w:color="auto"/>
              <w:bottom w:val="nil" w:sz="6" w:space="0" w:color="auto"/>
              <w:right w:val="nil" w:sz="6" w:space="0" w:color="auto"/>
            </w:tcBorders>
          </w:tcPr>
          <w:p>
            <w:pPr/>
          </w:p>
        </w:tc>
        <w:tc>
          <w:tcPr>
            <w:tcW w:w="98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33"/>
              <w:jc w:val="center"/>
              <w:rPr>
                <w:rFonts w:ascii="宋体" w:hAnsi="宋体" w:cs="宋体" w:eastAsia="宋体" w:hint="default"/>
                <w:sz w:val="18"/>
                <w:szCs w:val="18"/>
              </w:rPr>
            </w:pPr>
            <w:r>
              <w:rPr>
                <w:rFonts w:ascii="宋体" w:hAnsi="宋体" w:cs="宋体" w:eastAsia="宋体" w:hint="default"/>
                <w:sz w:val="18"/>
                <w:szCs w:val="18"/>
              </w:rPr>
              <w:t>粮食和化</w:t>
            </w:r>
          </w:p>
        </w:tc>
        <w:tc>
          <w:tcPr>
            <w:tcW w:w="857"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c>
          <w:tcPr>
            <w:tcW w:w="1500" w:type="dxa"/>
            <w:tcBorders>
              <w:top w:val="nil" w:sz="6" w:space="0" w:color="auto"/>
              <w:left w:val="nil" w:sz="6" w:space="0" w:color="auto"/>
              <w:bottom w:val="nil" w:sz="6" w:space="0" w:color="auto"/>
              <w:right w:val="nil" w:sz="6" w:space="0" w:color="auto"/>
            </w:tcBorders>
          </w:tcPr>
          <w:p>
            <w:pPr/>
          </w:p>
        </w:tc>
        <w:tc>
          <w:tcPr>
            <w:tcW w:w="1242" w:type="dxa"/>
            <w:tcBorders>
              <w:top w:val="nil" w:sz="6" w:space="0" w:color="auto"/>
              <w:left w:val="nil" w:sz="6" w:space="0" w:color="auto"/>
              <w:bottom w:val="nil" w:sz="6" w:space="0" w:color="auto"/>
              <w:right w:val="nil" w:sz="6" w:space="0" w:color="auto"/>
            </w:tcBorders>
          </w:tcPr>
          <w:p>
            <w:pPr/>
          </w:p>
        </w:tc>
      </w:tr>
      <w:tr>
        <w:trPr>
          <w:trHeight w:val="344"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21" w:lineRule="exact"/>
              <w:ind w:left="122" w:right="0"/>
              <w:jc w:val="left"/>
              <w:rPr>
                <w:rFonts w:ascii="宋体" w:hAnsi="宋体" w:cs="宋体" w:eastAsia="宋体" w:hint="default"/>
                <w:sz w:val="18"/>
                <w:szCs w:val="18"/>
              </w:rPr>
            </w:pPr>
            <w:r>
              <w:rPr>
                <w:rFonts w:ascii="宋体" w:hAnsi="宋体" w:cs="宋体" w:eastAsia="宋体" w:hint="default"/>
                <w:sz w:val="18"/>
                <w:szCs w:val="18"/>
              </w:rPr>
              <w:t>司 *</w:t>
            </w:r>
          </w:p>
        </w:tc>
        <w:tc>
          <w:tcPr>
            <w:tcW w:w="777" w:type="dxa"/>
            <w:tcBorders>
              <w:top w:val="nil" w:sz="6" w:space="0" w:color="auto"/>
              <w:left w:val="nil" w:sz="6" w:space="0" w:color="auto"/>
              <w:bottom w:val="nil" w:sz="6" w:space="0" w:color="auto"/>
              <w:right w:val="nil" w:sz="6" w:space="0" w:color="auto"/>
            </w:tcBorders>
          </w:tcPr>
          <w:p>
            <w:pPr>
              <w:pStyle w:val="TableParagraph"/>
              <w:spacing w:line="191" w:lineRule="exact"/>
              <w:ind w:left="9" w:right="0"/>
              <w:jc w:val="center"/>
              <w:rPr>
                <w:rFonts w:ascii="宋体" w:hAnsi="宋体" w:cs="宋体" w:eastAsia="宋体" w:hint="default"/>
                <w:sz w:val="18"/>
                <w:szCs w:val="18"/>
              </w:rPr>
            </w:pPr>
            <w:r>
              <w:rPr>
                <w:rFonts w:ascii="宋体" w:hAnsi="宋体" w:cs="宋体" w:eastAsia="宋体" w:hint="default"/>
                <w:sz w:val="18"/>
                <w:szCs w:val="18"/>
              </w:rPr>
              <w:t>虎林市</w:t>
            </w:r>
          </w:p>
        </w:tc>
        <w:tc>
          <w:tcPr>
            <w:tcW w:w="983" w:type="dxa"/>
            <w:tcBorders>
              <w:top w:val="nil" w:sz="6" w:space="0" w:color="auto"/>
              <w:left w:val="nil" w:sz="6" w:space="0" w:color="auto"/>
              <w:bottom w:val="nil" w:sz="6" w:space="0" w:color="auto"/>
              <w:right w:val="nil" w:sz="6" w:space="0" w:color="auto"/>
            </w:tcBorders>
          </w:tcPr>
          <w:p>
            <w:pPr>
              <w:pStyle w:val="TableParagraph"/>
              <w:spacing w:line="193" w:lineRule="exact"/>
              <w:ind w:right="33"/>
              <w:jc w:val="center"/>
              <w:rPr>
                <w:rFonts w:ascii="宋体" w:hAnsi="宋体" w:cs="宋体" w:eastAsia="宋体" w:hint="default"/>
                <w:sz w:val="18"/>
                <w:szCs w:val="18"/>
              </w:rPr>
            </w:pPr>
            <w:r>
              <w:rPr>
                <w:rFonts w:ascii="宋体" w:hAnsi="宋体" w:cs="宋体" w:eastAsia="宋体" w:hint="default"/>
                <w:sz w:val="18"/>
                <w:szCs w:val="18"/>
              </w:rPr>
              <w:t>肥销售</w:t>
            </w:r>
          </w:p>
        </w:tc>
        <w:tc>
          <w:tcPr>
            <w:tcW w:w="85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90" w:right="0"/>
              <w:jc w:val="left"/>
              <w:rPr>
                <w:rFonts w:ascii="Arial Narrow" w:hAnsi="Arial Narrow" w:cs="Arial Narrow" w:eastAsia="Arial Narrow" w:hint="default"/>
                <w:sz w:val="18"/>
                <w:szCs w:val="18"/>
              </w:rPr>
            </w:pPr>
            <w:r>
              <w:rPr>
                <w:rFonts w:ascii="Arial Narrow"/>
                <w:sz w:val="18"/>
              </w:rPr>
              <w:t>0.00%</w:t>
            </w:r>
          </w:p>
        </w:tc>
        <w:tc>
          <w:tcPr>
            <w:tcW w:w="95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center"/>
              <w:rPr>
                <w:rFonts w:ascii="Arial Narrow" w:hAnsi="Arial Narrow" w:cs="Arial Narrow" w:eastAsia="Arial Narrow" w:hint="default"/>
                <w:sz w:val="18"/>
                <w:szCs w:val="18"/>
              </w:rPr>
            </w:pPr>
            <w:r>
              <w:rPr>
                <w:rFonts w:ascii="Arial Narrow"/>
                <w:sz w:val="18"/>
              </w:rPr>
              <w:t>0.00%</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55"/>
              <w:jc w:val="right"/>
              <w:rPr>
                <w:rFonts w:ascii="Arial Narrow" w:hAnsi="Arial Narrow" w:cs="Arial Narrow" w:eastAsia="Arial Narrow" w:hint="default"/>
                <w:sz w:val="18"/>
                <w:szCs w:val="18"/>
              </w:rPr>
            </w:pPr>
            <w:r>
              <w:rPr>
                <w:rFonts w:ascii="Arial Narrow"/>
                <w:spacing w:val="-1"/>
                <w:sz w:val="18"/>
              </w:rPr>
              <w:t>5,236,322.87</w:t>
            </w:r>
            <w:r>
              <w:rPr>
                <w:rFonts w:ascii="Arial Narrow"/>
                <w:sz w:val="18"/>
              </w:rPr>
            </w:r>
          </w:p>
        </w:tc>
        <w:tc>
          <w:tcPr>
            <w:tcW w:w="150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89"/>
              <w:jc w:val="right"/>
              <w:rPr>
                <w:rFonts w:ascii="Arial Narrow" w:hAnsi="Arial Narrow" w:cs="Arial Narrow" w:eastAsia="Arial Narrow" w:hint="default"/>
                <w:sz w:val="18"/>
                <w:szCs w:val="18"/>
              </w:rPr>
            </w:pPr>
            <w:r>
              <w:rPr>
                <w:rFonts w:ascii="Arial Narrow"/>
                <w:spacing w:val="-1"/>
                <w:sz w:val="18"/>
              </w:rPr>
              <w:t>151,822,188.76</w:t>
            </w:r>
            <w:r>
              <w:rPr>
                <w:rFonts w:ascii="Arial Narrow"/>
                <w:sz w:val="18"/>
              </w:rPr>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5"/>
              <w:jc w:val="right"/>
              <w:rPr>
                <w:rFonts w:ascii="Arial Narrow" w:hAnsi="Arial Narrow" w:cs="Arial Narrow" w:eastAsia="Arial Narrow" w:hint="default"/>
                <w:sz w:val="18"/>
                <w:szCs w:val="18"/>
              </w:rPr>
            </w:pPr>
            <w:r>
              <w:rPr>
                <w:rFonts w:ascii="Arial Narrow"/>
                <w:spacing w:val="-1"/>
                <w:sz w:val="18"/>
              </w:rPr>
              <w:t>-1,474,876.91</w:t>
            </w:r>
            <w:r>
              <w:rPr>
                <w:rFonts w:ascii="Arial Narrow"/>
                <w:sz w:val="18"/>
              </w:rPr>
            </w:r>
          </w:p>
        </w:tc>
      </w:tr>
      <w:tr>
        <w:trPr>
          <w:trHeight w:val="436"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67"/>
              <w:ind w:left="122"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777" w:type="dxa"/>
            <w:tcBorders>
              <w:top w:val="nil" w:sz="6" w:space="0" w:color="auto"/>
              <w:left w:val="nil" w:sz="6" w:space="0" w:color="auto"/>
              <w:bottom w:val="nil" w:sz="6" w:space="0" w:color="auto"/>
              <w:right w:val="nil" w:sz="6" w:space="0" w:color="auto"/>
            </w:tcBorders>
          </w:tcPr>
          <w:p>
            <w:pPr/>
          </w:p>
        </w:tc>
        <w:tc>
          <w:tcPr>
            <w:tcW w:w="983" w:type="dxa"/>
            <w:tcBorders>
              <w:top w:val="nil" w:sz="6" w:space="0" w:color="auto"/>
              <w:left w:val="nil" w:sz="6" w:space="0" w:color="auto"/>
              <w:bottom w:val="nil" w:sz="6" w:space="0" w:color="auto"/>
              <w:right w:val="nil" w:sz="6" w:space="0" w:color="auto"/>
            </w:tcBorders>
          </w:tcPr>
          <w:p>
            <w:pPr/>
          </w:p>
        </w:tc>
        <w:tc>
          <w:tcPr>
            <w:tcW w:w="857"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c>
          <w:tcPr>
            <w:tcW w:w="1500" w:type="dxa"/>
            <w:tcBorders>
              <w:top w:val="nil" w:sz="6" w:space="0" w:color="auto"/>
              <w:left w:val="nil" w:sz="6" w:space="0" w:color="auto"/>
              <w:bottom w:val="nil" w:sz="6" w:space="0" w:color="auto"/>
              <w:right w:val="nil" w:sz="6" w:space="0" w:color="auto"/>
            </w:tcBorders>
          </w:tcPr>
          <w:p>
            <w:pPr/>
          </w:p>
        </w:tc>
        <w:tc>
          <w:tcPr>
            <w:tcW w:w="1242" w:type="dxa"/>
            <w:tcBorders>
              <w:top w:val="nil" w:sz="6" w:space="0" w:color="auto"/>
              <w:left w:val="nil" w:sz="6" w:space="0" w:color="auto"/>
              <w:bottom w:val="nil" w:sz="6" w:space="0" w:color="auto"/>
              <w:right w:val="nil" w:sz="6" w:space="0" w:color="auto"/>
            </w:tcBorders>
          </w:tcPr>
          <w:p>
            <w:pPr/>
          </w:p>
        </w:tc>
      </w:tr>
      <w:tr>
        <w:trPr>
          <w:trHeight w:val="340" w:hRule="exact"/>
        </w:trPr>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22" w:right="0"/>
              <w:jc w:val="left"/>
              <w:rPr>
                <w:rFonts w:ascii="宋体" w:hAnsi="宋体" w:cs="宋体" w:eastAsia="宋体" w:hint="default"/>
                <w:sz w:val="18"/>
                <w:szCs w:val="18"/>
              </w:rPr>
            </w:pPr>
            <w:r>
              <w:rPr>
                <w:rFonts w:ascii="宋体" w:hAnsi="宋体" w:cs="宋体" w:eastAsia="宋体" w:hint="default"/>
                <w:sz w:val="18"/>
                <w:szCs w:val="18"/>
              </w:rPr>
              <w:t>上海北奉食品有</w:t>
            </w:r>
          </w:p>
        </w:tc>
        <w:tc>
          <w:tcPr>
            <w:tcW w:w="777" w:type="dxa"/>
            <w:tcBorders>
              <w:top w:val="nil" w:sz="6" w:space="0" w:color="auto"/>
              <w:left w:val="nil" w:sz="6" w:space="0" w:color="auto"/>
              <w:bottom w:val="nil" w:sz="6" w:space="0" w:color="auto"/>
              <w:right w:val="nil" w:sz="6" w:space="0" w:color="auto"/>
            </w:tcBorders>
          </w:tcPr>
          <w:p>
            <w:pPr/>
          </w:p>
        </w:tc>
        <w:tc>
          <w:tcPr>
            <w:tcW w:w="98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3"/>
              <w:jc w:val="center"/>
              <w:rPr>
                <w:rFonts w:ascii="宋体" w:hAnsi="宋体" w:cs="宋体" w:eastAsia="宋体" w:hint="default"/>
                <w:sz w:val="18"/>
                <w:szCs w:val="18"/>
              </w:rPr>
            </w:pPr>
            <w:r>
              <w:rPr>
                <w:rFonts w:ascii="宋体" w:hAnsi="宋体" w:cs="宋体" w:eastAsia="宋体" w:hint="default"/>
                <w:sz w:val="18"/>
                <w:szCs w:val="18"/>
              </w:rPr>
              <w:t>加工及销</w:t>
            </w:r>
          </w:p>
        </w:tc>
        <w:tc>
          <w:tcPr>
            <w:tcW w:w="857" w:type="dxa"/>
            <w:tcBorders>
              <w:top w:val="nil" w:sz="6" w:space="0" w:color="auto"/>
              <w:left w:val="nil" w:sz="6" w:space="0" w:color="auto"/>
              <w:bottom w:val="nil" w:sz="6" w:space="0" w:color="auto"/>
              <w:right w:val="nil" w:sz="6" w:space="0" w:color="auto"/>
            </w:tcBorders>
          </w:tcPr>
          <w:p>
            <w:pPr/>
          </w:p>
        </w:tc>
        <w:tc>
          <w:tcPr>
            <w:tcW w:w="950"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c>
          <w:tcPr>
            <w:tcW w:w="1500" w:type="dxa"/>
            <w:tcBorders>
              <w:top w:val="nil" w:sz="6" w:space="0" w:color="auto"/>
              <w:left w:val="nil" w:sz="6" w:space="0" w:color="auto"/>
              <w:bottom w:val="nil" w:sz="6" w:space="0" w:color="auto"/>
              <w:right w:val="nil" w:sz="6" w:space="0" w:color="auto"/>
            </w:tcBorders>
          </w:tcPr>
          <w:p>
            <w:pPr/>
          </w:p>
        </w:tc>
        <w:tc>
          <w:tcPr>
            <w:tcW w:w="1242" w:type="dxa"/>
            <w:tcBorders>
              <w:top w:val="nil" w:sz="6" w:space="0" w:color="auto"/>
              <w:left w:val="nil" w:sz="6" w:space="0" w:color="auto"/>
              <w:bottom w:val="nil" w:sz="6" w:space="0" w:color="auto"/>
              <w:right w:val="nil" w:sz="6" w:space="0" w:color="auto"/>
            </w:tcBorders>
          </w:tcPr>
          <w:p>
            <w:pPr/>
          </w:p>
        </w:tc>
      </w:tr>
      <w:tr>
        <w:trPr>
          <w:trHeight w:val="250" w:hRule="exact"/>
        </w:trPr>
        <w:tc>
          <w:tcPr>
            <w:tcW w:w="1505" w:type="dxa"/>
            <w:tcBorders>
              <w:top w:val="nil" w:sz="6" w:space="0" w:color="auto"/>
              <w:left w:val="nil" w:sz="6" w:space="0" w:color="auto"/>
              <w:bottom w:val="single" w:sz="12" w:space="0" w:color="000000"/>
              <w:right w:val="nil" w:sz="6" w:space="0" w:color="auto"/>
            </w:tcBorders>
          </w:tcPr>
          <w:p>
            <w:pPr>
              <w:pStyle w:val="TableParagraph"/>
              <w:spacing w:line="208" w:lineRule="exact"/>
              <w:ind w:left="122"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777" w:type="dxa"/>
            <w:tcBorders>
              <w:top w:val="nil" w:sz="6" w:space="0" w:color="auto"/>
              <w:left w:val="nil" w:sz="6" w:space="0" w:color="auto"/>
              <w:bottom w:val="single" w:sz="12" w:space="0" w:color="000000"/>
              <w:right w:val="nil" w:sz="6" w:space="0" w:color="auto"/>
            </w:tcBorders>
          </w:tcPr>
          <w:p>
            <w:pPr>
              <w:pStyle w:val="TableParagraph"/>
              <w:spacing w:line="206" w:lineRule="exact"/>
              <w:ind w:left="9" w:right="0"/>
              <w:jc w:val="center"/>
              <w:rPr>
                <w:rFonts w:ascii="宋体" w:hAnsi="宋体" w:cs="宋体" w:eastAsia="宋体" w:hint="default"/>
                <w:sz w:val="18"/>
                <w:szCs w:val="18"/>
              </w:rPr>
            </w:pPr>
            <w:r>
              <w:rPr>
                <w:rFonts w:ascii="宋体" w:hAnsi="宋体" w:cs="宋体" w:eastAsia="宋体" w:hint="default"/>
                <w:sz w:val="18"/>
                <w:szCs w:val="18"/>
              </w:rPr>
              <w:t>上海市</w:t>
            </w:r>
          </w:p>
        </w:tc>
        <w:tc>
          <w:tcPr>
            <w:tcW w:w="983" w:type="dxa"/>
            <w:tcBorders>
              <w:top w:val="nil" w:sz="6" w:space="0" w:color="auto"/>
              <w:left w:val="nil" w:sz="6" w:space="0" w:color="auto"/>
              <w:bottom w:val="single" w:sz="12" w:space="0" w:color="000000"/>
              <w:right w:val="nil" w:sz="6" w:space="0" w:color="auto"/>
            </w:tcBorders>
          </w:tcPr>
          <w:p>
            <w:pPr>
              <w:pStyle w:val="TableParagraph"/>
              <w:spacing w:line="208" w:lineRule="exact"/>
              <w:ind w:right="33"/>
              <w:jc w:val="center"/>
              <w:rPr>
                <w:rFonts w:ascii="宋体" w:hAnsi="宋体" w:cs="宋体" w:eastAsia="宋体" w:hint="default"/>
                <w:sz w:val="18"/>
                <w:szCs w:val="18"/>
              </w:rPr>
            </w:pPr>
            <w:r>
              <w:rPr>
                <w:rFonts w:ascii="宋体" w:hAnsi="宋体" w:cs="宋体" w:eastAsia="宋体" w:hint="default"/>
                <w:sz w:val="18"/>
                <w:szCs w:val="18"/>
              </w:rPr>
              <w:t>售农产品</w:t>
            </w:r>
          </w:p>
        </w:tc>
        <w:tc>
          <w:tcPr>
            <w:tcW w:w="857"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left="149" w:right="0"/>
              <w:jc w:val="left"/>
              <w:rPr>
                <w:rFonts w:ascii="Arial Narrow" w:hAnsi="Arial Narrow" w:cs="Arial Narrow" w:eastAsia="Arial Narrow" w:hint="default"/>
                <w:sz w:val="18"/>
                <w:szCs w:val="18"/>
              </w:rPr>
            </w:pPr>
            <w:r>
              <w:rPr>
                <w:rFonts w:ascii="Arial Narrow"/>
                <w:sz w:val="18"/>
              </w:rPr>
              <w:t>10.67%</w:t>
            </w:r>
          </w:p>
        </w:tc>
        <w:tc>
          <w:tcPr>
            <w:tcW w:w="950"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right="33"/>
              <w:jc w:val="center"/>
              <w:rPr>
                <w:rFonts w:ascii="Arial Narrow" w:hAnsi="Arial Narrow" w:cs="Arial Narrow" w:eastAsia="Arial Narrow" w:hint="default"/>
                <w:sz w:val="18"/>
                <w:szCs w:val="18"/>
              </w:rPr>
            </w:pPr>
            <w:r>
              <w:rPr>
                <w:rFonts w:ascii="Arial Narrow"/>
                <w:sz w:val="18"/>
              </w:rPr>
              <w:t>10.67%</w:t>
            </w:r>
          </w:p>
        </w:tc>
        <w:tc>
          <w:tcPr>
            <w:tcW w:w="1426"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right="156"/>
              <w:jc w:val="right"/>
              <w:rPr>
                <w:rFonts w:ascii="Arial Narrow" w:hAnsi="Arial Narrow" w:cs="Arial Narrow" w:eastAsia="Arial Narrow" w:hint="default"/>
                <w:sz w:val="18"/>
                <w:szCs w:val="18"/>
              </w:rPr>
            </w:pPr>
            <w:r>
              <w:rPr>
                <w:rFonts w:ascii="Arial Narrow"/>
                <w:spacing w:val="-1"/>
                <w:sz w:val="18"/>
              </w:rPr>
              <w:t>15,270,457.84</w:t>
            </w:r>
          </w:p>
        </w:tc>
        <w:tc>
          <w:tcPr>
            <w:tcW w:w="1500"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right="189"/>
              <w:jc w:val="right"/>
              <w:rPr>
                <w:rFonts w:ascii="Arial Narrow" w:hAnsi="Arial Narrow" w:cs="Arial Narrow" w:eastAsia="Arial Narrow" w:hint="default"/>
                <w:sz w:val="18"/>
                <w:szCs w:val="18"/>
              </w:rPr>
            </w:pPr>
            <w:r>
              <w:rPr>
                <w:rFonts w:ascii="Arial Narrow"/>
                <w:spacing w:val="-1"/>
                <w:sz w:val="18"/>
              </w:rPr>
              <w:t>64,320,813.42</w:t>
            </w:r>
          </w:p>
        </w:tc>
        <w:tc>
          <w:tcPr>
            <w:tcW w:w="1242"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right="104"/>
              <w:jc w:val="right"/>
              <w:rPr>
                <w:rFonts w:ascii="Arial Narrow" w:hAnsi="Arial Narrow" w:cs="Arial Narrow" w:eastAsia="Arial Narrow" w:hint="default"/>
                <w:sz w:val="18"/>
                <w:szCs w:val="18"/>
              </w:rPr>
            </w:pPr>
            <w:r>
              <w:rPr>
                <w:rFonts w:ascii="Arial Narrow"/>
                <w:spacing w:val="-1"/>
                <w:sz w:val="18"/>
              </w:rPr>
              <w:t>73,731.87</w:t>
            </w:r>
            <w:r>
              <w:rPr>
                <w:rFonts w:ascii="Arial Narrow"/>
                <w:sz w:val="18"/>
              </w:rPr>
            </w:r>
          </w:p>
        </w:tc>
      </w:tr>
    </w:tbl>
    <w:p>
      <w:pPr>
        <w:spacing w:line="240" w:lineRule="auto" w:before="4"/>
        <w:rPr>
          <w:rFonts w:ascii="宋体" w:hAnsi="宋体" w:cs="宋体" w:eastAsia="宋体" w:hint="default"/>
          <w:sz w:val="26"/>
          <w:szCs w:val="26"/>
        </w:rPr>
      </w:pPr>
    </w:p>
    <w:p>
      <w:pPr>
        <w:spacing w:before="31"/>
        <w:ind w:left="565" w:right="0"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86"/>
          <w:sz w:val="22"/>
          <w:szCs w:val="22"/>
        </w:rPr>
        <w:t> </w:t>
      </w:r>
      <w:r>
        <w:rPr>
          <w:rFonts w:ascii="宋体" w:hAnsi="宋体" w:cs="宋体" w:eastAsia="宋体" w:hint="default"/>
          <w:sz w:val="22"/>
          <w:szCs w:val="22"/>
        </w:rPr>
        <w:t>营业收入、营业成本</w:t>
      </w:r>
    </w:p>
    <w:p>
      <w:pPr>
        <w:spacing w:line="240" w:lineRule="auto" w:before="0"/>
        <w:rPr>
          <w:rFonts w:ascii="宋体" w:hAnsi="宋体" w:cs="宋体" w:eastAsia="宋体" w:hint="default"/>
          <w:sz w:val="22"/>
          <w:szCs w:val="22"/>
        </w:rPr>
      </w:pPr>
    </w:p>
    <w:p>
      <w:pPr>
        <w:spacing w:before="144"/>
        <w:ind w:left="585" w:right="0" w:firstLine="0"/>
        <w:jc w:val="left"/>
        <w:rPr>
          <w:rFonts w:ascii="宋体" w:hAnsi="宋体" w:cs="宋体" w:eastAsia="宋体" w:hint="default"/>
          <w:sz w:val="22"/>
          <w:szCs w:val="22"/>
        </w:rPr>
      </w:pPr>
      <w:r>
        <w:rPr/>
        <w:pict>
          <v:group style="position:absolute;margin-left:75.300003pt;margin-top:41.659088pt;width:462.4pt;height:112pt;mso-position-horizontal-relative:page;mso-position-vertical-relative:paragraph;z-index:-610408" coordorigin="1506,833" coordsize="9248,2240">
            <v:group style="position:absolute;left:1525;top:848;width:9208;height:2" coordorigin="1525,848" coordsize="9208,2">
              <v:shape style="position:absolute;left:1525;top:848;width:9208;height:2" coordorigin="1525,848" coordsize="9208,0" path="m1525,848l10733,848e" filled="false" stroked="true" strokeweight="1.5pt" strokecolor="#000000">
                <v:path arrowok="t"/>
              </v:shape>
              <v:shape style="position:absolute;left:6060;top:849;width:2532;height:389" type="#_x0000_t75" stroked="false">
                <v:imagedata r:id="rId229" o:title=""/>
              </v:shape>
              <v:shape style="position:absolute;left:1506;top:1209;width:9247;height:1864" type="#_x0000_t75" stroked="false">
                <v:imagedata r:id="rId230" o:title=""/>
              </v:shape>
            </v:group>
            <w10:wrap type="none"/>
          </v:group>
        </w:pict>
      </w:r>
      <w:r>
        <w:rPr>
          <w:rFonts w:ascii="宋体" w:hAnsi="宋体" w:cs="宋体" w:eastAsia="宋体" w:hint="default"/>
          <w:sz w:val="22"/>
          <w:szCs w:val="22"/>
        </w:rPr>
        <w:t>（1）营业收入</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30" w:type="dxa"/>
        <w:tblLayout w:type="fixed"/>
        <w:tblCellMar>
          <w:top w:w="0" w:type="dxa"/>
          <w:left w:w="0" w:type="dxa"/>
          <w:bottom w:w="0" w:type="dxa"/>
          <w:right w:w="0" w:type="dxa"/>
        </w:tblCellMar>
        <w:tblLook w:val="01E0"/>
      </w:tblPr>
      <w:tblGrid>
        <w:gridCol w:w="1752"/>
        <w:gridCol w:w="511"/>
        <w:gridCol w:w="1730"/>
        <w:gridCol w:w="3266"/>
        <w:gridCol w:w="2020"/>
      </w:tblGrid>
      <w:tr>
        <w:trPr>
          <w:trHeight w:val="390" w:hRule="exact"/>
        </w:trPr>
        <w:tc>
          <w:tcPr>
            <w:tcW w:w="1752" w:type="dxa"/>
            <w:tcBorders>
              <w:top w:val="nil" w:sz="6" w:space="0" w:color="auto"/>
              <w:left w:val="nil" w:sz="6" w:space="0" w:color="auto"/>
              <w:bottom w:val="nil" w:sz="6" w:space="0" w:color="auto"/>
              <w:right w:val="nil" w:sz="6" w:space="0" w:color="auto"/>
            </w:tcBorders>
          </w:tcPr>
          <w:p>
            <w:pPr/>
          </w:p>
        </w:tc>
        <w:tc>
          <w:tcPr>
            <w:tcW w:w="51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19" w:right="0"/>
              <w:jc w:val="left"/>
              <w:rPr>
                <w:rFonts w:ascii="宋体" w:hAnsi="宋体" w:cs="宋体" w:eastAsia="宋体" w:hint="default"/>
                <w:sz w:val="21"/>
                <w:szCs w:val="21"/>
              </w:rPr>
            </w:pPr>
            <w:r>
              <w:rPr>
                <w:rFonts w:ascii="宋体" w:hAnsi="宋体" w:cs="宋体" w:eastAsia="宋体" w:hint="default"/>
                <w:sz w:val="21"/>
                <w:szCs w:val="21"/>
              </w:rPr>
              <w:t>项</w:t>
            </w:r>
          </w:p>
        </w:tc>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38" w:right="0"/>
              <w:jc w:val="left"/>
              <w:rPr>
                <w:rFonts w:ascii="宋体" w:hAnsi="宋体" w:cs="宋体" w:eastAsia="宋体" w:hint="default"/>
                <w:sz w:val="21"/>
                <w:szCs w:val="21"/>
              </w:rPr>
            </w:pPr>
            <w:r>
              <w:rPr>
                <w:rFonts w:ascii="宋体" w:hAnsi="宋体" w:cs="宋体" w:eastAsia="宋体" w:hint="default"/>
                <w:sz w:val="21"/>
                <w:szCs w:val="21"/>
              </w:rPr>
              <w:t>目</w:t>
            </w:r>
          </w:p>
        </w:tc>
        <w:tc>
          <w:tcPr>
            <w:tcW w:w="326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03"/>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年度</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56"/>
              <w:jc w:val="righ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年度</w:t>
            </w:r>
          </w:p>
        </w:tc>
      </w:tr>
      <w:tr>
        <w:trPr>
          <w:trHeight w:val="370" w:hRule="exact"/>
        </w:trPr>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511" w:type="dxa"/>
            <w:tcBorders>
              <w:top w:val="nil" w:sz="6" w:space="0" w:color="auto"/>
              <w:left w:val="nil" w:sz="6" w:space="0" w:color="auto"/>
              <w:bottom w:val="nil" w:sz="6" w:space="0" w:color="auto"/>
              <w:right w:val="nil" w:sz="6" w:space="0" w:color="auto"/>
            </w:tcBorders>
          </w:tcPr>
          <w:p>
            <w:pPr/>
          </w:p>
        </w:tc>
        <w:tc>
          <w:tcPr>
            <w:tcW w:w="1730" w:type="dxa"/>
            <w:tcBorders>
              <w:top w:val="nil" w:sz="6" w:space="0" w:color="auto"/>
              <w:left w:val="nil" w:sz="6" w:space="0" w:color="auto"/>
              <w:bottom w:val="nil" w:sz="6" w:space="0" w:color="auto"/>
              <w:right w:val="nil" w:sz="6" w:space="0" w:color="auto"/>
            </w:tcBorders>
          </w:tcPr>
          <w:p>
            <w:pPr/>
          </w:p>
        </w:tc>
        <w:tc>
          <w:tcPr>
            <w:tcW w:w="326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04"/>
              <w:jc w:val="right"/>
              <w:rPr>
                <w:rFonts w:ascii="宋体" w:hAnsi="宋体" w:cs="宋体" w:eastAsia="宋体" w:hint="default"/>
                <w:sz w:val="21"/>
                <w:szCs w:val="21"/>
              </w:rPr>
            </w:pPr>
            <w:r>
              <w:rPr>
                <w:rFonts w:ascii="宋体"/>
                <w:spacing w:val="-1"/>
                <w:sz w:val="21"/>
              </w:rPr>
              <w:t>2,237,899,541.85</w:t>
            </w:r>
            <w:r>
              <w:rPr>
                <w:rFonts w:ascii="宋体"/>
                <w:sz w:val="21"/>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2,280,729,335.35</w:t>
            </w:r>
          </w:p>
        </w:tc>
      </w:tr>
      <w:tr>
        <w:trPr>
          <w:trHeight w:val="370" w:hRule="exact"/>
        </w:trPr>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511" w:type="dxa"/>
            <w:tcBorders>
              <w:top w:val="nil" w:sz="6" w:space="0" w:color="auto"/>
              <w:left w:val="nil" w:sz="6" w:space="0" w:color="auto"/>
              <w:bottom w:val="nil" w:sz="6" w:space="0" w:color="auto"/>
              <w:right w:val="nil" w:sz="6" w:space="0" w:color="auto"/>
            </w:tcBorders>
          </w:tcPr>
          <w:p>
            <w:pPr/>
          </w:p>
        </w:tc>
        <w:tc>
          <w:tcPr>
            <w:tcW w:w="1730" w:type="dxa"/>
            <w:tcBorders>
              <w:top w:val="nil" w:sz="6" w:space="0" w:color="auto"/>
              <w:left w:val="nil" w:sz="6" w:space="0" w:color="auto"/>
              <w:bottom w:val="nil" w:sz="6" w:space="0" w:color="auto"/>
              <w:right w:val="nil" w:sz="6" w:space="0" w:color="auto"/>
            </w:tcBorders>
          </w:tcPr>
          <w:p>
            <w:pPr/>
          </w:p>
        </w:tc>
        <w:tc>
          <w:tcPr>
            <w:tcW w:w="326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03"/>
              <w:jc w:val="right"/>
              <w:rPr>
                <w:rFonts w:ascii="宋体" w:hAnsi="宋体" w:cs="宋体" w:eastAsia="宋体" w:hint="default"/>
                <w:sz w:val="21"/>
                <w:szCs w:val="21"/>
              </w:rPr>
            </w:pPr>
            <w:r>
              <w:rPr>
                <w:rFonts w:ascii="宋体"/>
                <w:spacing w:val="-1"/>
                <w:sz w:val="21"/>
              </w:rPr>
              <w:t>244,305,212.32</w:t>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264,240,578.15</w:t>
            </w:r>
          </w:p>
        </w:tc>
      </w:tr>
      <w:tr>
        <w:trPr>
          <w:trHeight w:val="370" w:hRule="exact"/>
        </w:trPr>
        <w:tc>
          <w:tcPr>
            <w:tcW w:w="1752" w:type="dxa"/>
            <w:tcBorders>
              <w:top w:val="nil" w:sz="6" w:space="0" w:color="auto"/>
              <w:left w:val="nil" w:sz="6" w:space="0" w:color="auto"/>
              <w:bottom w:val="nil" w:sz="6" w:space="0" w:color="auto"/>
              <w:right w:val="nil" w:sz="6" w:space="0" w:color="auto"/>
            </w:tcBorders>
          </w:tcPr>
          <w:p>
            <w:pPr/>
          </w:p>
        </w:tc>
        <w:tc>
          <w:tcPr>
            <w:tcW w:w="51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62" w:right="0"/>
              <w:jc w:val="left"/>
              <w:rPr>
                <w:rFonts w:ascii="宋体" w:hAnsi="宋体" w:cs="宋体" w:eastAsia="宋体" w:hint="default"/>
                <w:sz w:val="21"/>
                <w:szCs w:val="21"/>
              </w:rPr>
            </w:pPr>
            <w:r>
              <w:rPr>
                <w:rFonts w:ascii="宋体" w:hAnsi="宋体" w:cs="宋体" w:eastAsia="宋体" w:hint="default"/>
                <w:sz w:val="21"/>
                <w:szCs w:val="21"/>
              </w:rPr>
              <w:t>合</w:t>
            </w:r>
          </w:p>
        </w:tc>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82" w:right="0"/>
              <w:jc w:val="left"/>
              <w:rPr>
                <w:rFonts w:ascii="宋体" w:hAnsi="宋体" w:cs="宋体" w:eastAsia="宋体" w:hint="default"/>
                <w:sz w:val="21"/>
                <w:szCs w:val="21"/>
              </w:rPr>
            </w:pPr>
            <w:r>
              <w:rPr>
                <w:rFonts w:ascii="宋体" w:hAnsi="宋体" w:cs="宋体" w:eastAsia="宋体" w:hint="default"/>
                <w:sz w:val="21"/>
                <w:szCs w:val="21"/>
              </w:rPr>
              <w:t>计</w:t>
            </w:r>
          </w:p>
        </w:tc>
        <w:tc>
          <w:tcPr>
            <w:tcW w:w="326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04"/>
              <w:jc w:val="right"/>
              <w:rPr>
                <w:rFonts w:ascii="宋体" w:hAnsi="宋体" w:cs="宋体" w:eastAsia="宋体" w:hint="default"/>
                <w:sz w:val="21"/>
                <w:szCs w:val="21"/>
              </w:rPr>
            </w:pPr>
            <w:r>
              <w:rPr>
                <w:rFonts w:ascii="宋体"/>
                <w:spacing w:val="-1"/>
                <w:sz w:val="21"/>
              </w:rPr>
              <w:t>2,482,204,754.17</w:t>
            </w:r>
            <w:r>
              <w:rPr>
                <w:rFonts w:ascii="宋体"/>
                <w:sz w:val="21"/>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2,544,969,913.50</w:t>
            </w:r>
          </w:p>
        </w:tc>
      </w:tr>
      <w:tr>
        <w:trPr>
          <w:trHeight w:val="370" w:hRule="exact"/>
        </w:trPr>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 w:right="0"/>
              <w:jc w:val="left"/>
              <w:rPr>
                <w:rFonts w:ascii="宋体" w:hAnsi="宋体" w:cs="宋体" w:eastAsia="宋体" w:hint="default"/>
                <w:sz w:val="21"/>
                <w:szCs w:val="21"/>
              </w:rPr>
            </w:pPr>
            <w:r>
              <w:rPr>
                <w:rFonts w:ascii="宋体" w:hAnsi="宋体" w:cs="宋体" w:eastAsia="宋体" w:hint="default"/>
                <w:sz w:val="21"/>
                <w:szCs w:val="21"/>
              </w:rPr>
              <w:t>前五名客户销售额</w:t>
            </w:r>
          </w:p>
        </w:tc>
        <w:tc>
          <w:tcPr>
            <w:tcW w:w="511" w:type="dxa"/>
            <w:tcBorders>
              <w:top w:val="nil" w:sz="6" w:space="0" w:color="auto"/>
              <w:left w:val="nil" w:sz="6" w:space="0" w:color="auto"/>
              <w:bottom w:val="nil" w:sz="6" w:space="0" w:color="auto"/>
              <w:right w:val="nil" w:sz="6" w:space="0" w:color="auto"/>
            </w:tcBorders>
          </w:tcPr>
          <w:p>
            <w:pPr/>
          </w:p>
        </w:tc>
        <w:tc>
          <w:tcPr>
            <w:tcW w:w="1730" w:type="dxa"/>
            <w:tcBorders>
              <w:top w:val="nil" w:sz="6" w:space="0" w:color="auto"/>
              <w:left w:val="nil" w:sz="6" w:space="0" w:color="auto"/>
              <w:bottom w:val="nil" w:sz="6" w:space="0" w:color="auto"/>
              <w:right w:val="nil" w:sz="6" w:space="0" w:color="auto"/>
            </w:tcBorders>
          </w:tcPr>
          <w:p>
            <w:pPr/>
          </w:p>
        </w:tc>
        <w:tc>
          <w:tcPr>
            <w:tcW w:w="326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04"/>
              <w:jc w:val="right"/>
              <w:rPr>
                <w:rFonts w:ascii="宋体" w:hAnsi="宋体" w:cs="宋体" w:eastAsia="宋体" w:hint="default"/>
                <w:sz w:val="21"/>
                <w:szCs w:val="21"/>
              </w:rPr>
            </w:pPr>
            <w:r>
              <w:rPr>
                <w:rFonts w:ascii="宋体"/>
                <w:spacing w:val="-1"/>
                <w:sz w:val="21"/>
              </w:rPr>
              <w:t>114,952,213.65</w:t>
            </w:r>
            <w:r>
              <w:rPr>
                <w:rFonts w:ascii="宋体"/>
                <w:sz w:val="21"/>
              </w:rPr>
            </w:r>
          </w:p>
        </w:tc>
        <w:tc>
          <w:tcPr>
            <w:tcW w:w="202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189,896,748.31</w:t>
            </w:r>
            <w:r>
              <w:rPr>
                <w:rFonts w:ascii="宋体"/>
                <w:sz w:val="21"/>
              </w:rPr>
            </w:r>
          </w:p>
        </w:tc>
      </w:tr>
      <w:tr>
        <w:trPr>
          <w:trHeight w:val="347" w:hRule="exact"/>
        </w:trPr>
        <w:tc>
          <w:tcPr>
            <w:tcW w:w="1752"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9" w:right="0"/>
              <w:jc w:val="left"/>
              <w:rPr>
                <w:rFonts w:ascii="宋体" w:hAnsi="宋体" w:cs="宋体" w:eastAsia="宋体" w:hint="default"/>
                <w:sz w:val="21"/>
                <w:szCs w:val="21"/>
              </w:rPr>
            </w:pPr>
            <w:r>
              <w:rPr>
                <w:rFonts w:ascii="宋体" w:hAnsi="宋体" w:cs="宋体" w:eastAsia="宋体" w:hint="default"/>
                <w:sz w:val="21"/>
                <w:szCs w:val="21"/>
              </w:rPr>
              <w:t>所占比例</w:t>
            </w:r>
          </w:p>
        </w:tc>
        <w:tc>
          <w:tcPr>
            <w:tcW w:w="511" w:type="dxa"/>
            <w:tcBorders>
              <w:top w:val="nil" w:sz="6" w:space="0" w:color="auto"/>
              <w:left w:val="nil" w:sz="6" w:space="0" w:color="auto"/>
              <w:bottom w:val="single" w:sz="12" w:space="0" w:color="000000"/>
              <w:right w:val="nil" w:sz="6" w:space="0" w:color="auto"/>
            </w:tcBorders>
          </w:tcPr>
          <w:p>
            <w:pPr/>
          </w:p>
        </w:tc>
        <w:tc>
          <w:tcPr>
            <w:tcW w:w="1730" w:type="dxa"/>
            <w:tcBorders>
              <w:top w:val="nil" w:sz="6" w:space="0" w:color="auto"/>
              <w:left w:val="nil" w:sz="6" w:space="0" w:color="auto"/>
              <w:bottom w:val="single" w:sz="12" w:space="0" w:color="000000"/>
              <w:right w:val="nil" w:sz="6" w:space="0" w:color="auto"/>
            </w:tcBorders>
          </w:tcPr>
          <w:p>
            <w:pPr/>
          </w:p>
        </w:tc>
        <w:tc>
          <w:tcPr>
            <w:tcW w:w="3266"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03"/>
              <w:jc w:val="right"/>
              <w:rPr>
                <w:rFonts w:ascii="宋体" w:hAnsi="宋体" w:cs="宋体" w:eastAsia="宋体" w:hint="default"/>
                <w:sz w:val="21"/>
                <w:szCs w:val="21"/>
              </w:rPr>
            </w:pPr>
            <w:r>
              <w:rPr>
                <w:rFonts w:ascii="宋体"/>
                <w:sz w:val="21"/>
              </w:rPr>
              <w:t>4.63%</w:t>
            </w:r>
          </w:p>
        </w:tc>
        <w:tc>
          <w:tcPr>
            <w:tcW w:w="2020"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7.46%</w:t>
            </w:r>
          </w:p>
        </w:tc>
      </w:tr>
    </w:tbl>
    <w:p>
      <w:pPr>
        <w:spacing w:after="0" w:line="240" w:lineRule="auto"/>
        <w:jc w:val="right"/>
        <w:rPr>
          <w:rFonts w:ascii="宋体" w:hAnsi="宋体" w:cs="宋体" w:eastAsia="宋体" w:hint="default"/>
          <w:sz w:val="21"/>
          <w:szCs w:val="21"/>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before="31"/>
        <w:ind w:left="694" w:right="0" w:firstLine="0"/>
        <w:jc w:val="left"/>
        <w:rPr>
          <w:rFonts w:ascii="宋体" w:hAnsi="宋体" w:cs="宋体" w:eastAsia="宋体" w:hint="default"/>
          <w:sz w:val="22"/>
          <w:szCs w:val="22"/>
        </w:rPr>
      </w:pPr>
      <w:r>
        <w:rPr>
          <w:rFonts w:ascii="宋体" w:hAnsi="宋体" w:cs="宋体" w:eastAsia="宋体" w:hint="default"/>
          <w:sz w:val="22"/>
          <w:szCs w:val="22"/>
        </w:rPr>
        <w:t>（2）营业成本</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1899" w:lineRule="exact"/>
        <w:ind w:left="115"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63.05pt;height:95pt;mso-position-horizontal-relative:char;mso-position-vertical-relative:line" coordorigin="0,0" coordsize="9261,1900">
            <v:group style="position:absolute;left:29;top:15;width:9208;height:2" coordorigin="29,15" coordsize="9208,2">
              <v:shape style="position:absolute;left:29;top:15;width:9208;height:2" coordorigin="29,15" coordsize="9208,0" path="m29,15l9237,15e" filled="false" stroked="true" strokeweight="1.5pt" strokecolor="#000000">
                <v:path arrowok="t"/>
              </v:shape>
              <v:shape style="position:absolute;left:4564;top:16;width:2532;height:389" type="#_x0000_t75" stroked="false">
                <v:imagedata r:id="rId231" o:title=""/>
              </v:shape>
            </v:group>
            <v:group style="position:absolute;left:15;top:1885;width:4564;height:2" coordorigin="15,1885" coordsize="4564,2">
              <v:shape style="position:absolute;left:15;top:1885;width:4564;height:2" coordorigin="15,1885" coordsize="4564,0" path="m15,1885l4579,1885e" filled="false" stroked="true" strokeweight="1.5pt" strokecolor="#000000">
                <v:path arrowok="t"/>
              </v:shape>
            </v:group>
            <v:group style="position:absolute;left:4579;top:1885;width:2494;height:2" coordorigin="4579,1885" coordsize="2494,2">
              <v:shape style="position:absolute;left:4579;top:1885;width:2494;height:2" coordorigin="4579,1885" coordsize="2494,0" path="m4579,1885l7072,1885e" filled="false" stroked="true" strokeweight="1.5pt" strokecolor="#000000">
                <v:path arrowok="t"/>
              </v:shape>
              <v:shape style="position:absolute;left:10;top:371;width:9251;height:1499" type="#_x0000_t75" stroked="false">
                <v:imagedata r:id="rId232" o:title=""/>
              </v:shape>
            </v:group>
            <v:group style="position:absolute;left:7072;top:1885;width:2172;height:2" coordorigin="7072,1885" coordsize="2172,2">
              <v:shape style="position:absolute;left:7072;top:1885;width:2172;height:2" coordorigin="7072,1885" coordsize="2172,0" path="m7072,1885l9244,1885e" filled="false" stroked="true" strokeweight="1.5pt" strokecolor="#000000">
                <v:path arrowok="t"/>
              </v:shape>
              <v:shape style="position:absolute;left:1939;top:138;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txbxContent>
                </v:textbox>
                <w10:wrap type="none"/>
              </v:shape>
              <v:shape style="position:absolute;left:25;top:600;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主营业务成本</w:t>
                      </w:r>
                    </w:p>
                  </w:txbxContent>
                </v:textbox>
                <w10:wrap type="none"/>
              </v:shape>
              <v:shape style="position:absolute;left:5499;top:138;width:1471;height:580" type="#_x0000_t202" filled="false" stroked="false">
                <v:textbox inset="0,0,0,0">
                  <w:txbxContent>
                    <w:p>
                      <w:pPr>
                        <w:spacing w:line="210" w:lineRule="exact" w:before="0"/>
                        <w:ind w:left="576"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年度</w:t>
                      </w:r>
                    </w:p>
                    <w:p>
                      <w:pPr>
                        <w:spacing w:before="94"/>
                        <w:ind w:left="0" w:right="0" w:firstLine="0"/>
                        <w:jc w:val="left"/>
                        <w:rPr>
                          <w:rFonts w:ascii="宋体" w:hAnsi="宋体" w:cs="宋体" w:eastAsia="宋体" w:hint="default"/>
                          <w:sz w:val="21"/>
                          <w:szCs w:val="21"/>
                        </w:rPr>
                      </w:pPr>
                      <w:r>
                        <w:rPr>
                          <w:rFonts w:ascii="宋体"/>
                          <w:spacing w:val="-1"/>
                          <w:sz w:val="21"/>
                        </w:rPr>
                        <w:t>935,220,480.83</w:t>
                      </w:r>
                    </w:p>
                  </w:txbxContent>
                </v:textbox>
                <w10:wrap type="none"/>
              </v:shape>
              <v:shape style="position:absolute;left:8242;top:138;width:89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年度</w:t>
                      </w:r>
                    </w:p>
                  </w:txbxContent>
                </v:textbox>
                <w10:wrap type="none"/>
              </v:shape>
              <v:shape style="position:absolute;left:25;top:702;width:9111;height:663" type="#_x0000_t202" filled="false" stroked="false">
                <v:textbox inset="0,0,0,0">
                  <w:txbxContent>
                    <w:p>
                      <w:pPr>
                        <w:spacing w:line="210" w:lineRule="exact" w:before="0"/>
                        <w:ind w:left="0" w:right="0" w:firstLine="0"/>
                        <w:jc w:val="right"/>
                        <w:rPr>
                          <w:rFonts w:ascii="宋体" w:hAnsi="宋体" w:cs="宋体" w:eastAsia="宋体" w:hint="default"/>
                          <w:sz w:val="21"/>
                          <w:szCs w:val="21"/>
                        </w:rPr>
                      </w:pPr>
                      <w:r>
                        <w:rPr>
                          <w:rFonts w:ascii="宋体"/>
                          <w:spacing w:val="-1"/>
                          <w:sz w:val="21"/>
                        </w:rPr>
                        <w:t>1,098,482,358.58</w:t>
                      </w:r>
                    </w:p>
                    <w:p>
                      <w:pPr>
                        <w:spacing w:before="177"/>
                        <w:ind w:left="0" w:right="0" w:firstLine="0"/>
                        <w:jc w:val="left"/>
                        <w:rPr>
                          <w:rFonts w:ascii="宋体" w:hAnsi="宋体" w:cs="宋体" w:eastAsia="宋体" w:hint="default"/>
                          <w:sz w:val="21"/>
                          <w:szCs w:val="21"/>
                        </w:rPr>
                      </w:pPr>
                      <w:r>
                        <w:rPr>
                          <w:rFonts w:ascii="宋体" w:hAnsi="宋体" w:cs="宋体" w:eastAsia="宋体" w:hint="default"/>
                          <w:sz w:val="21"/>
                          <w:szCs w:val="21"/>
                        </w:rPr>
                        <w:t>其他业务成本</w:t>
                      </w:r>
                    </w:p>
                  </w:txbxContent>
                </v:textbox>
                <w10:wrap type="none"/>
              </v:shape>
              <v:shape style="position:absolute;left:5499;top:1062;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231,304,337.82</w:t>
                      </w:r>
                    </w:p>
                  </w:txbxContent>
                </v:textbox>
                <w10:wrap type="none"/>
              </v:shape>
              <v:shape style="position:absolute;left:1939;top:1616;width:737;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5290;top:1616;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1,166,524,818.65</w:t>
                      </w:r>
                    </w:p>
                  </w:txbxContent>
                </v:textbox>
                <w10:wrap type="none"/>
              </v:shape>
              <v:shape style="position:absolute;left:7488;top:1256;width:1680;height:570" type="#_x0000_t202" filled="false" stroked="false">
                <v:textbox inset="0,0,0,0">
                  <w:txbxContent>
                    <w:p>
                      <w:pPr>
                        <w:spacing w:line="210" w:lineRule="exact" w:before="0"/>
                        <w:ind w:left="145" w:right="0" w:firstLine="0"/>
                        <w:jc w:val="center"/>
                        <w:rPr>
                          <w:rFonts w:ascii="宋体" w:hAnsi="宋体" w:cs="宋体" w:eastAsia="宋体" w:hint="default"/>
                          <w:sz w:val="21"/>
                          <w:szCs w:val="21"/>
                        </w:rPr>
                      </w:pPr>
                      <w:r>
                        <w:rPr>
                          <w:rFonts w:ascii="宋体"/>
                          <w:sz w:val="21"/>
                        </w:rPr>
                        <w:t>249,008,992.26</w:t>
                      </w:r>
                    </w:p>
                    <w:p>
                      <w:pPr>
                        <w:spacing w:before="85"/>
                        <w:ind w:left="0" w:right="0" w:firstLine="0"/>
                        <w:jc w:val="center"/>
                        <w:rPr>
                          <w:rFonts w:ascii="宋体" w:hAnsi="宋体" w:cs="宋体" w:eastAsia="宋体" w:hint="default"/>
                          <w:sz w:val="21"/>
                          <w:szCs w:val="21"/>
                        </w:rPr>
                      </w:pPr>
                      <w:r>
                        <w:rPr>
                          <w:rFonts w:ascii="宋体"/>
                          <w:spacing w:val="-1"/>
                          <w:sz w:val="21"/>
                        </w:rPr>
                        <w:t>1,347,491,350.84</w:t>
                      </w:r>
                    </w:p>
                  </w:txbxContent>
                </v:textbox>
                <w10:wrap type="none"/>
              </v:shape>
            </v:group>
          </v:group>
        </w:pict>
      </w:r>
      <w:r>
        <w:rPr>
          <w:rFonts w:ascii="宋体" w:hAnsi="宋体" w:cs="宋体" w:eastAsia="宋体" w:hint="default"/>
          <w:position w:val="-37"/>
          <w:sz w:val="20"/>
          <w:szCs w:val="20"/>
        </w:rPr>
      </w:r>
    </w:p>
    <w:p>
      <w:pPr>
        <w:spacing w:line="240" w:lineRule="auto" w:before="6"/>
        <w:rPr>
          <w:rFonts w:ascii="宋体" w:hAnsi="宋体" w:cs="宋体" w:eastAsia="宋体" w:hint="default"/>
          <w:sz w:val="27"/>
          <w:szCs w:val="27"/>
        </w:rPr>
      </w:pPr>
    </w:p>
    <w:p>
      <w:pPr>
        <w:spacing w:before="31"/>
        <w:ind w:left="585" w:right="0" w:firstLine="0"/>
        <w:jc w:val="left"/>
        <w:rPr>
          <w:rFonts w:ascii="宋体" w:hAnsi="宋体" w:cs="宋体" w:eastAsia="宋体" w:hint="default"/>
          <w:sz w:val="22"/>
          <w:szCs w:val="22"/>
        </w:rPr>
      </w:pPr>
      <w:r>
        <w:rPr>
          <w:rFonts w:ascii="宋体" w:hAnsi="宋体" w:cs="宋体" w:eastAsia="宋体" w:hint="default"/>
          <w:sz w:val="22"/>
          <w:szCs w:val="22"/>
        </w:rPr>
        <w:t>（3）主营业务收入成本—按产品类别分类</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105" w:type="dxa"/>
        <w:tblLayout w:type="fixed"/>
        <w:tblCellMar>
          <w:top w:w="0" w:type="dxa"/>
          <w:left w:w="0" w:type="dxa"/>
          <w:bottom w:w="0" w:type="dxa"/>
          <w:right w:w="0" w:type="dxa"/>
        </w:tblCellMar>
        <w:tblLook w:val="01E0"/>
      </w:tblPr>
      <w:tblGrid>
        <w:gridCol w:w="249"/>
        <w:gridCol w:w="1505"/>
        <w:gridCol w:w="453"/>
        <w:gridCol w:w="1669"/>
        <w:gridCol w:w="3270"/>
        <w:gridCol w:w="2101"/>
      </w:tblGrid>
      <w:tr>
        <w:trPr>
          <w:trHeight w:val="696" w:hRule="exact"/>
        </w:trPr>
        <w:tc>
          <w:tcPr>
            <w:tcW w:w="1754"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453" w:type="dxa"/>
            <w:tcBorders>
              <w:top w:val="single" w:sz="12" w:space="0" w:color="000000"/>
              <w:left w:val="nil" w:sz="6" w:space="0" w:color="auto"/>
              <w:bottom w:val="nil" w:sz="6" w:space="0" w:color="auto"/>
              <w:right w:val="nil" w:sz="6" w:space="0" w:color="auto"/>
            </w:tcBorders>
          </w:tcPr>
          <w:p>
            <w:pPr>
              <w:pStyle w:val="TableParagraph"/>
              <w:spacing w:line="240" w:lineRule="exact"/>
              <w:ind w:left="32" w:right="0"/>
              <w:jc w:val="left"/>
              <w:rPr>
                <w:rFonts w:ascii="宋体" w:hAnsi="宋体" w:cs="宋体" w:eastAsia="宋体" w:hint="default"/>
                <w:sz w:val="21"/>
                <w:szCs w:val="21"/>
              </w:rPr>
            </w:pPr>
            <w:r>
              <w:rPr>
                <w:rFonts w:ascii="宋体" w:hAnsi="宋体" w:cs="宋体" w:eastAsia="宋体" w:hint="default"/>
                <w:sz w:val="21"/>
                <w:szCs w:val="21"/>
              </w:rPr>
              <w:t>项</w:t>
            </w:r>
          </w:p>
        </w:tc>
        <w:tc>
          <w:tcPr>
            <w:tcW w:w="1669" w:type="dxa"/>
            <w:tcBorders>
              <w:top w:val="single" w:sz="12" w:space="0" w:color="000000"/>
              <w:left w:val="nil" w:sz="6" w:space="0" w:color="auto"/>
              <w:bottom w:val="nil" w:sz="6" w:space="0" w:color="auto"/>
              <w:right w:val="nil" w:sz="6" w:space="0" w:color="auto"/>
            </w:tcBorders>
          </w:tcPr>
          <w:p>
            <w:pPr>
              <w:pStyle w:val="TableParagraph"/>
              <w:spacing w:line="240" w:lineRule="exact"/>
              <w:ind w:left="210" w:right="0"/>
              <w:jc w:val="left"/>
              <w:rPr>
                <w:rFonts w:ascii="宋体" w:hAnsi="宋体" w:cs="宋体" w:eastAsia="宋体" w:hint="default"/>
                <w:sz w:val="21"/>
                <w:szCs w:val="21"/>
              </w:rPr>
            </w:pPr>
            <w:r>
              <w:rPr>
                <w:rFonts w:ascii="宋体" w:hAnsi="宋体" w:cs="宋体" w:eastAsia="宋体" w:hint="default"/>
                <w:sz w:val="21"/>
                <w:szCs w:val="21"/>
              </w:rPr>
              <w:t>目</w:t>
            </w:r>
          </w:p>
        </w:tc>
        <w:tc>
          <w:tcPr>
            <w:tcW w:w="3270" w:type="dxa"/>
            <w:tcBorders>
              <w:top w:val="single" w:sz="12" w:space="0" w:color="000000"/>
              <w:left w:val="nil" w:sz="6" w:space="0" w:color="auto"/>
              <w:bottom w:val="nil" w:sz="6" w:space="0" w:color="auto"/>
              <w:right w:val="nil" w:sz="6" w:space="0" w:color="auto"/>
            </w:tcBorders>
          </w:tcPr>
          <w:p>
            <w:pPr>
              <w:pStyle w:val="TableParagraph"/>
              <w:spacing w:line="240" w:lineRule="exact"/>
              <w:ind w:right="383"/>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年度</w:t>
            </w:r>
          </w:p>
        </w:tc>
        <w:tc>
          <w:tcPr>
            <w:tcW w:w="2101" w:type="dxa"/>
            <w:tcBorders>
              <w:top w:val="single" w:sz="12" w:space="0" w:color="000000"/>
              <w:left w:val="nil" w:sz="6" w:space="0" w:color="auto"/>
              <w:bottom w:val="nil" w:sz="6" w:space="0" w:color="auto"/>
              <w:right w:val="nil" w:sz="6" w:space="0" w:color="auto"/>
            </w:tcBorders>
          </w:tcPr>
          <w:p>
            <w:pPr>
              <w:pStyle w:val="TableParagraph"/>
              <w:spacing w:line="240" w:lineRule="exact"/>
              <w:ind w:right="98"/>
              <w:jc w:val="righ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年度</w:t>
            </w:r>
          </w:p>
        </w:tc>
      </w:tr>
      <w:tr>
        <w:trPr>
          <w:trHeight w:val="340" w:hRule="exact"/>
        </w:trPr>
        <w:tc>
          <w:tcPr>
            <w:tcW w:w="1754"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52" w:right="0"/>
              <w:jc w:val="left"/>
              <w:rPr>
                <w:rFonts w:ascii="宋体" w:hAnsi="宋体" w:cs="宋体" w:eastAsia="宋体" w:hint="default"/>
                <w:sz w:val="21"/>
                <w:szCs w:val="21"/>
              </w:rPr>
            </w:pPr>
            <w:r>
              <w:rPr>
                <w:rFonts w:ascii="宋体" w:hAnsi="宋体" w:cs="宋体" w:eastAsia="宋体" w:hint="default"/>
                <w:sz w:val="21"/>
                <w:szCs w:val="21"/>
              </w:rPr>
              <w:t>生产承包费收入</w:t>
            </w:r>
          </w:p>
        </w:tc>
        <w:tc>
          <w:tcPr>
            <w:tcW w:w="453"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3270" w:type="dxa"/>
            <w:tcBorders>
              <w:top w:val="nil" w:sz="6" w:space="0" w:color="auto"/>
              <w:left w:val="nil" w:sz="6" w:space="0" w:color="auto"/>
              <w:bottom w:val="nil" w:sz="6" w:space="0" w:color="auto"/>
              <w:right w:val="nil" w:sz="6" w:space="0" w:color="auto"/>
            </w:tcBorders>
          </w:tcPr>
          <w:p>
            <w:pPr>
              <w:pStyle w:val="TableParagraph"/>
              <w:spacing w:line="240" w:lineRule="auto"/>
              <w:ind w:right="339"/>
              <w:jc w:val="right"/>
              <w:rPr>
                <w:rFonts w:ascii="宋体" w:hAnsi="宋体" w:cs="宋体" w:eastAsia="宋体" w:hint="default"/>
                <w:sz w:val="21"/>
                <w:szCs w:val="21"/>
              </w:rPr>
            </w:pPr>
            <w:r>
              <w:rPr>
                <w:rFonts w:ascii="宋体"/>
                <w:spacing w:val="-1"/>
                <w:sz w:val="21"/>
              </w:rPr>
              <w:t>1,209,523,112.18</w:t>
            </w:r>
            <w:r>
              <w:rPr>
                <w:rFonts w:ascii="宋体"/>
                <w:sz w:val="21"/>
              </w:rPr>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ind w:right="80"/>
              <w:jc w:val="right"/>
              <w:rPr>
                <w:rFonts w:ascii="宋体" w:hAnsi="宋体" w:cs="宋体" w:eastAsia="宋体" w:hint="default"/>
                <w:sz w:val="21"/>
                <w:szCs w:val="21"/>
              </w:rPr>
            </w:pPr>
            <w:r>
              <w:rPr>
                <w:rFonts w:ascii="宋体"/>
                <w:spacing w:val="-1"/>
                <w:sz w:val="21"/>
              </w:rPr>
              <w:t>1,090,305,253.60</w:t>
            </w:r>
            <w:r>
              <w:rPr>
                <w:rFonts w:ascii="宋体"/>
                <w:sz w:val="21"/>
              </w:rPr>
            </w:r>
          </w:p>
        </w:tc>
      </w:tr>
      <w:tr>
        <w:trPr>
          <w:trHeight w:val="340" w:hRule="exact"/>
        </w:trPr>
        <w:tc>
          <w:tcPr>
            <w:tcW w:w="1754"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52" w:right="0"/>
              <w:jc w:val="left"/>
              <w:rPr>
                <w:rFonts w:ascii="宋体" w:hAnsi="宋体" w:cs="宋体" w:eastAsia="宋体" w:hint="default"/>
                <w:sz w:val="21"/>
                <w:szCs w:val="21"/>
              </w:rPr>
            </w:pPr>
            <w:r>
              <w:rPr>
                <w:rFonts w:ascii="宋体" w:hAnsi="宋体" w:cs="宋体" w:eastAsia="宋体" w:hint="default"/>
                <w:sz w:val="21"/>
                <w:szCs w:val="21"/>
              </w:rPr>
              <w:t>农产品销售</w:t>
            </w:r>
          </w:p>
        </w:tc>
        <w:tc>
          <w:tcPr>
            <w:tcW w:w="453"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3270" w:type="dxa"/>
            <w:tcBorders>
              <w:top w:val="nil" w:sz="6" w:space="0" w:color="auto"/>
              <w:left w:val="nil" w:sz="6" w:space="0" w:color="auto"/>
              <w:bottom w:val="nil" w:sz="6" w:space="0" w:color="auto"/>
              <w:right w:val="nil" w:sz="6" w:space="0" w:color="auto"/>
            </w:tcBorders>
          </w:tcPr>
          <w:p>
            <w:pPr>
              <w:pStyle w:val="TableParagraph"/>
              <w:spacing w:line="240" w:lineRule="auto"/>
              <w:ind w:right="337"/>
              <w:jc w:val="right"/>
              <w:rPr>
                <w:rFonts w:ascii="宋体" w:hAnsi="宋体" w:cs="宋体" w:eastAsia="宋体" w:hint="default"/>
                <w:sz w:val="21"/>
                <w:szCs w:val="21"/>
              </w:rPr>
            </w:pPr>
            <w:r>
              <w:rPr>
                <w:rFonts w:ascii="宋体"/>
                <w:spacing w:val="-1"/>
                <w:sz w:val="21"/>
              </w:rPr>
              <w:t>575,617,828.62</w:t>
            </w:r>
            <w:r>
              <w:rPr>
                <w:rFonts w:ascii="宋体"/>
                <w:sz w:val="21"/>
              </w:rPr>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ind w:right="80"/>
              <w:jc w:val="right"/>
              <w:rPr>
                <w:rFonts w:ascii="宋体" w:hAnsi="宋体" w:cs="宋体" w:eastAsia="宋体" w:hint="default"/>
                <w:sz w:val="21"/>
                <w:szCs w:val="21"/>
              </w:rPr>
            </w:pPr>
            <w:r>
              <w:rPr>
                <w:rFonts w:ascii="宋体"/>
                <w:spacing w:val="-1"/>
                <w:sz w:val="21"/>
              </w:rPr>
              <w:t>862,050,659.09</w:t>
            </w:r>
            <w:r>
              <w:rPr>
                <w:rFonts w:ascii="宋体"/>
                <w:sz w:val="21"/>
              </w:rPr>
            </w:r>
          </w:p>
        </w:tc>
      </w:tr>
      <w:tr>
        <w:trPr>
          <w:trHeight w:val="340" w:hRule="exact"/>
        </w:trPr>
        <w:tc>
          <w:tcPr>
            <w:tcW w:w="1754"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52" w:right="0"/>
              <w:jc w:val="left"/>
              <w:rPr>
                <w:rFonts w:ascii="宋体" w:hAnsi="宋体" w:cs="宋体" w:eastAsia="宋体" w:hint="default"/>
                <w:sz w:val="21"/>
                <w:szCs w:val="21"/>
              </w:rPr>
            </w:pPr>
            <w:r>
              <w:rPr>
                <w:rFonts w:ascii="宋体" w:hAnsi="宋体" w:cs="宋体" w:eastAsia="宋体" w:hint="default"/>
                <w:sz w:val="21"/>
                <w:szCs w:val="21"/>
              </w:rPr>
              <w:t>化肥销售</w:t>
            </w:r>
          </w:p>
        </w:tc>
        <w:tc>
          <w:tcPr>
            <w:tcW w:w="453"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3270" w:type="dxa"/>
            <w:tcBorders>
              <w:top w:val="nil" w:sz="6" w:space="0" w:color="auto"/>
              <w:left w:val="nil" w:sz="6" w:space="0" w:color="auto"/>
              <w:bottom w:val="nil" w:sz="6" w:space="0" w:color="auto"/>
              <w:right w:val="nil" w:sz="6" w:space="0" w:color="auto"/>
            </w:tcBorders>
          </w:tcPr>
          <w:p>
            <w:pPr>
              <w:pStyle w:val="TableParagraph"/>
              <w:spacing w:line="240" w:lineRule="auto"/>
              <w:ind w:right="338"/>
              <w:jc w:val="right"/>
              <w:rPr>
                <w:rFonts w:ascii="宋体" w:hAnsi="宋体" w:cs="宋体" w:eastAsia="宋体" w:hint="default"/>
                <w:sz w:val="21"/>
                <w:szCs w:val="21"/>
              </w:rPr>
            </w:pPr>
            <w:r>
              <w:rPr>
                <w:rFonts w:ascii="宋体"/>
                <w:spacing w:val="-1"/>
                <w:sz w:val="21"/>
              </w:rPr>
              <w:t>282,629,323.14</w:t>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ind w:right="80"/>
              <w:jc w:val="right"/>
              <w:rPr>
                <w:rFonts w:ascii="宋体" w:hAnsi="宋体" w:cs="宋体" w:eastAsia="宋体" w:hint="default"/>
                <w:sz w:val="21"/>
                <w:szCs w:val="21"/>
              </w:rPr>
            </w:pPr>
            <w:r>
              <w:rPr>
                <w:rFonts w:ascii="宋体"/>
                <w:spacing w:val="-1"/>
                <w:sz w:val="21"/>
              </w:rPr>
              <w:t>305,328,026.22</w:t>
            </w:r>
            <w:r>
              <w:rPr>
                <w:rFonts w:ascii="宋体"/>
                <w:sz w:val="21"/>
              </w:rPr>
            </w:r>
          </w:p>
        </w:tc>
      </w:tr>
      <w:tr>
        <w:trPr>
          <w:trHeight w:val="340" w:hRule="exact"/>
        </w:trPr>
        <w:tc>
          <w:tcPr>
            <w:tcW w:w="1754"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52" w:right="0"/>
              <w:jc w:val="left"/>
              <w:rPr>
                <w:rFonts w:ascii="宋体" w:hAnsi="宋体" w:cs="宋体" w:eastAsia="宋体" w:hint="default"/>
                <w:sz w:val="21"/>
                <w:szCs w:val="21"/>
              </w:rPr>
            </w:pPr>
            <w:r>
              <w:rPr>
                <w:rFonts w:ascii="宋体" w:hAnsi="宋体" w:cs="宋体" w:eastAsia="宋体" w:hint="default"/>
                <w:sz w:val="21"/>
                <w:szCs w:val="21"/>
              </w:rPr>
              <w:t>甲醇销售</w:t>
            </w:r>
          </w:p>
        </w:tc>
        <w:tc>
          <w:tcPr>
            <w:tcW w:w="453"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3270" w:type="dxa"/>
            <w:tcBorders>
              <w:top w:val="nil" w:sz="6" w:space="0" w:color="auto"/>
              <w:left w:val="nil" w:sz="6" w:space="0" w:color="auto"/>
              <w:bottom w:val="nil" w:sz="6" w:space="0" w:color="auto"/>
              <w:right w:val="nil" w:sz="6" w:space="0" w:color="auto"/>
            </w:tcBorders>
          </w:tcPr>
          <w:p>
            <w:pPr>
              <w:pStyle w:val="TableParagraph"/>
              <w:spacing w:line="240" w:lineRule="auto"/>
              <w:ind w:right="337"/>
              <w:jc w:val="right"/>
              <w:rPr>
                <w:rFonts w:ascii="宋体" w:hAnsi="宋体" w:cs="宋体" w:eastAsia="宋体" w:hint="default"/>
                <w:sz w:val="21"/>
                <w:szCs w:val="21"/>
              </w:rPr>
            </w:pPr>
            <w:r>
              <w:rPr>
                <w:rFonts w:ascii="宋体"/>
                <w:spacing w:val="-1"/>
                <w:sz w:val="21"/>
              </w:rPr>
              <w:t>170,129,277.91</w:t>
            </w:r>
            <w:r>
              <w:rPr>
                <w:rFonts w:ascii="宋体"/>
                <w:sz w:val="21"/>
              </w:rPr>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ind w:right="80"/>
              <w:jc w:val="right"/>
              <w:rPr>
                <w:rFonts w:ascii="宋体" w:hAnsi="宋体" w:cs="宋体" w:eastAsia="宋体" w:hint="default"/>
                <w:sz w:val="21"/>
                <w:szCs w:val="21"/>
              </w:rPr>
            </w:pPr>
            <w:r>
              <w:rPr>
                <w:rFonts w:ascii="宋体"/>
                <w:spacing w:val="-1"/>
                <w:sz w:val="21"/>
              </w:rPr>
              <w:t>23,045,396.44</w:t>
            </w:r>
            <w:r>
              <w:rPr>
                <w:rFonts w:ascii="宋体"/>
                <w:sz w:val="21"/>
              </w:rPr>
            </w:r>
          </w:p>
        </w:tc>
      </w:tr>
      <w:tr>
        <w:trPr>
          <w:trHeight w:val="680" w:hRule="exact"/>
        </w:trPr>
        <w:tc>
          <w:tcPr>
            <w:tcW w:w="1754" w:type="dxa"/>
            <w:gridSpan w:val="2"/>
            <w:tcBorders>
              <w:top w:val="nil" w:sz="6" w:space="0" w:color="auto"/>
              <w:left w:val="nil" w:sz="6" w:space="0" w:color="auto"/>
              <w:bottom w:val="nil" w:sz="6" w:space="0" w:color="auto"/>
              <w:right w:val="nil" w:sz="6" w:space="0" w:color="auto"/>
            </w:tcBorders>
          </w:tcPr>
          <w:p>
            <w:pPr>
              <w:pStyle w:val="TableParagraph"/>
              <w:tabs>
                <w:tab w:pos="1189" w:val="left" w:leader="none"/>
              </w:tabs>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合</w:t>
              <w:tab/>
              <w:t>计</w:t>
            </w:r>
          </w:p>
          <w:p>
            <w:pPr>
              <w:pStyle w:val="TableParagraph"/>
              <w:spacing w:line="240" w:lineRule="auto" w:before="64"/>
              <w:ind w:left="35"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453" w:type="dxa"/>
            <w:tcBorders>
              <w:top w:val="nil" w:sz="6" w:space="0" w:color="auto"/>
              <w:left w:val="nil" w:sz="6" w:space="0" w:color="auto"/>
              <w:bottom w:val="nil" w:sz="6" w:space="0" w:color="auto"/>
              <w:right w:val="nil" w:sz="6" w:space="0" w:color="auto"/>
            </w:tcBorders>
          </w:tcPr>
          <w:p>
            <w:pPr/>
          </w:p>
        </w:tc>
        <w:tc>
          <w:tcPr>
            <w:tcW w:w="1669" w:type="dxa"/>
            <w:tcBorders>
              <w:top w:val="nil" w:sz="6" w:space="0" w:color="auto"/>
              <w:left w:val="nil" w:sz="6" w:space="0" w:color="auto"/>
              <w:bottom w:val="nil" w:sz="6" w:space="0" w:color="auto"/>
              <w:right w:val="nil" w:sz="6" w:space="0" w:color="auto"/>
            </w:tcBorders>
          </w:tcPr>
          <w:p>
            <w:pPr/>
          </w:p>
        </w:tc>
        <w:tc>
          <w:tcPr>
            <w:tcW w:w="3270" w:type="dxa"/>
            <w:tcBorders>
              <w:top w:val="nil" w:sz="6" w:space="0" w:color="auto"/>
              <w:left w:val="nil" w:sz="6" w:space="0" w:color="auto"/>
              <w:bottom w:val="nil" w:sz="6" w:space="0" w:color="auto"/>
              <w:right w:val="nil" w:sz="6" w:space="0" w:color="auto"/>
            </w:tcBorders>
          </w:tcPr>
          <w:p>
            <w:pPr>
              <w:pStyle w:val="TableParagraph"/>
              <w:spacing w:line="240" w:lineRule="auto"/>
              <w:ind w:right="338"/>
              <w:jc w:val="right"/>
              <w:rPr>
                <w:rFonts w:ascii="宋体" w:hAnsi="宋体" w:cs="宋体" w:eastAsia="宋体" w:hint="default"/>
                <w:sz w:val="21"/>
                <w:szCs w:val="21"/>
              </w:rPr>
            </w:pPr>
            <w:r>
              <w:rPr>
                <w:rFonts w:ascii="宋体"/>
                <w:spacing w:val="-1"/>
                <w:sz w:val="21"/>
              </w:rPr>
              <w:t>2,237,899,541.85</w:t>
            </w:r>
            <w:r>
              <w:rPr>
                <w:rFonts w:ascii="宋体"/>
                <w:sz w:val="21"/>
              </w:rPr>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ind w:right="78"/>
              <w:jc w:val="right"/>
              <w:rPr>
                <w:rFonts w:ascii="宋体" w:hAnsi="宋体" w:cs="宋体" w:eastAsia="宋体" w:hint="default"/>
                <w:sz w:val="21"/>
                <w:szCs w:val="21"/>
              </w:rPr>
            </w:pPr>
            <w:r>
              <w:rPr>
                <w:rFonts w:ascii="宋体"/>
                <w:spacing w:val="-1"/>
                <w:sz w:val="21"/>
              </w:rPr>
              <w:t>2,280,729,335.35</w:t>
            </w:r>
            <w:r>
              <w:rPr>
                <w:rFonts w:ascii="宋体"/>
                <w:sz w:val="21"/>
              </w:rPr>
            </w:r>
          </w:p>
        </w:tc>
      </w:tr>
      <w:tr>
        <w:trPr>
          <w:trHeight w:val="340" w:hRule="exact"/>
        </w:trPr>
        <w:tc>
          <w:tcPr>
            <w:tcW w:w="249" w:type="dxa"/>
            <w:tcBorders>
              <w:top w:val="nil" w:sz="6" w:space="0" w:color="auto"/>
              <w:left w:val="nil" w:sz="6" w:space="0" w:color="auto"/>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ind w:left="3" w:right="0"/>
              <w:jc w:val="left"/>
              <w:rPr>
                <w:rFonts w:ascii="宋体" w:hAnsi="宋体" w:cs="宋体" w:eastAsia="宋体" w:hint="default"/>
                <w:sz w:val="21"/>
                <w:szCs w:val="21"/>
              </w:rPr>
            </w:pPr>
            <w:r>
              <w:rPr>
                <w:rFonts w:ascii="宋体" w:hAnsi="宋体" w:cs="宋体" w:eastAsia="宋体" w:hint="default"/>
                <w:sz w:val="21"/>
                <w:szCs w:val="21"/>
              </w:rPr>
              <w:t>生产承包费成本</w:t>
            </w:r>
          </w:p>
        </w:tc>
        <w:tc>
          <w:tcPr>
            <w:tcW w:w="5392" w:type="dxa"/>
            <w:gridSpan w:val="3"/>
            <w:tcBorders>
              <w:top w:val="nil" w:sz="6" w:space="0" w:color="auto"/>
              <w:left w:val="nil" w:sz="6" w:space="0" w:color="auto"/>
              <w:bottom w:val="nil" w:sz="6" w:space="0" w:color="auto"/>
              <w:right w:val="nil" w:sz="6" w:space="0" w:color="auto"/>
            </w:tcBorders>
          </w:tcPr>
          <w:p>
            <w:pPr>
              <w:pStyle w:val="TableParagraph"/>
              <w:spacing w:line="240" w:lineRule="auto"/>
              <w:ind w:right="339"/>
              <w:jc w:val="right"/>
              <w:rPr>
                <w:rFonts w:ascii="宋体" w:hAnsi="宋体" w:cs="宋体" w:eastAsia="宋体" w:hint="default"/>
                <w:sz w:val="21"/>
                <w:szCs w:val="21"/>
              </w:rPr>
            </w:pPr>
            <w:r>
              <w:rPr>
                <w:rFonts w:ascii="宋体"/>
                <w:sz w:val="21"/>
              </w:rPr>
              <w:t>0.00</w:t>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ind w:right="80"/>
              <w:jc w:val="right"/>
              <w:rPr>
                <w:rFonts w:ascii="宋体" w:hAnsi="宋体" w:cs="宋体" w:eastAsia="宋体" w:hint="default"/>
                <w:sz w:val="21"/>
                <w:szCs w:val="21"/>
              </w:rPr>
            </w:pPr>
            <w:r>
              <w:rPr>
                <w:rFonts w:ascii="宋体"/>
                <w:sz w:val="21"/>
              </w:rPr>
              <w:t>0.00</w:t>
            </w:r>
          </w:p>
        </w:tc>
      </w:tr>
      <w:tr>
        <w:trPr>
          <w:trHeight w:val="347" w:hRule="exact"/>
        </w:trPr>
        <w:tc>
          <w:tcPr>
            <w:tcW w:w="249" w:type="dxa"/>
            <w:tcBorders>
              <w:top w:val="nil" w:sz="6" w:space="0" w:color="auto"/>
              <w:left w:val="nil" w:sz="6" w:space="0" w:color="auto"/>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ind w:left="4" w:right="0"/>
              <w:jc w:val="left"/>
              <w:rPr>
                <w:rFonts w:ascii="宋体" w:hAnsi="宋体" w:cs="宋体" w:eastAsia="宋体" w:hint="default"/>
                <w:sz w:val="21"/>
                <w:szCs w:val="21"/>
              </w:rPr>
            </w:pPr>
            <w:r>
              <w:rPr>
                <w:rFonts w:ascii="宋体" w:hAnsi="宋体" w:cs="宋体" w:eastAsia="宋体" w:hint="default"/>
                <w:sz w:val="21"/>
                <w:szCs w:val="21"/>
              </w:rPr>
              <w:t>农产品销售</w:t>
            </w:r>
          </w:p>
        </w:tc>
        <w:tc>
          <w:tcPr>
            <w:tcW w:w="5392"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5"/>
              <w:ind w:left="3582" w:right="0"/>
              <w:jc w:val="left"/>
              <w:rPr>
                <w:rFonts w:ascii="宋体" w:hAnsi="宋体" w:cs="宋体" w:eastAsia="宋体" w:hint="default"/>
                <w:sz w:val="21"/>
                <w:szCs w:val="21"/>
              </w:rPr>
            </w:pPr>
            <w:r>
              <w:rPr>
                <w:rFonts w:ascii="宋体"/>
                <w:sz w:val="21"/>
              </w:rPr>
              <w:t>534,449,733.12</w:t>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ind w:right="78"/>
              <w:jc w:val="right"/>
              <w:rPr>
                <w:rFonts w:ascii="宋体" w:hAnsi="宋体" w:cs="宋体" w:eastAsia="宋体" w:hint="default"/>
                <w:sz w:val="21"/>
                <w:szCs w:val="21"/>
              </w:rPr>
            </w:pPr>
            <w:r>
              <w:rPr>
                <w:rFonts w:ascii="宋体"/>
                <w:spacing w:val="-1"/>
                <w:sz w:val="21"/>
              </w:rPr>
              <w:t>819,350,255.21</w:t>
            </w:r>
          </w:p>
        </w:tc>
      </w:tr>
      <w:tr>
        <w:trPr>
          <w:trHeight w:val="340" w:hRule="exact"/>
        </w:trPr>
        <w:tc>
          <w:tcPr>
            <w:tcW w:w="249" w:type="dxa"/>
            <w:tcBorders>
              <w:top w:val="nil" w:sz="6" w:space="0" w:color="auto"/>
              <w:left w:val="nil" w:sz="6" w:space="0" w:color="auto"/>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nil" w:sz="6" w:space="0" w:color="auto"/>
            </w:tcBorders>
          </w:tcPr>
          <w:p>
            <w:pPr>
              <w:pStyle w:val="TableParagraph"/>
              <w:spacing w:line="268" w:lineRule="exact"/>
              <w:ind w:left="3" w:right="0"/>
              <w:jc w:val="left"/>
              <w:rPr>
                <w:rFonts w:ascii="宋体" w:hAnsi="宋体" w:cs="宋体" w:eastAsia="宋体" w:hint="default"/>
                <w:sz w:val="21"/>
                <w:szCs w:val="21"/>
              </w:rPr>
            </w:pPr>
            <w:r>
              <w:rPr>
                <w:rFonts w:ascii="宋体" w:hAnsi="宋体" w:cs="宋体" w:eastAsia="宋体" w:hint="default"/>
                <w:sz w:val="21"/>
                <w:szCs w:val="21"/>
              </w:rPr>
              <w:t>化肥销售</w:t>
            </w:r>
          </w:p>
        </w:tc>
        <w:tc>
          <w:tcPr>
            <w:tcW w:w="5392"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7"/>
              <w:ind w:left="3582" w:right="0"/>
              <w:jc w:val="left"/>
              <w:rPr>
                <w:rFonts w:ascii="宋体" w:hAnsi="宋体" w:cs="宋体" w:eastAsia="宋体" w:hint="default"/>
                <w:sz w:val="21"/>
                <w:szCs w:val="21"/>
              </w:rPr>
            </w:pPr>
            <w:r>
              <w:rPr>
                <w:rFonts w:ascii="宋体"/>
                <w:sz w:val="21"/>
              </w:rPr>
              <w:t>251,207,239.16</w:t>
            </w:r>
          </w:p>
        </w:tc>
        <w:tc>
          <w:tcPr>
            <w:tcW w:w="2101" w:type="dxa"/>
            <w:tcBorders>
              <w:top w:val="nil" w:sz="6" w:space="0" w:color="auto"/>
              <w:left w:val="nil" w:sz="6" w:space="0" w:color="auto"/>
              <w:bottom w:val="nil" w:sz="6" w:space="0" w:color="auto"/>
              <w:right w:val="nil" w:sz="6" w:space="0" w:color="auto"/>
            </w:tcBorders>
          </w:tcPr>
          <w:p>
            <w:pPr>
              <w:pStyle w:val="TableParagraph"/>
              <w:spacing w:line="268" w:lineRule="exact"/>
              <w:ind w:right="80"/>
              <w:jc w:val="right"/>
              <w:rPr>
                <w:rFonts w:ascii="宋体" w:hAnsi="宋体" w:cs="宋体" w:eastAsia="宋体" w:hint="default"/>
                <w:sz w:val="21"/>
                <w:szCs w:val="21"/>
              </w:rPr>
            </w:pPr>
            <w:r>
              <w:rPr>
                <w:rFonts w:ascii="宋体"/>
                <w:spacing w:val="-1"/>
                <w:sz w:val="21"/>
              </w:rPr>
              <w:t>263,756,817.03</w:t>
            </w:r>
            <w:r>
              <w:rPr>
                <w:rFonts w:ascii="宋体"/>
                <w:sz w:val="21"/>
              </w:rPr>
            </w:r>
          </w:p>
        </w:tc>
      </w:tr>
      <w:tr>
        <w:trPr>
          <w:trHeight w:val="340" w:hRule="exact"/>
        </w:trPr>
        <w:tc>
          <w:tcPr>
            <w:tcW w:w="249" w:type="dxa"/>
            <w:tcBorders>
              <w:top w:val="nil" w:sz="6" w:space="0" w:color="auto"/>
              <w:left w:val="nil" w:sz="6" w:space="0" w:color="auto"/>
              <w:bottom w:val="nil" w:sz="6" w:space="0" w:color="auto"/>
              <w:right w:val="nil" w:sz="6" w:space="0" w:color="auto"/>
            </w:tcBorders>
          </w:tcPr>
          <w:p>
            <w:pPr/>
          </w:p>
        </w:tc>
        <w:tc>
          <w:tcPr>
            <w:tcW w:w="1505" w:type="dxa"/>
            <w:tcBorders>
              <w:top w:val="nil" w:sz="6" w:space="0" w:color="auto"/>
              <w:left w:val="nil" w:sz="6" w:space="0" w:color="auto"/>
              <w:bottom w:val="nil" w:sz="6" w:space="0" w:color="auto"/>
              <w:right w:val="nil" w:sz="6" w:space="0" w:color="auto"/>
            </w:tcBorders>
          </w:tcPr>
          <w:p>
            <w:pPr>
              <w:pStyle w:val="TableParagraph"/>
              <w:spacing w:line="268" w:lineRule="exact"/>
              <w:ind w:left="3" w:right="0"/>
              <w:jc w:val="left"/>
              <w:rPr>
                <w:rFonts w:ascii="宋体" w:hAnsi="宋体" w:cs="宋体" w:eastAsia="宋体" w:hint="default"/>
                <w:sz w:val="21"/>
                <w:szCs w:val="21"/>
              </w:rPr>
            </w:pPr>
            <w:r>
              <w:rPr>
                <w:rFonts w:ascii="宋体" w:hAnsi="宋体" w:cs="宋体" w:eastAsia="宋体" w:hint="default"/>
                <w:sz w:val="21"/>
                <w:szCs w:val="21"/>
              </w:rPr>
              <w:t>甲醇销售</w:t>
            </w:r>
          </w:p>
        </w:tc>
        <w:tc>
          <w:tcPr>
            <w:tcW w:w="5392"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7"/>
              <w:ind w:left="3582" w:right="0"/>
              <w:jc w:val="left"/>
              <w:rPr>
                <w:rFonts w:ascii="宋体" w:hAnsi="宋体" w:cs="宋体" w:eastAsia="宋体" w:hint="default"/>
                <w:sz w:val="21"/>
                <w:szCs w:val="21"/>
              </w:rPr>
            </w:pPr>
            <w:r>
              <w:rPr>
                <w:rFonts w:ascii="宋体"/>
                <w:sz w:val="21"/>
              </w:rPr>
              <w:t>149,563,508.55</w:t>
            </w:r>
          </w:p>
        </w:tc>
        <w:tc>
          <w:tcPr>
            <w:tcW w:w="2101" w:type="dxa"/>
            <w:tcBorders>
              <w:top w:val="nil" w:sz="6" w:space="0" w:color="auto"/>
              <w:left w:val="nil" w:sz="6" w:space="0" w:color="auto"/>
              <w:bottom w:val="nil" w:sz="6" w:space="0" w:color="auto"/>
              <w:right w:val="nil" w:sz="6" w:space="0" w:color="auto"/>
            </w:tcBorders>
          </w:tcPr>
          <w:p>
            <w:pPr>
              <w:pStyle w:val="TableParagraph"/>
              <w:spacing w:line="268" w:lineRule="exact"/>
              <w:ind w:right="80"/>
              <w:jc w:val="right"/>
              <w:rPr>
                <w:rFonts w:ascii="宋体" w:hAnsi="宋体" w:cs="宋体" w:eastAsia="宋体" w:hint="default"/>
                <w:sz w:val="21"/>
                <w:szCs w:val="21"/>
              </w:rPr>
            </w:pPr>
            <w:r>
              <w:rPr>
                <w:rFonts w:ascii="宋体"/>
                <w:spacing w:val="-1"/>
                <w:sz w:val="21"/>
              </w:rPr>
              <w:t>11,981,439.77</w:t>
            </w:r>
            <w:r>
              <w:rPr>
                <w:rFonts w:ascii="宋体"/>
                <w:sz w:val="21"/>
              </w:rPr>
            </w:r>
          </w:p>
        </w:tc>
      </w:tr>
      <w:tr>
        <w:trPr>
          <w:trHeight w:val="283" w:hRule="exact"/>
        </w:trPr>
        <w:tc>
          <w:tcPr>
            <w:tcW w:w="249" w:type="dxa"/>
            <w:tcBorders>
              <w:top w:val="nil" w:sz="6" w:space="0" w:color="auto"/>
              <w:left w:val="nil" w:sz="6" w:space="0" w:color="auto"/>
              <w:bottom w:val="nil" w:sz="6" w:space="0" w:color="auto"/>
              <w:right w:val="nil" w:sz="6" w:space="0" w:color="auto"/>
            </w:tcBorders>
          </w:tcPr>
          <w:p>
            <w:pPr>
              <w:pStyle w:val="TableParagraph"/>
              <w:spacing w:line="268" w:lineRule="exact"/>
              <w:ind w:left="35" w:right="0"/>
              <w:jc w:val="left"/>
              <w:rPr>
                <w:rFonts w:ascii="宋体" w:hAnsi="宋体" w:cs="宋体" w:eastAsia="宋体" w:hint="default"/>
                <w:sz w:val="21"/>
                <w:szCs w:val="21"/>
              </w:rPr>
            </w:pPr>
            <w:r>
              <w:rPr>
                <w:rFonts w:ascii="宋体" w:hAnsi="宋体" w:cs="宋体" w:eastAsia="宋体" w:hint="default"/>
                <w:sz w:val="21"/>
                <w:szCs w:val="21"/>
              </w:rPr>
              <w:t>合</w:t>
            </w:r>
          </w:p>
        </w:tc>
        <w:tc>
          <w:tcPr>
            <w:tcW w:w="1505" w:type="dxa"/>
            <w:tcBorders>
              <w:top w:val="nil" w:sz="6" w:space="0" w:color="auto"/>
              <w:left w:val="nil" w:sz="6" w:space="0" w:color="auto"/>
              <w:bottom w:val="nil" w:sz="6" w:space="0" w:color="auto"/>
              <w:right w:val="nil" w:sz="6" w:space="0" w:color="auto"/>
            </w:tcBorders>
          </w:tcPr>
          <w:p>
            <w:pPr>
              <w:pStyle w:val="TableParagraph"/>
              <w:spacing w:line="268" w:lineRule="exact"/>
              <w:ind w:left="167" w:right="0"/>
              <w:jc w:val="center"/>
              <w:rPr>
                <w:rFonts w:ascii="宋体" w:hAnsi="宋体" w:cs="宋体" w:eastAsia="宋体" w:hint="default"/>
                <w:sz w:val="21"/>
                <w:szCs w:val="21"/>
              </w:rPr>
            </w:pPr>
            <w:r>
              <w:rPr>
                <w:rFonts w:ascii="宋体" w:hAnsi="宋体" w:cs="宋体" w:eastAsia="宋体" w:hint="default"/>
                <w:sz w:val="21"/>
                <w:szCs w:val="21"/>
              </w:rPr>
              <w:t>计</w:t>
            </w:r>
          </w:p>
        </w:tc>
        <w:tc>
          <w:tcPr>
            <w:tcW w:w="5392" w:type="dxa"/>
            <w:gridSpan w:val="3"/>
            <w:tcBorders>
              <w:top w:val="nil" w:sz="6" w:space="0" w:color="auto"/>
              <w:left w:val="nil" w:sz="6" w:space="0" w:color="auto"/>
              <w:bottom w:val="nil" w:sz="6" w:space="0" w:color="auto"/>
              <w:right w:val="nil" w:sz="6" w:space="0" w:color="auto"/>
            </w:tcBorders>
          </w:tcPr>
          <w:p>
            <w:pPr>
              <w:pStyle w:val="TableParagraph"/>
              <w:spacing w:line="268" w:lineRule="exact"/>
              <w:ind w:left="3581" w:right="0"/>
              <w:jc w:val="left"/>
              <w:rPr>
                <w:rFonts w:ascii="宋体" w:hAnsi="宋体" w:cs="宋体" w:eastAsia="宋体" w:hint="default"/>
                <w:sz w:val="21"/>
                <w:szCs w:val="21"/>
              </w:rPr>
            </w:pPr>
            <w:r>
              <w:rPr>
                <w:rFonts w:ascii="宋体"/>
                <w:sz w:val="21"/>
              </w:rPr>
              <w:t>935,220,480.83</w:t>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80"/>
              <w:jc w:val="right"/>
              <w:rPr>
                <w:rFonts w:ascii="宋体" w:hAnsi="宋体" w:cs="宋体" w:eastAsia="宋体" w:hint="default"/>
                <w:sz w:val="21"/>
                <w:szCs w:val="21"/>
              </w:rPr>
            </w:pPr>
            <w:r>
              <w:rPr>
                <w:rFonts w:ascii="宋体"/>
                <w:spacing w:val="-1"/>
                <w:sz w:val="21"/>
              </w:rPr>
              <w:t>1,095,088,512.01</w:t>
            </w:r>
            <w:r>
              <w:rPr>
                <w:rFonts w:ascii="宋体"/>
                <w:sz w:val="21"/>
              </w:rPr>
            </w:r>
          </w:p>
        </w:tc>
      </w:tr>
      <w:tr>
        <w:trPr>
          <w:trHeight w:val="390" w:hRule="exact"/>
        </w:trPr>
        <w:tc>
          <w:tcPr>
            <w:tcW w:w="9247" w:type="dxa"/>
            <w:gridSpan w:val="6"/>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21"/>
                <w:szCs w:val="21"/>
              </w:rPr>
            </w:pPr>
            <w:r>
              <w:rPr>
                <w:rFonts w:ascii="宋体" w:hAnsi="宋体" w:cs="宋体" w:eastAsia="宋体" w:hint="default"/>
                <w:sz w:val="21"/>
                <w:szCs w:val="21"/>
              </w:rPr>
              <w:t>主营业务毛利</w:t>
            </w:r>
          </w:p>
        </w:tc>
      </w:tr>
      <w:tr>
        <w:trPr>
          <w:trHeight w:val="340" w:hRule="exact"/>
        </w:trPr>
        <w:tc>
          <w:tcPr>
            <w:tcW w:w="1754"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52" w:right="0"/>
              <w:jc w:val="left"/>
              <w:rPr>
                <w:rFonts w:ascii="宋体" w:hAnsi="宋体" w:cs="宋体" w:eastAsia="宋体" w:hint="default"/>
                <w:sz w:val="21"/>
                <w:szCs w:val="21"/>
              </w:rPr>
            </w:pPr>
            <w:r>
              <w:rPr>
                <w:rFonts w:ascii="宋体" w:hAnsi="宋体" w:cs="宋体" w:eastAsia="宋体" w:hint="default"/>
                <w:sz w:val="21"/>
                <w:szCs w:val="21"/>
              </w:rPr>
              <w:t>生产承包费毛利</w:t>
            </w:r>
          </w:p>
        </w:tc>
        <w:tc>
          <w:tcPr>
            <w:tcW w:w="5392" w:type="dxa"/>
            <w:gridSpan w:val="3"/>
            <w:tcBorders>
              <w:top w:val="nil" w:sz="6" w:space="0" w:color="auto"/>
              <w:left w:val="nil" w:sz="6" w:space="0" w:color="auto"/>
              <w:bottom w:val="nil" w:sz="6" w:space="0" w:color="auto"/>
              <w:right w:val="nil" w:sz="6" w:space="0" w:color="auto"/>
            </w:tcBorders>
          </w:tcPr>
          <w:p>
            <w:pPr>
              <w:pStyle w:val="TableParagraph"/>
              <w:spacing w:line="240" w:lineRule="auto"/>
              <w:ind w:left="3370" w:right="0"/>
              <w:jc w:val="left"/>
              <w:rPr>
                <w:rFonts w:ascii="宋体" w:hAnsi="宋体" w:cs="宋体" w:eastAsia="宋体" w:hint="default"/>
                <w:sz w:val="21"/>
                <w:szCs w:val="21"/>
              </w:rPr>
            </w:pPr>
            <w:r>
              <w:rPr>
                <w:rFonts w:ascii="宋体"/>
                <w:sz w:val="21"/>
              </w:rPr>
              <w:t>1,209,523,112.18</w:t>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ind w:right="80"/>
              <w:jc w:val="right"/>
              <w:rPr>
                <w:rFonts w:ascii="宋体" w:hAnsi="宋体" w:cs="宋体" w:eastAsia="宋体" w:hint="default"/>
                <w:sz w:val="21"/>
                <w:szCs w:val="21"/>
              </w:rPr>
            </w:pPr>
            <w:r>
              <w:rPr>
                <w:rFonts w:ascii="宋体"/>
                <w:spacing w:val="-1"/>
                <w:sz w:val="21"/>
              </w:rPr>
              <w:t>1,090,30,253.60</w:t>
            </w:r>
            <w:r>
              <w:rPr>
                <w:rFonts w:ascii="宋体"/>
                <w:sz w:val="21"/>
              </w:rPr>
            </w:r>
          </w:p>
        </w:tc>
      </w:tr>
      <w:tr>
        <w:trPr>
          <w:trHeight w:val="347" w:hRule="exact"/>
        </w:trPr>
        <w:tc>
          <w:tcPr>
            <w:tcW w:w="1754"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left="253" w:right="0"/>
              <w:jc w:val="left"/>
              <w:rPr>
                <w:rFonts w:ascii="宋体" w:hAnsi="宋体" w:cs="宋体" w:eastAsia="宋体" w:hint="default"/>
                <w:sz w:val="21"/>
                <w:szCs w:val="21"/>
              </w:rPr>
            </w:pPr>
            <w:r>
              <w:rPr>
                <w:rFonts w:ascii="宋体" w:hAnsi="宋体" w:cs="宋体" w:eastAsia="宋体" w:hint="default"/>
                <w:sz w:val="21"/>
                <w:szCs w:val="21"/>
              </w:rPr>
              <w:t>农产品销售</w:t>
            </w:r>
          </w:p>
        </w:tc>
        <w:tc>
          <w:tcPr>
            <w:tcW w:w="5392"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5"/>
              <w:ind w:right="338"/>
              <w:jc w:val="right"/>
              <w:rPr>
                <w:rFonts w:ascii="宋体" w:hAnsi="宋体" w:cs="宋体" w:eastAsia="宋体" w:hint="default"/>
                <w:sz w:val="21"/>
                <w:szCs w:val="21"/>
              </w:rPr>
            </w:pPr>
            <w:r>
              <w:rPr>
                <w:rFonts w:ascii="宋体"/>
                <w:spacing w:val="-1"/>
                <w:sz w:val="21"/>
              </w:rPr>
              <w:t>41,168,095.50</w:t>
            </w:r>
            <w:r>
              <w:rPr>
                <w:rFonts w:ascii="宋体"/>
                <w:sz w:val="21"/>
              </w:rPr>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ind w:right="80"/>
              <w:jc w:val="right"/>
              <w:rPr>
                <w:rFonts w:ascii="宋体" w:hAnsi="宋体" w:cs="宋体" w:eastAsia="宋体" w:hint="default"/>
                <w:sz w:val="21"/>
                <w:szCs w:val="21"/>
              </w:rPr>
            </w:pPr>
            <w:r>
              <w:rPr>
                <w:rFonts w:ascii="宋体"/>
                <w:spacing w:val="-1"/>
                <w:sz w:val="21"/>
              </w:rPr>
              <w:t>42,700,403.88</w:t>
            </w:r>
            <w:r>
              <w:rPr>
                <w:rFonts w:ascii="宋体"/>
                <w:sz w:val="21"/>
              </w:rPr>
            </w:r>
          </w:p>
        </w:tc>
      </w:tr>
      <w:tr>
        <w:trPr>
          <w:trHeight w:val="340" w:hRule="exact"/>
        </w:trPr>
        <w:tc>
          <w:tcPr>
            <w:tcW w:w="1754" w:type="dxa"/>
            <w:gridSpan w:val="2"/>
            <w:tcBorders>
              <w:top w:val="nil" w:sz="6" w:space="0" w:color="auto"/>
              <w:left w:val="nil" w:sz="6" w:space="0" w:color="auto"/>
              <w:bottom w:val="nil" w:sz="6" w:space="0" w:color="auto"/>
              <w:right w:val="nil" w:sz="6" w:space="0" w:color="auto"/>
            </w:tcBorders>
          </w:tcPr>
          <w:p>
            <w:pPr>
              <w:pStyle w:val="TableParagraph"/>
              <w:spacing w:line="268" w:lineRule="exact"/>
              <w:ind w:left="252" w:right="0"/>
              <w:jc w:val="left"/>
              <w:rPr>
                <w:rFonts w:ascii="宋体" w:hAnsi="宋体" w:cs="宋体" w:eastAsia="宋体" w:hint="default"/>
                <w:sz w:val="21"/>
                <w:szCs w:val="21"/>
              </w:rPr>
            </w:pPr>
            <w:r>
              <w:rPr>
                <w:rFonts w:ascii="宋体" w:hAnsi="宋体" w:cs="宋体" w:eastAsia="宋体" w:hint="default"/>
                <w:sz w:val="21"/>
                <w:szCs w:val="21"/>
              </w:rPr>
              <w:t>化肥销售</w:t>
            </w:r>
          </w:p>
        </w:tc>
        <w:tc>
          <w:tcPr>
            <w:tcW w:w="5392"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7"/>
              <w:ind w:right="338"/>
              <w:jc w:val="right"/>
              <w:rPr>
                <w:rFonts w:ascii="宋体" w:hAnsi="宋体" w:cs="宋体" w:eastAsia="宋体" w:hint="default"/>
                <w:sz w:val="21"/>
                <w:szCs w:val="21"/>
              </w:rPr>
            </w:pPr>
            <w:r>
              <w:rPr>
                <w:rFonts w:ascii="宋体"/>
                <w:spacing w:val="-1"/>
                <w:sz w:val="21"/>
              </w:rPr>
              <w:t>31,422,083.98</w:t>
            </w:r>
            <w:r>
              <w:rPr>
                <w:rFonts w:ascii="宋体"/>
                <w:sz w:val="21"/>
              </w:rPr>
            </w:r>
          </w:p>
        </w:tc>
        <w:tc>
          <w:tcPr>
            <w:tcW w:w="2101" w:type="dxa"/>
            <w:tcBorders>
              <w:top w:val="nil" w:sz="6" w:space="0" w:color="auto"/>
              <w:left w:val="nil" w:sz="6" w:space="0" w:color="auto"/>
              <w:bottom w:val="nil" w:sz="6" w:space="0" w:color="auto"/>
              <w:right w:val="nil" w:sz="6" w:space="0" w:color="auto"/>
            </w:tcBorders>
          </w:tcPr>
          <w:p>
            <w:pPr>
              <w:pStyle w:val="TableParagraph"/>
              <w:spacing w:line="268" w:lineRule="exact"/>
              <w:ind w:right="80"/>
              <w:jc w:val="right"/>
              <w:rPr>
                <w:rFonts w:ascii="宋体" w:hAnsi="宋体" w:cs="宋体" w:eastAsia="宋体" w:hint="default"/>
                <w:sz w:val="21"/>
                <w:szCs w:val="21"/>
              </w:rPr>
            </w:pPr>
            <w:r>
              <w:rPr>
                <w:rFonts w:ascii="宋体"/>
                <w:spacing w:val="-1"/>
                <w:sz w:val="21"/>
              </w:rPr>
              <w:t>41,571,209.19</w:t>
            </w:r>
            <w:r>
              <w:rPr>
                <w:rFonts w:ascii="宋体"/>
                <w:sz w:val="21"/>
              </w:rPr>
            </w:r>
          </w:p>
        </w:tc>
      </w:tr>
      <w:tr>
        <w:trPr>
          <w:trHeight w:val="301" w:hRule="exact"/>
        </w:trPr>
        <w:tc>
          <w:tcPr>
            <w:tcW w:w="1754" w:type="dxa"/>
            <w:gridSpan w:val="2"/>
            <w:tcBorders>
              <w:top w:val="nil" w:sz="6" w:space="0" w:color="auto"/>
              <w:left w:val="nil" w:sz="6" w:space="0" w:color="auto"/>
              <w:bottom w:val="nil" w:sz="6" w:space="0" w:color="auto"/>
              <w:right w:val="nil" w:sz="6" w:space="0" w:color="auto"/>
            </w:tcBorders>
          </w:tcPr>
          <w:p>
            <w:pPr>
              <w:pStyle w:val="TableParagraph"/>
              <w:spacing w:line="268" w:lineRule="exact"/>
              <w:ind w:left="252" w:right="0"/>
              <w:jc w:val="left"/>
              <w:rPr>
                <w:rFonts w:ascii="宋体" w:hAnsi="宋体" w:cs="宋体" w:eastAsia="宋体" w:hint="default"/>
                <w:sz w:val="21"/>
                <w:szCs w:val="21"/>
              </w:rPr>
            </w:pPr>
            <w:r>
              <w:rPr>
                <w:rFonts w:ascii="宋体" w:hAnsi="宋体" w:cs="宋体" w:eastAsia="宋体" w:hint="default"/>
                <w:sz w:val="21"/>
                <w:szCs w:val="21"/>
              </w:rPr>
              <w:t>甲醇销售</w:t>
            </w:r>
          </w:p>
        </w:tc>
        <w:tc>
          <w:tcPr>
            <w:tcW w:w="5392"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7"/>
              <w:ind w:right="338"/>
              <w:jc w:val="right"/>
              <w:rPr>
                <w:rFonts w:ascii="宋体" w:hAnsi="宋体" w:cs="宋体" w:eastAsia="宋体" w:hint="default"/>
                <w:sz w:val="21"/>
                <w:szCs w:val="21"/>
              </w:rPr>
            </w:pPr>
            <w:r>
              <w:rPr>
                <w:rFonts w:ascii="宋体"/>
                <w:spacing w:val="-1"/>
                <w:sz w:val="21"/>
              </w:rPr>
              <w:t>20,565,769.36</w:t>
            </w:r>
            <w:r>
              <w:rPr>
                <w:rFonts w:ascii="宋体"/>
                <w:sz w:val="21"/>
              </w:rPr>
            </w:r>
          </w:p>
        </w:tc>
        <w:tc>
          <w:tcPr>
            <w:tcW w:w="2101" w:type="dxa"/>
            <w:tcBorders>
              <w:top w:val="nil" w:sz="6" w:space="0" w:color="auto"/>
              <w:left w:val="nil" w:sz="6" w:space="0" w:color="auto"/>
              <w:bottom w:val="nil" w:sz="6" w:space="0" w:color="auto"/>
              <w:right w:val="nil" w:sz="6" w:space="0" w:color="auto"/>
            </w:tcBorders>
          </w:tcPr>
          <w:p>
            <w:pPr>
              <w:pStyle w:val="TableParagraph"/>
              <w:spacing w:line="268" w:lineRule="exact"/>
              <w:ind w:right="80"/>
              <w:jc w:val="right"/>
              <w:rPr>
                <w:rFonts w:ascii="宋体" w:hAnsi="宋体" w:cs="宋体" w:eastAsia="宋体" w:hint="default"/>
                <w:sz w:val="21"/>
                <w:szCs w:val="21"/>
              </w:rPr>
            </w:pPr>
            <w:r>
              <w:rPr>
                <w:rFonts w:ascii="宋体"/>
                <w:spacing w:val="-1"/>
                <w:sz w:val="21"/>
              </w:rPr>
              <w:t>11,063,956.67</w:t>
            </w:r>
            <w:r>
              <w:rPr>
                <w:rFonts w:ascii="宋体"/>
                <w:sz w:val="21"/>
              </w:rPr>
            </w:r>
          </w:p>
        </w:tc>
      </w:tr>
    </w:tbl>
    <w:p>
      <w:pPr>
        <w:spacing w:line="240" w:lineRule="auto" w:before="3"/>
        <w:rPr>
          <w:rFonts w:ascii="宋体" w:hAnsi="宋体" w:cs="宋体" w:eastAsia="宋体" w:hint="default"/>
          <w:sz w:val="28"/>
          <w:szCs w:val="28"/>
        </w:rPr>
      </w:pPr>
    </w:p>
    <w:p>
      <w:pPr>
        <w:spacing w:before="31"/>
        <w:ind w:left="565" w:right="0" w:firstLine="0"/>
        <w:jc w:val="left"/>
        <w:rPr>
          <w:rFonts w:ascii="宋体" w:hAnsi="宋体" w:cs="宋体" w:eastAsia="宋体" w:hint="default"/>
          <w:sz w:val="22"/>
          <w:szCs w:val="22"/>
        </w:rPr>
      </w:pPr>
      <w:r>
        <w:rPr/>
        <w:pict>
          <v:group style="position:absolute;margin-left:74.790001pt;margin-top:-323.942383pt;width:463.25pt;height:323.95pt;mso-position-horizontal-relative:page;mso-position-vertical-relative:paragraph;z-index:-610048" coordorigin="1496,-6479" coordsize="9265,6479">
            <v:shape style="position:absolute;left:5837;top:-6479;width:2543;height:348" type="#_x0000_t75" stroked="false">
              <v:imagedata r:id="rId233" o:title=""/>
            </v:shape>
            <v:group style="position:absolute;left:1511;top:-15;width:4346;height:2" coordorigin="1511,-15" coordsize="4346,2">
              <v:shape style="position:absolute;left:1511;top:-15;width:4346;height:2" coordorigin="1511,-15" coordsize="4346,0" path="m1511,-15l5856,-15e" filled="false" stroked="true" strokeweight="1.5pt" strokecolor="#000000">
                <v:path arrowok="t"/>
              </v:shape>
            </v:group>
            <v:group style="position:absolute;left:5856;top:-15;width:2495;height:2" coordorigin="5856,-15" coordsize="2495,2">
              <v:shape style="position:absolute;left:5856;top:-15;width:2495;height:2" coordorigin="5856,-15" coordsize="2495,0" path="m5856,-15l8351,-15e" filled="false" stroked="true" strokeweight="1.5pt" strokecolor="#000000">
                <v:path arrowok="t"/>
              </v:shape>
              <v:shape style="position:absolute;left:1506;top:-6169;width:9254;height:6139" type="#_x0000_t75" stroked="false">
                <v:imagedata r:id="rId234" o:title=""/>
              </v:shape>
            </v:group>
            <v:group style="position:absolute;left:8351;top:-15;width:2390;height:2" coordorigin="8351,-15" coordsize="2390,2">
              <v:shape style="position:absolute;left:8351;top:-15;width:2390;height:2" coordorigin="8351,-15" coordsize="2390,0" path="m8351,-15l10740,-15e" filled="false" stroked="true" strokeweight="1.5pt" strokecolor="#000000">
                <v:path arrowok="t"/>
              </v:shape>
              <v:shape style="position:absolute;left:3011;top:-33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4166;top:-33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6611;top:-273;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1,302,679,061.02</w:t>
                      </w:r>
                    </w:p>
                  </w:txbxContent>
                </v:textbox>
                <w10:wrap type="none"/>
              </v:shape>
              <v:shape style="position:absolute;left:8971;top:-258;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1,185,640,823.34</w:t>
                      </w:r>
                      <w:r>
                        <w:rPr>
                          <w:rFonts w:ascii="宋体"/>
                          <w:sz w:val="21"/>
                        </w:rPr>
                      </w:r>
                    </w:p>
                  </w:txbxContent>
                </v:textbox>
                <w10:wrap type="none"/>
              </v:shape>
            </v:group>
            <w10:wrap type="none"/>
          </v:group>
        </w:pict>
      </w:r>
      <w:r>
        <w:rPr/>
        <w:pict>
          <v:group style="position:absolute;margin-left:74.790001pt;margin-top:35.997654pt;width:463pt;height:101.25pt;mso-position-horizontal-relative:page;mso-position-vertical-relative:paragraph;z-index:-609880" coordorigin="1496,720" coordsize="9260,2025">
            <v:group style="position:absolute;left:1525;top:735;width:9208;height:2" coordorigin="1525,735" coordsize="9208,2">
              <v:shape style="position:absolute;left:1525;top:735;width:9208;height:2" coordorigin="1525,735" coordsize="9208,0" path="m1525,735l10733,735e" filled="false" stroked="true" strokeweight="1.5pt" strokecolor="#000000">
                <v:path arrowok="t"/>
              </v:shape>
              <v:shape style="position:absolute;left:6493;top:736;width:2315;height:389" type="#_x0000_t75" stroked="false">
                <v:imagedata r:id="rId235" o:title=""/>
              </v:shape>
            </v:group>
            <v:group style="position:absolute;left:1511;top:2729;width:4997;height:2" coordorigin="1511,2729" coordsize="4997,2">
              <v:shape style="position:absolute;left:1511;top:2729;width:4997;height:2" coordorigin="1511,2729" coordsize="4997,0" path="m1511,2729l6508,2729e" filled="false" stroked="true" strokeweight="1.5pt" strokecolor="#000000">
                <v:path arrowok="t"/>
              </v:shape>
            </v:group>
            <v:group style="position:absolute;left:6508;top:2729;width:2277;height:2" coordorigin="6508,2729" coordsize="2277,2">
              <v:shape style="position:absolute;left:6508;top:2729;width:2277;height:2" coordorigin="6508,2729" coordsize="2277,0" path="m6508,2729l8784,2729e" filled="false" stroked="true" strokeweight="1.5pt" strokecolor="#000000">
                <v:path arrowok="t"/>
              </v:shape>
              <v:shape style="position:absolute;left:1512;top:1097;width:9233;height:1617" type="#_x0000_t75" stroked="false">
                <v:imagedata r:id="rId236" o:title=""/>
              </v:shape>
            </v:group>
            <v:group style="position:absolute;left:8784;top:2729;width:1956;height:2" coordorigin="8784,2729" coordsize="1956,2">
              <v:shape style="position:absolute;left:8784;top:2729;width:1956;height:2" coordorigin="8784,2729" coordsize="1956,0" path="m8784,2729l10740,2729e" filled="false" stroked="true" strokeweight="1.5pt" strokecolor="#000000">
                <v:path arrowok="t"/>
              </v:shape>
              <v:shape style="position:absolute;left:3073;top:857;width:189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产生投资收益的来源</w:t>
                      </w:r>
                    </w:p>
                  </w:txbxContent>
                </v:textbox>
                <w10:wrap type="none"/>
              </v:shape>
              <v:shape style="position:absolute;left:7788;top:857;width:89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2"/>
                          <w:sz w:val="21"/>
                          <w:szCs w:val="21"/>
                        </w:rPr>
                        <w:t> </w:t>
                      </w:r>
                      <w:r>
                        <w:rPr>
                          <w:rFonts w:ascii="宋体" w:hAnsi="宋体" w:cs="宋体" w:eastAsia="宋体" w:hint="default"/>
                          <w:sz w:val="21"/>
                          <w:szCs w:val="21"/>
                        </w:rPr>
                        <w:t>年度</w:t>
                      </w:r>
                    </w:p>
                  </w:txbxContent>
                </v:textbox>
                <w10:wrap type="none"/>
              </v:shape>
              <v:shape style="position:absolute;left:9740;top:857;width:895;height:63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2"/>
                          <w:sz w:val="21"/>
                          <w:szCs w:val="21"/>
                        </w:rPr>
                        <w:t> </w:t>
                      </w:r>
                      <w:r>
                        <w:rPr>
                          <w:rFonts w:ascii="宋体" w:hAnsi="宋体" w:cs="宋体" w:eastAsia="宋体" w:hint="default"/>
                          <w:sz w:val="21"/>
                          <w:szCs w:val="21"/>
                        </w:rPr>
                        <w:t>年度</w:t>
                      </w:r>
                    </w:p>
                    <w:p>
                      <w:pPr>
                        <w:spacing w:before="152"/>
                        <w:ind w:left="473" w:right="0" w:firstLine="0"/>
                        <w:jc w:val="left"/>
                        <w:rPr>
                          <w:rFonts w:ascii="宋体" w:hAnsi="宋体" w:cs="宋体" w:eastAsia="宋体" w:hint="default"/>
                          <w:sz w:val="21"/>
                          <w:szCs w:val="21"/>
                        </w:rPr>
                      </w:pPr>
                      <w:r>
                        <w:rPr>
                          <w:rFonts w:ascii="宋体"/>
                          <w:sz w:val="21"/>
                        </w:rPr>
                        <w:t>0.00</w:t>
                      </w:r>
                    </w:p>
                  </w:txbxContent>
                </v:textbox>
                <w10:wrap type="none"/>
              </v:shape>
              <v:shape style="position:absolute;left:3808;top:2404;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7631;top:2473;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460,472.43</w:t>
                      </w:r>
                    </w:p>
                  </w:txbxContent>
                </v:textbox>
                <w10:wrap type="none"/>
              </v:shape>
              <v:shape style="position:absolute;left:9688;top:2438;width:9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45,907.22</w:t>
                      </w:r>
                    </w:p>
                  </w:txbxContent>
                </v:textbox>
                <w10:wrap type="none"/>
              </v:shape>
            </v:group>
            <w10:wrap type="none"/>
          </v:group>
        </w:pict>
      </w:r>
      <w:r>
        <w:rPr>
          <w:rFonts w:ascii="宋体" w:hAnsi="宋体" w:cs="宋体" w:eastAsia="宋体" w:hint="default"/>
          <w:sz w:val="22"/>
          <w:szCs w:val="22"/>
        </w:rPr>
        <w:t>5.</w:t>
      </w:r>
      <w:r>
        <w:rPr>
          <w:rFonts w:ascii="宋体" w:hAnsi="宋体" w:cs="宋体" w:eastAsia="宋体" w:hint="default"/>
          <w:spacing w:val="87"/>
          <w:sz w:val="22"/>
          <w:szCs w:val="22"/>
        </w:rPr>
        <w:t> </w:t>
      </w:r>
      <w:r>
        <w:rPr>
          <w:rFonts w:ascii="宋体" w:hAnsi="宋体" w:cs="宋体" w:eastAsia="宋体" w:hint="default"/>
          <w:sz w:val="22"/>
          <w:szCs w:val="22"/>
        </w:rPr>
        <w:t>投资收益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tbl>
      <w:tblPr>
        <w:tblW w:w="0" w:type="auto"/>
        <w:jc w:val="left"/>
        <w:tblInd w:w="218" w:type="dxa"/>
        <w:tblLayout w:type="fixed"/>
        <w:tblCellMar>
          <w:top w:w="0" w:type="dxa"/>
          <w:left w:w="0" w:type="dxa"/>
          <w:bottom w:w="0" w:type="dxa"/>
          <w:right w:w="0" w:type="dxa"/>
        </w:tblCellMar>
        <w:tblLook w:val="01E0"/>
      </w:tblPr>
      <w:tblGrid>
        <w:gridCol w:w="5239"/>
        <w:gridCol w:w="2347"/>
        <w:gridCol w:w="1485"/>
      </w:tblGrid>
      <w:tr>
        <w:trPr>
          <w:trHeight w:val="263" w:hRule="exact"/>
        </w:trPr>
        <w:tc>
          <w:tcPr>
            <w:tcW w:w="5239" w:type="dxa"/>
            <w:tcBorders>
              <w:top w:val="nil" w:sz="6" w:space="0" w:color="auto"/>
              <w:left w:val="nil" w:sz="6" w:space="0" w:color="auto"/>
              <w:bottom w:val="nil" w:sz="6" w:space="0" w:color="auto"/>
              <w:right w:val="nil" w:sz="6" w:space="0" w:color="auto"/>
            </w:tcBorders>
          </w:tcPr>
          <w:p>
            <w:pPr>
              <w:pStyle w:val="TableParagraph"/>
              <w:spacing w:line="210" w:lineRule="exact"/>
              <w:ind w:left="35" w:right="0"/>
              <w:jc w:val="left"/>
              <w:rPr>
                <w:rFonts w:ascii="宋体" w:hAnsi="宋体" w:cs="宋体" w:eastAsia="宋体" w:hint="default"/>
                <w:sz w:val="21"/>
                <w:szCs w:val="21"/>
              </w:rPr>
            </w:pPr>
            <w:r>
              <w:rPr>
                <w:rFonts w:ascii="宋体" w:hAnsi="宋体" w:cs="宋体" w:eastAsia="宋体" w:hint="default"/>
                <w:sz w:val="21"/>
                <w:szCs w:val="21"/>
              </w:rPr>
              <w:t>以成本法核算的被投资单位宣告分派的利润</w:t>
            </w:r>
          </w:p>
        </w:tc>
        <w:tc>
          <w:tcPr>
            <w:tcW w:w="2347" w:type="dxa"/>
            <w:tcBorders>
              <w:top w:val="nil" w:sz="6" w:space="0" w:color="auto"/>
              <w:left w:val="nil" w:sz="6" w:space="0" w:color="auto"/>
              <w:bottom w:val="nil" w:sz="6" w:space="0" w:color="auto"/>
              <w:right w:val="nil" w:sz="6" w:space="0" w:color="auto"/>
            </w:tcBorders>
          </w:tcPr>
          <w:p>
            <w:pPr>
              <w:pStyle w:val="TableParagraph"/>
              <w:spacing w:line="210" w:lineRule="exact"/>
              <w:ind w:right="500"/>
              <w:jc w:val="right"/>
              <w:rPr>
                <w:rFonts w:ascii="宋体" w:hAnsi="宋体" w:cs="宋体" w:eastAsia="宋体" w:hint="default"/>
                <w:sz w:val="21"/>
                <w:szCs w:val="21"/>
              </w:rPr>
            </w:pPr>
            <w:r>
              <w:rPr>
                <w:rFonts w:ascii="宋体"/>
                <w:spacing w:val="-1"/>
                <w:sz w:val="21"/>
              </w:rPr>
              <w:t>452,605.24</w:t>
            </w:r>
          </w:p>
        </w:tc>
        <w:tc>
          <w:tcPr>
            <w:tcW w:w="1485" w:type="dxa"/>
            <w:tcBorders>
              <w:top w:val="nil" w:sz="6" w:space="0" w:color="auto"/>
              <w:left w:val="nil" w:sz="6" w:space="0" w:color="auto"/>
              <w:bottom w:val="nil" w:sz="6" w:space="0" w:color="auto"/>
              <w:right w:val="nil" w:sz="6" w:space="0" w:color="auto"/>
            </w:tcBorders>
          </w:tcPr>
          <w:p>
            <w:pPr/>
          </w:p>
        </w:tc>
      </w:tr>
      <w:tr>
        <w:trPr>
          <w:trHeight w:val="350" w:hRule="exact"/>
        </w:trPr>
        <w:tc>
          <w:tcPr>
            <w:tcW w:w="523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z w:val="21"/>
                <w:szCs w:val="21"/>
              </w:rPr>
              <w:t>年末调整的被投资单位所有者权益净增减的金额</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01"/>
              <w:jc w:val="right"/>
              <w:rPr>
                <w:rFonts w:ascii="宋体" w:hAnsi="宋体" w:cs="宋体" w:eastAsia="宋体" w:hint="default"/>
                <w:sz w:val="21"/>
                <w:szCs w:val="21"/>
              </w:rPr>
            </w:pPr>
            <w:r>
              <w:rPr>
                <w:rFonts w:ascii="宋体"/>
                <w:sz w:val="21"/>
              </w:rPr>
              <w:t>7,867.19</w:t>
            </w:r>
          </w:p>
        </w:tc>
        <w:tc>
          <w:tcPr>
            <w:tcW w:w="1485" w:type="dxa"/>
            <w:tcBorders>
              <w:top w:val="nil" w:sz="6" w:space="0" w:color="auto"/>
              <w:left w:val="nil" w:sz="6" w:space="0" w:color="auto"/>
              <w:bottom w:val="nil" w:sz="6" w:space="0" w:color="auto"/>
              <w:right w:val="nil" w:sz="6" w:space="0" w:color="auto"/>
            </w:tcBorders>
          </w:tcPr>
          <w:p>
            <w:pPr>
              <w:pStyle w:val="TableParagraph"/>
              <w:spacing w:line="263" w:lineRule="exact"/>
              <w:ind w:right="34"/>
              <w:jc w:val="right"/>
              <w:rPr>
                <w:rFonts w:ascii="宋体" w:hAnsi="宋体" w:cs="宋体" w:eastAsia="宋体" w:hint="default"/>
                <w:sz w:val="21"/>
                <w:szCs w:val="21"/>
              </w:rPr>
            </w:pPr>
            <w:r>
              <w:rPr>
                <w:rFonts w:ascii="宋体"/>
                <w:spacing w:val="-1"/>
                <w:sz w:val="21"/>
              </w:rPr>
              <w:t>45,907.22</w:t>
            </w:r>
          </w:p>
        </w:tc>
      </w:tr>
      <w:tr>
        <w:trPr>
          <w:trHeight w:val="330" w:hRule="exact"/>
        </w:trPr>
        <w:tc>
          <w:tcPr>
            <w:tcW w:w="523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z w:val="21"/>
                <w:szCs w:val="21"/>
              </w:rPr>
              <w:t>股权投资转让收益</w:t>
            </w:r>
          </w:p>
        </w:tc>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01"/>
              <w:jc w:val="right"/>
              <w:rPr>
                <w:rFonts w:ascii="宋体" w:hAnsi="宋体" w:cs="宋体" w:eastAsia="宋体" w:hint="default"/>
                <w:sz w:val="21"/>
                <w:szCs w:val="21"/>
              </w:rPr>
            </w:pPr>
            <w:r>
              <w:rPr>
                <w:rFonts w:ascii="宋体"/>
                <w:sz w:val="21"/>
              </w:rPr>
              <w:t>0.00</w:t>
            </w:r>
          </w:p>
        </w:tc>
        <w:tc>
          <w:tcPr>
            <w:tcW w:w="1485" w:type="dxa"/>
            <w:tcBorders>
              <w:top w:val="nil" w:sz="6" w:space="0" w:color="auto"/>
              <w:left w:val="nil" w:sz="6" w:space="0" w:color="auto"/>
              <w:bottom w:val="nil" w:sz="6" w:space="0" w:color="auto"/>
              <w:right w:val="nil" w:sz="6" w:space="0" w:color="auto"/>
            </w:tcBorders>
          </w:tcPr>
          <w:p>
            <w:pPr>
              <w:pStyle w:val="TableParagraph"/>
              <w:spacing w:line="263" w:lineRule="exact"/>
              <w:ind w:right="33"/>
              <w:jc w:val="right"/>
              <w:rPr>
                <w:rFonts w:ascii="宋体" w:hAnsi="宋体" w:cs="宋体" w:eastAsia="宋体" w:hint="default"/>
                <w:sz w:val="21"/>
                <w:szCs w:val="21"/>
              </w:rPr>
            </w:pPr>
            <w:r>
              <w:rPr>
                <w:rFonts w:ascii="宋体"/>
                <w:spacing w:val="-1"/>
                <w:sz w:val="21"/>
              </w:rPr>
              <w:t>0.00</w:t>
            </w:r>
          </w:p>
        </w:tc>
      </w:tr>
    </w:tbl>
    <w:p>
      <w:pPr>
        <w:spacing w:after="0" w:line="263" w:lineRule="exact"/>
        <w:jc w:val="right"/>
        <w:rPr>
          <w:rFonts w:ascii="宋体" w:hAnsi="宋体" w:cs="宋体" w:eastAsia="宋体" w:hint="default"/>
          <w:sz w:val="21"/>
          <w:szCs w:val="21"/>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spacing w:before="31"/>
        <w:ind w:left="565" w:right="0" w:firstLine="0"/>
        <w:jc w:val="left"/>
        <w:rPr>
          <w:rFonts w:ascii="宋体" w:hAnsi="宋体" w:cs="宋体" w:eastAsia="宋体" w:hint="default"/>
          <w:sz w:val="22"/>
          <w:szCs w:val="22"/>
        </w:rPr>
      </w:pPr>
      <w:r>
        <w:rPr>
          <w:rFonts w:ascii="宋体" w:hAnsi="宋体" w:cs="宋体" w:eastAsia="宋体" w:hint="default"/>
          <w:sz w:val="22"/>
          <w:szCs w:val="22"/>
        </w:rPr>
        <w:t>6.</w:t>
      </w:r>
      <w:r>
        <w:rPr>
          <w:rFonts w:ascii="宋体" w:hAnsi="宋体" w:cs="宋体" w:eastAsia="宋体" w:hint="default"/>
          <w:spacing w:val="88"/>
          <w:sz w:val="22"/>
          <w:szCs w:val="22"/>
        </w:rPr>
        <w:t> </w:t>
      </w:r>
      <w:r>
        <w:rPr>
          <w:rFonts w:ascii="宋体" w:hAnsi="宋体" w:cs="宋体" w:eastAsia="宋体" w:hint="default"/>
          <w:sz w:val="22"/>
          <w:szCs w:val="22"/>
        </w:rPr>
        <w:t>母公司现金流量表</w:t>
      </w:r>
    </w:p>
    <w:p>
      <w:pPr>
        <w:spacing w:line="240" w:lineRule="auto" w:before="0"/>
        <w:rPr>
          <w:rFonts w:ascii="宋体" w:hAnsi="宋体" w:cs="宋体" w:eastAsia="宋体" w:hint="default"/>
          <w:sz w:val="22"/>
          <w:szCs w:val="22"/>
        </w:rPr>
      </w:pPr>
    </w:p>
    <w:p>
      <w:pPr>
        <w:spacing w:before="144"/>
        <w:ind w:left="585" w:right="0" w:firstLine="0"/>
        <w:jc w:val="left"/>
        <w:rPr>
          <w:rFonts w:ascii="宋体" w:hAnsi="宋体" w:cs="宋体" w:eastAsia="宋体" w:hint="default"/>
          <w:sz w:val="22"/>
          <w:szCs w:val="22"/>
        </w:rPr>
      </w:pPr>
      <w:r>
        <w:rPr/>
        <w:pict>
          <v:group style="position:absolute;margin-left:75.300003pt;margin-top:41.658985pt;width:462.55pt;height:185.95pt;mso-position-horizontal-relative:page;mso-position-vertical-relative:paragraph;z-index:-609664" coordorigin="1506,833" coordsize="9251,3719">
            <v:group style="position:absolute;left:1525;top:848;width:9208;height:2" coordorigin="1525,848" coordsize="9208,2">
              <v:shape style="position:absolute;left:1525;top:848;width:9208;height:2" coordorigin="1525,848" coordsize="9208,0" path="m1525,848l10733,848e" filled="false" stroked="true" strokeweight="1.5pt" strokecolor="#000000">
                <v:path arrowok="t"/>
              </v:shape>
              <v:shape style="position:absolute;left:6764;top:849;width:1968;height:389" type="#_x0000_t75" stroked="false">
                <v:imagedata r:id="rId237" o:title=""/>
              </v:shape>
              <v:shape style="position:absolute;left:1506;top:1204;width:9247;height:3348" type="#_x0000_t75" stroked="false">
                <v:imagedata r:id="rId238" o:title=""/>
              </v:shape>
              <v:shape style="position:absolute;left:3419;top:97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r>
                    </w:p>
                  </w:txbxContent>
                </v:textbox>
                <w10:wrap type="none"/>
              </v:shape>
              <v:shape style="position:absolute;left:4679;top:97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目</w:t>
                      </w:r>
                    </w:p>
                  </w:txbxContent>
                </v:textbox>
                <w10:wrap type="none"/>
              </v:shape>
              <v:shape style="position:absolute;left:7764;top:971;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2007年度</w:t>
                      </w:r>
                      <w:r>
                        <w:rPr>
                          <w:rFonts w:ascii="宋体" w:hAnsi="宋体" w:cs="宋体" w:eastAsia="宋体" w:hint="default"/>
                          <w:sz w:val="21"/>
                          <w:szCs w:val="21"/>
                        </w:rPr>
                      </w:r>
                    </w:p>
                  </w:txbxContent>
                </v:textbox>
                <w10:wrap type="none"/>
              </v:shape>
              <v:shape style="position:absolute;left:9790;top:971;width:84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2006年度</w:t>
                      </w:r>
                    </w:p>
                  </w:txbxContent>
                </v:textbox>
                <w10:wrap type="none"/>
              </v:shape>
              <v:shape style="position:absolute;left:1520;top:1340;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现金</w:t>
                      </w:r>
                    </w:p>
                  </w:txbxContent>
                </v:textbox>
                <w10:wrap type="none"/>
              </v:shape>
              <v:shape style="position:absolute;left:6925;top:1535;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1,612,596,269.69</w:t>
                      </w:r>
                      <w:r>
                        <w:rPr>
                          <w:rFonts w:ascii="宋体"/>
                          <w:sz w:val="21"/>
                        </w:rPr>
                      </w:r>
                    </w:p>
                  </w:txbxContent>
                </v:textbox>
                <w10:wrap type="none"/>
              </v:shape>
              <v:shape style="position:absolute;left:9287;top:1535;width:1469;height:21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626,799,279.15</w:t>
                      </w:r>
                    </w:p>
                  </w:txbxContent>
                </v:textbox>
                <w10:wrap type="none"/>
              </v:shape>
              <v:shape style="position:absolute;left:1520;top:1895;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其中：库存现金</w:t>
                      </w:r>
                    </w:p>
                  </w:txbxContent>
                </v:textbox>
                <w10:wrap type="none"/>
              </v:shape>
            </v:group>
            <w10:wrap type="none"/>
          </v:group>
        </w:pict>
      </w:r>
      <w:r>
        <w:rPr>
          <w:rFonts w:ascii="宋体" w:hAnsi="宋体" w:cs="宋体" w:eastAsia="宋体" w:hint="default"/>
          <w:sz w:val="22"/>
          <w:szCs w:val="22"/>
        </w:rPr>
        <w:t>（1）列示于母公司现金流量表的现金和现金等价物</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6"/>
          <w:szCs w:val="26"/>
        </w:rPr>
      </w:pPr>
    </w:p>
    <w:tbl>
      <w:tblPr>
        <w:tblW w:w="0" w:type="auto"/>
        <w:jc w:val="left"/>
        <w:tblInd w:w="130" w:type="dxa"/>
        <w:tblLayout w:type="fixed"/>
        <w:tblCellMar>
          <w:top w:w="0" w:type="dxa"/>
          <w:left w:w="0" w:type="dxa"/>
          <w:bottom w:w="0" w:type="dxa"/>
          <w:right w:w="0" w:type="dxa"/>
        </w:tblCellMar>
        <w:tblLook w:val="01E0"/>
      </w:tblPr>
      <w:tblGrid>
        <w:gridCol w:w="5232"/>
        <w:gridCol w:w="2204"/>
        <w:gridCol w:w="1844"/>
      </w:tblGrid>
      <w:tr>
        <w:trPr>
          <w:trHeight w:val="562" w:hRule="exact"/>
        </w:trPr>
        <w:tc>
          <w:tcPr>
            <w:tcW w:w="523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left="1164"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2204" w:type="dxa"/>
            <w:tcBorders>
              <w:top w:val="nil" w:sz="6" w:space="0" w:color="auto"/>
              <w:left w:val="nil" w:sz="6" w:space="0" w:color="auto"/>
              <w:bottom w:val="nil" w:sz="6" w:space="0" w:color="auto"/>
              <w:right w:val="nil" w:sz="6" w:space="0" w:color="auto"/>
            </w:tcBorders>
          </w:tcPr>
          <w:p>
            <w:pPr>
              <w:pStyle w:val="TableParagraph"/>
              <w:spacing w:line="210" w:lineRule="exact"/>
              <w:ind w:right="340"/>
              <w:jc w:val="right"/>
              <w:rPr>
                <w:rFonts w:ascii="宋体" w:hAnsi="宋体" w:cs="宋体" w:eastAsia="宋体" w:hint="default"/>
                <w:sz w:val="21"/>
                <w:szCs w:val="21"/>
              </w:rPr>
            </w:pPr>
            <w:r>
              <w:rPr>
                <w:rFonts w:ascii="宋体"/>
                <w:spacing w:val="-1"/>
                <w:sz w:val="21"/>
              </w:rPr>
              <w:t>6,642,248.93</w:t>
            </w:r>
          </w:p>
        </w:tc>
        <w:tc>
          <w:tcPr>
            <w:tcW w:w="1844" w:type="dxa"/>
            <w:tcBorders>
              <w:top w:val="nil" w:sz="6" w:space="0" w:color="auto"/>
              <w:left w:val="nil" w:sz="6" w:space="0" w:color="auto"/>
              <w:bottom w:val="nil" w:sz="6" w:space="0" w:color="auto"/>
              <w:right w:val="nil" w:sz="6" w:space="0" w:color="auto"/>
            </w:tcBorders>
          </w:tcPr>
          <w:p>
            <w:pPr>
              <w:pStyle w:val="TableParagraph"/>
              <w:spacing w:line="210" w:lineRule="exact"/>
              <w:ind w:right="33"/>
              <w:jc w:val="right"/>
              <w:rPr>
                <w:rFonts w:ascii="宋体" w:hAnsi="宋体" w:cs="宋体" w:eastAsia="宋体" w:hint="default"/>
                <w:sz w:val="21"/>
                <w:szCs w:val="21"/>
              </w:rPr>
            </w:pPr>
            <w:r>
              <w:rPr>
                <w:rFonts w:ascii="宋体"/>
                <w:spacing w:val="-1"/>
                <w:sz w:val="21"/>
              </w:rPr>
              <w:t>37,940.59</w:t>
            </w:r>
          </w:p>
        </w:tc>
      </w:tr>
      <w:tr>
        <w:trPr>
          <w:trHeight w:val="260" w:hRule="exact"/>
        </w:trPr>
        <w:tc>
          <w:tcPr>
            <w:tcW w:w="5232" w:type="dxa"/>
            <w:tcBorders>
              <w:top w:val="nil" w:sz="6" w:space="0" w:color="auto"/>
              <w:left w:val="nil" w:sz="6" w:space="0" w:color="auto"/>
              <w:bottom w:val="nil" w:sz="6" w:space="0" w:color="auto"/>
              <w:right w:val="nil" w:sz="6" w:space="0" w:color="auto"/>
            </w:tcBorders>
          </w:tcPr>
          <w:p>
            <w:pPr/>
          </w:p>
        </w:tc>
        <w:tc>
          <w:tcPr>
            <w:tcW w:w="2204" w:type="dxa"/>
            <w:tcBorders>
              <w:top w:val="nil" w:sz="6" w:space="0" w:color="auto"/>
              <w:left w:val="nil" w:sz="6" w:space="0" w:color="auto"/>
              <w:bottom w:val="nil" w:sz="6" w:space="0" w:color="auto"/>
              <w:right w:val="nil" w:sz="6" w:space="0" w:color="auto"/>
            </w:tcBorders>
          </w:tcPr>
          <w:p>
            <w:pPr>
              <w:pStyle w:val="TableParagraph"/>
              <w:spacing w:line="202" w:lineRule="exact"/>
              <w:ind w:right="340"/>
              <w:jc w:val="right"/>
              <w:rPr>
                <w:rFonts w:ascii="宋体" w:hAnsi="宋体" w:cs="宋体" w:eastAsia="宋体" w:hint="default"/>
                <w:sz w:val="21"/>
                <w:szCs w:val="21"/>
              </w:rPr>
            </w:pPr>
            <w:r>
              <w:rPr>
                <w:rFonts w:ascii="宋体"/>
                <w:spacing w:val="-1"/>
                <w:sz w:val="21"/>
              </w:rPr>
              <w:t>1,605,954,020.76</w:t>
            </w:r>
            <w:r>
              <w:rPr>
                <w:rFonts w:ascii="宋体"/>
                <w:sz w:val="21"/>
              </w:rPr>
            </w:r>
          </w:p>
        </w:tc>
        <w:tc>
          <w:tcPr>
            <w:tcW w:w="1844" w:type="dxa"/>
            <w:tcBorders>
              <w:top w:val="nil" w:sz="6" w:space="0" w:color="auto"/>
              <w:left w:val="nil" w:sz="6" w:space="0" w:color="auto"/>
              <w:bottom w:val="nil" w:sz="6" w:space="0" w:color="auto"/>
              <w:right w:val="nil" w:sz="6" w:space="0" w:color="auto"/>
            </w:tcBorders>
          </w:tcPr>
          <w:p>
            <w:pPr>
              <w:pStyle w:val="TableParagraph"/>
              <w:spacing w:line="202" w:lineRule="exact"/>
              <w:ind w:right="33"/>
              <w:jc w:val="right"/>
              <w:rPr>
                <w:rFonts w:ascii="宋体" w:hAnsi="宋体" w:cs="宋体" w:eastAsia="宋体" w:hint="default"/>
                <w:sz w:val="21"/>
                <w:szCs w:val="21"/>
              </w:rPr>
            </w:pPr>
            <w:r>
              <w:rPr>
                <w:rFonts w:ascii="宋体"/>
                <w:spacing w:val="-1"/>
                <w:sz w:val="21"/>
              </w:rPr>
              <w:t>626,761,338.56</w:t>
            </w:r>
          </w:p>
        </w:tc>
      </w:tr>
      <w:tr>
        <w:trPr>
          <w:trHeight w:val="365" w:hRule="exact"/>
        </w:trPr>
        <w:tc>
          <w:tcPr>
            <w:tcW w:w="523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164" w:right="0"/>
              <w:jc w:val="left"/>
              <w:rPr>
                <w:rFonts w:ascii="宋体" w:hAnsi="宋体" w:cs="宋体" w:eastAsia="宋体" w:hint="default"/>
                <w:sz w:val="21"/>
                <w:szCs w:val="21"/>
              </w:rPr>
            </w:pPr>
            <w:r>
              <w:rPr>
                <w:rFonts w:ascii="宋体" w:hAnsi="宋体" w:cs="宋体" w:eastAsia="宋体" w:hint="default"/>
                <w:sz w:val="21"/>
                <w:szCs w:val="21"/>
              </w:rPr>
              <w:t>可随时用于支付的其他货币资金</w:t>
            </w:r>
          </w:p>
        </w:tc>
        <w:tc>
          <w:tcPr>
            <w:tcW w:w="2204" w:type="dxa"/>
            <w:tcBorders>
              <w:top w:val="nil" w:sz="6" w:space="0" w:color="auto"/>
              <w:left w:val="nil" w:sz="6" w:space="0" w:color="auto"/>
              <w:bottom w:val="nil" w:sz="6" w:space="0" w:color="auto"/>
              <w:right w:val="nil" w:sz="6" w:space="0" w:color="auto"/>
            </w:tcBorders>
          </w:tcPr>
          <w:p>
            <w:pPr>
              <w:pStyle w:val="TableParagraph"/>
              <w:spacing w:line="268" w:lineRule="exact"/>
              <w:ind w:right="338"/>
              <w:jc w:val="right"/>
              <w:rPr>
                <w:rFonts w:ascii="宋体" w:hAnsi="宋体" w:cs="宋体" w:eastAsia="宋体" w:hint="default"/>
                <w:sz w:val="21"/>
                <w:szCs w:val="21"/>
              </w:rPr>
            </w:pPr>
            <w:r>
              <w:rPr>
                <w:rFonts w:ascii="宋体"/>
                <w:spacing w:val="-1"/>
                <w:sz w:val="21"/>
              </w:rPr>
              <w:t>0.00</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0.00</w:t>
            </w:r>
          </w:p>
        </w:tc>
      </w:tr>
      <w:tr>
        <w:trPr>
          <w:trHeight w:val="387" w:hRule="exact"/>
        </w:trPr>
        <w:tc>
          <w:tcPr>
            <w:tcW w:w="5232" w:type="dxa"/>
            <w:tcBorders>
              <w:top w:val="nil" w:sz="6" w:space="0" w:color="auto"/>
              <w:left w:val="nil" w:sz="6" w:space="0" w:color="auto"/>
              <w:bottom w:val="nil" w:sz="6" w:space="0" w:color="auto"/>
              <w:right w:val="nil" w:sz="6" w:space="0" w:color="auto"/>
            </w:tcBorders>
          </w:tcPr>
          <w:p>
            <w:pPr>
              <w:pStyle w:val="TableParagraph"/>
              <w:spacing w:line="240" w:lineRule="auto" w:before="32"/>
              <w:ind w:left="9" w:right="0"/>
              <w:jc w:val="left"/>
              <w:rPr>
                <w:rFonts w:ascii="宋体" w:hAnsi="宋体" w:cs="宋体" w:eastAsia="宋体" w:hint="default"/>
                <w:sz w:val="21"/>
                <w:szCs w:val="21"/>
              </w:rPr>
            </w:pPr>
            <w:r>
              <w:rPr>
                <w:rFonts w:ascii="宋体" w:hAnsi="宋体" w:cs="宋体" w:eastAsia="宋体" w:hint="default"/>
                <w:sz w:val="21"/>
                <w:szCs w:val="21"/>
              </w:rPr>
              <w:t>现金等价物</w:t>
            </w:r>
          </w:p>
        </w:tc>
        <w:tc>
          <w:tcPr>
            <w:tcW w:w="2204" w:type="dxa"/>
            <w:tcBorders>
              <w:top w:val="nil" w:sz="6" w:space="0" w:color="auto"/>
              <w:left w:val="nil" w:sz="6" w:space="0" w:color="auto"/>
              <w:bottom w:val="nil" w:sz="6" w:space="0" w:color="auto"/>
              <w:right w:val="nil" w:sz="6" w:space="0" w:color="auto"/>
            </w:tcBorders>
          </w:tcPr>
          <w:p>
            <w:pPr>
              <w:pStyle w:val="TableParagraph"/>
              <w:spacing w:line="272" w:lineRule="exact"/>
              <w:ind w:right="338"/>
              <w:jc w:val="right"/>
              <w:rPr>
                <w:rFonts w:ascii="宋体" w:hAnsi="宋体" w:cs="宋体" w:eastAsia="宋体" w:hint="default"/>
                <w:sz w:val="21"/>
                <w:szCs w:val="21"/>
              </w:rPr>
            </w:pPr>
            <w:r>
              <w:rPr>
                <w:rFonts w:ascii="宋体"/>
                <w:spacing w:val="-1"/>
                <w:sz w:val="21"/>
              </w:rPr>
              <w:t>0.00</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33"/>
              <w:jc w:val="right"/>
              <w:rPr>
                <w:rFonts w:ascii="宋体" w:hAnsi="宋体" w:cs="宋体" w:eastAsia="宋体" w:hint="default"/>
                <w:sz w:val="21"/>
                <w:szCs w:val="21"/>
              </w:rPr>
            </w:pPr>
            <w:r>
              <w:rPr>
                <w:rFonts w:ascii="宋体"/>
                <w:spacing w:val="-1"/>
                <w:sz w:val="21"/>
              </w:rPr>
              <w:t>0.00</w:t>
            </w:r>
          </w:p>
        </w:tc>
      </w:tr>
      <w:tr>
        <w:trPr>
          <w:trHeight w:val="282" w:hRule="exact"/>
        </w:trPr>
        <w:tc>
          <w:tcPr>
            <w:tcW w:w="523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 w:right="0"/>
              <w:jc w:val="left"/>
              <w:rPr>
                <w:rFonts w:ascii="宋体" w:hAnsi="宋体" w:cs="宋体" w:eastAsia="宋体" w:hint="default"/>
                <w:sz w:val="21"/>
                <w:szCs w:val="21"/>
              </w:rPr>
            </w:pPr>
            <w:r>
              <w:rPr>
                <w:rFonts w:ascii="宋体" w:hAnsi="宋体" w:cs="宋体" w:eastAsia="宋体" w:hint="default"/>
                <w:sz w:val="21"/>
                <w:szCs w:val="21"/>
              </w:rPr>
              <w:t>期末现金和现金等价物余额</w:t>
            </w:r>
          </w:p>
        </w:tc>
        <w:tc>
          <w:tcPr>
            <w:tcW w:w="2204" w:type="dxa"/>
            <w:tcBorders>
              <w:top w:val="nil" w:sz="6" w:space="0" w:color="auto"/>
              <w:left w:val="nil" w:sz="6" w:space="0" w:color="auto"/>
              <w:bottom w:val="nil" w:sz="6" w:space="0" w:color="auto"/>
              <w:right w:val="nil" w:sz="6" w:space="0" w:color="auto"/>
            </w:tcBorders>
          </w:tcPr>
          <w:p>
            <w:pPr/>
          </w:p>
        </w:tc>
        <w:tc>
          <w:tcPr>
            <w:tcW w:w="1844" w:type="dxa"/>
            <w:tcBorders>
              <w:top w:val="nil" w:sz="6" w:space="0" w:color="auto"/>
              <w:left w:val="nil" w:sz="6" w:space="0" w:color="auto"/>
              <w:bottom w:val="nil" w:sz="6" w:space="0" w:color="auto"/>
              <w:right w:val="nil" w:sz="6" w:space="0" w:color="auto"/>
            </w:tcBorders>
          </w:tcPr>
          <w:p>
            <w:pPr/>
          </w:p>
        </w:tc>
      </w:tr>
      <w:tr>
        <w:trPr>
          <w:trHeight w:val="260" w:hRule="exact"/>
        </w:trPr>
        <w:tc>
          <w:tcPr>
            <w:tcW w:w="5232" w:type="dxa"/>
            <w:tcBorders>
              <w:top w:val="nil" w:sz="6" w:space="0" w:color="auto"/>
              <w:left w:val="nil" w:sz="6" w:space="0" w:color="auto"/>
              <w:bottom w:val="nil" w:sz="6" w:space="0" w:color="auto"/>
              <w:right w:val="nil" w:sz="6" w:space="0" w:color="auto"/>
            </w:tcBorders>
          </w:tcPr>
          <w:p>
            <w:pPr/>
          </w:p>
        </w:tc>
        <w:tc>
          <w:tcPr>
            <w:tcW w:w="2204" w:type="dxa"/>
            <w:tcBorders>
              <w:top w:val="nil" w:sz="6" w:space="0" w:color="auto"/>
              <w:left w:val="nil" w:sz="6" w:space="0" w:color="auto"/>
              <w:bottom w:val="nil" w:sz="6" w:space="0" w:color="auto"/>
              <w:right w:val="nil" w:sz="6" w:space="0" w:color="auto"/>
            </w:tcBorders>
          </w:tcPr>
          <w:p>
            <w:pPr>
              <w:pStyle w:val="TableParagraph"/>
              <w:spacing w:line="202" w:lineRule="exact"/>
              <w:ind w:right="340"/>
              <w:jc w:val="right"/>
              <w:rPr>
                <w:rFonts w:ascii="宋体" w:hAnsi="宋体" w:cs="宋体" w:eastAsia="宋体" w:hint="default"/>
                <w:sz w:val="21"/>
                <w:szCs w:val="21"/>
              </w:rPr>
            </w:pPr>
            <w:r>
              <w:rPr>
                <w:rFonts w:ascii="宋体"/>
                <w:spacing w:val="-1"/>
                <w:sz w:val="21"/>
              </w:rPr>
              <w:t>1,612,596,269.69</w:t>
            </w:r>
            <w:r>
              <w:rPr>
                <w:rFonts w:ascii="宋体"/>
                <w:sz w:val="21"/>
              </w:rPr>
            </w:r>
          </w:p>
        </w:tc>
        <w:tc>
          <w:tcPr>
            <w:tcW w:w="1844" w:type="dxa"/>
            <w:tcBorders>
              <w:top w:val="nil" w:sz="6" w:space="0" w:color="auto"/>
              <w:left w:val="nil" w:sz="6" w:space="0" w:color="auto"/>
              <w:bottom w:val="nil" w:sz="6" w:space="0" w:color="auto"/>
              <w:right w:val="nil" w:sz="6" w:space="0" w:color="auto"/>
            </w:tcBorders>
          </w:tcPr>
          <w:p>
            <w:pPr>
              <w:pStyle w:val="TableParagraph"/>
              <w:spacing w:line="202" w:lineRule="exact"/>
              <w:ind w:right="33"/>
              <w:jc w:val="right"/>
              <w:rPr>
                <w:rFonts w:ascii="宋体" w:hAnsi="宋体" w:cs="宋体" w:eastAsia="宋体" w:hint="default"/>
                <w:sz w:val="21"/>
                <w:szCs w:val="21"/>
              </w:rPr>
            </w:pPr>
            <w:r>
              <w:rPr>
                <w:rFonts w:ascii="宋体"/>
                <w:spacing w:val="-1"/>
                <w:sz w:val="21"/>
              </w:rPr>
              <w:t>626,799,279.15</w:t>
            </w:r>
          </w:p>
        </w:tc>
      </w:tr>
      <w:tr>
        <w:trPr>
          <w:trHeight w:val="360" w:hRule="exact"/>
        </w:trPr>
        <w:tc>
          <w:tcPr>
            <w:tcW w:w="5232"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left="9" w:right="0"/>
              <w:jc w:val="left"/>
              <w:rPr>
                <w:rFonts w:ascii="宋体" w:hAnsi="宋体" w:cs="宋体" w:eastAsia="宋体" w:hint="default"/>
                <w:sz w:val="21"/>
                <w:szCs w:val="21"/>
              </w:rPr>
            </w:pPr>
            <w:r>
              <w:rPr>
                <w:rFonts w:ascii="宋体" w:hAnsi="宋体" w:cs="宋体" w:eastAsia="宋体" w:hint="default"/>
                <w:sz w:val="21"/>
                <w:szCs w:val="21"/>
              </w:rPr>
              <w:t>其中：母公司或子公司使用受限制的现金和现金等价物</w:t>
            </w:r>
          </w:p>
        </w:tc>
        <w:tc>
          <w:tcPr>
            <w:tcW w:w="2204" w:type="dxa"/>
            <w:tcBorders>
              <w:top w:val="nil" w:sz="6" w:space="0" w:color="auto"/>
              <w:left w:val="nil" w:sz="6" w:space="0" w:color="auto"/>
              <w:bottom w:val="single" w:sz="12" w:space="0" w:color="000000"/>
              <w:right w:val="nil" w:sz="6" w:space="0" w:color="auto"/>
            </w:tcBorders>
          </w:tcPr>
          <w:p>
            <w:pPr>
              <w:pStyle w:val="TableParagraph"/>
              <w:spacing w:line="268" w:lineRule="exact"/>
              <w:ind w:right="338"/>
              <w:jc w:val="right"/>
              <w:rPr>
                <w:rFonts w:ascii="宋体" w:hAnsi="宋体" w:cs="宋体" w:eastAsia="宋体" w:hint="default"/>
                <w:sz w:val="21"/>
                <w:szCs w:val="21"/>
              </w:rPr>
            </w:pPr>
            <w:r>
              <w:rPr>
                <w:rFonts w:ascii="宋体"/>
                <w:spacing w:val="-1"/>
                <w:sz w:val="21"/>
              </w:rPr>
              <w:t>0.00</w:t>
            </w:r>
          </w:p>
        </w:tc>
        <w:tc>
          <w:tcPr>
            <w:tcW w:w="1844"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0.00</w:t>
            </w:r>
          </w:p>
        </w:tc>
      </w:tr>
    </w:tbl>
    <w:p>
      <w:pPr>
        <w:spacing w:line="240" w:lineRule="auto" w:before="4"/>
        <w:rPr>
          <w:rFonts w:ascii="宋体" w:hAnsi="宋体" w:cs="宋体" w:eastAsia="宋体" w:hint="default"/>
          <w:sz w:val="26"/>
          <w:szCs w:val="26"/>
        </w:rPr>
      </w:pPr>
    </w:p>
    <w:p>
      <w:pPr>
        <w:spacing w:before="31"/>
        <w:ind w:left="585" w:right="0" w:firstLine="0"/>
        <w:jc w:val="left"/>
        <w:rPr>
          <w:rFonts w:ascii="宋体" w:hAnsi="宋体" w:cs="宋体" w:eastAsia="宋体" w:hint="default"/>
          <w:sz w:val="22"/>
          <w:szCs w:val="22"/>
        </w:rPr>
      </w:pPr>
      <w:r>
        <w:rPr/>
        <w:pict>
          <v:group style="position:absolute;margin-left:74.790001pt;margin-top:36.541424pt;width:464.35pt;height:318.55pt;mso-position-horizontal-relative:page;mso-position-vertical-relative:paragraph;z-index:-609640" coordorigin="1496,731" coordsize="9287,6371">
            <v:shape style="position:absolute;left:7327;top:731;width:1756;height:406" type="#_x0000_t75" stroked="false">
              <v:imagedata r:id="rId239" o:title=""/>
            </v:shape>
            <v:group style="position:absolute;left:1511;top:7087;width:5836;height:2" coordorigin="1511,7087" coordsize="5836,2">
              <v:shape style="position:absolute;left:1511;top:7087;width:5836;height:2" coordorigin="1511,7087" coordsize="5836,0" path="m1511,7087l7346,7087e" filled="false" stroked="true" strokeweight="1.5pt" strokecolor="#000000">
                <v:path arrowok="t"/>
              </v:shape>
            </v:group>
            <v:group style="position:absolute;left:7346;top:7087;width:1708;height:2" coordorigin="7346,7087" coordsize="1708,2">
              <v:shape style="position:absolute;left:7346;top:7087;width:1708;height:2" coordorigin="7346,7087" coordsize="1708,0" path="m7346,7087l9054,7087e" filled="false" stroked="true" strokeweight="1.5pt" strokecolor="#000000">
                <v:path arrowok="t"/>
              </v:shape>
              <v:shape style="position:absolute;left:1506;top:1098;width:9276;height:5974" type="#_x0000_t75" stroked="false">
                <v:imagedata r:id="rId240" o:title=""/>
              </v:shape>
            </v:group>
            <v:group style="position:absolute;left:9054;top:7087;width:1710;height:2" coordorigin="9054,7087" coordsize="1710,2">
              <v:shape style="position:absolute;left:9054;top:7087;width:1710;height:2" coordorigin="9054,7087" coordsize="1710,0" path="m9054,7087l10764,7087e" filled="false" stroked="true" strokeweight="1.5pt" strokecolor="#000000">
                <v:path arrowok="t"/>
              </v:shape>
            </v:group>
            <w10:wrap type="none"/>
          </v:group>
        </w:pict>
      </w:r>
      <w:r>
        <w:rPr>
          <w:rFonts w:ascii="宋体" w:hAnsi="宋体" w:cs="宋体" w:eastAsia="宋体" w:hint="default"/>
          <w:sz w:val="22"/>
          <w:szCs w:val="22"/>
        </w:rPr>
        <w:t>（2）母公司现金流量表补充资料</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105" w:type="dxa"/>
        <w:tblLayout w:type="fixed"/>
        <w:tblCellMar>
          <w:top w:w="0" w:type="dxa"/>
          <w:left w:w="0" w:type="dxa"/>
          <w:bottom w:w="0" w:type="dxa"/>
          <w:right w:w="0" w:type="dxa"/>
        </w:tblCellMar>
        <w:tblLook w:val="01E0"/>
      </w:tblPr>
      <w:tblGrid>
        <w:gridCol w:w="5915"/>
        <w:gridCol w:w="1729"/>
        <w:gridCol w:w="1627"/>
      </w:tblGrid>
      <w:tr>
        <w:trPr>
          <w:trHeight w:val="725" w:hRule="exact"/>
        </w:trPr>
        <w:tc>
          <w:tcPr>
            <w:tcW w:w="5915" w:type="dxa"/>
            <w:tcBorders>
              <w:top w:val="single" w:sz="12" w:space="0" w:color="000000"/>
              <w:left w:val="nil" w:sz="6" w:space="0" w:color="auto"/>
              <w:bottom w:val="nil" w:sz="6" w:space="0" w:color="auto"/>
              <w:right w:val="nil" w:sz="6" w:space="0" w:color="auto"/>
            </w:tcBorders>
          </w:tcPr>
          <w:p>
            <w:pPr>
              <w:pStyle w:val="TableParagraph"/>
              <w:tabs>
                <w:tab w:pos="735" w:val="left" w:leader="none"/>
              </w:tabs>
              <w:spacing w:line="240" w:lineRule="exact"/>
              <w:ind w:right="9"/>
              <w:jc w:val="center"/>
              <w:rPr>
                <w:rFonts w:ascii="宋体" w:hAnsi="宋体" w:cs="宋体" w:eastAsia="宋体" w:hint="default"/>
                <w:sz w:val="21"/>
                <w:szCs w:val="21"/>
              </w:rPr>
            </w:pPr>
            <w:r>
              <w:rPr>
                <w:rFonts w:ascii="宋体" w:hAnsi="宋体" w:cs="宋体" w:eastAsia="宋体" w:hint="default"/>
                <w:sz w:val="21"/>
                <w:szCs w:val="21"/>
              </w:rPr>
              <w:t>项</w:t>
              <w:tab/>
              <w:t>目</w:t>
            </w:r>
          </w:p>
          <w:p>
            <w:pPr>
              <w:pStyle w:val="TableParagraph"/>
              <w:spacing w:line="240" w:lineRule="auto" w:before="102"/>
              <w:ind w:left="35" w:right="0"/>
              <w:jc w:val="left"/>
              <w:rPr>
                <w:rFonts w:ascii="宋体" w:hAnsi="宋体" w:cs="宋体" w:eastAsia="宋体" w:hint="default"/>
                <w:sz w:val="21"/>
                <w:szCs w:val="21"/>
              </w:rPr>
            </w:pPr>
            <w:r>
              <w:rPr>
                <w:rFonts w:ascii="宋体" w:hAnsi="宋体" w:cs="宋体" w:eastAsia="宋体" w:hint="default"/>
                <w:sz w:val="21"/>
                <w:szCs w:val="21"/>
              </w:rPr>
              <w:t>将净利润调节为经营活动现金流量：</w:t>
            </w:r>
          </w:p>
        </w:tc>
        <w:tc>
          <w:tcPr>
            <w:tcW w:w="1729" w:type="dxa"/>
            <w:tcBorders>
              <w:top w:val="single" w:sz="12" w:space="0" w:color="000000"/>
              <w:left w:val="nil" w:sz="6" w:space="0" w:color="auto"/>
              <w:bottom w:val="nil" w:sz="6" w:space="0" w:color="auto"/>
              <w:right w:val="nil" w:sz="6" w:space="0" w:color="auto"/>
            </w:tcBorders>
          </w:tcPr>
          <w:p>
            <w:pPr>
              <w:pStyle w:val="TableParagraph"/>
              <w:spacing w:line="240" w:lineRule="exact"/>
              <w:ind w:right="175"/>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2"/>
                <w:sz w:val="21"/>
                <w:szCs w:val="21"/>
              </w:rPr>
              <w:t> </w:t>
            </w:r>
            <w:r>
              <w:rPr>
                <w:rFonts w:ascii="宋体" w:hAnsi="宋体" w:cs="宋体" w:eastAsia="宋体" w:hint="default"/>
                <w:sz w:val="21"/>
                <w:szCs w:val="21"/>
              </w:rPr>
              <w:t>年度</w:t>
            </w:r>
          </w:p>
        </w:tc>
        <w:tc>
          <w:tcPr>
            <w:tcW w:w="1627" w:type="dxa"/>
            <w:tcBorders>
              <w:top w:val="single" w:sz="12" w:space="0" w:color="000000"/>
              <w:left w:val="nil" w:sz="6" w:space="0" w:color="auto"/>
              <w:bottom w:val="nil" w:sz="6" w:space="0" w:color="auto"/>
              <w:right w:val="nil" w:sz="6" w:space="0" w:color="auto"/>
            </w:tcBorders>
          </w:tcPr>
          <w:p>
            <w:pPr>
              <w:pStyle w:val="TableParagraph"/>
              <w:spacing w:line="240" w:lineRule="exact"/>
              <w:ind w:right="96"/>
              <w:jc w:val="righ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2"/>
                <w:sz w:val="21"/>
                <w:szCs w:val="21"/>
              </w:rPr>
              <w:t> </w:t>
            </w:r>
            <w:r>
              <w:rPr>
                <w:rFonts w:ascii="宋体" w:hAnsi="宋体" w:cs="宋体" w:eastAsia="宋体" w:hint="default"/>
                <w:sz w:val="21"/>
                <w:szCs w:val="21"/>
              </w:rPr>
              <w:t>年度</w:t>
            </w:r>
          </w:p>
        </w:tc>
      </w:tr>
      <w:tr>
        <w:trPr>
          <w:trHeight w:val="418" w:hRule="exact"/>
        </w:trPr>
        <w:tc>
          <w:tcPr>
            <w:tcW w:w="591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76"/>
              <w:jc w:val="right"/>
              <w:rPr>
                <w:rFonts w:ascii="宋体" w:hAnsi="宋体" w:cs="宋体" w:eastAsia="宋体" w:hint="default"/>
                <w:sz w:val="18"/>
                <w:szCs w:val="18"/>
              </w:rPr>
            </w:pPr>
            <w:r>
              <w:rPr>
                <w:rFonts w:ascii="宋体"/>
                <w:sz w:val="18"/>
              </w:rPr>
              <w:t>523,579,816.37</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97"/>
              <w:jc w:val="right"/>
              <w:rPr>
                <w:rFonts w:ascii="宋体" w:hAnsi="宋体" w:cs="宋体" w:eastAsia="宋体" w:hint="default"/>
                <w:sz w:val="18"/>
                <w:szCs w:val="18"/>
              </w:rPr>
            </w:pPr>
            <w:r>
              <w:rPr>
                <w:rFonts w:ascii="宋体"/>
                <w:sz w:val="18"/>
              </w:rPr>
              <w:t>510,614,171.84</w:t>
            </w:r>
          </w:p>
        </w:tc>
      </w:tr>
      <w:tr>
        <w:trPr>
          <w:trHeight w:val="397" w:hRule="exact"/>
        </w:trPr>
        <w:tc>
          <w:tcPr>
            <w:tcW w:w="5915" w:type="dxa"/>
            <w:tcBorders>
              <w:top w:val="nil" w:sz="6" w:space="0" w:color="auto"/>
              <w:left w:val="nil" w:sz="6" w:space="0" w:color="auto"/>
              <w:bottom w:val="nil" w:sz="6" w:space="0" w:color="auto"/>
              <w:right w:val="nil" w:sz="6" w:space="0" w:color="auto"/>
            </w:tcBorders>
          </w:tcPr>
          <w:p>
            <w:pPr>
              <w:pStyle w:val="TableParagraph"/>
              <w:spacing w:line="240" w:lineRule="auto" w:before="7"/>
              <w:ind w:left="35" w:right="0"/>
              <w:jc w:val="left"/>
              <w:rPr>
                <w:rFonts w:ascii="宋体" w:hAnsi="宋体" w:cs="宋体" w:eastAsia="宋体" w:hint="default"/>
                <w:sz w:val="21"/>
                <w:szCs w:val="21"/>
              </w:rPr>
            </w:pPr>
            <w:r>
              <w:rPr>
                <w:rFonts w:ascii="宋体" w:hAnsi="宋体" w:cs="宋体" w:eastAsia="宋体" w:hint="default"/>
                <w:sz w:val="21"/>
                <w:szCs w:val="21"/>
              </w:rPr>
              <w:t>加：计提的资产减值准备</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76"/>
              <w:jc w:val="right"/>
              <w:rPr>
                <w:rFonts w:ascii="宋体" w:hAnsi="宋体" w:cs="宋体" w:eastAsia="宋体" w:hint="default"/>
                <w:sz w:val="18"/>
                <w:szCs w:val="18"/>
              </w:rPr>
            </w:pPr>
            <w:r>
              <w:rPr>
                <w:rFonts w:ascii="宋体"/>
                <w:sz w:val="18"/>
              </w:rPr>
              <w:t>117,205,361.56</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97"/>
              <w:jc w:val="right"/>
              <w:rPr>
                <w:rFonts w:ascii="宋体" w:hAnsi="宋体" w:cs="宋体" w:eastAsia="宋体" w:hint="default"/>
                <w:sz w:val="18"/>
                <w:szCs w:val="18"/>
              </w:rPr>
            </w:pPr>
            <w:r>
              <w:rPr>
                <w:rFonts w:ascii="宋体"/>
                <w:sz w:val="18"/>
              </w:rPr>
              <w:t>166,143,619.47</w:t>
            </w:r>
          </w:p>
        </w:tc>
      </w:tr>
      <w:tr>
        <w:trPr>
          <w:trHeight w:val="397" w:hRule="exact"/>
        </w:trPr>
        <w:tc>
          <w:tcPr>
            <w:tcW w:w="5915" w:type="dxa"/>
            <w:tcBorders>
              <w:top w:val="nil" w:sz="6" w:space="0" w:color="auto"/>
              <w:left w:val="nil" w:sz="6" w:space="0" w:color="auto"/>
              <w:bottom w:val="nil" w:sz="6" w:space="0" w:color="auto"/>
              <w:right w:val="nil" w:sz="6" w:space="0" w:color="auto"/>
            </w:tcBorders>
          </w:tcPr>
          <w:p>
            <w:pPr>
              <w:pStyle w:val="TableParagraph"/>
              <w:spacing w:line="240" w:lineRule="auto" w:before="7"/>
              <w:ind w:left="455" w:right="0"/>
              <w:jc w:val="left"/>
              <w:rPr>
                <w:rFonts w:ascii="宋体" w:hAnsi="宋体" w:cs="宋体" w:eastAsia="宋体" w:hint="default"/>
                <w:sz w:val="21"/>
                <w:szCs w:val="21"/>
              </w:rPr>
            </w:pPr>
            <w:r>
              <w:rPr>
                <w:rFonts w:ascii="宋体" w:hAnsi="宋体" w:cs="宋体" w:eastAsia="宋体" w:hint="default"/>
                <w:sz w:val="21"/>
                <w:szCs w:val="21"/>
              </w:rPr>
              <w:t>固定资产折旧</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76"/>
              <w:jc w:val="right"/>
              <w:rPr>
                <w:rFonts w:ascii="宋体" w:hAnsi="宋体" w:cs="宋体" w:eastAsia="宋体" w:hint="default"/>
                <w:sz w:val="18"/>
                <w:szCs w:val="18"/>
              </w:rPr>
            </w:pPr>
            <w:r>
              <w:rPr>
                <w:rFonts w:ascii="宋体"/>
                <w:sz w:val="18"/>
              </w:rPr>
              <w:t>192,727,781.29</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97"/>
              <w:jc w:val="right"/>
              <w:rPr>
                <w:rFonts w:ascii="宋体" w:hAnsi="宋体" w:cs="宋体" w:eastAsia="宋体" w:hint="default"/>
                <w:sz w:val="18"/>
                <w:szCs w:val="18"/>
              </w:rPr>
            </w:pPr>
            <w:r>
              <w:rPr>
                <w:rFonts w:ascii="宋体"/>
                <w:sz w:val="18"/>
              </w:rPr>
              <w:t>140,909,372.07</w:t>
            </w:r>
          </w:p>
        </w:tc>
      </w:tr>
      <w:tr>
        <w:trPr>
          <w:trHeight w:val="397" w:hRule="exact"/>
        </w:trPr>
        <w:tc>
          <w:tcPr>
            <w:tcW w:w="5915" w:type="dxa"/>
            <w:tcBorders>
              <w:top w:val="nil" w:sz="6" w:space="0" w:color="auto"/>
              <w:left w:val="nil" w:sz="6" w:space="0" w:color="auto"/>
              <w:bottom w:val="nil" w:sz="6" w:space="0" w:color="auto"/>
              <w:right w:val="nil" w:sz="6" w:space="0" w:color="auto"/>
            </w:tcBorders>
          </w:tcPr>
          <w:p>
            <w:pPr>
              <w:pStyle w:val="TableParagraph"/>
              <w:spacing w:line="240" w:lineRule="auto" w:before="7"/>
              <w:ind w:left="455"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76"/>
              <w:jc w:val="right"/>
              <w:rPr>
                <w:rFonts w:ascii="宋体" w:hAnsi="宋体" w:cs="宋体" w:eastAsia="宋体" w:hint="default"/>
                <w:sz w:val="18"/>
                <w:szCs w:val="18"/>
              </w:rPr>
            </w:pPr>
            <w:r>
              <w:rPr>
                <w:rFonts w:ascii="宋体"/>
                <w:sz w:val="18"/>
              </w:rPr>
              <w:t>4,226,586.98</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97"/>
              <w:jc w:val="right"/>
              <w:rPr>
                <w:rFonts w:ascii="宋体" w:hAnsi="宋体" w:cs="宋体" w:eastAsia="宋体" w:hint="default"/>
                <w:sz w:val="18"/>
                <w:szCs w:val="18"/>
              </w:rPr>
            </w:pPr>
            <w:r>
              <w:rPr>
                <w:rFonts w:ascii="宋体"/>
                <w:sz w:val="18"/>
              </w:rPr>
              <w:t>4,226,586.98</w:t>
            </w:r>
          </w:p>
        </w:tc>
      </w:tr>
      <w:tr>
        <w:trPr>
          <w:trHeight w:val="397" w:hRule="exact"/>
        </w:trPr>
        <w:tc>
          <w:tcPr>
            <w:tcW w:w="5915" w:type="dxa"/>
            <w:tcBorders>
              <w:top w:val="nil" w:sz="6" w:space="0" w:color="auto"/>
              <w:left w:val="nil" w:sz="6" w:space="0" w:color="auto"/>
              <w:bottom w:val="nil" w:sz="6" w:space="0" w:color="auto"/>
              <w:right w:val="nil" w:sz="6" w:space="0" w:color="auto"/>
            </w:tcBorders>
          </w:tcPr>
          <w:p>
            <w:pPr>
              <w:pStyle w:val="TableParagraph"/>
              <w:spacing w:line="240" w:lineRule="auto" w:before="7"/>
              <w:ind w:left="455"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76"/>
              <w:jc w:val="right"/>
              <w:rPr>
                <w:rFonts w:ascii="宋体" w:hAnsi="宋体" w:cs="宋体" w:eastAsia="宋体" w:hint="default"/>
                <w:sz w:val="18"/>
                <w:szCs w:val="18"/>
              </w:rPr>
            </w:pPr>
            <w:r>
              <w:rPr>
                <w:rFonts w:ascii="宋体"/>
                <w:sz w:val="18"/>
              </w:rPr>
              <w:t>7,445,976.27</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97"/>
              <w:jc w:val="right"/>
              <w:rPr>
                <w:rFonts w:ascii="宋体" w:hAnsi="宋体" w:cs="宋体" w:eastAsia="宋体" w:hint="default"/>
                <w:sz w:val="18"/>
                <w:szCs w:val="18"/>
              </w:rPr>
            </w:pPr>
            <w:r>
              <w:rPr>
                <w:rFonts w:ascii="宋体"/>
                <w:sz w:val="18"/>
              </w:rPr>
              <w:t>8,284,110.96</w:t>
            </w:r>
          </w:p>
        </w:tc>
      </w:tr>
      <w:tr>
        <w:trPr>
          <w:trHeight w:val="397" w:hRule="exact"/>
        </w:trPr>
        <w:tc>
          <w:tcPr>
            <w:tcW w:w="5915" w:type="dxa"/>
            <w:tcBorders>
              <w:top w:val="nil" w:sz="6" w:space="0" w:color="auto"/>
              <w:left w:val="nil" w:sz="6" w:space="0" w:color="auto"/>
              <w:bottom w:val="nil" w:sz="6" w:space="0" w:color="auto"/>
              <w:right w:val="nil" w:sz="6" w:space="0" w:color="auto"/>
            </w:tcBorders>
          </w:tcPr>
          <w:p>
            <w:pPr>
              <w:pStyle w:val="TableParagraph"/>
              <w:spacing w:line="240" w:lineRule="auto" w:before="7"/>
              <w:ind w:left="463" w:right="0"/>
              <w:jc w:val="left"/>
              <w:rPr>
                <w:rFonts w:ascii="宋体" w:hAnsi="宋体" w:cs="宋体" w:eastAsia="宋体" w:hint="default"/>
                <w:sz w:val="21"/>
                <w:szCs w:val="21"/>
              </w:rPr>
            </w:pPr>
            <w:r>
              <w:rPr>
                <w:rFonts w:ascii="宋体" w:hAnsi="宋体" w:cs="宋体" w:eastAsia="宋体" w:hint="default"/>
                <w:sz w:val="21"/>
                <w:szCs w:val="21"/>
              </w:rPr>
              <w:t>处置固定资产、无形资产和其他长期资产的损失(减收益)</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76"/>
              <w:jc w:val="right"/>
              <w:rPr>
                <w:rFonts w:ascii="宋体" w:hAnsi="宋体" w:cs="宋体" w:eastAsia="宋体" w:hint="default"/>
                <w:sz w:val="18"/>
                <w:szCs w:val="18"/>
              </w:rPr>
            </w:pPr>
            <w:r>
              <w:rPr>
                <w:rFonts w:ascii="宋体"/>
                <w:sz w:val="18"/>
              </w:rPr>
              <w:t>-32,154.05</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97"/>
              <w:jc w:val="right"/>
              <w:rPr>
                <w:rFonts w:ascii="宋体" w:hAnsi="宋体" w:cs="宋体" w:eastAsia="宋体" w:hint="default"/>
                <w:sz w:val="18"/>
                <w:szCs w:val="18"/>
              </w:rPr>
            </w:pPr>
            <w:r>
              <w:rPr>
                <w:rFonts w:ascii="宋体"/>
                <w:sz w:val="18"/>
              </w:rPr>
              <w:t>1,059,129.51</w:t>
            </w:r>
          </w:p>
        </w:tc>
      </w:tr>
      <w:tr>
        <w:trPr>
          <w:trHeight w:val="397" w:hRule="exact"/>
        </w:trPr>
        <w:tc>
          <w:tcPr>
            <w:tcW w:w="5915" w:type="dxa"/>
            <w:tcBorders>
              <w:top w:val="nil" w:sz="6" w:space="0" w:color="auto"/>
              <w:left w:val="nil" w:sz="6" w:space="0" w:color="auto"/>
              <w:bottom w:val="nil" w:sz="6" w:space="0" w:color="auto"/>
              <w:right w:val="nil" w:sz="6" w:space="0" w:color="auto"/>
            </w:tcBorders>
          </w:tcPr>
          <w:p>
            <w:pPr>
              <w:pStyle w:val="TableParagraph"/>
              <w:spacing w:line="240" w:lineRule="auto" w:before="7"/>
              <w:ind w:left="455" w:right="0"/>
              <w:jc w:val="left"/>
              <w:rPr>
                <w:rFonts w:ascii="宋体" w:hAnsi="宋体" w:cs="宋体" w:eastAsia="宋体" w:hint="default"/>
                <w:sz w:val="21"/>
                <w:szCs w:val="21"/>
              </w:rPr>
            </w:pPr>
            <w:r>
              <w:rPr>
                <w:rFonts w:ascii="宋体" w:hAnsi="宋体" w:cs="宋体" w:eastAsia="宋体" w:hint="default"/>
                <w:sz w:val="21"/>
                <w:szCs w:val="21"/>
              </w:rPr>
              <w:t>固定资产报废损失</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76"/>
              <w:jc w:val="right"/>
              <w:rPr>
                <w:rFonts w:ascii="宋体" w:hAnsi="宋体" w:cs="宋体" w:eastAsia="宋体" w:hint="default"/>
                <w:sz w:val="18"/>
                <w:szCs w:val="18"/>
              </w:rPr>
            </w:pPr>
            <w:r>
              <w:rPr>
                <w:rFonts w:ascii="宋体"/>
                <w:sz w:val="18"/>
              </w:rPr>
              <w:t>238,571.84</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97"/>
              <w:jc w:val="right"/>
              <w:rPr>
                <w:rFonts w:ascii="宋体" w:hAnsi="宋体" w:cs="宋体" w:eastAsia="宋体" w:hint="default"/>
                <w:sz w:val="18"/>
                <w:szCs w:val="18"/>
              </w:rPr>
            </w:pPr>
            <w:r>
              <w:rPr>
                <w:rFonts w:ascii="宋体"/>
                <w:sz w:val="18"/>
              </w:rPr>
              <w:t>164,535.15</w:t>
            </w:r>
          </w:p>
        </w:tc>
      </w:tr>
      <w:tr>
        <w:trPr>
          <w:trHeight w:val="397" w:hRule="exact"/>
        </w:trPr>
        <w:tc>
          <w:tcPr>
            <w:tcW w:w="5915" w:type="dxa"/>
            <w:tcBorders>
              <w:top w:val="nil" w:sz="6" w:space="0" w:color="auto"/>
              <w:left w:val="nil" w:sz="6" w:space="0" w:color="auto"/>
              <w:bottom w:val="nil" w:sz="6" w:space="0" w:color="auto"/>
              <w:right w:val="nil" w:sz="6" w:space="0" w:color="auto"/>
            </w:tcBorders>
          </w:tcPr>
          <w:p>
            <w:pPr>
              <w:pStyle w:val="TableParagraph"/>
              <w:spacing w:line="240" w:lineRule="auto" w:before="7"/>
              <w:ind w:left="455"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76"/>
              <w:jc w:val="right"/>
              <w:rPr>
                <w:rFonts w:ascii="宋体" w:hAnsi="宋体" w:cs="宋体" w:eastAsia="宋体" w:hint="default"/>
                <w:sz w:val="18"/>
                <w:szCs w:val="18"/>
              </w:rPr>
            </w:pPr>
            <w:r>
              <w:rPr>
                <w:rFonts w:ascii="宋体"/>
                <w:sz w:val="18"/>
              </w:rPr>
              <w:t>44,750,945.55</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97"/>
              <w:jc w:val="right"/>
              <w:rPr>
                <w:rFonts w:ascii="宋体" w:hAnsi="宋体" w:cs="宋体" w:eastAsia="宋体" w:hint="default"/>
                <w:sz w:val="18"/>
                <w:szCs w:val="18"/>
              </w:rPr>
            </w:pPr>
            <w:r>
              <w:rPr>
                <w:rFonts w:ascii="宋体"/>
                <w:sz w:val="18"/>
              </w:rPr>
              <w:t>6,053,719.84</w:t>
            </w:r>
          </w:p>
        </w:tc>
      </w:tr>
      <w:tr>
        <w:trPr>
          <w:trHeight w:val="397" w:hRule="exact"/>
        </w:trPr>
        <w:tc>
          <w:tcPr>
            <w:tcW w:w="5915" w:type="dxa"/>
            <w:tcBorders>
              <w:top w:val="nil" w:sz="6" w:space="0" w:color="auto"/>
              <w:left w:val="nil" w:sz="6" w:space="0" w:color="auto"/>
              <w:bottom w:val="nil" w:sz="6" w:space="0" w:color="auto"/>
              <w:right w:val="nil" w:sz="6" w:space="0" w:color="auto"/>
            </w:tcBorders>
          </w:tcPr>
          <w:p>
            <w:pPr>
              <w:pStyle w:val="TableParagraph"/>
              <w:spacing w:line="240" w:lineRule="auto" w:before="7"/>
              <w:ind w:left="455" w:right="0"/>
              <w:jc w:val="left"/>
              <w:rPr>
                <w:rFonts w:ascii="宋体" w:hAnsi="宋体" w:cs="宋体" w:eastAsia="宋体" w:hint="default"/>
                <w:sz w:val="21"/>
                <w:szCs w:val="21"/>
              </w:rPr>
            </w:pPr>
            <w:r>
              <w:rPr>
                <w:rFonts w:ascii="宋体" w:hAnsi="宋体" w:cs="宋体" w:eastAsia="宋体" w:hint="default"/>
                <w:sz w:val="21"/>
                <w:szCs w:val="21"/>
              </w:rPr>
              <w:t>投资损失（减：收益）</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76"/>
              <w:jc w:val="right"/>
              <w:rPr>
                <w:rFonts w:ascii="宋体" w:hAnsi="宋体" w:cs="宋体" w:eastAsia="宋体" w:hint="default"/>
                <w:sz w:val="18"/>
                <w:szCs w:val="18"/>
              </w:rPr>
            </w:pPr>
            <w:r>
              <w:rPr>
                <w:rFonts w:ascii="宋体"/>
                <w:sz w:val="18"/>
              </w:rPr>
              <w:t>-460,472.43</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97"/>
              <w:jc w:val="right"/>
              <w:rPr>
                <w:rFonts w:ascii="宋体" w:hAnsi="宋体" w:cs="宋体" w:eastAsia="宋体" w:hint="default"/>
                <w:sz w:val="18"/>
                <w:szCs w:val="18"/>
              </w:rPr>
            </w:pPr>
            <w:r>
              <w:rPr>
                <w:rFonts w:ascii="宋体"/>
                <w:sz w:val="18"/>
              </w:rPr>
              <w:t>-45,907.22</w:t>
            </w:r>
          </w:p>
        </w:tc>
      </w:tr>
      <w:tr>
        <w:trPr>
          <w:trHeight w:val="397" w:hRule="exact"/>
        </w:trPr>
        <w:tc>
          <w:tcPr>
            <w:tcW w:w="5915" w:type="dxa"/>
            <w:tcBorders>
              <w:top w:val="nil" w:sz="6" w:space="0" w:color="auto"/>
              <w:left w:val="nil" w:sz="6" w:space="0" w:color="auto"/>
              <w:bottom w:val="nil" w:sz="6" w:space="0" w:color="auto"/>
              <w:right w:val="nil" w:sz="6" w:space="0" w:color="auto"/>
            </w:tcBorders>
          </w:tcPr>
          <w:p>
            <w:pPr>
              <w:pStyle w:val="TableParagraph"/>
              <w:spacing w:line="240" w:lineRule="auto" w:before="7"/>
              <w:ind w:left="455" w:right="0"/>
              <w:jc w:val="left"/>
              <w:rPr>
                <w:rFonts w:ascii="宋体" w:hAnsi="宋体" w:cs="宋体" w:eastAsia="宋体" w:hint="default"/>
                <w:sz w:val="21"/>
                <w:szCs w:val="21"/>
              </w:rPr>
            </w:pPr>
            <w:r>
              <w:rPr>
                <w:rFonts w:ascii="宋体" w:hAnsi="宋体" w:cs="宋体" w:eastAsia="宋体" w:hint="default"/>
                <w:sz w:val="21"/>
                <w:szCs w:val="21"/>
              </w:rPr>
              <w:t>递延所得税资产的减少（减：增加）</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76"/>
              <w:jc w:val="right"/>
              <w:rPr>
                <w:rFonts w:ascii="宋体" w:hAnsi="宋体" w:cs="宋体" w:eastAsia="宋体" w:hint="default"/>
                <w:sz w:val="18"/>
                <w:szCs w:val="18"/>
              </w:rPr>
            </w:pPr>
            <w:r>
              <w:rPr>
                <w:rFonts w:ascii="宋体"/>
                <w:sz w:val="18"/>
              </w:rPr>
              <w:t>1,992,021.75</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97"/>
              <w:jc w:val="right"/>
              <w:rPr>
                <w:rFonts w:ascii="宋体" w:hAnsi="宋体" w:cs="宋体" w:eastAsia="宋体" w:hint="default"/>
                <w:sz w:val="18"/>
                <w:szCs w:val="18"/>
              </w:rPr>
            </w:pPr>
            <w:r>
              <w:rPr>
                <w:rFonts w:ascii="宋体"/>
                <w:sz w:val="18"/>
              </w:rPr>
              <w:t>9,835,480.10</w:t>
            </w:r>
          </w:p>
        </w:tc>
      </w:tr>
      <w:tr>
        <w:trPr>
          <w:trHeight w:val="397" w:hRule="exact"/>
        </w:trPr>
        <w:tc>
          <w:tcPr>
            <w:tcW w:w="5915" w:type="dxa"/>
            <w:tcBorders>
              <w:top w:val="nil" w:sz="6" w:space="0" w:color="auto"/>
              <w:left w:val="nil" w:sz="6" w:space="0" w:color="auto"/>
              <w:bottom w:val="nil" w:sz="6" w:space="0" w:color="auto"/>
              <w:right w:val="nil" w:sz="6" w:space="0" w:color="auto"/>
            </w:tcBorders>
          </w:tcPr>
          <w:p>
            <w:pPr>
              <w:pStyle w:val="TableParagraph"/>
              <w:spacing w:line="240" w:lineRule="auto" w:before="7"/>
              <w:ind w:left="455" w:right="0"/>
              <w:jc w:val="left"/>
              <w:rPr>
                <w:rFonts w:ascii="宋体" w:hAnsi="宋体" w:cs="宋体" w:eastAsia="宋体" w:hint="default"/>
                <w:sz w:val="21"/>
                <w:szCs w:val="21"/>
              </w:rPr>
            </w:pPr>
            <w:r>
              <w:rPr>
                <w:rFonts w:ascii="宋体" w:hAnsi="宋体" w:cs="宋体" w:eastAsia="宋体" w:hint="default"/>
                <w:sz w:val="21"/>
                <w:szCs w:val="21"/>
              </w:rPr>
              <w:t>递延所得税负债的增加（减：减少）</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76"/>
              <w:jc w:val="right"/>
              <w:rPr>
                <w:rFonts w:ascii="宋体" w:hAnsi="宋体" w:cs="宋体" w:eastAsia="宋体" w:hint="default"/>
                <w:sz w:val="18"/>
                <w:szCs w:val="18"/>
              </w:rPr>
            </w:pPr>
            <w:r>
              <w:rPr>
                <w:rFonts w:ascii="宋体"/>
                <w:sz w:val="18"/>
              </w:rPr>
              <w:t>0.00</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97"/>
              <w:jc w:val="right"/>
              <w:rPr>
                <w:rFonts w:ascii="宋体" w:hAnsi="宋体" w:cs="宋体" w:eastAsia="宋体" w:hint="default"/>
                <w:sz w:val="18"/>
                <w:szCs w:val="18"/>
              </w:rPr>
            </w:pPr>
            <w:r>
              <w:rPr>
                <w:rFonts w:ascii="宋体"/>
                <w:sz w:val="18"/>
              </w:rPr>
              <w:t>0.00</w:t>
            </w:r>
          </w:p>
        </w:tc>
      </w:tr>
      <w:tr>
        <w:trPr>
          <w:trHeight w:val="397" w:hRule="exact"/>
        </w:trPr>
        <w:tc>
          <w:tcPr>
            <w:tcW w:w="5915" w:type="dxa"/>
            <w:tcBorders>
              <w:top w:val="nil" w:sz="6" w:space="0" w:color="auto"/>
              <w:left w:val="nil" w:sz="6" w:space="0" w:color="auto"/>
              <w:bottom w:val="nil" w:sz="6" w:space="0" w:color="auto"/>
              <w:right w:val="nil" w:sz="6" w:space="0" w:color="auto"/>
            </w:tcBorders>
          </w:tcPr>
          <w:p>
            <w:pPr>
              <w:pStyle w:val="TableParagraph"/>
              <w:spacing w:line="240" w:lineRule="auto" w:before="7"/>
              <w:ind w:left="455" w:right="0"/>
              <w:jc w:val="left"/>
              <w:rPr>
                <w:rFonts w:ascii="宋体" w:hAnsi="宋体" w:cs="宋体" w:eastAsia="宋体" w:hint="default"/>
                <w:sz w:val="21"/>
                <w:szCs w:val="21"/>
              </w:rPr>
            </w:pPr>
            <w:r>
              <w:rPr>
                <w:rFonts w:ascii="宋体" w:hAnsi="宋体" w:cs="宋体" w:eastAsia="宋体" w:hint="default"/>
                <w:sz w:val="21"/>
                <w:szCs w:val="21"/>
              </w:rPr>
              <w:t>存货的减少（减：增加）</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76"/>
              <w:jc w:val="right"/>
              <w:rPr>
                <w:rFonts w:ascii="宋体" w:hAnsi="宋体" w:cs="宋体" w:eastAsia="宋体" w:hint="default"/>
                <w:sz w:val="18"/>
                <w:szCs w:val="18"/>
              </w:rPr>
            </w:pPr>
            <w:r>
              <w:rPr>
                <w:rFonts w:ascii="宋体"/>
                <w:sz w:val="18"/>
              </w:rPr>
              <w:t>82,647,866.92</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97"/>
              <w:jc w:val="right"/>
              <w:rPr>
                <w:rFonts w:ascii="宋体" w:hAnsi="宋体" w:cs="宋体" w:eastAsia="宋体" w:hint="default"/>
                <w:sz w:val="18"/>
                <w:szCs w:val="18"/>
              </w:rPr>
            </w:pPr>
            <w:r>
              <w:rPr>
                <w:rFonts w:ascii="宋体"/>
                <w:sz w:val="18"/>
              </w:rPr>
              <w:t>82,634,593.04</w:t>
            </w:r>
          </w:p>
        </w:tc>
      </w:tr>
      <w:tr>
        <w:trPr>
          <w:trHeight w:val="397" w:hRule="exact"/>
        </w:trPr>
        <w:tc>
          <w:tcPr>
            <w:tcW w:w="5915" w:type="dxa"/>
            <w:tcBorders>
              <w:top w:val="nil" w:sz="6" w:space="0" w:color="auto"/>
              <w:left w:val="nil" w:sz="6" w:space="0" w:color="auto"/>
              <w:bottom w:val="nil" w:sz="6" w:space="0" w:color="auto"/>
              <w:right w:val="nil" w:sz="6" w:space="0" w:color="auto"/>
            </w:tcBorders>
          </w:tcPr>
          <w:p>
            <w:pPr>
              <w:pStyle w:val="TableParagraph"/>
              <w:spacing w:line="240" w:lineRule="auto" w:before="7"/>
              <w:ind w:left="455" w:right="0"/>
              <w:jc w:val="left"/>
              <w:rPr>
                <w:rFonts w:ascii="宋体" w:hAnsi="宋体" w:cs="宋体" w:eastAsia="宋体" w:hint="default"/>
                <w:sz w:val="21"/>
                <w:szCs w:val="21"/>
              </w:rPr>
            </w:pPr>
            <w:r>
              <w:rPr>
                <w:rFonts w:ascii="宋体" w:hAnsi="宋体" w:cs="宋体" w:eastAsia="宋体" w:hint="default"/>
                <w:sz w:val="21"/>
                <w:szCs w:val="21"/>
              </w:rPr>
              <w:t>经营性应收项目的减少（减：增加）</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76"/>
              <w:jc w:val="right"/>
              <w:rPr>
                <w:rFonts w:ascii="宋体" w:hAnsi="宋体" w:cs="宋体" w:eastAsia="宋体" w:hint="default"/>
                <w:sz w:val="18"/>
                <w:szCs w:val="18"/>
              </w:rPr>
            </w:pPr>
            <w:r>
              <w:rPr>
                <w:rFonts w:ascii="宋体"/>
                <w:sz w:val="18"/>
              </w:rPr>
              <w:t>359,397,553.12</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97"/>
              <w:jc w:val="right"/>
              <w:rPr>
                <w:rFonts w:ascii="宋体" w:hAnsi="宋体" w:cs="宋体" w:eastAsia="宋体" w:hint="default"/>
                <w:sz w:val="18"/>
                <w:szCs w:val="18"/>
              </w:rPr>
            </w:pPr>
            <w:r>
              <w:rPr>
                <w:rFonts w:ascii="宋体"/>
                <w:sz w:val="18"/>
              </w:rPr>
              <w:t>-114,013,986.19</w:t>
            </w:r>
          </w:p>
        </w:tc>
      </w:tr>
      <w:tr>
        <w:trPr>
          <w:trHeight w:val="424" w:hRule="exact"/>
        </w:trPr>
        <w:tc>
          <w:tcPr>
            <w:tcW w:w="5915" w:type="dxa"/>
            <w:tcBorders>
              <w:top w:val="nil" w:sz="6" w:space="0" w:color="auto"/>
              <w:left w:val="nil" w:sz="6" w:space="0" w:color="auto"/>
              <w:bottom w:val="nil" w:sz="6" w:space="0" w:color="auto"/>
              <w:right w:val="nil" w:sz="6" w:space="0" w:color="auto"/>
            </w:tcBorders>
          </w:tcPr>
          <w:p>
            <w:pPr>
              <w:pStyle w:val="TableParagraph"/>
              <w:spacing w:line="240" w:lineRule="auto" w:before="7"/>
              <w:ind w:left="455" w:right="0"/>
              <w:jc w:val="left"/>
              <w:rPr>
                <w:rFonts w:ascii="宋体" w:hAnsi="宋体" w:cs="宋体" w:eastAsia="宋体" w:hint="default"/>
                <w:sz w:val="21"/>
                <w:szCs w:val="21"/>
              </w:rPr>
            </w:pPr>
            <w:r>
              <w:rPr>
                <w:rFonts w:ascii="宋体" w:hAnsi="宋体" w:cs="宋体" w:eastAsia="宋体" w:hint="default"/>
                <w:sz w:val="21"/>
                <w:szCs w:val="21"/>
              </w:rPr>
              <w:t>经营性应付项目的增加（减：减少）</w:t>
            </w:r>
          </w:p>
        </w:tc>
        <w:tc>
          <w:tcPr>
            <w:tcW w:w="1729"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76"/>
              <w:jc w:val="right"/>
              <w:rPr>
                <w:rFonts w:ascii="宋体" w:hAnsi="宋体" w:cs="宋体" w:eastAsia="宋体" w:hint="default"/>
                <w:sz w:val="18"/>
                <w:szCs w:val="18"/>
              </w:rPr>
            </w:pPr>
            <w:r>
              <w:rPr>
                <w:rFonts w:ascii="宋体"/>
                <w:sz w:val="18"/>
              </w:rPr>
              <w:t>-107,561,958.64</w:t>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97"/>
              <w:jc w:val="right"/>
              <w:rPr>
                <w:rFonts w:ascii="宋体" w:hAnsi="宋体" w:cs="宋体" w:eastAsia="宋体" w:hint="default"/>
                <w:sz w:val="18"/>
                <w:szCs w:val="18"/>
              </w:rPr>
            </w:pPr>
            <w:r>
              <w:rPr>
                <w:rFonts w:ascii="宋体"/>
                <w:sz w:val="18"/>
              </w:rPr>
              <w:t>118,648,991.89</w:t>
            </w:r>
          </w:p>
        </w:tc>
      </w:tr>
    </w:tbl>
    <w:p>
      <w:pPr>
        <w:spacing w:after="0" w:line="240" w:lineRule="auto"/>
        <w:jc w:val="right"/>
        <w:rPr>
          <w:rFonts w:ascii="宋体" w:hAnsi="宋体" w:cs="宋体" w:eastAsia="宋体" w:hint="default"/>
          <w:sz w:val="18"/>
          <w:szCs w:val="18"/>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tbl>
      <w:tblPr>
        <w:tblW w:w="0" w:type="auto"/>
        <w:jc w:val="left"/>
        <w:tblInd w:w="485" w:type="dxa"/>
        <w:tblLayout w:type="fixed"/>
        <w:tblCellMar>
          <w:top w:w="0" w:type="dxa"/>
          <w:left w:w="0" w:type="dxa"/>
          <w:bottom w:w="0" w:type="dxa"/>
          <w:right w:w="0" w:type="dxa"/>
        </w:tblCellMar>
        <w:tblLook w:val="01E0"/>
      </w:tblPr>
      <w:tblGrid>
        <w:gridCol w:w="4395"/>
        <w:gridCol w:w="3293"/>
        <w:gridCol w:w="1583"/>
      </w:tblGrid>
      <w:tr>
        <w:trPr>
          <w:trHeight w:val="354" w:hRule="exact"/>
        </w:trPr>
        <w:tc>
          <w:tcPr>
            <w:tcW w:w="4395" w:type="dxa"/>
            <w:tcBorders>
              <w:top w:val="single" w:sz="12" w:space="0" w:color="000000"/>
              <w:left w:val="nil" w:sz="6" w:space="0" w:color="auto"/>
              <w:bottom w:val="nil" w:sz="6" w:space="0" w:color="auto"/>
              <w:right w:val="nil" w:sz="6" w:space="0" w:color="auto"/>
            </w:tcBorders>
          </w:tcPr>
          <w:p>
            <w:pPr>
              <w:pStyle w:val="TableParagraph"/>
              <w:spacing w:line="240" w:lineRule="exact"/>
              <w:ind w:left="45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293" w:type="dxa"/>
            <w:tcBorders>
              <w:top w:val="single" w:sz="12" w:space="0" w:color="000000"/>
              <w:left w:val="nil" w:sz="6" w:space="0" w:color="auto"/>
              <w:bottom w:val="nil" w:sz="6" w:space="0" w:color="auto"/>
              <w:right w:val="nil" w:sz="6" w:space="0" w:color="auto"/>
            </w:tcBorders>
          </w:tcPr>
          <w:p>
            <w:pPr>
              <w:pStyle w:val="TableParagraph"/>
              <w:spacing w:line="240" w:lineRule="auto" w:before="35"/>
              <w:ind w:right="221"/>
              <w:jc w:val="right"/>
              <w:rPr>
                <w:rFonts w:ascii="宋体" w:hAnsi="宋体" w:cs="宋体" w:eastAsia="宋体" w:hint="default"/>
                <w:sz w:val="18"/>
                <w:szCs w:val="18"/>
              </w:rPr>
            </w:pPr>
            <w:r>
              <w:rPr>
                <w:rFonts w:ascii="宋体"/>
                <w:sz w:val="18"/>
              </w:rPr>
              <w:t>0.00</w:t>
            </w:r>
          </w:p>
        </w:tc>
        <w:tc>
          <w:tcPr>
            <w:tcW w:w="1583" w:type="dxa"/>
            <w:tcBorders>
              <w:top w:val="single" w:sz="12" w:space="0" w:color="000000"/>
              <w:left w:val="nil" w:sz="6" w:space="0" w:color="auto"/>
              <w:bottom w:val="nil" w:sz="6" w:space="0" w:color="auto"/>
              <w:right w:val="nil" w:sz="6" w:space="0" w:color="auto"/>
            </w:tcBorders>
          </w:tcPr>
          <w:p>
            <w:pPr>
              <w:pStyle w:val="TableParagraph"/>
              <w:spacing w:line="240" w:lineRule="auto" w:before="35"/>
              <w:ind w:right="97"/>
              <w:jc w:val="right"/>
              <w:rPr>
                <w:rFonts w:ascii="宋体" w:hAnsi="宋体" w:cs="宋体" w:eastAsia="宋体" w:hint="default"/>
                <w:sz w:val="18"/>
                <w:szCs w:val="18"/>
              </w:rPr>
            </w:pPr>
            <w:r>
              <w:rPr>
                <w:rFonts w:ascii="宋体"/>
                <w:sz w:val="18"/>
              </w:rPr>
              <w:t>0.00</w:t>
            </w:r>
          </w:p>
        </w:tc>
      </w:tr>
      <w:tr>
        <w:trPr>
          <w:trHeight w:val="420" w:hRule="exact"/>
        </w:trPr>
        <w:tc>
          <w:tcPr>
            <w:tcW w:w="4395" w:type="dxa"/>
            <w:tcBorders>
              <w:top w:val="nil" w:sz="6" w:space="0" w:color="auto"/>
              <w:left w:val="nil" w:sz="6" w:space="0" w:color="auto"/>
              <w:bottom w:val="nil" w:sz="6" w:space="0" w:color="auto"/>
              <w:right w:val="nil" w:sz="6" w:space="0" w:color="auto"/>
            </w:tcBorders>
          </w:tcPr>
          <w:p>
            <w:pPr>
              <w:pStyle w:val="TableParagraph"/>
              <w:spacing w:line="240" w:lineRule="auto" w:before="2"/>
              <w:ind w:left="35"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329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21"/>
              <w:jc w:val="right"/>
              <w:rPr>
                <w:rFonts w:ascii="宋体" w:hAnsi="宋体" w:cs="宋体" w:eastAsia="宋体" w:hint="default"/>
                <w:sz w:val="18"/>
                <w:szCs w:val="18"/>
              </w:rPr>
            </w:pPr>
            <w:r>
              <w:rPr>
                <w:rFonts w:ascii="宋体"/>
                <w:sz w:val="18"/>
              </w:rPr>
              <w:t>1,226,157,896.53</w:t>
            </w:r>
          </w:p>
        </w:tc>
        <w:tc>
          <w:tcPr>
            <w:tcW w:w="158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97"/>
              <w:jc w:val="right"/>
              <w:rPr>
                <w:rFonts w:ascii="宋体" w:hAnsi="宋体" w:cs="宋体" w:eastAsia="宋体" w:hint="default"/>
                <w:sz w:val="18"/>
                <w:szCs w:val="18"/>
              </w:rPr>
            </w:pPr>
            <w:r>
              <w:rPr>
                <w:rFonts w:ascii="宋体"/>
                <w:sz w:val="18"/>
              </w:rPr>
              <w:t>934,514,417.44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tabs>
          <w:tab w:pos="1325" w:val="left" w:leader="none"/>
        </w:tabs>
        <w:spacing w:before="26"/>
        <w:ind w:left="525" w:right="0" w:firstLine="0"/>
        <w:jc w:val="left"/>
        <w:rPr>
          <w:rFonts w:ascii="宋体" w:hAnsi="宋体" w:cs="宋体" w:eastAsia="宋体" w:hint="default"/>
          <w:sz w:val="24"/>
          <w:szCs w:val="24"/>
        </w:rPr>
      </w:pPr>
      <w:r>
        <w:rPr/>
        <w:pict>
          <v:group style="position:absolute;margin-left:74.790001pt;margin-top:-75.764389pt;width:464.2pt;height:40.7pt;mso-position-horizontal-relative:page;mso-position-vertical-relative:paragraph;z-index:-609616" coordorigin="1496,-1515" coordsize="9284,814">
            <v:group style="position:absolute;left:1511;top:-717;width:5836;height:2" coordorigin="1511,-717" coordsize="5836,2">
              <v:shape style="position:absolute;left:1511;top:-717;width:5836;height:2" coordorigin="1511,-717" coordsize="5836,0" path="m1511,-717l7346,-717e" filled="false" stroked="true" strokeweight="1.5pt" strokecolor="#000000">
                <v:path arrowok="t"/>
              </v:shape>
            </v:group>
            <v:group style="position:absolute;left:7346;top:-717;width:1708;height:2" coordorigin="7346,-717" coordsize="1708,2">
              <v:shape style="position:absolute;left:7346;top:-717;width:1708;height:2" coordorigin="7346,-717" coordsize="1708,0" path="m7346,-717l9054,-717e" filled="false" stroked="true" strokeweight="1.5pt" strokecolor="#000000">
                <v:path arrowok="t"/>
              </v:shape>
              <v:shape style="position:absolute;left:1506;top:-1515;width:9266;height:784" type="#_x0000_t75" stroked="false">
                <v:imagedata r:id="rId241" o:title=""/>
              </v:shape>
            </v:group>
            <v:group style="position:absolute;left:9054;top:-717;width:1710;height:2" coordorigin="9054,-717" coordsize="1710,2">
              <v:shape style="position:absolute;left:9054;top:-717;width:1710;height:2" coordorigin="9054,-717" coordsize="1710,0" path="m9054,-717l10764,-717e" filled="false" stroked="true" strokeweight="1.5pt" strokecolor="#000000">
                <v:path arrowok="t"/>
              </v:shape>
            </v:group>
            <w10:wrap type="none"/>
          </v:group>
        </w:pict>
      </w:r>
      <w:r>
        <w:rPr>
          <w:rFonts w:ascii="宋体" w:hAnsi="宋体" w:cs="宋体" w:eastAsia="宋体" w:hint="default"/>
          <w:b/>
          <w:bCs/>
          <w:w w:val="95"/>
          <w:sz w:val="24"/>
          <w:szCs w:val="24"/>
        </w:rPr>
        <w:t>十、</w:t>
        <w:tab/>
      </w:r>
      <w:r>
        <w:rPr>
          <w:rFonts w:ascii="宋体" w:hAnsi="宋体" w:cs="宋体" w:eastAsia="宋体" w:hint="default"/>
          <w:b/>
          <w:bCs/>
          <w:sz w:val="24"/>
          <w:szCs w:val="24"/>
        </w:rPr>
        <w:t>分部报告</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240" w:lineRule="auto" w:before="6"/>
        <w:rPr>
          <w:rFonts w:ascii="宋体" w:hAnsi="宋体" w:cs="宋体" w:eastAsia="宋体" w:hint="default"/>
          <w:b/>
          <w:bCs/>
          <w:sz w:val="19"/>
          <w:szCs w:val="19"/>
        </w:rPr>
      </w:pPr>
    </w:p>
    <w:p>
      <w:pPr>
        <w:spacing w:before="0"/>
        <w:ind w:left="726" w:right="6704" w:firstLine="0"/>
        <w:jc w:val="center"/>
        <w:rPr>
          <w:rFonts w:ascii="宋体" w:hAnsi="宋体" w:cs="宋体" w:eastAsia="宋体" w:hint="default"/>
          <w:sz w:val="22"/>
          <w:szCs w:val="22"/>
        </w:rPr>
      </w:pPr>
      <w:r>
        <w:rPr>
          <w:rFonts w:ascii="宋体" w:hAnsi="宋体" w:cs="宋体" w:eastAsia="宋体" w:hint="default"/>
          <w:sz w:val="22"/>
          <w:szCs w:val="22"/>
        </w:rPr>
        <w:t>（一）主要报告形式</w:t>
      </w:r>
      <w:r>
        <w:rPr>
          <w:rFonts w:ascii="宋体" w:hAnsi="宋体" w:cs="宋体" w:eastAsia="宋体" w:hint="default"/>
          <w:sz w:val="22"/>
          <w:szCs w:val="22"/>
        </w:rPr>
        <w:t>-</w:t>
      </w:r>
      <w:r>
        <w:rPr>
          <w:rFonts w:ascii="宋体" w:hAnsi="宋体" w:cs="宋体" w:eastAsia="宋体" w:hint="default"/>
          <w:sz w:val="22"/>
          <w:szCs w:val="22"/>
        </w:rPr>
        <w:t>行业分部</w:t>
      </w:r>
    </w:p>
    <w:p>
      <w:pPr>
        <w:spacing w:line="240" w:lineRule="auto" w:before="0"/>
        <w:rPr>
          <w:rFonts w:ascii="宋体" w:hAnsi="宋体" w:cs="宋体" w:eastAsia="宋体" w:hint="default"/>
          <w:sz w:val="22"/>
          <w:szCs w:val="22"/>
        </w:rPr>
      </w:pPr>
    </w:p>
    <w:p>
      <w:pPr>
        <w:spacing w:before="144"/>
        <w:ind w:left="563" w:right="6704" w:firstLine="0"/>
        <w:jc w:val="center"/>
        <w:rPr>
          <w:rFonts w:ascii="宋体" w:hAnsi="宋体" w:cs="宋体" w:eastAsia="宋体" w:hint="default"/>
          <w:sz w:val="22"/>
          <w:szCs w:val="22"/>
        </w:rPr>
      </w:pPr>
      <w:r>
        <w:rPr/>
        <w:pict>
          <v:group style="position:absolute;margin-left:55.320007pt;margin-top:41.655209pt;width:511.7pt;height:197.3pt;mso-position-horizontal-relative:page;mso-position-vertical-relative:paragraph;z-index:-609592" coordorigin="1106,833" coordsize="10234,3946">
            <v:group style="position:absolute;left:1126;top:848;width:10193;height:2" coordorigin="1126,848" coordsize="10193,2">
              <v:shape style="position:absolute;left:1126;top:848;width:10193;height:2" coordorigin="1126,848" coordsize="10193,0" path="m1126,848l11318,848e" filled="false" stroked="true" strokeweight="1.5pt" strokecolor="#000000">
                <v:path arrowok="t"/>
              </v:shape>
              <v:shape style="position:absolute;left:2806;top:849;width:7238;height:370" type="#_x0000_t75" stroked="false">
                <v:imagedata r:id="rId242" o:title=""/>
              </v:shape>
              <v:shape style="position:absolute;left:1106;top:1191;width:10234;height:3588" type="#_x0000_t75" stroked="false">
                <v:imagedata r:id="rId243" o:title=""/>
              </v:shape>
            </v:group>
            <w10:wrap type="none"/>
          </v:group>
        </w:pict>
      </w:r>
      <w:r>
        <w:rPr>
          <w:rFonts w:ascii="宋体" w:hAnsi="宋体" w:cs="宋体" w:eastAsia="宋体" w:hint="default"/>
          <w:sz w:val="22"/>
          <w:szCs w:val="22"/>
        </w:rPr>
        <w:t>1. 2007</w:t>
      </w:r>
      <w:r>
        <w:rPr>
          <w:rFonts w:ascii="宋体" w:hAnsi="宋体" w:cs="宋体" w:eastAsia="宋体" w:hint="default"/>
          <w:spacing w:val="-59"/>
          <w:sz w:val="22"/>
          <w:szCs w:val="22"/>
        </w:rPr>
        <w:t> </w:t>
      </w:r>
      <w:r>
        <w:rPr>
          <w:rFonts w:ascii="宋体" w:hAnsi="宋体" w:cs="宋体" w:eastAsia="宋体" w:hint="default"/>
          <w:sz w:val="22"/>
          <w:szCs w:val="22"/>
        </w:rPr>
        <w:t>年业务分部信息</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tbl>
      <w:tblPr>
        <w:tblW w:w="0" w:type="auto"/>
        <w:jc w:val="left"/>
        <w:tblInd w:w="111" w:type="dxa"/>
        <w:tblLayout w:type="fixed"/>
        <w:tblCellMar>
          <w:top w:w="0" w:type="dxa"/>
          <w:left w:w="0" w:type="dxa"/>
          <w:bottom w:w="0" w:type="dxa"/>
          <w:right w:w="0" w:type="dxa"/>
        </w:tblCellMar>
        <w:tblLook w:val="01E0"/>
      </w:tblPr>
      <w:tblGrid>
        <w:gridCol w:w="1727"/>
        <w:gridCol w:w="1200"/>
        <w:gridCol w:w="1200"/>
        <w:gridCol w:w="1200"/>
        <w:gridCol w:w="1201"/>
        <w:gridCol w:w="1128"/>
        <w:gridCol w:w="1286"/>
        <w:gridCol w:w="1273"/>
      </w:tblGrid>
      <w:tr>
        <w:trPr>
          <w:trHeight w:val="715" w:hRule="exact"/>
        </w:trPr>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8"/>
              <w:jc w:val="right"/>
              <w:rPr>
                <w:rFonts w:ascii="宋体" w:hAnsi="宋体" w:cs="宋体" w:eastAsia="宋体" w:hint="default"/>
                <w:sz w:val="16"/>
                <w:szCs w:val="16"/>
              </w:rPr>
            </w:pPr>
            <w:r>
              <w:rPr>
                <w:rFonts w:ascii="宋体" w:hAnsi="宋体" w:cs="宋体" w:eastAsia="宋体" w:hint="default"/>
                <w:sz w:val="16"/>
                <w:szCs w:val="16"/>
              </w:rPr>
              <w:t>项</w:t>
            </w:r>
            <w:r>
              <w:rPr>
                <w:rFonts w:ascii="宋体" w:hAnsi="宋体" w:cs="宋体" w:eastAsia="宋体" w:hint="default"/>
                <w:spacing w:val="-2"/>
                <w:sz w:val="16"/>
                <w:szCs w:val="16"/>
              </w:rPr>
              <w:t> </w:t>
            </w:r>
            <w:r>
              <w:rPr>
                <w:rFonts w:ascii="宋体" w:hAnsi="宋体" w:cs="宋体" w:eastAsia="宋体" w:hint="default"/>
                <w:sz w:val="16"/>
                <w:szCs w:val="16"/>
              </w:rPr>
              <w:t>目</w:t>
            </w:r>
          </w:p>
          <w:p>
            <w:pPr>
              <w:pStyle w:val="TableParagraph"/>
              <w:spacing w:line="240" w:lineRule="auto" w:before="142"/>
              <w:ind w:left="122" w:right="0"/>
              <w:jc w:val="left"/>
              <w:rPr>
                <w:rFonts w:ascii="宋体" w:hAnsi="宋体" w:cs="宋体" w:eastAsia="宋体" w:hint="default"/>
                <w:sz w:val="16"/>
                <w:szCs w:val="16"/>
              </w:rPr>
            </w:pPr>
            <w:r>
              <w:rPr>
                <w:rFonts w:ascii="宋体" w:hAnsi="宋体" w:cs="宋体" w:eastAsia="宋体" w:hint="default"/>
                <w:sz w:val="16"/>
                <w:szCs w:val="16"/>
              </w:rPr>
              <w:t>一、营业收入</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4"/>
              <w:jc w:val="center"/>
              <w:rPr>
                <w:rFonts w:ascii="宋体" w:hAnsi="宋体" w:cs="宋体" w:eastAsia="宋体" w:hint="default"/>
                <w:sz w:val="16"/>
                <w:szCs w:val="16"/>
              </w:rPr>
            </w:pPr>
            <w:r>
              <w:rPr>
                <w:rFonts w:ascii="宋体" w:hAnsi="宋体" w:cs="宋体" w:eastAsia="宋体" w:hint="default"/>
                <w:sz w:val="16"/>
                <w:szCs w:val="16"/>
              </w:rPr>
              <w:t>农业</w:t>
            </w: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0"/>
              <w:jc w:val="center"/>
              <w:rPr>
                <w:rFonts w:ascii="Arial Narrow" w:hAnsi="Arial Narrow" w:cs="Arial Narrow" w:eastAsia="Arial Narrow" w:hint="default"/>
                <w:sz w:val="15"/>
                <w:szCs w:val="15"/>
              </w:rPr>
            </w:pPr>
            <w:r>
              <w:rPr>
                <w:rFonts w:ascii="Arial Narrow"/>
                <w:sz w:val="15"/>
              </w:rPr>
              <w:t>2,072,106,680.59</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3"/>
              <w:jc w:val="center"/>
              <w:rPr>
                <w:rFonts w:ascii="宋体" w:hAnsi="宋体" w:cs="宋体" w:eastAsia="宋体" w:hint="default"/>
                <w:sz w:val="16"/>
                <w:szCs w:val="16"/>
              </w:rPr>
            </w:pPr>
            <w:r>
              <w:rPr>
                <w:rFonts w:ascii="宋体" w:hAnsi="宋体" w:cs="宋体" w:eastAsia="宋体" w:hint="default"/>
                <w:sz w:val="16"/>
                <w:szCs w:val="16"/>
              </w:rPr>
              <w:t>米业</w:t>
            </w: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0"/>
              <w:jc w:val="center"/>
              <w:rPr>
                <w:rFonts w:ascii="Arial Narrow" w:hAnsi="Arial Narrow" w:cs="Arial Narrow" w:eastAsia="Arial Narrow" w:hint="default"/>
                <w:sz w:val="15"/>
                <w:szCs w:val="15"/>
              </w:rPr>
            </w:pPr>
            <w:r>
              <w:rPr>
                <w:rFonts w:ascii="Arial Narrow"/>
                <w:sz w:val="15"/>
              </w:rPr>
              <w:t>2,236,429,296.31</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427" w:right="0"/>
              <w:jc w:val="left"/>
              <w:rPr>
                <w:rFonts w:ascii="宋体" w:hAnsi="宋体" w:cs="宋体" w:eastAsia="宋体" w:hint="default"/>
                <w:sz w:val="16"/>
                <w:szCs w:val="16"/>
              </w:rPr>
            </w:pPr>
            <w:r>
              <w:rPr>
                <w:rFonts w:ascii="宋体" w:hAnsi="宋体" w:cs="宋体" w:eastAsia="宋体" w:hint="default"/>
                <w:sz w:val="16"/>
                <w:szCs w:val="16"/>
              </w:rPr>
              <w:t>化肥</w:t>
            </w: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22" w:right="0"/>
              <w:jc w:val="left"/>
              <w:rPr>
                <w:rFonts w:ascii="Arial Narrow" w:hAnsi="Arial Narrow" w:cs="Arial Narrow" w:eastAsia="Arial Narrow" w:hint="default"/>
                <w:sz w:val="15"/>
                <w:szCs w:val="15"/>
              </w:rPr>
            </w:pPr>
            <w:r>
              <w:rPr>
                <w:rFonts w:ascii="Arial Narrow"/>
                <w:sz w:val="15"/>
              </w:rPr>
              <w:t>436,188,023.58</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427" w:right="0"/>
              <w:jc w:val="left"/>
              <w:rPr>
                <w:rFonts w:ascii="宋体" w:hAnsi="宋体" w:cs="宋体" w:eastAsia="宋体" w:hint="default"/>
                <w:sz w:val="16"/>
                <w:szCs w:val="16"/>
              </w:rPr>
            </w:pPr>
            <w:r>
              <w:rPr>
                <w:rFonts w:ascii="宋体" w:hAnsi="宋体" w:cs="宋体" w:eastAsia="宋体" w:hint="default"/>
                <w:sz w:val="16"/>
                <w:szCs w:val="16"/>
              </w:rPr>
              <w:t>麦芽</w:t>
            </w: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22" w:right="0"/>
              <w:jc w:val="left"/>
              <w:rPr>
                <w:rFonts w:ascii="Arial Narrow" w:hAnsi="Arial Narrow" w:cs="Arial Narrow" w:eastAsia="Arial Narrow" w:hint="default"/>
                <w:sz w:val="15"/>
                <w:szCs w:val="15"/>
              </w:rPr>
            </w:pPr>
            <w:r>
              <w:rPr>
                <w:rFonts w:ascii="Arial Narrow"/>
                <w:sz w:val="15"/>
              </w:rPr>
              <w:t>639,156,355.29</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56"/>
              <w:jc w:val="center"/>
              <w:rPr>
                <w:rFonts w:ascii="宋体" w:hAnsi="宋体" w:cs="宋体" w:eastAsia="宋体" w:hint="default"/>
                <w:sz w:val="16"/>
                <w:szCs w:val="16"/>
              </w:rPr>
            </w:pPr>
            <w:r>
              <w:rPr>
                <w:rFonts w:ascii="宋体" w:hAnsi="宋体" w:cs="宋体" w:eastAsia="宋体" w:hint="default"/>
                <w:sz w:val="16"/>
                <w:szCs w:val="16"/>
              </w:rPr>
              <w:t>纸业</w:t>
            </w: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26"/>
              <w:jc w:val="center"/>
              <w:rPr>
                <w:rFonts w:ascii="Arial Narrow" w:hAnsi="Arial Narrow" w:cs="Arial Narrow" w:eastAsia="Arial Narrow" w:hint="default"/>
                <w:sz w:val="15"/>
                <w:szCs w:val="15"/>
              </w:rPr>
            </w:pPr>
            <w:r>
              <w:rPr>
                <w:rFonts w:ascii="Arial Narrow"/>
                <w:sz w:val="15"/>
              </w:rPr>
              <w:t>182,918,168.85</w:t>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9"/>
              <w:jc w:val="center"/>
              <w:rPr>
                <w:rFonts w:ascii="宋体" w:hAnsi="宋体" w:cs="宋体" w:eastAsia="宋体" w:hint="default"/>
                <w:sz w:val="16"/>
                <w:szCs w:val="16"/>
              </w:rPr>
            </w:pPr>
            <w:r>
              <w:rPr>
                <w:rFonts w:ascii="宋体" w:hAnsi="宋体" w:cs="宋体" w:eastAsia="宋体" w:hint="default"/>
                <w:sz w:val="16"/>
                <w:szCs w:val="16"/>
              </w:rPr>
              <w:t>抵消</w:t>
            </w: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15" w:right="0"/>
              <w:jc w:val="center"/>
              <w:rPr>
                <w:rFonts w:ascii="Arial Narrow" w:hAnsi="Arial Narrow" w:cs="Arial Narrow" w:eastAsia="Arial Narrow" w:hint="default"/>
                <w:sz w:val="15"/>
                <w:szCs w:val="15"/>
              </w:rPr>
            </w:pPr>
            <w:r>
              <w:rPr>
                <w:rFonts w:ascii="Arial Narrow"/>
                <w:sz w:val="15"/>
              </w:rPr>
              <w:t>-132,594,771.83</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461" w:right="0"/>
              <w:jc w:val="left"/>
              <w:rPr>
                <w:rFonts w:ascii="宋体" w:hAnsi="宋体" w:cs="宋体" w:eastAsia="宋体" w:hint="default"/>
                <w:sz w:val="16"/>
                <w:szCs w:val="16"/>
              </w:rPr>
            </w:pPr>
            <w:r>
              <w:rPr>
                <w:rFonts w:ascii="宋体" w:hAnsi="宋体" w:cs="宋体" w:eastAsia="宋体" w:hint="default"/>
                <w:sz w:val="16"/>
                <w:szCs w:val="16"/>
              </w:rPr>
              <w:t>合计</w:t>
            </w: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04" w:right="0"/>
              <w:jc w:val="left"/>
              <w:rPr>
                <w:rFonts w:ascii="Arial Narrow" w:hAnsi="Arial Narrow" w:cs="Arial Narrow" w:eastAsia="Arial Narrow" w:hint="default"/>
                <w:sz w:val="15"/>
                <w:szCs w:val="15"/>
              </w:rPr>
            </w:pPr>
            <w:r>
              <w:rPr>
                <w:rFonts w:ascii="Arial Narrow"/>
                <w:sz w:val="15"/>
              </w:rPr>
              <w:t>5,434,203,752.79</w:t>
            </w:r>
          </w:p>
        </w:tc>
      </w:tr>
      <w:tr>
        <w:trPr>
          <w:trHeight w:val="486" w:hRule="exact"/>
        </w:trPr>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16"/>
                <w:szCs w:val="16"/>
              </w:rPr>
            </w:pPr>
            <w:r>
              <w:rPr>
                <w:rFonts w:ascii="宋体" w:hAnsi="宋体" w:cs="宋体" w:eastAsia="宋体" w:hint="default"/>
                <w:sz w:val="16"/>
                <w:szCs w:val="16"/>
              </w:rPr>
              <w:t>其中：对外交易收入</w:t>
            </w:r>
          </w:p>
          <w:p>
            <w:pPr>
              <w:pStyle w:val="TableParagraph"/>
              <w:spacing w:line="240" w:lineRule="auto" w:before="8"/>
              <w:ind w:left="843" w:right="0"/>
              <w:jc w:val="left"/>
              <w:rPr>
                <w:rFonts w:ascii="宋体" w:hAnsi="宋体" w:cs="宋体" w:eastAsia="宋体" w:hint="default"/>
                <w:sz w:val="16"/>
                <w:szCs w:val="16"/>
              </w:rPr>
            </w:pPr>
            <w:r>
              <w:rPr>
                <w:rFonts w:ascii="宋体" w:hAnsi="宋体" w:cs="宋体" w:eastAsia="宋体" w:hint="default"/>
                <w:sz w:val="16"/>
                <w:szCs w:val="16"/>
              </w:rPr>
              <w:t>分</w:t>
            </w:r>
            <w:r>
              <w:rPr>
                <w:rFonts w:ascii="宋体" w:hAnsi="宋体" w:cs="宋体" w:eastAsia="宋体" w:hint="default"/>
                <w:spacing w:val="-41"/>
                <w:sz w:val="16"/>
                <w:szCs w:val="16"/>
              </w:rPr>
              <w:t> </w:t>
            </w:r>
            <w:r>
              <w:rPr>
                <w:rFonts w:ascii="宋体" w:hAnsi="宋体" w:cs="宋体" w:eastAsia="宋体" w:hint="default"/>
                <w:sz w:val="16"/>
                <w:szCs w:val="16"/>
              </w:rPr>
              <w:t>部</w:t>
            </w:r>
            <w:r>
              <w:rPr>
                <w:rFonts w:ascii="宋体" w:hAnsi="宋体" w:cs="宋体" w:eastAsia="宋体" w:hint="default"/>
                <w:spacing w:val="-40"/>
                <w:sz w:val="16"/>
                <w:szCs w:val="16"/>
              </w:rPr>
              <w:t> </w:t>
            </w:r>
            <w:r>
              <w:rPr>
                <w:rFonts w:ascii="宋体" w:hAnsi="宋体" w:cs="宋体" w:eastAsia="宋体" w:hint="default"/>
                <w:sz w:val="16"/>
                <w:szCs w:val="16"/>
              </w:rPr>
              <w:t>间</w:t>
            </w:r>
            <w:r>
              <w:rPr>
                <w:rFonts w:ascii="宋体" w:hAnsi="宋体" w:cs="宋体" w:eastAsia="宋体" w:hint="default"/>
                <w:spacing w:val="-41"/>
                <w:sz w:val="16"/>
                <w:szCs w:val="16"/>
              </w:rPr>
              <w:t> </w:t>
            </w:r>
            <w:r>
              <w:rPr>
                <w:rFonts w:ascii="宋体" w:hAnsi="宋体" w:cs="宋体" w:eastAsia="宋体" w:hint="default"/>
                <w:sz w:val="16"/>
                <w:szCs w:val="16"/>
              </w:rPr>
              <w:t>交</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8"/>
              <w:jc w:val="right"/>
              <w:rPr>
                <w:rFonts w:ascii="Arial Narrow" w:hAnsi="Arial Narrow" w:cs="Arial Narrow" w:eastAsia="Arial Narrow" w:hint="default"/>
                <w:sz w:val="15"/>
                <w:szCs w:val="15"/>
              </w:rPr>
            </w:pPr>
            <w:r>
              <w:rPr>
                <w:rFonts w:ascii="Arial Narrow"/>
                <w:spacing w:val="-1"/>
                <w:sz w:val="15"/>
              </w:rPr>
              <w:t>1,997,722,798.76</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8"/>
              <w:jc w:val="right"/>
              <w:rPr>
                <w:rFonts w:ascii="Arial Narrow" w:hAnsi="Arial Narrow" w:cs="Arial Narrow" w:eastAsia="Arial Narrow" w:hint="default"/>
                <w:sz w:val="15"/>
                <w:szCs w:val="15"/>
              </w:rPr>
            </w:pPr>
            <w:r>
              <w:rPr>
                <w:rFonts w:ascii="Arial Narrow"/>
                <w:spacing w:val="-1"/>
                <w:sz w:val="15"/>
              </w:rPr>
              <w:t>2,212,603,356.31</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8"/>
              <w:jc w:val="right"/>
              <w:rPr>
                <w:rFonts w:ascii="Arial Narrow" w:hAnsi="Arial Narrow" w:cs="Arial Narrow" w:eastAsia="Arial Narrow" w:hint="default"/>
                <w:sz w:val="15"/>
                <w:szCs w:val="15"/>
              </w:rPr>
            </w:pPr>
            <w:r>
              <w:rPr>
                <w:rFonts w:ascii="Arial Narrow"/>
                <w:w w:val="95"/>
                <w:sz w:val="15"/>
              </w:rPr>
              <w:t>401,803,073.58</w:t>
            </w:r>
            <w:r>
              <w:rPr>
                <w:rFonts w:ascii="Arial Narrow"/>
                <w:sz w:val="15"/>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9"/>
              <w:jc w:val="right"/>
              <w:rPr>
                <w:rFonts w:ascii="Arial Narrow" w:hAnsi="Arial Narrow" w:cs="Arial Narrow" w:eastAsia="Arial Narrow" w:hint="default"/>
                <w:sz w:val="15"/>
                <w:szCs w:val="15"/>
              </w:rPr>
            </w:pPr>
            <w:r>
              <w:rPr>
                <w:rFonts w:ascii="Arial Narrow"/>
                <w:w w:val="95"/>
                <w:sz w:val="15"/>
              </w:rPr>
              <w:t>639,156,355.29</w:t>
            </w:r>
            <w:r>
              <w:rPr>
                <w:rFonts w:ascii="Arial Narrow"/>
                <w:sz w:val="15"/>
              </w:rPr>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48"/>
              <w:jc w:val="right"/>
              <w:rPr>
                <w:rFonts w:ascii="Arial Narrow" w:hAnsi="Arial Narrow" w:cs="Arial Narrow" w:eastAsia="Arial Narrow" w:hint="default"/>
                <w:sz w:val="15"/>
                <w:szCs w:val="15"/>
              </w:rPr>
            </w:pPr>
            <w:r>
              <w:rPr>
                <w:rFonts w:ascii="Arial Narrow"/>
                <w:w w:val="95"/>
                <w:sz w:val="15"/>
              </w:rPr>
              <w:t>182,918,168.85</w:t>
            </w:r>
            <w:r>
              <w:rPr>
                <w:rFonts w:ascii="Arial Narrow"/>
                <w:sz w:val="15"/>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34"/>
              <w:jc w:val="right"/>
              <w:rPr>
                <w:rFonts w:ascii="Arial Narrow" w:hAnsi="Arial Narrow" w:cs="Arial Narrow" w:eastAsia="Arial Narrow" w:hint="default"/>
                <w:sz w:val="15"/>
                <w:szCs w:val="15"/>
              </w:rPr>
            </w:pPr>
            <w:r>
              <w:rPr>
                <w:rFonts w:ascii="Arial Narrow"/>
                <w:w w:val="95"/>
                <w:sz w:val="15"/>
              </w:rPr>
              <w:t>0.00</w:t>
            </w:r>
            <w:r>
              <w:rPr>
                <w:rFonts w:ascii="Arial Narrow"/>
                <w:sz w:val="15"/>
              </w:rPr>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7"/>
              <w:jc w:val="right"/>
              <w:rPr>
                <w:rFonts w:ascii="Arial Narrow" w:hAnsi="Arial Narrow" w:cs="Arial Narrow" w:eastAsia="Arial Narrow" w:hint="default"/>
                <w:sz w:val="15"/>
                <w:szCs w:val="15"/>
              </w:rPr>
            </w:pPr>
            <w:r>
              <w:rPr>
                <w:rFonts w:ascii="Arial Narrow"/>
                <w:spacing w:val="-1"/>
                <w:sz w:val="15"/>
              </w:rPr>
              <w:t>5,434,203,752.79</w:t>
            </w:r>
          </w:p>
        </w:tc>
      </w:tr>
      <w:tr>
        <w:trPr>
          <w:trHeight w:val="289" w:hRule="exact"/>
        </w:trPr>
        <w:tc>
          <w:tcPr>
            <w:tcW w:w="1727" w:type="dxa"/>
            <w:tcBorders>
              <w:top w:val="nil" w:sz="6" w:space="0" w:color="auto"/>
              <w:left w:val="nil" w:sz="6" w:space="0" w:color="auto"/>
              <w:bottom w:val="nil" w:sz="6" w:space="0" w:color="auto"/>
              <w:right w:val="nil" w:sz="6" w:space="0" w:color="auto"/>
            </w:tcBorders>
          </w:tcPr>
          <w:p>
            <w:pPr>
              <w:pStyle w:val="TableParagraph"/>
              <w:spacing w:line="184" w:lineRule="exact"/>
              <w:ind w:left="122" w:right="0"/>
              <w:jc w:val="left"/>
              <w:rPr>
                <w:rFonts w:ascii="宋体" w:hAnsi="宋体" w:cs="宋体" w:eastAsia="宋体" w:hint="default"/>
                <w:sz w:val="16"/>
                <w:szCs w:val="16"/>
              </w:rPr>
            </w:pPr>
            <w:r>
              <w:rPr>
                <w:rFonts w:ascii="宋体" w:hAnsi="宋体" w:cs="宋体" w:eastAsia="宋体" w:hint="default"/>
                <w:sz w:val="16"/>
                <w:szCs w:val="16"/>
              </w:rPr>
              <w:t>易收入</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18"/>
              <w:jc w:val="right"/>
              <w:rPr>
                <w:rFonts w:ascii="Arial Narrow" w:hAnsi="Arial Narrow" w:cs="Arial Narrow" w:eastAsia="Arial Narrow" w:hint="default"/>
                <w:sz w:val="15"/>
                <w:szCs w:val="15"/>
              </w:rPr>
            </w:pPr>
            <w:r>
              <w:rPr>
                <w:rFonts w:ascii="Arial Narrow"/>
                <w:w w:val="95"/>
                <w:sz w:val="15"/>
              </w:rPr>
              <w:t>74,383,881.83</w:t>
            </w:r>
            <w:r>
              <w:rPr>
                <w:rFonts w:ascii="Arial Narrow"/>
                <w:sz w:val="15"/>
              </w:rPr>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19"/>
              <w:jc w:val="right"/>
              <w:rPr>
                <w:rFonts w:ascii="Arial Narrow" w:hAnsi="Arial Narrow" w:cs="Arial Narrow" w:eastAsia="Arial Narrow" w:hint="default"/>
                <w:sz w:val="15"/>
                <w:szCs w:val="15"/>
              </w:rPr>
            </w:pPr>
            <w:r>
              <w:rPr>
                <w:rFonts w:ascii="Arial Narrow"/>
                <w:w w:val="95"/>
                <w:sz w:val="15"/>
              </w:rPr>
              <w:t>23,825,940.00</w:t>
            </w:r>
            <w:r>
              <w:rPr>
                <w:rFonts w:ascii="Arial Narrow"/>
                <w:sz w:val="15"/>
              </w:rPr>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18"/>
              <w:jc w:val="right"/>
              <w:rPr>
                <w:rFonts w:ascii="Arial Narrow" w:hAnsi="Arial Narrow" w:cs="Arial Narrow" w:eastAsia="Arial Narrow" w:hint="default"/>
                <w:sz w:val="15"/>
                <w:szCs w:val="15"/>
              </w:rPr>
            </w:pPr>
            <w:r>
              <w:rPr>
                <w:rFonts w:ascii="Arial Narrow"/>
                <w:w w:val="95"/>
                <w:sz w:val="15"/>
              </w:rPr>
              <w:t>34,384,950.00</w:t>
            </w:r>
            <w:r>
              <w:rPr>
                <w:rFonts w:ascii="Arial Narrow"/>
                <w:sz w:val="15"/>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19"/>
              <w:jc w:val="right"/>
              <w:rPr>
                <w:rFonts w:ascii="Arial Narrow" w:hAnsi="Arial Narrow" w:cs="Arial Narrow" w:eastAsia="Arial Narrow" w:hint="default"/>
                <w:sz w:val="15"/>
                <w:szCs w:val="15"/>
              </w:rPr>
            </w:pPr>
            <w:r>
              <w:rPr>
                <w:rFonts w:ascii="Arial Narrow"/>
                <w:w w:val="95"/>
                <w:sz w:val="15"/>
              </w:rPr>
              <w:t>0.00</w:t>
            </w:r>
            <w:r>
              <w:rPr>
                <w:rFonts w:ascii="Arial Narrow"/>
                <w:sz w:val="15"/>
              </w:rPr>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48"/>
              <w:jc w:val="right"/>
              <w:rPr>
                <w:rFonts w:ascii="Arial Narrow" w:hAnsi="Arial Narrow" w:cs="Arial Narrow" w:eastAsia="Arial Narrow" w:hint="default"/>
                <w:sz w:val="15"/>
                <w:szCs w:val="15"/>
              </w:rPr>
            </w:pPr>
            <w:r>
              <w:rPr>
                <w:rFonts w:ascii="Arial Narrow"/>
                <w:w w:val="95"/>
                <w:sz w:val="15"/>
              </w:rPr>
              <w:t>0.00</w:t>
            </w:r>
            <w:r>
              <w:rPr>
                <w:rFonts w:ascii="Arial Narrow"/>
                <w:sz w:val="15"/>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34"/>
              <w:jc w:val="right"/>
              <w:rPr>
                <w:rFonts w:ascii="Arial Narrow" w:hAnsi="Arial Narrow" w:cs="Arial Narrow" w:eastAsia="Arial Narrow" w:hint="default"/>
                <w:sz w:val="15"/>
                <w:szCs w:val="15"/>
              </w:rPr>
            </w:pPr>
            <w:r>
              <w:rPr>
                <w:rFonts w:ascii="Arial Narrow"/>
                <w:w w:val="95"/>
                <w:sz w:val="15"/>
              </w:rPr>
              <w:t>-132,594,771.83</w:t>
            </w:r>
            <w:r>
              <w:rPr>
                <w:rFonts w:ascii="Arial Narrow"/>
                <w:sz w:val="15"/>
              </w:rPr>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7"/>
              <w:jc w:val="right"/>
              <w:rPr>
                <w:rFonts w:ascii="Arial Narrow" w:hAnsi="Arial Narrow" w:cs="Arial Narrow" w:eastAsia="Arial Narrow" w:hint="default"/>
                <w:sz w:val="15"/>
                <w:szCs w:val="15"/>
              </w:rPr>
            </w:pPr>
            <w:r>
              <w:rPr>
                <w:rFonts w:ascii="Arial Narrow"/>
                <w:w w:val="95"/>
                <w:sz w:val="15"/>
              </w:rPr>
              <w:t>0.00</w:t>
            </w:r>
            <w:r>
              <w:rPr>
                <w:rFonts w:ascii="Arial Narrow"/>
                <w:sz w:val="15"/>
              </w:rPr>
            </w:r>
          </w:p>
        </w:tc>
      </w:tr>
      <w:tr>
        <w:trPr>
          <w:trHeight w:val="350" w:hRule="exact"/>
        </w:trPr>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16"/>
                <w:szCs w:val="16"/>
              </w:rPr>
            </w:pPr>
            <w:r>
              <w:rPr>
                <w:rFonts w:ascii="宋体" w:hAnsi="宋体" w:cs="宋体" w:eastAsia="宋体" w:hint="default"/>
                <w:sz w:val="16"/>
                <w:szCs w:val="16"/>
              </w:rPr>
              <w:t>二、营业费用</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8"/>
              <w:jc w:val="right"/>
              <w:rPr>
                <w:rFonts w:ascii="Arial Narrow" w:hAnsi="Arial Narrow" w:cs="Arial Narrow" w:eastAsia="Arial Narrow" w:hint="default"/>
                <w:sz w:val="15"/>
                <w:szCs w:val="15"/>
              </w:rPr>
            </w:pPr>
            <w:r>
              <w:rPr>
                <w:rFonts w:ascii="Arial Narrow"/>
                <w:spacing w:val="-1"/>
                <w:sz w:val="15"/>
              </w:rPr>
              <w:t>1,531,848,598.06</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8"/>
              <w:jc w:val="right"/>
              <w:rPr>
                <w:rFonts w:ascii="Arial Narrow" w:hAnsi="Arial Narrow" w:cs="Arial Narrow" w:eastAsia="Arial Narrow" w:hint="default"/>
                <w:sz w:val="15"/>
                <w:szCs w:val="15"/>
              </w:rPr>
            </w:pPr>
            <w:r>
              <w:rPr>
                <w:rFonts w:ascii="Arial Narrow"/>
                <w:spacing w:val="-1"/>
                <w:sz w:val="15"/>
              </w:rPr>
              <w:t>2,267,928,267.09</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8"/>
              <w:jc w:val="right"/>
              <w:rPr>
                <w:rFonts w:ascii="Arial Narrow" w:hAnsi="Arial Narrow" w:cs="Arial Narrow" w:eastAsia="Arial Narrow" w:hint="default"/>
                <w:sz w:val="15"/>
                <w:szCs w:val="15"/>
              </w:rPr>
            </w:pPr>
            <w:r>
              <w:rPr>
                <w:rFonts w:ascii="Arial Narrow"/>
                <w:w w:val="95"/>
                <w:sz w:val="15"/>
              </w:rPr>
              <w:t>449,377,791.68</w:t>
            </w:r>
            <w:r>
              <w:rPr>
                <w:rFonts w:ascii="Arial Narrow"/>
                <w:sz w:val="15"/>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9"/>
              <w:jc w:val="right"/>
              <w:rPr>
                <w:rFonts w:ascii="Arial Narrow" w:hAnsi="Arial Narrow" w:cs="Arial Narrow" w:eastAsia="Arial Narrow" w:hint="default"/>
                <w:sz w:val="15"/>
                <w:szCs w:val="15"/>
              </w:rPr>
            </w:pPr>
            <w:r>
              <w:rPr>
                <w:rFonts w:ascii="Arial Narrow"/>
                <w:w w:val="95"/>
                <w:sz w:val="15"/>
              </w:rPr>
              <w:t>618,635,766.52</w:t>
            </w:r>
            <w:r>
              <w:rPr>
                <w:rFonts w:ascii="Arial Narrow"/>
                <w:sz w:val="15"/>
              </w:rPr>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48"/>
              <w:jc w:val="right"/>
              <w:rPr>
                <w:rFonts w:ascii="Arial Narrow" w:hAnsi="Arial Narrow" w:cs="Arial Narrow" w:eastAsia="Arial Narrow" w:hint="default"/>
                <w:sz w:val="15"/>
                <w:szCs w:val="15"/>
              </w:rPr>
            </w:pPr>
            <w:r>
              <w:rPr>
                <w:rFonts w:ascii="Arial Narrow"/>
                <w:w w:val="95"/>
                <w:sz w:val="15"/>
              </w:rPr>
              <w:t>180,042,901.33</w:t>
            </w:r>
            <w:r>
              <w:rPr>
                <w:rFonts w:ascii="Arial Narrow"/>
                <w:sz w:val="15"/>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34"/>
              <w:jc w:val="right"/>
              <w:rPr>
                <w:rFonts w:ascii="Arial Narrow" w:hAnsi="Arial Narrow" w:cs="Arial Narrow" w:eastAsia="Arial Narrow" w:hint="default"/>
                <w:sz w:val="15"/>
                <w:szCs w:val="15"/>
              </w:rPr>
            </w:pPr>
            <w:r>
              <w:rPr>
                <w:rFonts w:ascii="Arial Narrow"/>
                <w:w w:val="95"/>
                <w:sz w:val="15"/>
              </w:rPr>
              <w:t>-137,993,692.68</w:t>
            </w:r>
            <w:r>
              <w:rPr>
                <w:rFonts w:ascii="Arial Narrow"/>
                <w:sz w:val="15"/>
              </w:rPr>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7"/>
              <w:jc w:val="right"/>
              <w:rPr>
                <w:rFonts w:ascii="Arial Narrow" w:hAnsi="Arial Narrow" w:cs="Arial Narrow" w:eastAsia="Arial Narrow" w:hint="default"/>
                <w:sz w:val="15"/>
                <w:szCs w:val="15"/>
              </w:rPr>
            </w:pPr>
            <w:r>
              <w:rPr>
                <w:rFonts w:ascii="Arial Narrow"/>
                <w:spacing w:val="-1"/>
                <w:sz w:val="15"/>
              </w:rPr>
              <w:t>4,909,839,632.00</w:t>
            </w:r>
          </w:p>
        </w:tc>
      </w:tr>
      <w:tr>
        <w:trPr>
          <w:trHeight w:val="350" w:hRule="exact"/>
        </w:trPr>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16"/>
                <w:szCs w:val="16"/>
              </w:rPr>
            </w:pPr>
            <w:r>
              <w:rPr>
                <w:rFonts w:ascii="宋体" w:hAnsi="宋体" w:cs="宋体" w:eastAsia="宋体" w:hint="default"/>
                <w:sz w:val="16"/>
                <w:szCs w:val="16"/>
              </w:rPr>
              <w:t>三、营业利润</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8"/>
              <w:jc w:val="right"/>
              <w:rPr>
                <w:rFonts w:ascii="Arial Narrow" w:hAnsi="Arial Narrow" w:cs="Arial Narrow" w:eastAsia="Arial Narrow" w:hint="default"/>
                <w:sz w:val="15"/>
                <w:szCs w:val="15"/>
              </w:rPr>
            </w:pPr>
            <w:r>
              <w:rPr>
                <w:rFonts w:ascii="Arial Narrow"/>
                <w:w w:val="95"/>
                <w:sz w:val="15"/>
              </w:rPr>
              <w:t>540,258,082.53</w:t>
            </w:r>
            <w:r>
              <w:rPr>
                <w:rFonts w:ascii="Arial Narrow"/>
                <w:sz w:val="15"/>
              </w:rPr>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20"/>
              <w:jc w:val="right"/>
              <w:rPr>
                <w:rFonts w:ascii="Arial Narrow" w:hAnsi="Arial Narrow" w:cs="Arial Narrow" w:eastAsia="Arial Narrow" w:hint="default"/>
                <w:sz w:val="15"/>
                <w:szCs w:val="15"/>
              </w:rPr>
            </w:pPr>
            <w:r>
              <w:rPr>
                <w:rFonts w:ascii="Arial Narrow"/>
                <w:w w:val="95"/>
                <w:sz w:val="15"/>
              </w:rPr>
              <w:t>-31,498,970.78</w:t>
            </w:r>
            <w:r>
              <w:rPr>
                <w:rFonts w:ascii="Arial Narrow"/>
                <w:sz w:val="15"/>
              </w:rPr>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8"/>
              <w:jc w:val="right"/>
              <w:rPr>
                <w:rFonts w:ascii="Arial Narrow" w:hAnsi="Arial Narrow" w:cs="Arial Narrow" w:eastAsia="Arial Narrow" w:hint="default"/>
                <w:sz w:val="15"/>
                <w:szCs w:val="15"/>
              </w:rPr>
            </w:pPr>
            <w:r>
              <w:rPr>
                <w:rFonts w:ascii="Arial Narrow"/>
                <w:w w:val="95"/>
                <w:sz w:val="15"/>
              </w:rPr>
              <w:t>-13,189,768.10</w:t>
            </w:r>
            <w:r>
              <w:rPr>
                <w:rFonts w:ascii="Arial Narrow"/>
                <w:sz w:val="15"/>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9"/>
              <w:jc w:val="right"/>
              <w:rPr>
                <w:rFonts w:ascii="Arial Narrow" w:hAnsi="Arial Narrow" w:cs="Arial Narrow" w:eastAsia="Arial Narrow" w:hint="default"/>
                <w:sz w:val="15"/>
                <w:szCs w:val="15"/>
              </w:rPr>
            </w:pPr>
            <w:r>
              <w:rPr>
                <w:rFonts w:ascii="Arial Narrow"/>
                <w:w w:val="95"/>
                <w:sz w:val="15"/>
              </w:rPr>
              <w:t>20,520,588.77</w:t>
            </w:r>
            <w:r>
              <w:rPr>
                <w:rFonts w:ascii="Arial Narrow"/>
                <w:sz w:val="15"/>
              </w:rPr>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48"/>
              <w:jc w:val="right"/>
              <w:rPr>
                <w:rFonts w:ascii="Arial Narrow" w:hAnsi="Arial Narrow" w:cs="Arial Narrow" w:eastAsia="Arial Narrow" w:hint="default"/>
                <w:sz w:val="15"/>
                <w:szCs w:val="15"/>
              </w:rPr>
            </w:pPr>
            <w:r>
              <w:rPr>
                <w:rFonts w:ascii="Arial Narrow"/>
                <w:w w:val="95"/>
                <w:sz w:val="15"/>
              </w:rPr>
              <w:t>2,875,267.52</w:t>
            </w:r>
            <w:r>
              <w:rPr>
                <w:rFonts w:ascii="Arial Narrow"/>
                <w:sz w:val="15"/>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34"/>
              <w:jc w:val="right"/>
              <w:rPr>
                <w:rFonts w:ascii="Arial Narrow" w:hAnsi="Arial Narrow" w:cs="Arial Narrow" w:eastAsia="Arial Narrow" w:hint="default"/>
                <w:sz w:val="15"/>
                <w:szCs w:val="15"/>
              </w:rPr>
            </w:pPr>
            <w:r>
              <w:rPr>
                <w:rFonts w:ascii="Arial Narrow"/>
                <w:w w:val="95"/>
                <w:sz w:val="15"/>
              </w:rPr>
              <w:t>5,398,920.85</w:t>
            </w:r>
            <w:r>
              <w:rPr>
                <w:rFonts w:ascii="Arial Narrow"/>
                <w:sz w:val="15"/>
              </w:rPr>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7"/>
              <w:jc w:val="right"/>
              <w:rPr>
                <w:rFonts w:ascii="Arial Narrow" w:hAnsi="Arial Narrow" w:cs="Arial Narrow" w:eastAsia="Arial Narrow" w:hint="default"/>
                <w:sz w:val="15"/>
                <w:szCs w:val="15"/>
              </w:rPr>
            </w:pPr>
            <w:r>
              <w:rPr>
                <w:rFonts w:ascii="Arial Narrow"/>
                <w:w w:val="95"/>
                <w:sz w:val="15"/>
              </w:rPr>
              <w:t>524,364,120.79</w:t>
            </w:r>
            <w:r>
              <w:rPr>
                <w:rFonts w:ascii="Arial Narrow"/>
                <w:sz w:val="15"/>
              </w:rPr>
            </w:r>
          </w:p>
        </w:tc>
      </w:tr>
      <w:tr>
        <w:trPr>
          <w:trHeight w:val="350" w:hRule="exact"/>
        </w:trPr>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16"/>
                <w:szCs w:val="16"/>
              </w:rPr>
            </w:pPr>
            <w:r>
              <w:rPr>
                <w:rFonts w:ascii="宋体" w:hAnsi="宋体" w:cs="宋体" w:eastAsia="宋体" w:hint="default"/>
                <w:sz w:val="16"/>
                <w:szCs w:val="16"/>
              </w:rPr>
              <w:t>四、资产总额</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8"/>
              <w:jc w:val="right"/>
              <w:rPr>
                <w:rFonts w:ascii="Arial Narrow" w:hAnsi="Arial Narrow" w:cs="Arial Narrow" w:eastAsia="Arial Narrow" w:hint="default"/>
                <w:sz w:val="15"/>
                <w:szCs w:val="15"/>
              </w:rPr>
            </w:pPr>
            <w:r>
              <w:rPr>
                <w:rFonts w:ascii="Arial Narrow"/>
                <w:spacing w:val="-1"/>
                <w:sz w:val="15"/>
              </w:rPr>
              <w:t>6,499,455,446.48</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8"/>
              <w:jc w:val="right"/>
              <w:rPr>
                <w:rFonts w:ascii="Arial Narrow" w:hAnsi="Arial Narrow" w:cs="Arial Narrow" w:eastAsia="Arial Narrow" w:hint="default"/>
                <w:sz w:val="15"/>
                <w:szCs w:val="15"/>
              </w:rPr>
            </w:pPr>
            <w:r>
              <w:rPr>
                <w:rFonts w:ascii="Arial Narrow"/>
                <w:spacing w:val="-1"/>
                <w:sz w:val="15"/>
              </w:rPr>
              <w:t>3,147,104,674.97</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8"/>
              <w:jc w:val="right"/>
              <w:rPr>
                <w:rFonts w:ascii="Arial Narrow" w:hAnsi="Arial Narrow" w:cs="Arial Narrow" w:eastAsia="Arial Narrow" w:hint="default"/>
                <w:sz w:val="15"/>
                <w:szCs w:val="15"/>
              </w:rPr>
            </w:pPr>
            <w:r>
              <w:rPr>
                <w:rFonts w:ascii="Arial Narrow"/>
                <w:spacing w:val="-1"/>
                <w:sz w:val="15"/>
              </w:rPr>
              <w:t>1,103,166,166.10</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9"/>
              <w:jc w:val="right"/>
              <w:rPr>
                <w:rFonts w:ascii="Arial Narrow" w:hAnsi="Arial Narrow" w:cs="Arial Narrow" w:eastAsia="Arial Narrow" w:hint="default"/>
                <w:sz w:val="15"/>
                <w:szCs w:val="15"/>
              </w:rPr>
            </w:pPr>
            <w:r>
              <w:rPr>
                <w:rFonts w:ascii="Arial Narrow"/>
                <w:spacing w:val="-1"/>
                <w:sz w:val="15"/>
              </w:rPr>
              <w:t>1,355,262,231.17</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48"/>
              <w:jc w:val="right"/>
              <w:rPr>
                <w:rFonts w:ascii="Arial Narrow" w:hAnsi="Arial Narrow" w:cs="Arial Narrow" w:eastAsia="Arial Narrow" w:hint="default"/>
                <w:sz w:val="15"/>
                <w:szCs w:val="15"/>
              </w:rPr>
            </w:pPr>
            <w:r>
              <w:rPr>
                <w:rFonts w:ascii="Arial Narrow"/>
                <w:w w:val="95"/>
                <w:sz w:val="15"/>
              </w:rPr>
              <w:t>374,799,683.14</w:t>
            </w:r>
            <w:r>
              <w:rPr>
                <w:rFonts w:ascii="Arial Narrow"/>
                <w:sz w:val="15"/>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34"/>
              <w:jc w:val="right"/>
              <w:rPr>
                <w:rFonts w:ascii="Arial Narrow" w:hAnsi="Arial Narrow" w:cs="Arial Narrow" w:eastAsia="Arial Narrow" w:hint="default"/>
                <w:sz w:val="15"/>
                <w:szCs w:val="15"/>
              </w:rPr>
            </w:pPr>
            <w:r>
              <w:rPr>
                <w:rFonts w:ascii="Arial Narrow"/>
                <w:spacing w:val="-1"/>
                <w:sz w:val="15"/>
              </w:rPr>
              <w:t>-1,981,408,874.57</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7"/>
              <w:jc w:val="right"/>
              <w:rPr>
                <w:rFonts w:ascii="Arial Narrow" w:hAnsi="Arial Narrow" w:cs="Arial Narrow" w:eastAsia="Arial Narrow" w:hint="default"/>
                <w:sz w:val="15"/>
                <w:szCs w:val="15"/>
              </w:rPr>
            </w:pPr>
            <w:r>
              <w:rPr>
                <w:rFonts w:ascii="Arial Narrow"/>
                <w:spacing w:val="-1"/>
                <w:sz w:val="15"/>
              </w:rPr>
              <w:t>10,498,379,327.29</w:t>
            </w:r>
          </w:p>
        </w:tc>
      </w:tr>
      <w:tr>
        <w:trPr>
          <w:trHeight w:val="350" w:hRule="exact"/>
        </w:trPr>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16"/>
                <w:szCs w:val="16"/>
              </w:rPr>
            </w:pPr>
            <w:r>
              <w:rPr>
                <w:rFonts w:ascii="宋体" w:hAnsi="宋体" w:cs="宋体" w:eastAsia="宋体" w:hint="default"/>
                <w:sz w:val="16"/>
                <w:szCs w:val="16"/>
              </w:rPr>
              <w:t>五、负债总额</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8"/>
              <w:jc w:val="right"/>
              <w:rPr>
                <w:rFonts w:ascii="Arial Narrow" w:hAnsi="Arial Narrow" w:cs="Arial Narrow" w:eastAsia="Arial Narrow" w:hint="default"/>
                <w:sz w:val="15"/>
                <w:szCs w:val="15"/>
              </w:rPr>
            </w:pPr>
            <w:r>
              <w:rPr>
                <w:rFonts w:ascii="Arial Narrow"/>
                <w:spacing w:val="-1"/>
                <w:sz w:val="15"/>
              </w:rPr>
              <w:t>2,420,798,754.03</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8"/>
              <w:jc w:val="right"/>
              <w:rPr>
                <w:rFonts w:ascii="Arial Narrow" w:hAnsi="Arial Narrow" w:cs="Arial Narrow" w:eastAsia="Arial Narrow" w:hint="default"/>
                <w:sz w:val="15"/>
                <w:szCs w:val="15"/>
              </w:rPr>
            </w:pPr>
            <w:r>
              <w:rPr>
                <w:rFonts w:ascii="Arial Narrow"/>
                <w:spacing w:val="-1"/>
                <w:sz w:val="15"/>
              </w:rPr>
              <w:t>2,553,210,158.78</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8"/>
              <w:jc w:val="right"/>
              <w:rPr>
                <w:rFonts w:ascii="Arial Narrow" w:hAnsi="Arial Narrow" w:cs="Arial Narrow" w:eastAsia="Arial Narrow" w:hint="default"/>
                <w:sz w:val="15"/>
                <w:szCs w:val="15"/>
              </w:rPr>
            </w:pPr>
            <w:r>
              <w:rPr>
                <w:rFonts w:ascii="Arial Narrow"/>
                <w:spacing w:val="-1"/>
                <w:sz w:val="15"/>
              </w:rPr>
              <w:t>1,103,223,990.28</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9"/>
              <w:jc w:val="right"/>
              <w:rPr>
                <w:rFonts w:ascii="Arial Narrow" w:hAnsi="Arial Narrow" w:cs="Arial Narrow" w:eastAsia="Arial Narrow" w:hint="default"/>
                <w:sz w:val="15"/>
                <w:szCs w:val="15"/>
              </w:rPr>
            </w:pPr>
            <w:r>
              <w:rPr>
                <w:rFonts w:ascii="Arial Narrow"/>
                <w:spacing w:val="-1"/>
                <w:sz w:val="15"/>
              </w:rPr>
              <w:t>1,144,010,087.53</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48"/>
              <w:jc w:val="right"/>
              <w:rPr>
                <w:rFonts w:ascii="Arial Narrow" w:hAnsi="Arial Narrow" w:cs="Arial Narrow" w:eastAsia="Arial Narrow" w:hint="default"/>
                <w:sz w:val="15"/>
                <w:szCs w:val="15"/>
              </w:rPr>
            </w:pPr>
            <w:r>
              <w:rPr>
                <w:rFonts w:ascii="Arial Narrow"/>
                <w:w w:val="95"/>
                <w:sz w:val="15"/>
              </w:rPr>
              <w:t>306,031,502.40</w:t>
            </w:r>
            <w:r>
              <w:rPr>
                <w:rFonts w:ascii="Arial Narrow"/>
                <w:sz w:val="15"/>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34"/>
              <w:jc w:val="right"/>
              <w:rPr>
                <w:rFonts w:ascii="Arial Narrow" w:hAnsi="Arial Narrow" w:cs="Arial Narrow" w:eastAsia="Arial Narrow" w:hint="default"/>
                <w:sz w:val="15"/>
                <w:szCs w:val="15"/>
              </w:rPr>
            </w:pPr>
            <w:r>
              <w:rPr>
                <w:rFonts w:ascii="Arial Narrow"/>
                <w:spacing w:val="-1"/>
                <w:sz w:val="15"/>
              </w:rPr>
              <w:t>-1,338,613,734.08</w:t>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7"/>
              <w:jc w:val="right"/>
              <w:rPr>
                <w:rFonts w:ascii="Arial Narrow" w:hAnsi="Arial Narrow" w:cs="Arial Narrow" w:eastAsia="Arial Narrow" w:hint="default"/>
                <w:sz w:val="15"/>
                <w:szCs w:val="15"/>
              </w:rPr>
            </w:pPr>
            <w:r>
              <w:rPr>
                <w:rFonts w:ascii="Arial Narrow"/>
                <w:spacing w:val="-1"/>
                <w:sz w:val="15"/>
              </w:rPr>
              <w:t>6,188,660,758.94</w:t>
            </w:r>
          </w:p>
        </w:tc>
      </w:tr>
      <w:tr>
        <w:trPr>
          <w:trHeight w:val="341" w:hRule="exact"/>
        </w:trPr>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16"/>
                <w:szCs w:val="16"/>
              </w:rPr>
            </w:pPr>
            <w:r>
              <w:rPr>
                <w:rFonts w:ascii="宋体" w:hAnsi="宋体" w:cs="宋体" w:eastAsia="宋体" w:hint="default"/>
                <w:sz w:val="16"/>
                <w:szCs w:val="16"/>
              </w:rPr>
              <w:t>补充信息：</w:t>
            </w:r>
          </w:p>
        </w:tc>
        <w:tc>
          <w:tcPr>
            <w:tcW w:w="1200" w:type="dxa"/>
            <w:tcBorders>
              <w:top w:val="nil" w:sz="6" w:space="0" w:color="auto"/>
              <w:left w:val="nil" w:sz="6" w:space="0" w:color="auto"/>
              <w:bottom w:val="nil" w:sz="6" w:space="0" w:color="auto"/>
              <w:right w:val="nil" w:sz="6" w:space="0" w:color="auto"/>
            </w:tcBorders>
          </w:tcPr>
          <w:p>
            <w:pPr/>
          </w:p>
        </w:tc>
        <w:tc>
          <w:tcPr>
            <w:tcW w:w="1200" w:type="dxa"/>
            <w:tcBorders>
              <w:top w:val="nil" w:sz="6" w:space="0" w:color="auto"/>
              <w:left w:val="nil" w:sz="6" w:space="0" w:color="auto"/>
              <w:bottom w:val="nil" w:sz="6" w:space="0" w:color="auto"/>
              <w:right w:val="nil" w:sz="6" w:space="0" w:color="auto"/>
            </w:tcBorders>
          </w:tcPr>
          <w:p>
            <w:pPr/>
          </w:p>
        </w:tc>
        <w:tc>
          <w:tcPr>
            <w:tcW w:w="1200"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1286" w:type="dxa"/>
            <w:tcBorders>
              <w:top w:val="nil" w:sz="6" w:space="0" w:color="auto"/>
              <w:left w:val="nil" w:sz="6" w:space="0" w:color="auto"/>
              <w:bottom w:val="nil" w:sz="6" w:space="0" w:color="auto"/>
              <w:right w:val="nil" w:sz="6" w:space="0" w:color="auto"/>
            </w:tcBorders>
          </w:tcPr>
          <w:p>
            <w:pPr/>
          </w:p>
        </w:tc>
        <w:tc>
          <w:tcPr>
            <w:tcW w:w="1273" w:type="dxa"/>
            <w:tcBorders>
              <w:top w:val="nil" w:sz="6" w:space="0" w:color="auto"/>
              <w:left w:val="nil" w:sz="6" w:space="0" w:color="auto"/>
              <w:bottom w:val="nil" w:sz="6" w:space="0" w:color="auto"/>
              <w:right w:val="nil" w:sz="6" w:space="0" w:color="auto"/>
            </w:tcBorders>
          </w:tcPr>
          <w:p>
            <w:pPr/>
          </w:p>
        </w:tc>
      </w:tr>
      <w:tr>
        <w:trPr>
          <w:trHeight w:val="359" w:hRule="exact"/>
        </w:trPr>
        <w:tc>
          <w:tcPr>
            <w:tcW w:w="1727"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22" w:right="0"/>
              <w:jc w:val="left"/>
              <w:rPr>
                <w:rFonts w:ascii="宋体" w:hAnsi="宋体" w:cs="宋体" w:eastAsia="宋体" w:hint="default"/>
                <w:sz w:val="16"/>
                <w:szCs w:val="16"/>
              </w:rPr>
            </w:pPr>
            <w:r>
              <w:rPr>
                <w:rFonts w:ascii="宋体" w:hAnsi="宋体" w:cs="宋体" w:eastAsia="宋体" w:hint="default"/>
                <w:sz w:val="16"/>
                <w:szCs w:val="16"/>
              </w:rPr>
              <w:t>六、折旧费用</w:t>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18"/>
              <w:jc w:val="right"/>
              <w:rPr>
                <w:rFonts w:ascii="Arial Narrow" w:hAnsi="Arial Narrow" w:cs="Arial Narrow" w:eastAsia="Arial Narrow" w:hint="default"/>
                <w:sz w:val="15"/>
                <w:szCs w:val="15"/>
              </w:rPr>
            </w:pPr>
            <w:r>
              <w:rPr>
                <w:rFonts w:ascii="Arial Narrow"/>
                <w:w w:val="95"/>
                <w:sz w:val="15"/>
              </w:rPr>
              <w:t>128,796,553.84</w:t>
            </w:r>
            <w:r>
              <w:rPr>
                <w:rFonts w:ascii="Arial Narrow"/>
                <w:sz w:val="15"/>
              </w:rPr>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18"/>
              <w:jc w:val="right"/>
              <w:rPr>
                <w:rFonts w:ascii="Arial Narrow" w:hAnsi="Arial Narrow" w:cs="Arial Narrow" w:eastAsia="Arial Narrow" w:hint="default"/>
                <w:sz w:val="15"/>
                <w:szCs w:val="15"/>
              </w:rPr>
            </w:pPr>
            <w:r>
              <w:rPr>
                <w:rFonts w:ascii="Arial Narrow"/>
                <w:w w:val="95"/>
                <w:sz w:val="15"/>
              </w:rPr>
              <w:t>26,488,071.56</w:t>
            </w:r>
            <w:r>
              <w:rPr>
                <w:rFonts w:ascii="Arial Narrow"/>
                <w:sz w:val="15"/>
              </w:rPr>
            </w:r>
          </w:p>
        </w:tc>
        <w:tc>
          <w:tcPr>
            <w:tcW w:w="1200"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18"/>
              <w:jc w:val="right"/>
              <w:rPr>
                <w:rFonts w:ascii="Arial Narrow" w:hAnsi="Arial Narrow" w:cs="Arial Narrow" w:eastAsia="Arial Narrow" w:hint="default"/>
                <w:sz w:val="15"/>
                <w:szCs w:val="15"/>
              </w:rPr>
            </w:pPr>
            <w:r>
              <w:rPr>
                <w:rFonts w:ascii="Arial Narrow"/>
                <w:w w:val="95"/>
                <w:sz w:val="15"/>
              </w:rPr>
              <w:t>63,931,227.45</w:t>
            </w:r>
            <w:r>
              <w:rPr>
                <w:rFonts w:ascii="Arial Narrow"/>
                <w:sz w:val="15"/>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19"/>
              <w:jc w:val="right"/>
              <w:rPr>
                <w:rFonts w:ascii="Arial Narrow" w:hAnsi="Arial Narrow" w:cs="Arial Narrow" w:eastAsia="Arial Narrow" w:hint="default"/>
                <w:sz w:val="15"/>
                <w:szCs w:val="15"/>
              </w:rPr>
            </w:pPr>
            <w:r>
              <w:rPr>
                <w:rFonts w:ascii="Arial Narrow"/>
                <w:w w:val="95"/>
                <w:sz w:val="15"/>
              </w:rPr>
              <w:t>24,210,635.38</w:t>
            </w:r>
            <w:r>
              <w:rPr>
                <w:rFonts w:ascii="Arial Narrow"/>
                <w:sz w:val="15"/>
              </w:rPr>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48"/>
              <w:jc w:val="right"/>
              <w:rPr>
                <w:rFonts w:ascii="Arial Narrow" w:hAnsi="Arial Narrow" w:cs="Arial Narrow" w:eastAsia="Arial Narrow" w:hint="default"/>
                <w:sz w:val="15"/>
                <w:szCs w:val="15"/>
              </w:rPr>
            </w:pPr>
            <w:r>
              <w:rPr>
                <w:rFonts w:ascii="Arial Narrow"/>
                <w:w w:val="95"/>
                <w:sz w:val="15"/>
              </w:rPr>
              <w:t>11,342,990.46</w:t>
            </w:r>
            <w:r>
              <w:rPr>
                <w:rFonts w:ascii="Arial Narrow"/>
                <w:sz w:val="15"/>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34"/>
              <w:jc w:val="right"/>
              <w:rPr>
                <w:rFonts w:ascii="Arial Narrow" w:hAnsi="Arial Narrow" w:cs="Arial Narrow" w:eastAsia="Arial Narrow" w:hint="default"/>
                <w:sz w:val="15"/>
                <w:szCs w:val="15"/>
              </w:rPr>
            </w:pPr>
            <w:r>
              <w:rPr>
                <w:rFonts w:ascii="Arial Narrow"/>
                <w:w w:val="95"/>
                <w:sz w:val="15"/>
              </w:rPr>
              <w:t>0.00</w:t>
            </w:r>
            <w:r>
              <w:rPr>
                <w:rFonts w:ascii="Arial Narrow"/>
                <w:sz w:val="15"/>
              </w:rPr>
            </w:r>
          </w:p>
        </w:tc>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Arial Narrow" w:hAnsi="Arial Narrow" w:cs="Arial Narrow" w:eastAsia="Arial Narrow" w:hint="default"/>
                <w:sz w:val="15"/>
                <w:szCs w:val="15"/>
              </w:rPr>
            </w:pPr>
            <w:r>
              <w:rPr>
                <w:rFonts w:ascii="Arial Narrow"/>
                <w:w w:val="95"/>
                <w:sz w:val="15"/>
              </w:rPr>
              <w:t>254,769,478.69</w:t>
            </w:r>
            <w:r>
              <w:rPr>
                <w:rFonts w:ascii="Arial Narrow"/>
                <w:sz w:val="15"/>
              </w:rPr>
            </w:r>
          </w:p>
        </w:tc>
      </w:tr>
      <w:tr>
        <w:trPr>
          <w:trHeight w:val="286" w:hRule="exact"/>
        </w:trPr>
        <w:tc>
          <w:tcPr>
            <w:tcW w:w="1727" w:type="dxa"/>
            <w:tcBorders>
              <w:top w:val="nil" w:sz="6" w:space="0" w:color="auto"/>
              <w:left w:val="nil" w:sz="6" w:space="0" w:color="auto"/>
              <w:bottom w:val="single" w:sz="12" w:space="0" w:color="000000"/>
              <w:right w:val="nil" w:sz="6" w:space="0" w:color="auto"/>
            </w:tcBorders>
          </w:tcPr>
          <w:p>
            <w:pPr>
              <w:pStyle w:val="TableParagraph"/>
              <w:spacing w:line="240" w:lineRule="auto" w:before="35"/>
              <w:ind w:left="122" w:right="0"/>
              <w:jc w:val="left"/>
              <w:rPr>
                <w:rFonts w:ascii="宋体" w:hAnsi="宋体" w:cs="宋体" w:eastAsia="宋体" w:hint="default"/>
                <w:sz w:val="16"/>
                <w:szCs w:val="16"/>
              </w:rPr>
            </w:pPr>
            <w:r>
              <w:rPr>
                <w:rFonts w:ascii="宋体" w:hAnsi="宋体" w:cs="宋体" w:eastAsia="宋体" w:hint="default"/>
                <w:sz w:val="16"/>
                <w:szCs w:val="16"/>
              </w:rPr>
              <w:t>七、资本性支出</w:t>
            </w:r>
          </w:p>
        </w:tc>
        <w:tc>
          <w:tcPr>
            <w:tcW w:w="1200" w:type="dxa"/>
            <w:tcBorders>
              <w:top w:val="nil" w:sz="6" w:space="0" w:color="auto"/>
              <w:left w:val="nil" w:sz="6" w:space="0" w:color="auto"/>
              <w:bottom w:val="single" w:sz="12" w:space="0" w:color="000000"/>
              <w:right w:val="nil" w:sz="6" w:space="0" w:color="auto"/>
            </w:tcBorders>
          </w:tcPr>
          <w:p>
            <w:pPr>
              <w:pStyle w:val="TableParagraph"/>
              <w:spacing w:line="240" w:lineRule="auto" w:before="95"/>
              <w:ind w:right="118"/>
              <w:jc w:val="right"/>
              <w:rPr>
                <w:rFonts w:ascii="Arial Narrow" w:hAnsi="Arial Narrow" w:cs="Arial Narrow" w:eastAsia="Arial Narrow" w:hint="default"/>
                <w:sz w:val="15"/>
                <w:szCs w:val="15"/>
              </w:rPr>
            </w:pPr>
            <w:r>
              <w:rPr>
                <w:rFonts w:ascii="Arial Narrow"/>
                <w:w w:val="95"/>
                <w:sz w:val="15"/>
              </w:rPr>
              <w:t>205,910,222.87</w:t>
            </w:r>
            <w:r>
              <w:rPr>
                <w:rFonts w:ascii="Arial Narrow"/>
                <w:sz w:val="15"/>
              </w:rPr>
            </w:r>
          </w:p>
        </w:tc>
        <w:tc>
          <w:tcPr>
            <w:tcW w:w="1200" w:type="dxa"/>
            <w:tcBorders>
              <w:top w:val="nil" w:sz="6" w:space="0" w:color="auto"/>
              <w:left w:val="nil" w:sz="6" w:space="0" w:color="auto"/>
              <w:bottom w:val="single" w:sz="12" w:space="0" w:color="000000"/>
              <w:right w:val="nil" w:sz="6" w:space="0" w:color="auto"/>
            </w:tcBorders>
          </w:tcPr>
          <w:p>
            <w:pPr>
              <w:pStyle w:val="TableParagraph"/>
              <w:spacing w:line="240" w:lineRule="auto" w:before="95"/>
              <w:ind w:right="118"/>
              <w:jc w:val="right"/>
              <w:rPr>
                <w:rFonts w:ascii="Arial Narrow" w:hAnsi="Arial Narrow" w:cs="Arial Narrow" w:eastAsia="Arial Narrow" w:hint="default"/>
                <w:sz w:val="15"/>
                <w:szCs w:val="15"/>
              </w:rPr>
            </w:pPr>
            <w:r>
              <w:rPr>
                <w:rFonts w:ascii="Arial Narrow"/>
                <w:w w:val="95"/>
                <w:sz w:val="15"/>
              </w:rPr>
              <w:t>51,733,197.16</w:t>
            </w:r>
            <w:r>
              <w:rPr>
                <w:rFonts w:ascii="Arial Narrow"/>
                <w:sz w:val="15"/>
              </w:rPr>
            </w:r>
          </w:p>
        </w:tc>
        <w:tc>
          <w:tcPr>
            <w:tcW w:w="1200" w:type="dxa"/>
            <w:tcBorders>
              <w:top w:val="nil" w:sz="6" w:space="0" w:color="auto"/>
              <w:left w:val="nil" w:sz="6" w:space="0" w:color="auto"/>
              <w:bottom w:val="single" w:sz="12" w:space="0" w:color="000000"/>
              <w:right w:val="nil" w:sz="6" w:space="0" w:color="auto"/>
            </w:tcBorders>
          </w:tcPr>
          <w:p>
            <w:pPr>
              <w:pStyle w:val="TableParagraph"/>
              <w:spacing w:line="240" w:lineRule="auto" w:before="95"/>
              <w:ind w:right="118"/>
              <w:jc w:val="right"/>
              <w:rPr>
                <w:rFonts w:ascii="Arial Narrow" w:hAnsi="Arial Narrow" w:cs="Arial Narrow" w:eastAsia="Arial Narrow" w:hint="default"/>
                <w:sz w:val="15"/>
                <w:szCs w:val="15"/>
              </w:rPr>
            </w:pPr>
            <w:r>
              <w:rPr>
                <w:rFonts w:ascii="Arial Narrow"/>
                <w:w w:val="95"/>
                <w:sz w:val="15"/>
              </w:rPr>
              <w:t>33,662,345.33</w:t>
            </w:r>
            <w:r>
              <w:rPr>
                <w:rFonts w:ascii="Arial Narrow"/>
                <w:sz w:val="15"/>
              </w:rPr>
            </w:r>
          </w:p>
        </w:tc>
        <w:tc>
          <w:tcPr>
            <w:tcW w:w="1201" w:type="dxa"/>
            <w:tcBorders>
              <w:top w:val="nil" w:sz="6" w:space="0" w:color="auto"/>
              <w:left w:val="nil" w:sz="6" w:space="0" w:color="auto"/>
              <w:bottom w:val="single" w:sz="12" w:space="0" w:color="000000"/>
              <w:right w:val="nil" w:sz="6" w:space="0" w:color="auto"/>
            </w:tcBorders>
          </w:tcPr>
          <w:p>
            <w:pPr>
              <w:pStyle w:val="TableParagraph"/>
              <w:spacing w:line="240" w:lineRule="auto" w:before="95"/>
              <w:ind w:right="119"/>
              <w:jc w:val="right"/>
              <w:rPr>
                <w:rFonts w:ascii="Arial Narrow" w:hAnsi="Arial Narrow" w:cs="Arial Narrow" w:eastAsia="Arial Narrow" w:hint="default"/>
                <w:sz w:val="15"/>
                <w:szCs w:val="15"/>
              </w:rPr>
            </w:pPr>
            <w:r>
              <w:rPr>
                <w:rFonts w:ascii="Arial Narrow"/>
                <w:w w:val="95"/>
                <w:sz w:val="15"/>
              </w:rPr>
              <w:t>31,457,124.43</w:t>
            </w:r>
            <w:r>
              <w:rPr>
                <w:rFonts w:ascii="Arial Narrow"/>
                <w:sz w:val="15"/>
              </w:rPr>
            </w:r>
          </w:p>
        </w:tc>
        <w:tc>
          <w:tcPr>
            <w:tcW w:w="1128" w:type="dxa"/>
            <w:tcBorders>
              <w:top w:val="nil" w:sz="6" w:space="0" w:color="auto"/>
              <w:left w:val="nil" w:sz="6" w:space="0" w:color="auto"/>
              <w:bottom w:val="single" w:sz="12" w:space="0" w:color="000000"/>
              <w:right w:val="nil" w:sz="6" w:space="0" w:color="auto"/>
            </w:tcBorders>
          </w:tcPr>
          <w:p>
            <w:pPr>
              <w:pStyle w:val="TableParagraph"/>
              <w:spacing w:line="240" w:lineRule="auto" w:before="95"/>
              <w:ind w:right="148"/>
              <w:jc w:val="right"/>
              <w:rPr>
                <w:rFonts w:ascii="Arial Narrow" w:hAnsi="Arial Narrow" w:cs="Arial Narrow" w:eastAsia="Arial Narrow" w:hint="default"/>
                <w:sz w:val="15"/>
                <w:szCs w:val="15"/>
              </w:rPr>
            </w:pPr>
            <w:r>
              <w:rPr>
                <w:rFonts w:ascii="Arial Narrow"/>
                <w:w w:val="95"/>
                <w:sz w:val="15"/>
              </w:rPr>
              <w:t>16,110,119.15</w:t>
            </w:r>
            <w:r>
              <w:rPr>
                <w:rFonts w:ascii="Arial Narrow"/>
                <w:sz w:val="15"/>
              </w:rPr>
            </w:r>
          </w:p>
        </w:tc>
        <w:tc>
          <w:tcPr>
            <w:tcW w:w="1286" w:type="dxa"/>
            <w:tcBorders>
              <w:top w:val="nil" w:sz="6" w:space="0" w:color="auto"/>
              <w:left w:val="nil" w:sz="6" w:space="0" w:color="auto"/>
              <w:bottom w:val="single" w:sz="12" w:space="0" w:color="000000"/>
              <w:right w:val="nil" w:sz="6" w:space="0" w:color="auto"/>
            </w:tcBorders>
          </w:tcPr>
          <w:p>
            <w:pPr>
              <w:pStyle w:val="TableParagraph"/>
              <w:spacing w:line="240" w:lineRule="auto" w:before="95"/>
              <w:ind w:right="134"/>
              <w:jc w:val="right"/>
              <w:rPr>
                <w:rFonts w:ascii="Arial Narrow" w:hAnsi="Arial Narrow" w:cs="Arial Narrow" w:eastAsia="Arial Narrow" w:hint="default"/>
                <w:sz w:val="15"/>
                <w:szCs w:val="15"/>
              </w:rPr>
            </w:pPr>
            <w:r>
              <w:rPr>
                <w:rFonts w:ascii="Arial Narrow"/>
                <w:w w:val="95"/>
                <w:sz w:val="15"/>
              </w:rPr>
              <w:t>0.00</w:t>
            </w:r>
            <w:r>
              <w:rPr>
                <w:rFonts w:ascii="Arial Narrow"/>
                <w:sz w:val="15"/>
              </w:rPr>
            </w:r>
          </w:p>
        </w:tc>
        <w:tc>
          <w:tcPr>
            <w:tcW w:w="1273" w:type="dxa"/>
            <w:tcBorders>
              <w:top w:val="nil" w:sz="6" w:space="0" w:color="auto"/>
              <w:left w:val="nil" w:sz="6" w:space="0" w:color="auto"/>
              <w:bottom w:val="single" w:sz="12" w:space="0" w:color="000000"/>
              <w:right w:val="nil" w:sz="6" w:space="0" w:color="auto"/>
            </w:tcBorders>
          </w:tcPr>
          <w:p>
            <w:pPr>
              <w:pStyle w:val="TableParagraph"/>
              <w:spacing w:line="240" w:lineRule="auto" w:before="95"/>
              <w:ind w:right="107"/>
              <w:jc w:val="right"/>
              <w:rPr>
                <w:rFonts w:ascii="Arial Narrow" w:hAnsi="Arial Narrow" w:cs="Arial Narrow" w:eastAsia="Arial Narrow" w:hint="default"/>
                <w:sz w:val="15"/>
                <w:szCs w:val="15"/>
              </w:rPr>
            </w:pPr>
            <w:r>
              <w:rPr>
                <w:rFonts w:ascii="Arial Narrow"/>
                <w:w w:val="95"/>
                <w:sz w:val="15"/>
              </w:rPr>
              <w:t>338,873,008.94</w:t>
            </w:r>
            <w:r>
              <w:rPr>
                <w:rFonts w:ascii="Arial Narrow"/>
                <w:sz w:val="15"/>
              </w:rPr>
            </w:r>
          </w:p>
        </w:tc>
      </w:tr>
    </w:tbl>
    <w:p>
      <w:pPr>
        <w:spacing w:line="240" w:lineRule="auto" w:before="4"/>
        <w:rPr>
          <w:rFonts w:ascii="宋体" w:hAnsi="宋体" w:cs="宋体" w:eastAsia="宋体" w:hint="default"/>
          <w:sz w:val="26"/>
          <w:szCs w:val="26"/>
        </w:rPr>
      </w:pPr>
    </w:p>
    <w:p>
      <w:pPr>
        <w:spacing w:before="31"/>
        <w:ind w:left="1074" w:right="0" w:firstLine="0"/>
        <w:jc w:val="left"/>
        <w:rPr>
          <w:rFonts w:ascii="宋体" w:hAnsi="宋体" w:cs="宋体" w:eastAsia="宋体" w:hint="default"/>
          <w:sz w:val="22"/>
          <w:szCs w:val="22"/>
        </w:rPr>
      </w:pPr>
      <w:r>
        <w:rPr/>
        <w:pict>
          <v:group style="position:absolute;margin-left:55.529999pt;margin-top:36.001423pt;width:511.15pt;height:197.25pt;mso-position-horizontal-relative:page;mso-position-vertical-relative:paragraph;z-index:-609568" coordorigin="1111,720" coordsize="10223,3945">
            <v:group style="position:absolute;left:1126;top:735;width:10193;height:2" coordorigin="1126,735" coordsize="10193,2">
              <v:shape style="position:absolute;left:1126;top:735;width:10193;height:2" coordorigin="1126,735" coordsize="10193,0" path="m1126,735l11318,735e" filled="false" stroked="true" strokeweight="1.5pt" strokecolor="#000000">
                <v:path arrowok="t"/>
              </v:shape>
              <v:shape style="position:absolute;left:2807;top:737;width:7337;height:366" type="#_x0000_t75" stroked="false">
                <v:imagedata r:id="rId244" o:title=""/>
              </v:shape>
              <v:shape style="position:absolute;left:1113;top:1077;width:10221;height:3588" type="#_x0000_t75" stroked="false">
                <v:imagedata r:id="rId245" o:title=""/>
              </v:shape>
            </v:group>
            <w10:wrap type="none"/>
          </v:group>
        </w:pict>
      </w:r>
      <w:r>
        <w:rPr>
          <w:rFonts w:ascii="宋体" w:hAnsi="宋体" w:cs="宋体" w:eastAsia="宋体" w:hint="default"/>
          <w:sz w:val="22"/>
          <w:szCs w:val="22"/>
        </w:rPr>
        <w:t>2 .2006</w:t>
      </w:r>
      <w:r>
        <w:rPr>
          <w:rFonts w:ascii="宋体" w:hAnsi="宋体" w:cs="宋体" w:eastAsia="宋体" w:hint="default"/>
          <w:spacing w:val="-59"/>
          <w:sz w:val="22"/>
          <w:szCs w:val="22"/>
        </w:rPr>
        <w:t> </w:t>
      </w:r>
      <w:r>
        <w:rPr>
          <w:rFonts w:ascii="宋体" w:hAnsi="宋体" w:cs="宋体" w:eastAsia="宋体" w:hint="default"/>
          <w:sz w:val="22"/>
          <w:szCs w:val="22"/>
        </w:rPr>
        <w:t>年业务分部信息</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7"/>
          <w:szCs w:val="17"/>
        </w:rPr>
      </w:pPr>
    </w:p>
    <w:tbl>
      <w:tblPr>
        <w:tblW w:w="0" w:type="auto"/>
        <w:jc w:val="left"/>
        <w:tblInd w:w="111" w:type="dxa"/>
        <w:tblLayout w:type="fixed"/>
        <w:tblCellMar>
          <w:top w:w="0" w:type="dxa"/>
          <w:left w:w="0" w:type="dxa"/>
          <w:bottom w:w="0" w:type="dxa"/>
          <w:right w:w="0" w:type="dxa"/>
        </w:tblCellMar>
        <w:tblLook w:val="01E0"/>
      </w:tblPr>
      <w:tblGrid>
        <w:gridCol w:w="1745"/>
        <w:gridCol w:w="1238"/>
        <w:gridCol w:w="1238"/>
        <w:gridCol w:w="1238"/>
        <w:gridCol w:w="1234"/>
        <w:gridCol w:w="1103"/>
        <w:gridCol w:w="1231"/>
        <w:gridCol w:w="1187"/>
      </w:tblGrid>
      <w:tr>
        <w:trPr>
          <w:trHeight w:val="715" w:hRule="exact"/>
        </w:trPr>
        <w:tc>
          <w:tcPr>
            <w:tcW w:w="1745" w:type="dxa"/>
            <w:tcBorders>
              <w:top w:val="nil" w:sz="6" w:space="0" w:color="auto"/>
              <w:left w:val="nil" w:sz="6" w:space="0" w:color="auto"/>
              <w:bottom w:val="nil" w:sz="6" w:space="0" w:color="auto"/>
              <w:right w:val="nil" w:sz="6" w:space="0" w:color="auto"/>
            </w:tcBorders>
          </w:tcPr>
          <w:p>
            <w:pPr>
              <w:pStyle w:val="TableParagraph"/>
              <w:tabs>
                <w:tab w:pos="1445" w:val="left" w:leader="none"/>
              </w:tabs>
              <w:spacing w:line="400" w:lineRule="auto" w:before="50"/>
              <w:ind w:left="122" w:right="138" w:firstLine="924"/>
              <w:jc w:val="left"/>
              <w:rPr>
                <w:rFonts w:ascii="宋体" w:hAnsi="宋体" w:cs="宋体" w:eastAsia="宋体" w:hint="default"/>
                <w:sz w:val="16"/>
                <w:szCs w:val="16"/>
              </w:rPr>
            </w:pPr>
            <w:r>
              <w:rPr>
                <w:rFonts w:ascii="宋体" w:hAnsi="宋体" w:cs="宋体" w:eastAsia="宋体" w:hint="default"/>
                <w:w w:val="95"/>
                <w:sz w:val="16"/>
                <w:szCs w:val="16"/>
              </w:rPr>
              <w:t>项</w:t>
              <w:tab/>
            </w:r>
            <w:r>
              <w:rPr>
                <w:rFonts w:ascii="宋体" w:hAnsi="宋体" w:cs="宋体" w:eastAsia="宋体" w:hint="default"/>
                <w:sz w:val="16"/>
                <w:szCs w:val="16"/>
              </w:rPr>
              <w:t>目</w:t>
            </w:r>
            <w:r>
              <w:rPr>
                <w:rFonts w:ascii="宋体" w:hAnsi="宋体" w:cs="宋体" w:eastAsia="宋体" w:hint="default"/>
                <w:w w:val="99"/>
                <w:sz w:val="16"/>
                <w:szCs w:val="16"/>
              </w:rPr>
              <w:t> </w:t>
            </w:r>
            <w:r>
              <w:rPr>
                <w:rFonts w:ascii="宋体" w:hAnsi="宋体" w:cs="宋体" w:eastAsia="宋体" w:hint="default"/>
                <w:sz w:val="16"/>
                <w:szCs w:val="16"/>
              </w:rPr>
              <w:t>一、营业收入</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4"/>
              <w:jc w:val="center"/>
              <w:rPr>
                <w:rFonts w:ascii="宋体" w:hAnsi="宋体" w:cs="宋体" w:eastAsia="宋体" w:hint="default"/>
                <w:sz w:val="16"/>
                <w:szCs w:val="16"/>
              </w:rPr>
            </w:pPr>
            <w:r>
              <w:rPr>
                <w:rFonts w:ascii="宋体" w:hAnsi="宋体" w:cs="宋体" w:eastAsia="宋体" w:hint="default"/>
                <w:sz w:val="16"/>
                <w:szCs w:val="16"/>
              </w:rPr>
              <w:t>农业</w:t>
            </w: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0"/>
              <w:jc w:val="center"/>
              <w:rPr>
                <w:rFonts w:ascii="Arial Narrow" w:hAnsi="Arial Narrow" w:cs="Arial Narrow" w:eastAsia="Arial Narrow" w:hint="default"/>
                <w:sz w:val="15"/>
                <w:szCs w:val="15"/>
              </w:rPr>
            </w:pPr>
            <w:r>
              <w:rPr>
                <w:rFonts w:ascii="Arial Narrow"/>
                <w:sz w:val="15"/>
              </w:rPr>
              <w:t>2,263,450,742.25</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4"/>
              <w:jc w:val="center"/>
              <w:rPr>
                <w:rFonts w:ascii="宋体" w:hAnsi="宋体" w:cs="宋体" w:eastAsia="宋体" w:hint="default"/>
                <w:sz w:val="16"/>
                <w:szCs w:val="16"/>
              </w:rPr>
            </w:pPr>
            <w:r>
              <w:rPr>
                <w:rFonts w:ascii="宋体" w:hAnsi="宋体" w:cs="宋体" w:eastAsia="宋体" w:hint="default"/>
                <w:sz w:val="16"/>
                <w:szCs w:val="16"/>
              </w:rPr>
              <w:t>米业</w:t>
            </w: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0"/>
              <w:jc w:val="center"/>
              <w:rPr>
                <w:rFonts w:ascii="Arial Narrow" w:hAnsi="Arial Narrow" w:cs="Arial Narrow" w:eastAsia="Arial Narrow" w:hint="default"/>
                <w:sz w:val="15"/>
                <w:szCs w:val="15"/>
              </w:rPr>
            </w:pPr>
            <w:r>
              <w:rPr>
                <w:rFonts w:ascii="Arial Narrow"/>
                <w:sz w:val="15"/>
              </w:rPr>
              <w:t>2,356,930,911.87</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426" w:right="0"/>
              <w:jc w:val="left"/>
              <w:rPr>
                <w:rFonts w:ascii="宋体" w:hAnsi="宋体" w:cs="宋体" w:eastAsia="宋体" w:hint="default"/>
                <w:sz w:val="16"/>
                <w:szCs w:val="16"/>
              </w:rPr>
            </w:pPr>
            <w:r>
              <w:rPr>
                <w:rFonts w:ascii="宋体" w:hAnsi="宋体" w:cs="宋体" w:eastAsia="宋体" w:hint="default"/>
                <w:sz w:val="16"/>
                <w:szCs w:val="16"/>
              </w:rPr>
              <w:t>化肥</w:t>
            </w: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41" w:right="0"/>
              <w:jc w:val="left"/>
              <w:rPr>
                <w:rFonts w:ascii="Arial Narrow" w:hAnsi="Arial Narrow" w:cs="Arial Narrow" w:eastAsia="Arial Narrow" w:hint="default"/>
                <w:sz w:val="15"/>
                <w:szCs w:val="15"/>
              </w:rPr>
            </w:pPr>
            <w:r>
              <w:rPr>
                <w:rFonts w:ascii="Arial Narrow"/>
                <w:sz w:val="15"/>
              </w:rPr>
              <w:t>282,707,489.83</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425" w:right="0"/>
              <w:jc w:val="left"/>
              <w:rPr>
                <w:rFonts w:ascii="宋体" w:hAnsi="宋体" w:cs="宋体" w:eastAsia="宋体" w:hint="default"/>
                <w:sz w:val="16"/>
                <w:szCs w:val="16"/>
              </w:rPr>
            </w:pPr>
            <w:r>
              <w:rPr>
                <w:rFonts w:ascii="宋体" w:hAnsi="宋体" w:cs="宋体" w:eastAsia="宋体" w:hint="default"/>
                <w:sz w:val="16"/>
                <w:szCs w:val="16"/>
              </w:rPr>
              <w:t>麦芽</w:t>
            </w: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41" w:right="0"/>
              <w:jc w:val="left"/>
              <w:rPr>
                <w:rFonts w:ascii="Arial Narrow" w:hAnsi="Arial Narrow" w:cs="Arial Narrow" w:eastAsia="Arial Narrow" w:hint="default"/>
                <w:sz w:val="15"/>
                <w:szCs w:val="15"/>
              </w:rPr>
            </w:pPr>
            <w:r>
              <w:rPr>
                <w:rFonts w:ascii="Arial Narrow"/>
                <w:sz w:val="15"/>
              </w:rPr>
              <w:t>280,711,402.54</w:t>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75" w:right="0"/>
              <w:jc w:val="left"/>
              <w:rPr>
                <w:rFonts w:ascii="宋体" w:hAnsi="宋体" w:cs="宋体" w:eastAsia="宋体" w:hint="default"/>
                <w:sz w:val="16"/>
                <w:szCs w:val="16"/>
              </w:rPr>
            </w:pPr>
            <w:r>
              <w:rPr>
                <w:rFonts w:ascii="宋体" w:hAnsi="宋体" w:cs="宋体" w:eastAsia="宋体" w:hint="default"/>
                <w:sz w:val="16"/>
                <w:szCs w:val="16"/>
              </w:rPr>
              <w:t>纸业</w:t>
            </w: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04" w:right="0"/>
              <w:jc w:val="left"/>
              <w:rPr>
                <w:rFonts w:ascii="Arial Narrow" w:hAnsi="Arial Narrow" w:cs="Arial Narrow" w:eastAsia="Arial Narrow" w:hint="default"/>
                <w:sz w:val="15"/>
                <w:szCs w:val="15"/>
              </w:rPr>
            </w:pPr>
            <w:r>
              <w:rPr>
                <w:rFonts w:ascii="Arial Narrow"/>
                <w:sz w:val="15"/>
              </w:rPr>
              <w:t>88,961,194.11</w:t>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7"/>
              <w:jc w:val="center"/>
              <w:rPr>
                <w:rFonts w:ascii="宋体" w:hAnsi="宋体" w:cs="宋体" w:eastAsia="宋体" w:hint="default"/>
                <w:sz w:val="16"/>
                <w:szCs w:val="16"/>
              </w:rPr>
            </w:pPr>
            <w:r>
              <w:rPr>
                <w:rFonts w:ascii="宋体" w:hAnsi="宋体" w:cs="宋体" w:eastAsia="宋体" w:hint="default"/>
                <w:sz w:val="16"/>
                <w:szCs w:val="16"/>
              </w:rPr>
              <w:t>抵消</w:t>
            </w: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91" w:right="0"/>
              <w:jc w:val="center"/>
              <w:rPr>
                <w:rFonts w:ascii="Arial Narrow" w:hAnsi="Arial Narrow" w:cs="Arial Narrow" w:eastAsia="Arial Narrow" w:hint="default"/>
                <w:sz w:val="15"/>
                <w:szCs w:val="15"/>
              </w:rPr>
            </w:pPr>
            <w:r>
              <w:rPr>
                <w:rFonts w:ascii="Arial Narrow"/>
                <w:sz w:val="15"/>
              </w:rPr>
              <w:t>-314,093,623.70</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2"/>
              <w:jc w:val="center"/>
              <w:rPr>
                <w:rFonts w:ascii="宋体" w:hAnsi="宋体" w:cs="宋体" w:eastAsia="宋体" w:hint="default"/>
                <w:sz w:val="16"/>
                <w:szCs w:val="16"/>
              </w:rPr>
            </w:pPr>
            <w:r>
              <w:rPr>
                <w:rFonts w:ascii="宋体" w:hAnsi="宋体" w:cs="宋体" w:eastAsia="宋体" w:hint="default"/>
                <w:sz w:val="16"/>
                <w:szCs w:val="16"/>
              </w:rPr>
              <w:t>合计</w:t>
            </w: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2" w:right="0"/>
              <w:jc w:val="center"/>
              <w:rPr>
                <w:rFonts w:ascii="Arial Narrow" w:hAnsi="Arial Narrow" w:cs="Arial Narrow" w:eastAsia="Arial Narrow" w:hint="default"/>
                <w:sz w:val="15"/>
                <w:szCs w:val="15"/>
              </w:rPr>
            </w:pPr>
            <w:r>
              <w:rPr>
                <w:rFonts w:ascii="Arial Narrow"/>
                <w:sz w:val="15"/>
              </w:rPr>
              <w:t>4,958,668,116.90</w:t>
            </w:r>
          </w:p>
        </w:tc>
      </w:tr>
      <w:tr>
        <w:trPr>
          <w:trHeight w:val="486" w:hRule="exact"/>
        </w:trPr>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16"/>
                <w:szCs w:val="16"/>
              </w:rPr>
            </w:pPr>
            <w:r>
              <w:rPr>
                <w:rFonts w:ascii="宋体" w:hAnsi="宋体" w:cs="宋体" w:eastAsia="宋体" w:hint="default"/>
                <w:sz w:val="16"/>
                <w:szCs w:val="16"/>
              </w:rPr>
              <w:t>其中：对外交易收入</w:t>
            </w:r>
          </w:p>
          <w:p>
            <w:pPr>
              <w:pStyle w:val="TableParagraph"/>
              <w:spacing w:line="240" w:lineRule="auto" w:before="8"/>
              <w:ind w:left="843" w:right="0"/>
              <w:jc w:val="left"/>
              <w:rPr>
                <w:rFonts w:ascii="宋体" w:hAnsi="宋体" w:cs="宋体" w:eastAsia="宋体" w:hint="default"/>
                <w:sz w:val="16"/>
                <w:szCs w:val="16"/>
              </w:rPr>
            </w:pPr>
            <w:r>
              <w:rPr>
                <w:rFonts w:ascii="宋体" w:hAnsi="宋体" w:cs="宋体" w:eastAsia="宋体" w:hint="default"/>
                <w:sz w:val="16"/>
                <w:szCs w:val="16"/>
              </w:rPr>
              <w:t>分</w:t>
            </w:r>
            <w:r>
              <w:rPr>
                <w:rFonts w:ascii="宋体" w:hAnsi="宋体" w:cs="宋体" w:eastAsia="宋体" w:hint="default"/>
                <w:spacing w:val="-41"/>
                <w:sz w:val="16"/>
                <w:szCs w:val="16"/>
              </w:rPr>
              <w:t> </w:t>
            </w:r>
            <w:r>
              <w:rPr>
                <w:rFonts w:ascii="宋体" w:hAnsi="宋体" w:cs="宋体" w:eastAsia="宋体" w:hint="default"/>
                <w:sz w:val="16"/>
                <w:szCs w:val="16"/>
              </w:rPr>
              <w:t>部</w:t>
            </w:r>
            <w:r>
              <w:rPr>
                <w:rFonts w:ascii="宋体" w:hAnsi="宋体" w:cs="宋体" w:eastAsia="宋体" w:hint="default"/>
                <w:spacing w:val="-40"/>
                <w:sz w:val="16"/>
                <w:szCs w:val="16"/>
              </w:rPr>
              <w:t> </w:t>
            </w:r>
            <w:r>
              <w:rPr>
                <w:rFonts w:ascii="宋体" w:hAnsi="宋体" w:cs="宋体" w:eastAsia="宋体" w:hint="default"/>
                <w:sz w:val="16"/>
                <w:szCs w:val="16"/>
              </w:rPr>
              <w:t>间</w:t>
            </w:r>
            <w:r>
              <w:rPr>
                <w:rFonts w:ascii="宋体" w:hAnsi="宋体" w:cs="宋体" w:eastAsia="宋体" w:hint="default"/>
                <w:spacing w:val="-41"/>
                <w:sz w:val="16"/>
                <w:szCs w:val="16"/>
              </w:rPr>
              <w:t> </w:t>
            </w:r>
            <w:r>
              <w:rPr>
                <w:rFonts w:ascii="宋体" w:hAnsi="宋体" w:cs="宋体" w:eastAsia="宋体" w:hint="default"/>
                <w:sz w:val="16"/>
                <w:szCs w:val="16"/>
              </w:rPr>
              <w:t>交</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38"/>
              <w:jc w:val="right"/>
              <w:rPr>
                <w:rFonts w:ascii="Arial Narrow" w:hAnsi="Arial Narrow" w:cs="Arial Narrow" w:eastAsia="Arial Narrow" w:hint="default"/>
                <w:sz w:val="15"/>
                <w:szCs w:val="15"/>
              </w:rPr>
            </w:pPr>
            <w:r>
              <w:rPr>
                <w:rFonts w:ascii="Arial Narrow"/>
                <w:spacing w:val="-1"/>
                <w:sz w:val="15"/>
              </w:rPr>
              <w:t>2,058,174,693.77</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37"/>
              <w:jc w:val="right"/>
              <w:rPr>
                <w:rFonts w:ascii="Arial Narrow" w:hAnsi="Arial Narrow" w:cs="Arial Narrow" w:eastAsia="Arial Narrow" w:hint="default"/>
                <w:sz w:val="15"/>
                <w:szCs w:val="15"/>
              </w:rPr>
            </w:pPr>
            <w:r>
              <w:rPr>
                <w:rFonts w:ascii="Arial Narrow"/>
                <w:spacing w:val="-1"/>
                <w:sz w:val="15"/>
              </w:rPr>
              <w:t>2,282,354,372.04</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37"/>
              <w:jc w:val="right"/>
              <w:rPr>
                <w:rFonts w:ascii="Arial Narrow" w:hAnsi="Arial Narrow" w:cs="Arial Narrow" w:eastAsia="Arial Narrow" w:hint="default"/>
                <w:sz w:val="15"/>
                <w:szCs w:val="15"/>
              </w:rPr>
            </w:pPr>
            <w:r>
              <w:rPr>
                <w:rFonts w:ascii="Arial Narrow"/>
                <w:w w:val="95"/>
                <w:sz w:val="15"/>
              </w:rPr>
              <w:t>248,466,454.44</w:t>
            </w:r>
            <w:r>
              <w:rPr>
                <w:rFonts w:ascii="Arial Narrow"/>
                <w:sz w:val="15"/>
              </w:rPr>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33"/>
              <w:jc w:val="right"/>
              <w:rPr>
                <w:rFonts w:ascii="Arial Narrow" w:hAnsi="Arial Narrow" w:cs="Arial Narrow" w:eastAsia="Arial Narrow" w:hint="default"/>
                <w:sz w:val="15"/>
                <w:szCs w:val="15"/>
              </w:rPr>
            </w:pPr>
            <w:r>
              <w:rPr>
                <w:rFonts w:ascii="Arial Narrow"/>
                <w:w w:val="95"/>
                <w:sz w:val="15"/>
              </w:rPr>
              <w:t>280,711,402.54</w:t>
            </w:r>
            <w:r>
              <w:rPr>
                <w:rFonts w:ascii="Arial Narrow"/>
                <w:sz w:val="15"/>
              </w:rPr>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8"/>
              <w:jc w:val="right"/>
              <w:rPr>
                <w:rFonts w:ascii="Arial Narrow" w:hAnsi="Arial Narrow" w:cs="Arial Narrow" w:eastAsia="Arial Narrow" w:hint="default"/>
                <w:sz w:val="15"/>
                <w:szCs w:val="15"/>
              </w:rPr>
            </w:pPr>
            <w:r>
              <w:rPr>
                <w:rFonts w:ascii="Arial Narrow"/>
                <w:w w:val="95"/>
                <w:sz w:val="15"/>
              </w:rPr>
              <w:t>88,961,194.11</w:t>
            </w:r>
            <w:r>
              <w:rPr>
                <w:rFonts w:ascii="Arial Narrow"/>
                <w:sz w:val="15"/>
              </w:rPr>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8"/>
              <w:jc w:val="right"/>
              <w:rPr>
                <w:rFonts w:ascii="Arial Narrow" w:hAnsi="Arial Narrow" w:cs="Arial Narrow" w:eastAsia="Arial Narrow" w:hint="default"/>
                <w:sz w:val="15"/>
                <w:szCs w:val="15"/>
              </w:rPr>
            </w:pPr>
            <w:r>
              <w:rPr>
                <w:rFonts w:ascii="Arial Narrow"/>
                <w:w w:val="95"/>
                <w:sz w:val="15"/>
              </w:rPr>
              <w:t>0.00</w:t>
            </w:r>
            <w:r>
              <w:rPr>
                <w:rFonts w:ascii="Arial Narrow"/>
                <w:sz w:val="15"/>
              </w:rPr>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6"/>
              <w:jc w:val="right"/>
              <w:rPr>
                <w:rFonts w:ascii="Arial Narrow" w:hAnsi="Arial Narrow" w:cs="Arial Narrow" w:eastAsia="Arial Narrow" w:hint="default"/>
                <w:sz w:val="15"/>
                <w:szCs w:val="15"/>
              </w:rPr>
            </w:pPr>
            <w:r>
              <w:rPr>
                <w:rFonts w:ascii="Arial Narrow"/>
                <w:spacing w:val="-1"/>
                <w:sz w:val="15"/>
              </w:rPr>
              <w:t>4,958,668,116.90</w:t>
            </w:r>
          </w:p>
        </w:tc>
      </w:tr>
      <w:tr>
        <w:trPr>
          <w:trHeight w:val="290" w:hRule="exact"/>
        </w:trPr>
        <w:tc>
          <w:tcPr>
            <w:tcW w:w="1745" w:type="dxa"/>
            <w:tcBorders>
              <w:top w:val="nil" w:sz="6" w:space="0" w:color="auto"/>
              <w:left w:val="nil" w:sz="6" w:space="0" w:color="auto"/>
              <w:bottom w:val="nil" w:sz="6" w:space="0" w:color="auto"/>
              <w:right w:val="nil" w:sz="6" w:space="0" w:color="auto"/>
            </w:tcBorders>
          </w:tcPr>
          <w:p>
            <w:pPr>
              <w:pStyle w:val="TableParagraph"/>
              <w:spacing w:line="183" w:lineRule="exact"/>
              <w:ind w:left="122" w:right="0"/>
              <w:jc w:val="left"/>
              <w:rPr>
                <w:rFonts w:ascii="宋体" w:hAnsi="宋体" w:cs="宋体" w:eastAsia="宋体" w:hint="default"/>
                <w:sz w:val="16"/>
                <w:szCs w:val="16"/>
              </w:rPr>
            </w:pPr>
            <w:r>
              <w:rPr>
                <w:rFonts w:ascii="宋体" w:hAnsi="宋体" w:cs="宋体" w:eastAsia="宋体" w:hint="default"/>
                <w:sz w:val="16"/>
                <w:szCs w:val="16"/>
              </w:rPr>
              <w:t>易收入</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37"/>
              <w:jc w:val="right"/>
              <w:rPr>
                <w:rFonts w:ascii="Arial Narrow" w:hAnsi="Arial Narrow" w:cs="Arial Narrow" w:eastAsia="Arial Narrow" w:hint="default"/>
                <w:sz w:val="15"/>
                <w:szCs w:val="15"/>
              </w:rPr>
            </w:pPr>
            <w:r>
              <w:rPr>
                <w:rFonts w:ascii="Arial Narrow"/>
                <w:w w:val="95"/>
                <w:sz w:val="15"/>
              </w:rPr>
              <w:t>205,276,048.48</w:t>
            </w:r>
            <w:r>
              <w:rPr>
                <w:rFonts w:ascii="Arial Narrow"/>
                <w:sz w:val="15"/>
              </w:rPr>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38"/>
              <w:jc w:val="right"/>
              <w:rPr>
                <w:rFonts w:ascii="Arial Narrow" w:hAnsi="Arial Narrow" w:cs="Arial Narrow" w:eastAsia="Arial Narrow" w:hint="default"/>
                <w:sz w:val="15"/>
                <w:szCs w:val="15"/>
              </w:rPr>
            </w:pPr>
            <w:r>
              <w:rPr>
                <w:rFonts w:ascii="Arial Narrow"/>
                <w:w w:val="95"/>
                <w:sz w:val="15"/>
              </w:rPr>
              <w:t>74,576,539.83</w:t>
            </w:r>
            <w:r>
              <w:rPr>
                <w:rFonts w:ascii="Arial Narrow"/>
                <w:sz w:val="15"/>
              </w:rPr>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37"/>
              <w:jc w:val="right"/>
              <w:rPr>
                <w:rFonts w:ascii="Arial Narrow" w:hAnsi="Arial Narrow" w:cs="Arial Narrow" w:eastAsia="Arial Narrow" w:hint="default"/>
                <w:sz w:val="15"/>
                <w:szCs w:val="15"/>
              </w:rPr>
            </w:pPr>
            <w:r>
              <w:rPr>
                <w:rFonts w:ascii="Arial Narrow"/>
                <w:w w:val="95"/>
                <w:sz w:val="15"/>
              </w:rPr>
              <w:t>34,241,035.39</w:t>
            </w:r>
            <w:r>
              <w:rPr>
                <w:rFonts w:ascii="Arial Narrow"/>
                <w:sz w:val="15"/>
              </w:rPr>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33"/>
              <w:jc w:val="right"/>
              <w:rPr>
                <w:rFonts w:ascii="Arial Narrow" w:hAnsi="Arial Narrow" w:cs="Arial Narrow" w:eastAsia="Arial Narrow" w:hint="default"/>
                <w:sz w:val="15"/>
                <w:szCs w:val="15"/>
              </w:rPr>
            </w:pPr>
            <w:r>
              <w:rPr>
                <w:rFonts w:ascii="Arial Narrow"/>
                <w:w w:val="95"/>
                <w:sz w:val="15"/>
              </w:rPr>
              <w:t>0.00</w:t>
            </w:r>
            <w:r>
              <w:rPr>
                <w:rFonts w:ascii="Arial Narrow"/>
                <w:sz w:val="15"/>
              </w:rPr>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8"/>
              <w:jc w:val="right"/>
              <w:rPr>
                <w:rFonts w:ascii="Arial Narrow" w:hAnsi="Arial Narrow" w:cs="Arial Narrow" w:eastAsia="Arial Narrow" w:hint="default"/>
                <w:sz w:val="15"/>
                <w:szCs w:val="15"/>
              </w:rPr>
            </w:pPr>
            <w:r>
              <w:rPr>
                <w:rFonts w:ascii="Arial Narrow"/>
                <w:w w:val="95"/>
                <w:sz w:val="15"/>
              </w:rPr>
              <w:t>0.00</w:t>
            </w:r>
            <w:r>
              <w:rPr>
                <w:rFonts w:ascii="Arial Narrow"/>
                <w:sz w:val="15"/>
              </w:rPr>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18"/>
              <w:jc w:val="right"/>
              <w:rPr>
                <w:rFonts w:ascii="Arial Narrow" w:hAnsi="Arial Narrow" w:cs="Arial Narrow" w:eastAsia="Arial Narrow" w:hint="default"/>
                <w:sz w:val="15"/>
                <w:szCs w:val="15"/>
              </w:rPr>
            </w:pPr>
            <w:r>
              <w:rPr>
                <w:rFonts w:ascii="Arial Narrow"/>
                <w:w w:val="95"/>
                <w:sz w:val="15"/>
              </w:rPr>
              <w:t>-314,093,623.70</w:t>
            </w:r>
            <w:r>
              <w:rPr>
                <w:rFonts w:ascii="Arial Narrow"/>
                <w:sz w:val="15"/>
              </w:rPr>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6"/>
              <w:jc w:val="right"/>
              <w:rPr>
                <w:rFonts w:ascii="Arial Narrow" w:hAnsi="Arial Narrow" w:cs="Arial Narrow" w:eastAsia="Arial Narrow" w:hint="default"/>
                <w:sz w:val="15"/>
                <w:szCs w:val="15"/>
              </w:rPr>
            </w:pPr>
            <w:r>
              <w:rPr>
                <w:rFonts w:ascii="Arial Narrow"/>
                <w:w w:val="95"/>
                <w:sz w:val="15"/>
              </w:rPr>
              <w:t>0.00</w:t>
            </w:r>
            <w:r>
              <w:rPr>
                <w:rFonts w:ascii="Arial Narrow"/>
                <w:sz w:val="15"/>
              </w:rPr>
            </w:r>
          </w:p>
        </w:tc>
      </w:tr>
      <w:tr>
        <w:trPr>
          <w:trHeight w:val="349" w:hRule="exact"/>
        </w:trPr>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16"/>
                <w:szCs w:val="16"/>
              </w:rPr>
            </w:pPr>
            <w:r>
              <w:rPr>
                <w:rFonts w:ascii="宋体" w:hAnsi="宋体" w:cs="宋体" w:eastAsia="宋体" w:hint="default"/>
                <w:sz w:val="16"/>
                <w:szCs w:val="16"/>
              </w:rPr>
              <w:t>二、营业费用</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38"/>
              <w:jc w:val="right"/>
              <w:rPr>
                <w:rFonts w:ascii="Arial Narrow" w:hAnsi="Arial Narrow" w:cs="Arial Narrow" w:eastAsia="Arial Narrow" w:hint="default"/>
                <w:sz w:val="15"/>
                <w:szCs w:val="15"/>
              </w:rPr>
            </w:pPr>
            <w:r>
              <w:rPr>
                <w:rFonts w:ascii="Arial Narrow"/>
                <w:spacing w:val="-1"/>
                <w:sz w:val="15"/>
              </w:rPr>
              <w:t>1,803,854,802.86</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37"/>
              <w:jc w:val="right"/>
              <w:rPr>
                <w:rFonts w:ascii="Arial Narrow" w:hAnsi="Arial Narrow" w:cs="Arial Narrow" w:eastAsia="Arial Narrow" w:hint="default"/>
                <w:sz w:val="15"/>
                <w:szCs w:val="15"/>
              </w:rPr>
            </w:pPr>
            <w:r>
              <w:rPr>
                <w:rFonts w:ascii="Arial Narrow"/>
                <w:spacing w:val="-1"/>
                <w:sz w:val="15"/>
              </w:rPr>
              <w:t>2,314,808,736.50</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37"/>
              <w:jc w:val="right"/>
              <w:rPr>
                <w:rFonts w:ascii="Arial Narrow" w:hAnsi="Arial Narrow" w:cs="Arial Narrow" w:eastAsia="Arial Narrow" w:hint="default"/>
                <w:sz w:val="15"/>
                <w:szCs w:val="15"/>
              </w:rPr>
            </w:pPr>
            <w:r>
              <w:rPr>
                <w:rFonts w:ascii="Arial Narrow"/>
                <w:w w:val="95"/>
                <w:sz w:val="15"/>
              </w:rPr>
              <w:t>272,840,199.09</w:t>
            </w:r>
            <w:r>
              <w:rPr>
                <w:rFonts w:ascii="Arial Narrow"/>
                <w:sz w:val="15"/>
              </w:rPr>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33"/>
              <w:jc w:val="right"/>
              <w:rPr>
                <w:rFonts w:ascii="Arial Narrow" w:hAnsi="Arial Narrow" w:cs="Arial Narrow" w:eastAsia="Arial Narrow" w:hint="default"/>
                <w:sz w:val="15"/>
                <w:szCs w:val="15"/>
              </w:rPr>
            </w:pPr>
            <w:r>
              <w:rPr>
                <w:rFonts w:ascii="Arial Narrow"/>
                <w:w w:val="95"/>
                <w:sz w:val="15"/>
              </w:rPr>
              <w:t>275,420,871.63</w:t>
            </w:r>
            <w:r>
              <w:rPr>
                <w:rFonts w:ascii="Arial Narrow"/>
                <w:sz w:val="15"/>
              </w:rPr>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8"/>
              <w:jc w:val="right"/>
              <w:rPr>
                <w:rFonts w:ascii="Arial Narrow" w:hAnsi="Arial Narrow" w:cs="Arial Narrow" w:eastAsia="Arial Narrow" w:hint="default"/>
                <w:sz w:val="15"/>
                <w:szCs w:val="15"/>
              </w:rPr>
            </w:pPr>
            <w:r>
              <w:rPr>
                <w:rFonts w:ascii="Arial Narrow"/>
                <w:w w:val="95"/>
                <w:sz w:val="15"/>
              </w:rPr>
              <w:t>84,611,900.29</w:t>
            </w:r>
            <w:r>
              <w:rPr>
                <w:rFonts w:ascii="Arial Narrow"/>
                <w:sz w:val="15"/>
              </w:rPr>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8"/>
              <w:jc w:val="right"/>
              <w:rPr>
                <w:rFonts w:ascii="Arial Narrow" w:hAnsi="Arial Narrow" w:cs="Arial Narrow" w:eastAsia="Arial Narrow" w:hint="default"/>
                <w:sz w:val="15"/>
                <w:szCs w:val="15"/>
              </w:rPr>
            </w:pPr>
            <w:r>
              <w:rPr>
                <w:rFonts w:ascii="Arial Narrow"/>
                <w:w w:val="95"/>
                <w:sz w:val="15"/>
              </w:rPr>
              <w:t>-316,208,133.45</w:t>
            </w:r>
            <w:r>
              <w:rPr>
                <w:rFonts w:ascii="Arial Narrow"/>
                <w:sz w:val="15"/>
              </w:rPr>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6"/>
              <w:jc w:val="right"/>
              <w:rPr>
                <w:rFonts w:ascii="Arial Narrow" w:hAnsi="Arial Narrow" w:cs="Arial Narrow" w:eastAsia="Arial Narrow" w:hint="default"/>
                <w:sz w:val="15"/>
                <w:szCs w:val="15"/>
              </w:rPr>
            </w:pPr>
            <w:r>
              <w:rPr>
                <w:rFonts w:ascii="Arial Narrow"/>
                <w:spacing w:val="-1"/>
                <w:sz w:val="15"/>
              </w:rPr>
              <w:t>4,435,328,376.92</w:t>
            </w:r>
          </w:p>
        </w:tc>
      </w:tr>
      <w:tr>
        <w:trPr>
          <w:trHeight w:val="350" w:hRule="exact"/>
        </w:trPr>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16"/>
                <w:szCs w:val="16"/>
              </w:rPr>
            </w:pPr>
            <w:r>
              <w:rPr>
                <w:rFonts w:ascii="宋体" w:hAnsi="宋体" w:cs="宋体" w:eastAsia="宋体" w:hint="default"/>
                <w:sz w:val="16"/>
                <w:szCs w:val="16"/>
              </w:rPr>
              <w:t>三、营业利润</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37"/>
              <w:jc w:val="right"/>
              <w:rPr>
                <w:rFonts w:ascii="Arial Narrow" w:hAnsi="Arial Narrow" w:cs="Arial Narrow" w:eastAsia="Arial Narrow" w:hint="default"/>
                <w:sz w:val="15"/>
                <w:szCs w:val="15"/>
              </w:rPr>
            </w:pPr>
            <w:r>
              <w:rPr>
                <w:rFonts w:ascii="Arial Narrow"/>
                <w:w w:val="95"/>
                <w:sz w:val="15"/>
              </w:rPr>
              <w:t>459,595,939.39</w:t>
            </w:r>
            <w:r>
              <w:rPr>
                <w:rFonts w:ascii="Arial Narrow"/>
                <w:sz w:val="15"/>
              </w:rPr>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38"/>
              <w:jc w:val="right"/>
              <w:rPr>
                <w:rFonts w:ascii="Arial Narrow" w:hAnsi="Arial Narrow" w:cs="Arial Narrow" w:eastAsia="Arial Narrow" w:hint="default"/>
                <w:sz w:val="15"/>
                <w:szCs w:val="15"/>
              </w:rPr>
            </w:pPr>
            <w:r>
              <w:rPr>
                <w:rFonts w:ascii="Arial Narrow"/>
                <w:w w:val="95"/>
                <w:sz w:val="15"/>
              </w:rPr>
              <w:t>42,122,175.37</w:t>
            </w:r>
            <w:r>
              <w:rPr>
                <w:rFonts w:ascii="Arial Narrow"/>
                <w:sz w:val="15"/>
              </w:rPr>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37"/>
              <w:jc w:val="right"/>
              <w:rPr>
                <w:rFonts w:ascii="Arial Narrow" w:hAnsi="Arial Narrow" w:cs="Arial Narrow" w:eastAsia="Arial Narrow" w:hint="default"/>
                <w:sz w:val="15"/>
                <w:szCs w:val="15"/>
              </w:rPr>
            </w:pPr>
            <w:r>
              <w:rPr>
                <w:rFonts w:ascii="Arial Narrow"/>
                <w:w w:val="95"/>
                <w:sz w:val="15"/>
              </w:rPr>
              <w:t>9,867,290.74</w:t>
            </w:r>
            <w:r>
              <w:rPr>
                <w:rFonts w:ascii="Arial Narrow"/>
                <w:sz w:val="15"/>
              </w:rPr>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33"/>
              <w:jc w:val="right"/>
              <w:rPr>
                <w:rFonts w:ascii="Arial Narrow" w:hAnsi="Arial Narrow" w:cs="Arial Narrow" w:eastAsia="Arial Narrow" w:hint="default"/>
                <w:sz w:val="15"/>
                <w:szCs w:val="15"/>
              </w:rPr>
            </w:pPr>
            <w:r>
              <w:rPr>
                <w:rFonts w:ascii="Arial Narrow"/>
                <w:w w:val="95"/>
                <w:sz w:val="15"/>
              </w:rPr>
              <w:t>5,290,530.91</w:t>
            </w:r>
            <w:r>
              <w:rPr>
                <w:rFonts w:ascii="Arial Narrow"/>
                <w:sz w:val="15"/>
              </w:rPr>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8"/>
              <w:jc w:val="right"/>
              <w:rPr>
                <w:rFonts w:ascii="Arial Narrow" w:hAnsi="Arial Narrow" w:cs="Arial Narrow" w:eastAsia="Arial Narrow" w:hint="default"/>
                <w:sz w:val="15"/>
                <w:szCs w:val="15"/>
              </w:rPr>
            </w:pPr>
            <w:r>
              <w:rPr>
                <w:rFonts w:ascii="Arial Narrow"/>
                <w:w w:val="95"/>
                <w:sz w:val="15"/>
              </w:rPr>
              <w:t>4,349,293.82</w:t>
            </w:r>
            <w:r>
              <w:rPr>
                <w:rFonts w:ascii="Arial Narrow"/>
                <w:sz w:val="15"/>
              </w:rPr>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8"/>
              <w:jc w:val="right"/>
              <w:rPr>
                <w:rFonts w:ascii="Arial Narrow" w:hAnsi="Arial Narrow" w:cs="Arial Narrow" w:eastAsia="Arial Narrow" w:hint="default"/>
                <w:sz w:val="15"/>
                <w:szCs w:val="15"/>
              </w:rPr>
            </w:pPr>
            <w:r>
              <w:rPr>
                <w:rFonts w:ascii="Arial Narrow"/>
                <w:w w:val="95"/>
                <w:sz w:val="15"/>
              </w:rPr>
              <w:t>2,114,509.75</w:t>
            </w:r>
            <w:r>
              <w:rPr>
                <w:rFonts w:ascii="Arial Narrow"/>
                <w:sz w:val="15"/>
              </w:rPr>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6"/>
              <w:jc w:val="right"/>
              <w:rPr>
                <w:rFonts w:ascii="Arial Narrow" w:hAnsi="Arial Narrow" w:cs="Arial Narrow" w:eastAsia="Arial Narrow" w:hint="default"/>
                <w:sz w:val="15"/>
                <w:szCs w:val="15"/>
              </w:rPr>
            </w:pPr>
            <w:r>
              <w:rPr>
                <w:rFonts w:ascii="Arial Narrow"/>
                <w:w w:val="95"/>
                <w:sz w:val="15"/>
              </w:rPr>
              <w:t>523,339,739.98</w:t>
            </w:r>
            <w:r>
              <w:rPr>
                <w:rFonts w:ascii="Arial Narrow"/>
                <w:sz w:val="15"/>
              </w:rPr>
            </w:r>
          </w:p>
        </w:tc>
      </w:tr>
      <w:tr>
        <w:trPr>
          <w:trHeight w:val="350" w:hRule="exact"/>
        </w:trPr>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16"/>
                <w:szCs w:val="16"/>
              </w:rPr>
            </w:pPr>
            <w:r>
              <w:rPr>
                <w:rFonts w:ascii="宋体" w:hAnsi="宋体" w:cs="宋体" w:eastAsia="宋体" w:hint="default"/>
                <w:sz w:val="16"/>
                <w:szCs w:val="16"/>
              </w:rPr>
              <w:t>四、资产总额</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38"/>
              <w:jc w:val="right"/>
              <w:rPr>
                <w:rFonts w:ascii="Arial Narrow" w:hAnsi="Arial Narrow" w:cs="Arial Narrow" w:eastAsia="Arial Narrow" w:hint="default"/>
                <w:sz w:val="15"/>
                <w:szCs w:val="15"/>
              </w:rPr>
            </w:pPr>
            <w:r>
              <w:rPr>
                <w:rFonts w:ascii="Arial Narrow"/>
                <w:spacing w:val="-1"/>
                <w:sz w:val="15"/>
              </w:rPr>
              <w:t>6,182,247,792.14</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37"/>
              <w:jc w:val="right"/>
              <w:rPr>
                <w:rFonts w:ascii="Arial Narrow" w:hAnsi="Arial Narrow" w:cs="Arial Narrow" w:eastAsia="Arial Narrow" w:hint="default"/>
                <w:sz w:val="15"/>
                <w:szCs w:val="15"/>
              </w:rPr>
            </w:pPr>
            <w:r>
              <w:rPr>
                <w:rFonts w:ascii="Arial Narrow"/>
                <w:spacing w:val="-1"/>
                <w:sz w:val="15"/>
              </w:rPr>
              <w:t>3,239,879,875.91</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37"/>
              <w:jc w:val="right"/>
              <w:rPr>
                <w:rFonts w:ascii="Arial Narrow" w:hAnsi="Arial Narrow" w:cs="Arial Narrow" w:eastAsia="Arial Narrow" w:hint="default"/>
                <w:sz w:val="15"/>
                <w:szCs w:val="15"/>
              </w:rPr>
            </w:pPr>
            <w:r>
              <w:rPr>
                <w:rFonts w:ascii="Arial Narrow"/>
                <w:spacing w:val="-1"/>
                <w:sz w:val="15"/>
              </w:rPr>
              <w:t>1,115,208,379.09</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33"/>
              <w:jc w:val="right"/>
              <w:rPr>
                <w:rFonts w:ascii="Arial Narrow" w:hAnsi="Arial Narrow" w:cs="Arial Narrow" w:eastAsia="Arial Narrow" w:hint="default"/>
                <w:sz w:val="15"/>
                <w:szCs w:val="15"/>
              </w:rPr>
            </w:pPr>
            <w:r>
              <w:rPr>
                <w:rFonts w:ascii="Arial Narrow"/>
                <w:spacing w:val="-1"/>
                <w:sz w:val="15"/>
              </w:rPr>
              <w:t>1,305,997,142.47</w:t>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8"/>
              <w:jc w:val="right"/>
              <w:rPr>
                <w:rFonts w:ascii="Arial Narrow" w:hAnsi="Arial Narrow" w:cs="Arial Narrow" w:eastAsia="Arial Narrow" w:hint="default"/>
                <w:sz w:val="15"/>
                <w:szCs w:val="15"/>
              </w:rPr>
            </w:pPr>
            <w:r>
              <w:rPr>
                <w:rFonts w:ascii="Arial Narrow"/>
                <w:w w:val="95"/>
                <w:sz w:val="15"/>
              </w:rPr>
              <w:t>339,900,331.09</w:t>
            </w:r>
            <w:r>
              <w:rPr>
                <w:rFonts w:ascii="Arial Narrow"/>
                <w:sz w:val="15"/>
              </w:rPr>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9"/>
              <w:jc w:val="right"/>
              <w:rPr>
                <w:rFonts w:ascii="Arial Narrow" w:hAnsi="Arial Narrow" w:cs="Arial Narrow" w:eastAsia="Arial Narrow" w:hint="default"/>
                <w:sz w:val="15"/>
                <w:szCs w:val="15"/>
              </w:rPr>
            </w:pPr>
            <w:r>
              <w:rPr>
                <w:rFonts w:ascii="Arial Narrow"/>
                <w:spacing w:val="-1"/>
                <w:sz w:val="15"/>
              </w:rPr>
              <w:t>-2,541,109,156.65</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6"/>
              <w:jc w:val="right"/>
              <w:rPr>
                <w:rFonts w:ascii="Arial Narrow" w:hAnsi="Arial Narrow" w:cs="Arial Narrow" w:eastAsia="Arial Narrow" w:hint="default"/>
                <w:sz w:val="15"/>
                <w:szCs w:val="15"/>
              </w:rPr>
            </w:pPr>
            <w:r>
              <w:rPr>
                <w:rFonts w:ascii="Arial Narrow"/>
                <w:spacing w:val="-1"/>
                <w:sz w:val="15"/>
              </w:rPr>
              <w:t>9,642,124,364.05</w:t>
            </w:r>
          </w:p>
        </w:tc>
      </w:tr>
      <w:tr>
        <w:trPr>
          <w:trHeight w:val="350" w:hRule="exact"/>
        </w:trPr>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16"/>
                <w:szCs w:val="16"/>
              </w:rPr>
            </w:pPr>
            <w:r>
              <w:rPr>
                <w:rFonts w:ascii="宋体" w:hAnsi="宋体" w:cs="宋体" w:eastAsia="宋体" w:hint="default"/>
                <w:sz w:val="16"/>
                <w:szCs w:val="16"/>
              </w:rPr>
              <w:t>五、负债总额</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38"/>
              <w:jc w:val="right"/>
              <w:rPr>
                <w:rFonts w:ascii="Arial Narrow" w:hAnsi="Arial Narrow" w:cs="Arial Narrow" w:eastAsia="Arial Narrow" w:hint="default"/>
                <w:sz w:val="15"/>
                <w:szCs w:val="15"/>
              </w:rPr>
            </w:pPr>
            <w:r>
              <w:rPr>
                <w:rFonts w:ascii="Arial Narrow"/>
                <w:spacing w:val="-1"/>
                <w:sz w:val="15"/>
              </w:rPr>
              <w:t>2,371,733,048.01</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37"/>
              <w:jc w:val="right"/>
              <w:rPr>
                <w:rFonts w:ascii="Arial Narrow" w:hAnsi="Arial Narrow" w:cs="Arial Narrow" w:eastAsia="Arial Narrow" w:hint="default"/>
                <w:sz w:val="15"/>
                <w:szCs w:val="15"/>
              </w:rPr>
            </w:pPr>
            <w:r>
              <w:rPr>
                <w:rFonts w:ascii="Arial Narrow"/>
                <w:spacing w:val="-1"/>
                <w:sz w:val="15"/>
              </w:rPr>
              <w:t>2,639,802,728.27</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37"/>
              <w:jc w:val="right"/>
              <w:rPr>
                <w:rFonts w:ascii="Arial Narrow" w:hAnsi="Arial Narrow" w:cs="Arial Narrow" w:eastAsia="Arial Narrow" w:hint="default"/>
                <w:sz w:val="15"/>
                <w:szCs w:val="15"/>
              </w:rPr>
            </w:pPr>
            <w:r>
              <w:rPr>
                <w:rFonts w:ascii="Arial Narrow"/>
                <w:spacing w:val="-1"/>
                <w:sz w:val="15"/>
              </w:rPr>
              <w:t>1,086,624,829.00</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33"/>
              <w:jc w:val="right"/>
              <w:rPr>
                <w:rFonts w:ascii="Arial Narrow" w:hAnsi="Arial Narrow" w:cs="Arial Narrow" w:eastAsia="Arial Narrow" w:hint="default"/>
                <w:sz w:val="15"/>
                <w:szCs w:val="15"/>
              </w:rPr>
            </w:pPr>
            <w:r>
              <w:rPr>
                <w:rFonts w:ascii="Arial Narrow"/>
                <w:spacing w:val="-1"/>
                <w:sz w:val="15"/>
              </w:rPr>
              <w:t>1,105,388,474.79</w:t>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8"/>
              <w:jc w:val="right"/>
              <w:rPr>
                <w:rFonts w:ascii="Arial Narrow" w:hAnsi="Arial Narrow" w:cs="Arial Narrow" w:eastAsia="Arial Narrow" w:hint="default"/>
                <w:sz w:val="15"/>
                <w:szCs w:val="15"/>
              </w:rPr>
            </w:pPr>
            <w:r>
              <w:rPr>
                <w:rFonts w:ascii="Arial Narrow"/>
                <w:w w:val="95"/>
                <w:sz w:val="15"/>
              </w:rPr>
              <w:t>271,550,315.73</w:t>
            </w:r>
            <w:r>
              <w:rPr>
                <w:rFonts w:ascii="Arial Narrow"/>
                <w:sz w:val="15"/>
              </w:rPr>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9"/>
              <w:jc w:val="right"/>
              <w:rPr>
                <w:rFonts w:ascii="Arial Narrow" w:hAnsi="Arial Narrow" w:cs="Arial Narrow" w:eastAsia="Arial Narrow" w:hint="default"/>
                <w:sz w:val="15"/>
                <w:szCs w:val="15"/>
              </w:rPr>
            </w:pPr>
            <w:r>
              <w:rPr>
                <w:rFonts w:ascii="Arial Narrow"/>
                <w:spacing w:val="-1"/>
                <w:sz w:val="15"/>
              </w:rPr>
              <w:t>-1,796,877,626.67</w:t>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6"/>
              <w:jc w:val="right"/>
              <w:rPr>
                <w:rFonts w:ascii="Arial Narrow" w:hAnsi="Arial Narrow" w:cs="Arial Narrow" w:eastAsia="Arial Narrow" w:hint="default"/>
                <w:sz w:val="15"/>
                <w:szCs w:val="15"/>
              </w:rPr>
            </w:pPr>
            <w:r>
              <w:rPr>
                <w:rFonts w:ascii="Arial Narrow"/>
                <w:spacing w:val="-1"/>
                <w:sz w:val="15"/>
              </w:rPr>
              <w:t>5,678,221,769.13</w:t>
            </w:r>
          </w:p>
        </w:tc>
      </w:tr>
      <w:tr>
        <w:trPr>
          <w:trHeight w:val="340" w:hRule="exact"/>
        </w:trPr>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16"/>
                <w:szCs w:val="16"/>
              </w:rPr>
            </w:pPr>
            <w:r>
              <w:rPr>
                <w:rFonts w:ascii="宋体" w:hAnsi="宋体" w:cs="宋体" w:eastAsia="宋体" w:hint="default"/>
                <w:sz w:val="16"/>
                <w:szCs w:val="16"/>
              </w:rPr>
              <w:t>补充信息</w:t>
            </w:r>
          </w:p>
        </w:tc>
        <w:tc>
          <w:tcPr>
            <w:tcW w:w="1238" w:type="dxa"/>
            <w:tcBorders>
              <w:top w:val="nil" w:sz="6" w:space="0" w:color="auto"/>
              <w:left w:val="nil" w:sz="6" w:space="0" w:color="auto"/>
              <w:bottom w:val="nil" w:sz="6" w:space="0" w:color="auto"/>
              <w:right w:val="nil" w:sz="6" w:space="0" w:color="auto"/>
            </w:tcBorders>
          </w:tcPr>
          <w:p>
            <w:pPr/>
          </w:p>
        </w:tc>
        <w:tc>
          <w:tcPr>
            <w:tcW w:w="1238" w:type="dxa"/>
            <w:tcBorders>
              <w:top w:val="nil" w:sz="6" w:space="0" w:color="auto"/>
              <w:left w:val="nil" w:sz="6" w:space="0" w:color="auto"/>
              <w:bottom w:val="nil" w:sz="6" w:space="0" w:color="auto"/>
              <w:right w:val="nil" w:sz="6" w:space="0" w:color="auto"/>
            </w:tcBorders>
          </w:tcPr>
          <w:p>
            <w:pPr/>
          </w:p>
        </w:tc>
        <w:tc>
          <w:tcPr>
            <w:tcW w:w="1238"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
        </w:tc>
        <w:tc>
          <w:tcPr>
            <w:tcW w:w="1103" w:type="dxa"/>
            <w:tcBorders>
              <w:top w:val="nil" w:sz="6" w:space="0" w:color="auto"/>
              <w:left w:val="nil" w:sz="6" w:space="0" w:color="auto"/>
              <w:bottom w:val="nil" w:sz="6" w:space="0" w:color="auto"/>
              <w:right w:val="nil" w:sz="6" w:space="0" w:color="auto"/>
            </w:tcBorders>
          </w:tcPr>
          <w:p>
            <w:pPr/>
          </w:p>
        </w:tc>
        <w:tc>
          <w:tcPr>
            <w:tcW w:w="1231" w:type="dxa"/>
            <w:tcBorders>
              <w:top w:val="nil" w:sz="6" w:space="0" w:color="auto"/>
              <w:left w:val="nil" w:sz="6" w:space="0" w:color="auto"/>
              <w:bottom w:val="nil" w:sz="6" w:space="0" w:color="auto"/>
              <w:right w:val="nil" w:sz="6" w:space="0" w:color="auto"/>
            </w:tcBorders>
          </w:tcPr>
          <w:p>
            <w:pPr/>
          </w:p>
        </w:tc>
        <w:tc>
          <w:tcPr>
            <w:tcW w:w="1187" w:type="dxa"/>
            <w:tcBorders>
              <w:top w:val="nil" w:sz="6" w:space="0" w:color="auto"/>
              <w:left w:val="nil" w:sz="6" w:space="0" w:color="auto"/>
              <w:bottom w:val="nil" w:sz="6" w:space="0" w:color="auto"/>
              <w:right w:val="nil" w:sz="6" w:space="0" w:color="auto"/>
            </w:tcBorders>
          </w:tcPr>
          <w:p>
            <w:pPr/>
          </w:p>
        </w:tc>
      </w:tr>
      <w:tr>
        <w:trPr>
          <w:trHeight w:val="360" w:hRule="exact"/>
        </w:trPr>
        <w:tc>
          <w:tcPr>
            <w:tcW w:w="1745"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22" w:right="0"/>
              <w:jc w:val="left"/>
              <w:rPr>
                <w:rFonts w:ascii="宋体" w:hAnsi="宋体" w:cs="宋体" w:eastAsia="宋体" w:hint="default"/>
                <w:sz w:val="16"/>
                <w:szCs w:val="16"/>
              </w:rPr>
            </w:pPr>
            <w:r>
              <w:rPr>
                <w:rFonts w:ascii="宋体" w:hAnsi="宋体" w:cs="宋体" w:eastAsia="宋体" w:hint="default"/>
                <w:sz w:val="16"/>
                <w:szCs w:val="16"/>
              </w:rPr>
              <w:t>六、折旧费用</w:t>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37"/>
              <w:jc w:val="right"/>
              <w:rPr>
                <w:rFonts w:ascii="Arial Narrow" w:hAnsi="Arial Narrow" w:cs="Arial Narrow" w:eastAsia="Arial Narrow" w:hint="default"/>
                <w:sz w:val="15"/>
                <w:szCs w:val="15"/>
              </w:rPr>
            </w:pPr>
            <w:r>
              <w:rPr>
                <w:rFonts w:ascii="Arial Narrow"/>
                <w:w w:val="95"/>
                <w:sz w:val="15"/>
              </w:rPr>
              <w:t>94,589,717.95</w:t>
            </w:r>
            <w:r>
              <w:rPr>
                <w:rFonts w:ascii="Arial Narrow"/>
                <w:sz w:val="15"/>
              </w:rPr>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38"/>
              <w:jc w:val="right"/>
              <w:rPr>
                <w:rFonts w:ascii="Arial Narrow" w:hAnsi="Arial Narrow" w:cs="Arial Narrow" w:eastAsia="Arial Narrow" w:hint="default"/>
                <w:sz w:val="15"/>
                <w:szCs w:val="15"/>
              </w:rPr>
            </w:pPr>
            <w:r>
              <w:rPr>
                <w:rFonts w:ascii="Arial Narrow"/>
                <w:w w:val="95"/>
                <w:sz w:val="15"/>
              </w:rPr>
              <w:t>20,699,715.27</w:t>
            </w:r>
            <w:r>
              <w:rPr>
                <w:rFonts w:ascii="Arial Narrow"/>
                <w:sz w:val="15"/>
              </w:rPr>
            </w:r>
          </w:p>
        </w:tc>
        <w:tc>
          <w:tcPr>
            <w:tcW w:w="123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37"/>
              <w:jc w:val="right"/>
              <w:rPr>
                <w:rFonts w:ascii="Arial Narrow" w:hAnsi="Arial Narrow" w:cs="Arial Narrow" w:eastAsia="Arial Narrow" w:hint="default"/>
                <w:sz w:val="15"/>
                <w:szCs w:val="15"/>
              </w:rPr>
            </w:pPr>
            <w:r>
              <w:rPr>
                <w:rFonts w:ascii="Arial Narrow"/>
                <w:w w:val="95"/>
                <w:sz w:val="15"/>
              </w:rPr>
              <w:t>46,319,654.12</w:t>
            </w:r>
            <w:r>
              <w:rPr>
                <w:rFonts w:ascii="Arial Narrow"/>
                <w:sz w:val="15"/>
              </w:rPr>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33"/>
              <w:jc w:val="right"/>
              <w:rPr>
                <w:rFonts w:ascii="Arial Narrow" w:hAnsi="Arial Narrow" w:cs="Arial Narrow" w:eastAsia="Arial Narrow" w:hint="default"/>
                <w:sz w:val="15"/>
                <w:szCs w:val="15"/>
              </w:rPr>
            </w:pPr>
            <w:r>
              <w:rPr>
                <w:rFonts w:ascii="Arial Narrow"/>
                <w:w w:val="95"/>
                <w:sz w:val="15"/>
              </w:rPr>
              <w:t>10,508,091.80</w:t>
            </w:r>
            <w:r>
              <w:rPr>
                <w:rFonts w:ascii="Arial Narrow"/>
                <w:sz w:val="15"/>
              </w:rPr>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8"/>
              <w:jc w:val="right"/>
              <w:rPr>
                <w:rFonts w:ascii="Arial Narrow" w:hAnsi="Arial Narrow" w:cs="Arial Narrow" w:eastAsia="Arial Narrow" w:hint="default"/>
                <w:sz w:val="15"/>
                <w:szCs w:val="15"/>
              </w:rPr>
            </w:pPr>
            <w:r>
              <w:rPr>
                <w:rFonts w:ascii="Arial Narrow"/>
                <w:w w:val="95"/>
                <w:sz w:val="15"/>
              </w:rPr>
              <w:t>6,851,226.32</w:t>
            </w:r>
            <w:r>
              <w:rPr>
                <w:rFonts w:ascii="Arial Narrow"/>
                <w:sz w:val="15"/>
              </w:rPr>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18"/>
              <w:jc w:val="right"/>
              <w:rPr>
                <w:rFonts w:ascii="Arial Narrow" w:hAnsi="Arial Narrow" w:cs="Arial Narrow" w:eastAsia="Arial Narrow" w:hint="default"/>
                <w:sz w:val="15"/>
                <w:szCs w:val="15"/>
              </w:rPr>
            </w:pPr>
            <w:r>
              <w:rPr>
                <w:rFonts w:ascii="Arial Narrow"/>
                <w:w w:val="95"/>
                <w:sz w:val="15"/>
              </w:rPr>
              <w:t>0.00</w:t>
            </w:r>
            <w:r>
              <w:rPr>
                <w:rFonts w:ascii="Arial Narrow"/>
                <w:sz w:val="15"/>
              </w:rPr>
            </w:r>
          </w:p>
        </w:tc>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6"/>
              <w:jc w:val="right"/>
              <w:rPr>
                <w:rFonts w:ascii="Arial Narrow" w:hAnsi="Arial Narrow" w:cs="Arial Narrow" w:eastAsia="Arial Narrow" w:hint="default"/>
                <w:sz w:val="15"/>
                <w:szCs w:val="15"/>
              </w:rPr>
            </w:pPr>
            <w:r>
              <w:rPr>
                <w:rFonts w:ascii="Arial Narrow"/>
                <w:w w:val="95"/>
                <w:sz w:val="15"/>
              </w:rPr>
              <w:t>178,968,405.46</w:t>
            </w:r>
            <w:r>
              <w:rPr>
                <w:rFonts w:ascii="Arial Narrow"/>
                <w:sz w:val="15"/>
              </w:rPr>
            </w:r>
          </w:p>
        </w:tc>
      </w:tr>
      <w:tr>
        <w:trPr>
          <w:trHeight w:val="285" w:hRule="exact"/>
        </w:trPr>
        <w:tc>
          <w:tcPr>
            <w:tcW w:w="1745" w:type="dxa"/>
            <w:tcBorders>
              <w:top w:val="nil" w:sz="6" w:space="0" w:color="auto"/>
              <w:left w:val="nil" w:sz="6" w:space="0" w:color="auto"/>
              <w:bottom w:val="single" w:sz="12" w:space="0" w:color="000000"/>
              <w:right w:val="nil" w:sz="6" w:space="0" w:color="auto"/>
            </w:tcBorders>
          </w:tcPr>
          <w:p>
            <w:pPr>
              <w:pStyle w:val="TableParagraph"/>
              <w:spacing w:line="240" w:lineRule="auto" w:before="36"/>
              <w:ind w:left="122" w:right="0"/>
              <w:jc w:val="left"/>
              <w:rPr>
                <w:rFonts w:ascii="宋体" w:hAnsi="宋体" w:cs="宋体" w:eastAsia="宋体" w:hint="default"/>
                <w:sz w:val="16"/>
                <w:szCs w:val="16"/>
              </w:rPr>
            </w:pPr>
            <w:r>
              <w:rPr>
                <w:rFonts w:ascii="宋体" w:hAnsi="宋体" w:cs="宋体" w:eastAsia="宋体" w:hint="default"/>
                <w:sz w:val="16"/>
                <w:szCs w:val="16"/>
              </w:rPr>
              <w:t>七、资本性支出</w:t>
            </w:r>
          </w:p>
        </w:tc>
        <w:tc>
          <w:tcPr>
            <w:tcW w:w="1238"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137"/>
              <w:jc w:val="right"/>
              <w:rPr>
                <w:rFonts w:ascii="Arial Narrow" w:hAnsi="Arial Narrow" w:cs="Arial Narrow" w:eastAsia="Arial Narrow" w:hint="default"/>
                <w:sz w:val="15"/>
                <w:szCs w:val="15"/>
              </w:rPr>
            </w:pPr>
            <w:r>
              <w:rPr>
                <w:rFonts w:ascii="Arial Narrow"/>
                <w:w w:val="95"/>
                <w:sz w:val="15"/>
              </w:rPr>
              <w:t>117,058,365.58</w:t>
            </w:r>
            <w:r>
              <w:rPr>
                <w:rFonts w:ascii="Arial Narrow"/>
                <w:sz w:val="15"/>
              </w:rPr>
            </w:r>
          </w:p>
        </w:tc>
        <w:tc>
          <w:tcPr>
            <w:tcW w:w="1238"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138"/>
              <w:jc w:val="right"/>
              <w:rPr>
                <w:rFonts w:ascii="Arial Narrow" w:hAnsi="Arial Narrow" w:cs="Arial Narrow" w:eastAsia="Arial Narrow" w:hint="default"/>
                <w:sz w:val="15"/>
                <w:szCs w:val="15"/>
              </w:rPr>
            </w:pPr>
            <w:r>
              <w:rPr>
                <w:rFonts w:ascii="Arial Narrow"/>
                <w:w w:val="95"/>
                <w:sz w:val="15"/>
              </w:rPr>
              <w:t>80,464,321.99</w:t>
            </w:r>
            <w:r>
              <w:rPr>
                <w:rFonts w:ascii="Arial Narrow"/>
                <w:sz w:val="15"/>
              </w:rPr>
            </w:r>
          </w:p>
        </w:tc>
        <w:tc>
          <w:tcPr>
            <w:tcW w:w="1238"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137"/>
              <w:jc w:val="right"/>
              <w:rPr>
                <w:rFonts w:ascii="Arial Narrow" w:hAnsi="Arial Narrow" w:cs="Arial Narrow" w:eastAsia="Arial Narrow" w:hint="default"/>
                <w:sz w:val="15"/>
                <w:szCs w:val="15"/>
              </w:rPr>
            </w:pPr>
            <w:r>
              <w:rPr>
                <w:rFonts w:ascii="Arial Narrow"/>
                <w:w w:val="95"/>
                <w:sz w:val="15"/>
              </w:rPr>
              <w:t>228,917,449.44</w:t>
            </w:r>
            <w:r>
              <w:rPr>
                <w:rFonts w:ascii="Arial Narrow"/>
                <w:sz w:val="15"/>
              </w:rPr>
            </w:r>
          </w:p>
        </w:tc>
        <w:tc>
          <w:tcPr>
            <w:tcW w:w="1234"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133"/>
              <w:jc w:val="right"/>
              <w:rPr>
                <w:rFonts w:ascii="Arial Narrow" w:hAnsi="Arial Narrow" w:cs="Arial Narrow" w:eastAsia="Arial Narrow" w:hint="default"/>
                <w:sz w:val="15"/>
                <w:szCs w:val="15"/>
              </w:rPr>
            </w:pPr>
            <w:r>
              <w:rPr>
                <w:rFonts w:ascii="Arial Narrow"/>
                <w:w w:val="95"/>
                <w:sz w:val="15"/>
              </w:rPr>
              <w:t>171,418,817.49</w:t>
            </w:r>
            <w:r>
              <w:rPr>
                <w:rFonts w:ascii="Arial Narrow"/>
                <w:sz w:val="15"/>
              </w:rPr>
            </w:r>
          </w:p>
        </w:tc>
        <w:tc>
          <w:tcPr>
            <w:tcW w:w="1103"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108"/>
              <w:jc w:val="right"/>
              <w:rPr>
                <w:rFonts w:ascii="Arial Narrow" w:hAnsi="Arial Narrow" w:cs="Arial Narrow" w:eastAsia="Arial Narrow" w:hint="default"/>
                <w:sz w:val="15"/>
                <w:szCs w:val="15"/>
              </w:rPr>
            </w:pPr>
            <w:r>
              <w:rPr>
                <w:rFonts w:ascii="Arial Narrow"/>
                <w:w w:val="95"/>
                <w:sz w:val="15"/>
              </w:rPr>
              <w:t>48,862,539.21</w:t>
            </w:r>
            <w:r>
              <w:rPr>
                <w:rFonts w:ascii="Arial Narrow"/>
                <w:sz w:val="15"/>
              </w:rPr>
            </w:r>
          </w:p>
        </w:tc>
        <w:tc>
          <w:tcPr>
            <w:tcW w:w="1231"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118"/>
              <w:jc w:val="right"/>
              <w:rPr>
                <w:rFonts w:ascii="Arial Narrow" w:hAnsi="Arial Narrow" w:cs="Arial Narrow" w:eastAsia="Arial Narrow" w:hint="default"/>
                <w:sz w:val="15"/>
                <w:szCs w:val="15"/>
              </w:rPr>
            </w:pPr>
            <w:r>
              <w:rPr>
                <w:rFonts w:ascii="Arial Narrow"/>
                <w:w w:val="95"/>
                <w:sz w:val="15"/>
              </w:rPr>
              <w:t>0.00</w:t>
            </w:r>
            <w:r>
              <w:rPr>
                <w:rFonts w:ascii="Arial Narrow"/>
                <w:sz w:val="15"/>
              </w:rPr>
            </w:r>
          </w:p>
        </w:tc>
        <w:tc>
          <w:tcPr>
            <w:tcW w:w="1187" w:type="dxa"/>
            <w:tcBorders>
              <w:top w:val="nil" w:sz="6" w:space="0" w:color="auto"/>
              <w:left w:val="nil" w:sz="6" w:space="0" w:color="auto"/>
              <w:bottom w:val="single" w:sz="12" w:space="0" w:color="000000"/>
              <w:right w:val="nil" w:sz="6" w:space="0" w:color="auto"/>
            </w:tcBorders>
          </w:tcPr>
          <w:p>
            <w:pPr>
              <w:pStyle w:val="TableParagraph"/>
              <w:spacing w:line="240" w:lineRule="auto" w:before="96"/>
              <w:ind w:right="106"/>
              <w:jc w:val="right"/>
              <w:rPr>
                <w:rFonts w:ascii="Arial Narrow" w:hAnsi="Arial Narrow" w:cs="Arial Narrow" w:eastAsia="Arial Narrow" w:hint="default"/>
                <w:sz w:val="15"/>
                <w:szCs w:val="15"/>
              </w:rPr>
            </w:pPr>
            <w:r>
              <w:rPr>
                <w:rFonts w:ascii="Arial Narrow"/>
                <w:w w:val="95"/>
                <w:sz w:val="15"/>
              </w:rPr>
              <w:t>646,721,493.71</w:t>
            </w:r>
            <w:r>
              <w:rPr>
                <w:rFonts w:ascii="Arial Narrow"/>
                <w:sz w:val="15"/>
              </w:rPr>
            </w:r>
          </w:p>
        </w:tc>
      </w:tr>
    </w:tbl>
    <w:p>
      <w:pPr>
        <w:spacing w:after="0" w:line="240" w:lineRule="auto"/>
        <w:jc w:val="right"/>
        <w:rPr>
          <w:rFonts w:ascii="Arial Narrow" w:hAnsi="Arial Narrow" w:cs="Arial Narrow" w:eastAsia="Arial Narrow" w:hint="default"/>
          <w:sz w:val="15"/>
          <w:szCs w:val="15"/>
        </w:rPr>
        <w:sectPr>
          <w:pgSz w:w="12240" w:h="15840"/>
          <w:pgMar w:header="747" w:footer="718" w:top="980" w:bottom="900" w:left="1000" w:right="8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7"/>
          <w:szCs w:val="27"/>
        </w:rPr>
      </w:pPr>
    </w:p>
    <w:p>
      <w:pPr>
        <w:spacing w:before="31"/>
        <w:ind w:left="544" w:right="0" w:firstLine="0"/>
        <w:jc w:val="left"/>
        <w:rPr>
          <w:rFonts w:ascii="宋体" w:hAnsi="宋体" w:cs="宋体" w:eastAsia="宋体" w:hint="default"/>
          <w:sz w:val="22"/>
          <w:szCs w:val="22"/>
        </w:rPr>
      </w:pPr>
      <w:r>
        <w:rPr>
          <w:rFonts w:ascii="宋体" w:hAnsi="宋体" w:cs="宋体" w:eastAsia="宋体" w:hint="default"/>
          <w:sz w:val="22"/>
          <w:szCs w:val="22"/>
        </w:rPr>
        <w:t>（</w:t>
      </w:r>
      <w:r>
        <w:rPr>
          <w:rFonts w:ascii="宋体" w:hAnsi="宋体" w:cs="宋体" w:eastAsia="宋体" w:hint="default"/>
          <w:sz w:val="22"/>
          <w:szCs w:val="22"/>
        </w:rPr>
        <w:t>1</w:t>
      </w:r>
      <w:r>
        <w:rPr>
          <w:rFonts w:ascii="宋体" w:hAnsi="宋体" w:cs="宋体" w:eastAsia="宋体" w:hint="default"/>
          <w:sz w:val="22"/>
          <w:szCs w:val="22"/>
        </w:rPr>
        <w:t>）</w:t>
      </w:r>
      <w:r>
        <w:rPr>
          <w:rFonts w:ascii="宋体" w:hAnsi="宋体" w:cs="宋体" w:eastAsia="宋体" w:hint="default"/>
          <w:spacing w:val="39"/>
          <w:sz w:val="22"/>
          <w:szCs w:val="22"/>
        </w:rPr>
        <w:t> </w:t>
      </w:r>
      <w:r>
        <w:rPr>
          <w:rFonts w:ascii="宋体" w:hAnsi="宋体" w:cs="宋体" w:eastAsia="宋体" w:hint="default"/>
          <w:sz w:val="22"/>
          <w:szCs w:val="22"/>
        </w:rPr>
        <w:t>本公司提供产品及劳务主要在黑龙江地区，故未披露地区分部信息。</w:t>
      </w:r>
    </w:p>
    <w:p>
      <w:pPr>
        <w:spacing w:line="240" w:lineRule="auto" w:before="0"/>
        <w:rPr>
          <w:rFonts w:ascii="宋体" w:hAnsi="宋体" w:cs="宋体" w:eastAsia="宋体" w:hint="default"/>
          <w:sz w:val="22"/>
          <w:szCs w:val="22"/>
        </w:rPr>
      </w:pPr>
    </w:p>
    <w:p>
      <w:pPr>
        <w:spacing w:line="240" w:lineRule="auto" w:before="13"/>
        <w:rPr>
          <w:rFonts w:ascii="宋体" w:hAnsi="宋体" w:cs="宋体" w:eastAsia="宋体" w:hint="default"/>
          <w:sz w:val="15"/>
          <w:szCs w:val="15"/>
        </w:rPr>
      </w:pPr>
    </w:p>
    <w:p>
      <w:pPr>
        <w:spacing w:before="0"/>
        <w:ind w:left="544" w:right="0" w:firstLine="0"/>
        <w:jc w:val="left"/>
        <w:rPr>
          <w:rFonts w:ascii="宋体" w:hAnsi="宋体" w:cs="宋体" w:eastAsia="宋体" w:hint="default"/>
          <w:sz w:val="22"/>
          <w:szCs w:val="22"/>
        </w:rPr>
      </w:pPr>
      <w:r>
        <w:rPr>
          <w:rFonts w:ascii="宋体" w:hAnsi="宋体" w:cs="宋体" w:eastAsia="宋体" w:hint="default"/>
          <w:sz w:val="22"/>
          <w:szCs w:val="22"/>
        </w:rPr>
        <w:t>（</w:t>
      </w:r>
      <w:r>
        <w:rPr>
          <w:rFonts w:ascii="宋体" w:hAnsi="宋体" w:cs="宋体" w:eastAsia="宋体" w:hint="default"/>
          <w:sz w:val="22"/>
          <w:szCs w:val="22"/>
        </w:rPr>
        <w:t>2</w:t>
      </w:r>
      <w:r>
        <w:rPr>
          <w:rFonts w:ascii="宋体" w:hAnsi="宋体" w:cs="宋体" w:eastAsia="宋体" w:hint="default"/>
          <w:sz w:val="22"/>
          <w:szCs w:val="22"/>
        </w:rPr>
        <w:t>）</w:t>
      </w:r>
      <w:r>
        <w:rPr>
          <w:rFonts w:ascii="宋体" w:hAnsi="宋体" w:cs="宋体" w:eastAsia="宋体" w:hint="default"/>
          <w:spacing w:val="39"/>
          <w:sz w:val="22"/>
          <w:szCs w:val="22"/>
        </w:rPr>
        <w:t> </w:t>
      </w:r>
      <w:r>
        <w:rPr>
          <w:rFonts w:ascii="宋体" w:hAnsi="宋体" w:cs="宋体" w:eastAsia="宋体" w:hint="default"/>
          <w:sz w:val="22"/>
          <w:szCs w:val="22"/>
        </w:rPr>
        <w:t>农业营业利润增加主要系土地承包费增加所致。</w:t>
      </w: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16"/>
          <w:szCs w:val="16"/>
        </w:rPr>
      </w:pPr>
    </w:p>
    <w:p>
      <w:pPr>
        <w:spacing w:before="0"/>
        <w:ind w:left="544" w:right="0" w:firstLine="0"/>
        <w:jc w:val="left"/>
        <w:rPr>
          <w:rFonts w:ascii="宋体" w:hAnsi="宋体" w:cs="宋体" w:eastAsia="宋体" w:hint="default"/>
          <w:sz w:val="22"/>
          <w:szCs w:val="22"/>
        </w:rPr>
      </w:pPr>
      <w:r>
        <w:rPr>
          <w:rFonts w:ascii="宋体" w:hAnsi="宋体" w:cs="宋体" w:eastAsia="宋体" w:hint="default"/>
          <w:sz w:val="22"/>
          <w:szCs w:val="22"/>
        </w:rPr>
        <w:t>（</w:t>
      </w:r>
      <w:r>
        <w:rPr>
          <w:rFonts w:ascii="宋体" w:hAnsi="宋体" w:cs="宋体" w:eastAsia="宋体" w:hint="default"/>
          <w:sz w:val="22"/>
          <w:szCs w:val="22"/>
        </w:rPr>
        <w:t>3</w:t>
      </w:r>
      <w:r>
        <w:rPr>
          <w:rFonts w:ascii="宋体" w:hAnsi="宋体" w:cs="宋体" w:eastAsia="宋体" w:hint="default"/>
          <w:sz w:val="22"/>
          <w:szCs w:val="22"/>
        </w:rPr>
        <w:t>） 米业营业利润减少主要系财务费用利息支出增加约 </w:t>
      </w:r>
      <w:r>
        <w:rPr>
          <w:rFonts w:ascii="宋体" w:hAnsi="宋体" w:cs="宋体" w:eastAsia="宋体" w:hint="default"/>
          <w:sz w:val="22"/>
          <w:szCs w:val="22"/>
        </w:rPr>
        <w:t>6,783</w:t>
      </w:r>
      <w:r>
        <w:rPr>
          <w:rFonts w:ascii="宋体" w:hAnsi="宋体" w:cs="宋体" w:eastAsia="宋体" w:hint="default"/>
          <w:spacing w:val="-72"/>
          <w:sz w:val="22"/>
          <w:szCs w:val="22"/>
        </w:rPr>
        <w:t> </w:t>
      </w:r>
      <w:r>
        <w:rPr>
          <w:rFonts w:ascii="宋体" w:hAnsi="宋体" w:cs="宋体" w:eastAsia="宋体" w:hint="default"/>
          <w:sz w:val="22"/>
          <w:szCs w:val="22"/>
        </w:rPr>
        <w:t>万元所致。</w:t>
      </w:r>
    </w:p>
    <w:p>
      <w:pPr>
        <w:spacing w:line="240" w:lineRule="auto" w:before="0"/>
        <w:rPr>
          <w:rFonts w:ascii="宋体" w:hAnsi="宋体" w:cs="宋体" w:eastAsia="宋体" w:hint="default"/>
          <w:sz w:val="22"/>
          <w:szCs w:val="22"/>
        </w:rPr>
      </w:pPr>
    </w:p>
    <w:p>
      <w:pPr>
        <w:spacing w:line="240" w:lineRule="auto" w:before="13"/>
        <w:rPr>
          <w:rFonts w:ascii="宋体" w:hAnsi="宋体" w:cs="宋体" w:eastAsia="宋体" w:hint="default"/>
          <w:sz w:val="15"/>
          <w:szCs w:val="15"/>
        </w:rPr>
      </w:pPr>
    </w:p>
    <w:p>
      <w:pPr>
        <w:spacing w:before="0"/>
        <w:ind w:left="544" w:right="0" w:firstLine="0"/>
        <w:jc w:val="left"/>
        <w:rPr>
          <w:rFonts w:ascii="宋体" w:hAnsi="宋体" w:cs="宋体" w:eastAsia="宋体" w:hint="default"/>
          <w:sz w:val="22"/>
          <w:szCs w:val="22"/>
        </w:rPr>
      </w:pPr>
      <w:r>
        <w:rPr>
          <w:rFonts w:ascii="宋体" w:hAnsi="宋体" w:cs="宋体" w:eastAsia="宋体" w:hint="default"/>
          <w:sz w:val="22"/>
          <w:szCs w:val="22"/>
        </w:rPr>
        <w:t>（</w:t>
      </w:r>
      <w:r>
        <w:rPr>
          <w:rFonts w:ascii="宋体" w:hAnsi="宋体" w:cs="宋体" w:eastAsia="宋体" w:hint="default"/>
          <w:sz w:val="22"/>
          <w:szCs w:val="22"/>
        </w:rPr>
        <w:t>4</w:t>
      </w:r>
      <w:r>
        <w:rPr>
          <w:rFonts w:ascii="宋体" w:hAnsi="宋体" w:cs="宋体" w:eastAsia="宋体" w:hint="default"/>
          <w:sz w:val="22"/>
          <w:szCs w:val="22"/>
        </w:rPr>
        <w:t>）</w:t>
      </w:r>
      <w:r>
        <w:rPr>
          <w:rFonts w:ascii="宋体" w:hAnsi="宋体" w:cs="宋体" w:eastAsia="宋体" w:hint="default"/>
          <w:spacing w:val="40"/>
          <w:sz w:val="22"/>
          <w:szCs w:val="22"/>
        </w:rPr>
        <w:t> </w:t>
      </w:r>
      <w:r>
        <w:rPr>
          <w:rFonts w:ascii="宋体" w:hAnsi="宋体" w:cs="宋体" w:eastAsia="宋体" w:hint="default"/>
          <w:sz w:val="22"/>
          <w:szCs w:val="22"/>
        </w:rPr>
        <w:t>化肥营业利润减少主要系销售价格降低和采购成本增加所致。</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19"/>
          <w:szCs w:val="19"/>
        </w:rPr>
      </w:pPr>
    </w:p>
    <w:p>
      <w:pPr>
        <w:spacing w:before="0"/>
        <w:ind w:left="145" w:right="0" w:firstLine="0"/>
        <w:jc w:val="left"/>
        <w:rPr>
          <w:rFonts w:ascii="宋体" w:hAnsi="宋体" w:cs="宋体" w:eastAsia="宋体" w:hint="default"/>
          <w:sz w:val="24"/>
          <w:szCs w:val="24"/>
        </w:rPr>
      </w:pPr>
      <w:r>
        <w:rPr>
          <w:rFonts w:ascii="宋体" w:hAnsi="宋体" w:cs="宋体" w:eastAsia="宋体" w:hint="default"/>
          <w:b/>
          <w:bCs/>
          <w:sz w:val="24"/>
          <w:szCs w:val="24"/>
        </w:rPr>
        <w:t>十一、</w:t>
      </w:r>
      <w:r>
        <w:rPr>
          <w:rFonts w:ascii="宋体" w:hAnsi="宋体" w:cs="宋体" w:eastAsia="宋体" w:hint="default"/>
          <w:b/>
          <w:bCs/>
          <w:spacing w:val="-43"/>
          <w:sz w:val="24"/>
          <w:szCs w:val="24"/>
        </w:rPr>
        <w:t> </w:t>
      </w:r>
      <w:r>
        <w:rPr>
          <w:rFonts w:ascii="宋体" w:hAnsi="宋体" w:cs="宋体" w:eastAsia="宋体" w:hint="default"/>
          <w:b/>
          <w:bCs/>
          <w:sz w:val="24"/>
          <w:szCs w:val="24"/>
        </w:rPr>
        <w:t>关联方关系及其交易</w:t>
      </w:r>
      <w:r>
        <w:rPr>
          <w:rFonts w:ascii="宋体" w:hAnsi="宋体" w:cs="宋体" w:eastAsia="宋体" w:hint="default"/>
          <w:sz w:val="24"/>
          <w:szCs w:val="24"/>
        </w:rPr>
      </w:r>
    </w:p>
    <w:p>
      <w:pPr>
        <w:spacing w:line="240" w:lineRule="auto" w:before="10"/>
        <w:rPr>
          <w:rFonts w:ascii="宋体" w:hAnsi="宋体" w:cs="宋体" w:eastAsia="宋体" w:hint="default"/>
          <w:b/>
          <w:bCs/>
          <w:sz w:val="32"/>
          <w:szCs w:val="32"/>
        </w:rPr>
      </w:pPr>
    </w:p>
    <w:p>
      <w:pPr>
        <w:spacing w:line="600" w:lineRule="auto" w:before="0"/>
        <w:ind w:left="595" w:right="1300" w:hanging="230"/>
        <w:jc w:val="left"/>
        <w:rPr>
          <w:rFonts w:ascii="宋体" w:hAnsi="宋体" w:cs="宋体" w:eastAsia="宋体" w:hint="default"/>
          <w:sz w:val="22"/>
          <w:szCs w:val="22"/>
        </w:rPr>
      </w:pPr>
      <w:r>
        <w:rPr>
          <w:rFonts w:ascii="宋体" w:hAnsi="宋体" w:cs="宋体" w:eastAsia="宋体" w:hint="default"/>
          <w:b/>
          <w:bCs/>
          <w:sz w:val="22"/>
          <w:szCs w:val="22"/>
        </w:rPr>
        <w:t>（一）关联方关系</w:t>
      </w:r>
      <w:r>
        <w:rPr>
          <w:rFonts w:ascii="宋体" w:hAnsi="宋体" w:cs="宋体" w:eastAsia="宋体" w:hint="default"/>
          <w:b/>
          <w:bCs/>
          <w:spacing w:val="1"/>
          <w:w w:val="99"/>
          <w:sz w:val="22"/>
          <w:szCs w:val="22"/>
        </w:rPr>
        <w:t> </w:t>
      </w:r>
      <w:r>
        <w:rPr>
          <w:rFonts w:ascii="宋体" w:hAnsi="宋体" w:cs="宋体" w:eastAsia="宋体" w:hint="default"/>
          <w:w w:val="95"/>
          <w:sz w:val="22"/>
          <w:szCs w:val="22"/>
        </w:rPr>
        <w:t>1．存在控制关系的子公司详见附注七、企业合并及合并财务报表。</w:t>
      </w:r>
      <w:r>
        <w:rPr>
          <w:rFonts w:ascii="宋体" w:hAnsi="宋体" w:cs="宋体" w:eastAsia="宋体" w:hint="default"/>
          <w:sz w:val="22"/>
          <w:szCs w:val="22"/>
        </w:rPr>
      </w:r>
    </w:p>
    <w:p>
      <w:pPr>
        <w:spacing w:before="102"/>
        <w:ind w:left="586" w:right="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8"/>
          <w:sz w:val="22"/>
          <w:szCs w:val="22"/>
        </w:rPr>
        <w:t> </w:t>
      </w:r>
      <w:r>
        <w:rPr>
          <w:rFonts w:ascii="宋体" w:hAnsi="宋体" w:cs="宋体" w:eastAsia="宋体" w:hint="default"/>
          <w:sz w:val="22"/>
          <w:szCs w:val="22"/>
        </w:rPr>
        <w:t>存在控制关系的其他关联方</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704" w:lineRule="exact"/>
        <w:ind w:left="115"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32.25pt;height:85.2pt;mso-position-horizontal-relative:char;mso-position-vertical-relative:line" coordorigin="0,0" coordsize="8645,1704">
            <v:group style="position:absolute;left:29;top:15;width:8594;height:2" coordorigin="29,15" coordsize="8594,2">
              <v:shape style="position:absolute;left:29;top:15;width:8594;height:2" coordorigin="29,15" coordsize="8594,0" path="m29,15l8623,15e" filled="false" stroked="true" strokeweight="1.5pt" strokecolor="#000000">
                <v:path arrowok="t"/>
              </v:shape>
            </v:group>
            <v:group style="position:absolute;left:15;top:1689;width:1310;height:2" coordorigin="15,1689" coordsize="1310,2">
              <v:shape style="position:absolute;left:15;top:1689;width:1310;height:2" coordorigin="15,1689" coordsize="1310,0" path="m15,1689l1324,1689e" filled="false" stroked="true" strokeweight="1.5pt" strokecolor="#000000">
                <v:path arrowok="t"/>
              </v:shape>
            </v:group>
            <v:group style="position:absolute;left:1324;top:1689;width:1084;height:2" coordorigin="1324,1689" coordsize="1084,2">
              <v:shape style="position:absolute;left:1324;top:1689;width:1084;height:2" coordorigin="1324,1689" coordsize="1084,0" path="m1324,1689l2408,1689e" filled="false" stroked="true" strokeweight="1.5pt" strokecolor="#000000">
                <v:path arrowok="t"/>
              </v:shape>
            </v:group>
            <v:group style="position:absolute;left:2408;top:1689;width:1600;height:2" coordorigin="2408,1689" coordsize="1600,2">
              <v:shape style="position:absolute;left:2408;top:1689;width:1600;height:2" coordorigin="2408,1689" coordsize="1600,0" path="m2408,1689l4007,1689e" filled="false" stroked="true" strokeweight="1.5pt" strokecolor="#000000">
                <v:path arrowok="t"/>
              </v:shape>
            </v:group>
            <v:group style="position:absolute;left:4007;top:1689;width:1901;height:2" coordorigin="4007,1689" coordsize="1901,2">
              <v:shape style="position:absolute;left:4007;top:1689;width:1901;height:2" coordorigin="4007,1689" coordsize="1901,0" path="m4007,1689l5908,1689e" filled="false" stroked="true" strokeweight="1.5pt" strokecolor="#000000">
                <v:path arrowok="t"/>
              </v:shape>
            </v:group>
            <v:group style="position:absolute;left:5908;top:1689;width:1000;height:2" coordorigin="5908,1689" coordsize="1000,2">
              <v:shape style="position:absolute;left:5908;top:1689;width:1000;height:2" coordorigin="5908,1689" coordsize="1000,0" path="m5908,1689l6908,1689e" filled="false" stroked="true" strokeweight="1.5pt" strokecolor="#000000">
                <v:path arrowok="t"/>
              </v:shape>
            </v:group>
            <v:group style="position:absolute;left:6908;top:1689;width:818;height:2" coordorigin="6908,1689" coordsize="818,2">
              <v:shape style="position:absolute;left:6908;top:1689;width:818;height:2" coordorigin="6908,1689" coordsize="818,0" path="m6908,1689l7725,1689e" filled="false" stroked="true" strokeweight="1.5pt" strokecolor="#000000">
                <v:path arrowok="t"/>
              </v:shape>
              <v:shape style="position:absolute;left:17;top:11;width:8614;height:1678" type="#_x0000_t75" stroked="false">
                <v:imagedata r:id="rId246" o:title=""/>
              </v:shape>
            </v:group>
            <v:group style="position:absolute;left:7725;top:1689;width:905;height:2" coordorigin="7725,1689" coordsize="905,2">
              <v:shape style="position:absolute;left:7725;top:1689;width:905;height:2" coordorigin="7725,1689" coordsize="905,0" path="m7725,1689l8630,1689e" filled="false" stroked="true" strokeweight="1.5pt" strokecolor="#000000">
                <v:path arrowok="t"/>
              </v:shape>
              <v:shape style="position:absolute;left:80;top:195;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企业名称</w:t>
                      </w:r>
                      <w:r>
                        <w:rPr>
                          <w:rFonts w:ascii="宋体" w:hAnsi="宋体" w:cs="宋体" w:eastAsia="宋体" w:hint="default"/>
                          <w:sz w:val="21"/>
                          <w:szCs w:val="21"/>
                        </w:rPr>
                      </w:r>
                    </w:p>
                  </w:txbxContent>
                </v:textbox>
                <w10:wrap type="none"/>
              </v:shape>
              <v:shape style="position:absolute;left:1448;top:59;width:845;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组织机构</w:t>
                      </w:r>
                      <w:r>
                        <w:rPr>
                          <w:rFonts w:ascii="宋体" w:hAnsi="宋体" w:cs="宋体" w:eastAsia="宋体" w:hint="default"/>
                          <w:sz w:val="21"/>
                          <w:szCs w:val="21"/>
                        </w:rPr>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代码</w:t>
                      </w:r>
                      <w:r>
                        <w:rPr>
                          <w:rFonts w:ascii="宋体" w:hAnsi="宋体" w:cs="宋体" w:eastAsia="宋体" w:hint="default"/>
                          <w:sz w:val="21"/>
                          <w:szCs w:val="21"/>
                        </w:rPr>
                      </w:r>
                    </w:p>
                  </w:txbxContent>
                </v:textbox>
                <w10:wrap type="none"/>
              </v:shape>
              <v:shape style="position:absolute;left:2789;top:195;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注册地址</w:t>
                      </w:r>
                      <w:r>
                        <w:rPr>
                          <w:rFonts w:ascii="宋体" w:hAnsi="宋体" w:cs="宋体" w:eastAsia="宋体" w:hint="default"/>
                          <w:sz w:val="21"/>
                          <w:szCs w:val="21"/>
                        </w:rPr>
                      </w:r>
                    </w:p>
                  </w:txbxContent>
                </v:textbox>
                <w10:wrap type="none"/>
              </v:shape>
              <v:shape style="position:absolute;left:5990;top:59;width:2507;height:483" type="#_x0000_t202" filled="false" stroked="false">
                <v:textbox inset="0,0,0,0">
                  <w:txbxContent>
                    <w:p>
                      <w:pPr>
                        <w:tabs>
                          <w:tab w:pos="1978" w:val="left" w:leader="none"/>
                        </w:tabs>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与本公司</w:t>
                      </w:r>
                      <w:r>
                        <w:rPr>
                          <w:rFonts w:ascii="宋体" w:hAnsi="宋体" w:cs="宋体" w:eastAsia="宋体" w:hint="default"/>
                          <w:b/>
                          <w:bCs/>
                          <w:spacing w:val="63"/>
                          <w:sz w:val="21"/>
                          <w:szCs w:val="21"/>
                        </w:rPr>
                        <w:t> </w:t>
                      </w:r>
                      <w:r>
                        <w:rPr>
                          <w:rFonts w:ascii="宋体" w:hAnsi="宋体" w:cs="宋体" w:eastAsia="宋体" w:hint="default"/>
                          <w:b/>
                          <w:bCs/>
                          <w:sz w:val="21"/>
                          <w:szCs w:val="21"/>
                        </w:rPr>
                        <w:t>经济性</w:t>
                        <w:tab/>
                        <w:t>法定</w:t>
                      </w:r>
                      <w:r>
                        <w:rPr>
                          <w:rFonts w:ascii="宋体" w:hAnsi="宋体" w:cs="宋体" w:eastAsia="宋体" w:hint="default"/>
                          <w:sz w:val="21"/>
                          <w:szCs w:val="21"/>
                        </w:rPr>
                      </w:r>
                    </w:p>
                    <w:p>
                      <w:pPr>
                        <w:tabs>
                          <w:tab w:pos="1225" w:val="left" w:leader="none"/>
                          <w:tab w:pos="1873" w:val="left" w:leader="none"/>
                        </w:tabs>
                        <w:spacing w:line="274" w:lineRule="exact" w:before="0"/>
                        <w:ind w:left="211" w:right="0" w:firstLine="0"/>
                        <w:jc w:val="left"/>
                        <w:rPr>
                          <w:rFonts w:ascii="宋体" w:hAnsi="宋体" w:cs="宋体" w:eastAsia="宋体" w:hint="default"/>
                          <w:sz w:val="21"/>
                          <w:szCs w:val="21"/>
                        </w:rPr>
                      </w:pPr>
                      <w:r>
                        <w:rPr>
                          <w:rFonts w:ascii="宋体" w:hAnsi="宋体" w:cs="宋体" w:eastAsia="宋体" w:hint="default"/>
                          <w:b/>
                          <w:bCs/>
                          <w:w w:val="95"/>
                          <w:sz w:val="21"/>
                          <w:szCs w:val="21"/>
                        </w:rPr>
                        <w:t>关系</w:t>
                        <w:tab/>
                        <w:t>质</w:t>
                        <w:tab/>
                      </w:r>
                      <w:r>
                        <w:rPr>
                          <w:rFonts w:ascii="宋体" w:hAnsi="宋体" w:cs="宋体" w:eastAsia="宋体" w:hint="default"/>
                          <w:b/>
                          <w:bCs/>
                          <w:sz w:val="21"/>
                          <w:szCs w:val="21"/>
                        </w:rPr>
                        <w:t>代表人</w:t>
                      </w:r>
                      <w:r>
                        <w:rPr>
                          <w:rFonts w:ascii="宋体" w:hAnsi="宋体" w:cs="宋体" w:eastAsia="宋体" w:hint="default"/>
                          <w:sz w:val="21"/>
                          <w:szCs w:val="21"/>
                        </w:rPr>
                      </w:r>
                    </w:p>
                  </w:txbxContent>
                </v:textbox>
                <w10:wrap type="none"/>
              </v:shape>
              <v:shape style="position:absolute;left:80;top:750;width:1050;height:755"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黑龙江北大</w:t>
                      </w:r>
                    </w:p>
                    <w:p>
                      <w:pPr>
                        <w:spacing w:line="272" w:lineRule="exact" w:before="26"/>
                        <w:ind w:left="0" w:right="0" w:firstLine="0"/>
                        <w:jc w:val="left"/>
                        <w:rPr>
                          <w:rFonts w:ascii="宋体" w:hAnsi="宋体" w:cs="宋体" w:eastAsia="宋体" w:hint="default"/>
                          <w:sz w:val="21"/>
                          <w:szCs w:val="21"/>
                        </w:rPr>
                      </w:pPr>
                      <w:r>
                        <w:rPr>
                          <w:rFonts w:ascii="宋体" w:hAnsi="宋体" w:cs="宋体" w:eastAsia="宋体" w:hint="default"/>
                          <w:sz w:val="21"/>
                          <w:szCs w:val="21"/>
                        </w:rPr>
                        <w:t>荒农垦集团 总公司</w:t>
                      </w:r>
                    </w:p>
                  </w:txbxContent>
                </v:textbox>
                <w10:wrap type="none"/>
              </v:shape>
              <v:shape style="position:absolute;left:1397;top:1022;width:9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71107724X</w:t>
                      </w:r>
                    </w:p>
                  </w:txbxContent>
                </v:textbox>
                <w10:wrap type="none"/>
              </v:shape>
              <v:shape style="position:absolute;left:2476;top:886;width:1472;height:483" type="#_x0000_t202" filled="false" stroked="false">
                <v:textbox inset="0,0,0,0">
                  <w:txbxContent>
                    <w:p>
                      <w:pPr>
                        <w:spacing w:line="209" w:lineRule="exact" w:before="0"/>
                        <w:ind w:left="0" w:right="0" w:firstLine="1"/>
                        <w:jc w:val="left"/>
                        <w:rPr>
                          <w:rFonts w:ascii="宋体" w:hAnsi="宋体" w:cs="宋体" w:eastAsia="宋体" w:hint="default"/>
                          <w:sz w:val="21"/>
                          <w:szCs w:val="21"/>
                        </w:rPr>
                      </w:pPr>
                      <w:r>
                        <w:rPr>
                          <w:rFonts w:ascii="宋体" w:hAnsi="宋体" w:cs="宋体" w:eastAsia="宋体" w:hint="default"/>
                          <w:sz w:val="21"/>
                          <w:szCs w:val="21"/>
                        </w:rPr>
                        <w:t>哈尔滨市香坊区</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红旗大街</w:t>
                      </w:r>
                      <w:r>
                        <w:rPr>
                          <w:rFonts w:ascii="宋体" w:hAnsi="宋体" w:cs="宋体" w:eastAsia="宋体" w:hint="default"/>
                          <w:spacing w:val="-53"/>
                          <w:sz w:val="21"/>
                          <w:szCs w:val="21"/>
                        </w:rPr>
                        <w:t> </w:t>
                      </w:r>
                      <w:r>
                        <w:rPr>
                          <w:rFonts w:ascii="宋体" w:hAnsi="宋体" w:cs="宋体" w:eastAsia="宋体" w:hint="default"/>
                          <w:sz w:val="21"/>
                          <w:szCs w:val="21"/>
                        </w:rPr>
                        <w:t>175</w:t>
                      </w:r>
                      <w:r>
                        <w:rPr>
                          <w:rFonts w:ascii="宋体" w:hAnsi="宋体" w:cs="宋体" w:eastAsia="宋体" w:hint="default"/>
                          <w:spacing w:val="-52"/>
                          <w:sz w:val="21"/>
                          <w:szCs w:val="21"/>
                        </w:rPr>
                        <w:t> </w:t>
                      </w:r>
                      <w:r>
                        <w:rPr>
                          <w:rFonts w:ascii="宋体" w:hAnsi="宋体" w:cs="宋体" w:eastAsia="宋体" w:hint="default"/>
                          <w:sz w:val="21"/>
                          <w:szCs w:val="21"/>
                        </w:rPr>
                        <w:t>号</w:t>
                      </w:r>
                    </w:p>
                  </w:txbxContent>
                </v:textbox>
                <w10:wrap type="none"/>
              </v:shape>
              <v:shape style="position:absolute;left:4062;top:195;width:1890;height:1446" type="#_x0000_t202" filled="false" stroked="false">
                <v:textbox inset="0,0,0,0">
                  <w:txbxContent>
                    <w:p>
                      <w:pPr>
                        <w:spacing w:line="210" w:lineRule="exact" w:before="0"/>
                        <w:ind w:left="0" w:right="0" w:firstLine="476"/>
                        <w:jc w:val="left"/>
                        <w:rPr>
                          <w:rFonts w:ascii="宋体" w:hAnsi="宋体" w:cs="宋体" w:eastAsia="宋体" w:hint="default"/>
                          <w:sz w:val="21"/>
                          <w:szCs w:val="21"/>
                        </w:rPr>
                      </w:pPr>
                      <w:r>
                        <w:rPr>
                          <w:rFonts w:ascii="宋体" w:hAnsi="宋体" w:cs="宋体" w:eastAsia="宋体" w:hint="default"/>
                          <w:b/>
                          <w:bCs/>
                          <w:sz w:val="21"/>
                          <w:szCs w:val="21"/>
                        </w:rPr>
                        <w:t>主要业务</w:t>
                      </w:r>
                      <w:r>
                        <w:rPr>
                          <w:rFonts w:ascii="宋体" w:hAnsi="宋体" w:cs="宋体" w:eastAsia="宋体" w:hint="default"/>
                          <w:sz w:val="21"/>
                          <w:szCs w:val="21"/>
                        </w:rPr>
                      </w:r>
                    </w:p>
                    <w:p>
                      <w:pPr>
                        <w:spacing w:line="272" w:lineRule="exact" w:before="171"/>
                        <w:ind w:left="0" w:right="0" w:firstLine="0"/>
                        <w:jc w:val="left"/>
                        <w:rPr>
                          <w:rFonts w:ascii="宋体" w:hAnsi="宋体" w:cs="宋体" w:eastAsia="宋体" w:hint="default"/>
                          <w:sz w:val="21"/>
                          <w:szCs w:val="21"/>
                        </w:rPr>
                      </w:pPr>
                      <w:r>
                        <w:rPr>
                          <w:rFonts w:ascii="宋体" w:hAnsi="宋体" w:cs="宋体" w:eastAsia="宋体" w:hint="default"/>
                          <w:sz w:val="21"/>
                          <w:szCs w:val="21"/>
                        </w:rPr>
                        <w:t>农业牧渔业、采掘、 </w:t>
                      </w:r>
                      <w:r>
                        <w:rPr>
                          <w:rFonts w:ascii="宋体" w:hAnsi="宋体" w:cs="宋体" w:eastAsia="宋体" w:hint="default"/>
                          <w:spacing w:val="-11"/>
                          <w:sz w:val="21"/>
                          <w:szCs w:val="21"/>
                        </w:rPr>
                        <w:t>生产加工业、交通运</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pacing w:val="-11"/>
                          <w:sz w:val="21"/>
                          <w:szCs w:val="21"/>
                        </w:rPr>
                        <w:t>输、建筑、房地产开</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发等。</w:t>
                      </w:r>
                    </w:p>
                  </w:txbxContent>
                </v:textbox>
                <w10:wrap type="none"/>
              </v:shape>
              <v:shape style="position:absolute;left:6098;top:1022;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母公司</w:t>
                      </w:r>
                    </w:p>
                  </w:txbxContent>
                </v:textbox>
                <w10:wrap type="none"/>
              </v:shape>
              <v:shape style="position:absolute;left:7005;top:886;width:630;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国有经</w:t>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济</w:t>
                      </w:r>
                    </w:p>
                  </w:txbxContent>
                </v:textbox>
                <w10:wrap type="none"/>
              </v:shape>
              <v:shape style="position:absolute;left:7864;top:1022;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吕维峰</w:t>
                      </w:r>
                    </w:p>
                  </w:txbxContent>
                </v:textbox>
                <w10:wrap type="none"/>
              </v:shape>
            </v:group>
          </v:group>
        </w:pict>
      </w:r>
      <w:r>
        <w:rPr>
          <w:rFonts w:ascii="宋体" w:hAnsi="宋体" w:cs="宋体" w:eastAsia="宋体" w:hint="default"/>
          <w:position w:val="-33"/>
          <w:sz w:val="20"/>
          <w:szCs w:val="20"/>
        </w:rPr>
      </w:r>
    </w:p>
    <w:p>
      <w:pPr>
        <w:spacing w:line="240" w:lineRule="auto" w:before="6"/>
        <w:rPr>
          <w:rFonts w:ascii="宋体" w:hAnsi="宋体" w:cs="宋体" w:eastAsia="宋体" w:hint="default"/>
          <w:sz w:val="27"/>
          <w:szCs w:val="27"/>
        </w:rPr>
      </w:pPr>
    </w:p>
    <w:p>
      <w:pPr>
        <w:spacing w:before="31"/>
        <w:ind w:left="595" w:right="0" w:firstLine="0"/>
        <w:jc w:val="left"/>
        <w:rPr>
          <w:rFonts w:ascii="宋体" w:hAnsi="宋体" w:cs="宋体" w:eastAsia="宋体" w:hint="default"/>
          <w:sz w:val="22"/>
          <w:szCs w:val="22"/>
        </w:rPr>
      </w:pPr>
      <w:r>
        <w:rPr>
          <w:rFonts w:ascii="宋体" w:hAnsi="宋体" w:cs="宋体" w:eastAsia="宋体" w:hint="default"/>
          <w:sz w:val="22"/>
          <w:szCs w:val="22"/>
        </w:rPr>
        <w:t>3．存在控制关系的其他关联方的注册资本及其变化</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1270" w:lineRule="exact"/>
        <w:ind w:left="115"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32.25pt;height:63.55pt;mso-position-horizontal-relative:char;mso-position-vertical-relative:line" coordorigin="0,0" coordsize="8645,1271">
            <v:group style="position:absolute;left:29;top:15;width:5726;height:2" coordorigin="29,15" coordsize="5726,2">
              <v:shape style="position:absolute;left:29;top:15;width:5726;height:2" coordorigin="29,15" coordsize="5726,0" path="m29,15l5755,15e" filled="false" stroked="true" strokeweight="1.5pt" strokecolor="#000000">
                <v:path arrowok="t"/>
              </v:shape>
            </v:group>
            <v:group style="position:absolute;left:5755;top:15;width:988;height:2" coordorigin="5755,15" coordsize="988,2">
              <v:shape style="position:absolute;left:5755;top:15;width:988;height:2" coordorigin="5755,15" coordsize="988,0" path="m5755,15l6742,15e" filled="false" stroked="true" strokeweight="1.5pt" strokecolor="#000000">
                <v:path arrowok="t"/>
              </v:shape>
            </v:group>
            <v:group style="position:absolute;left:6742;top:15;width:1881;height:2" coordorigin="6742,15" coordsize="1881,2">
              <v:shape style="position:absolute;left:6742;top:15;width:1881;height:2" coordorigin="6742,15" coordsize="1881,0" path="m6742,15l8623,15e" filled="false" stroked="true" strokeweight="1.5pt" strokecolor="#000000">
                <v:path arrowok="t"/>
              </v:shape>
            </v:group>
            <v:group style="position:absolute;left:15;top:1256;width:2810;height:2" coordorigin="15,1256" coordsize="2810,2">
              <v:shape style="position:absolute;left:15;top:1256;width:2810;height:2" coordorigin="15,1256" coordsize="2810,0" path="m15,1256l2824,1256e" filled="false" stroked="true" strokeweight="1.5pt" strokecolor="#000000">
                <v:path arrowok="t"/>
              </v:shape>
              <v:shape style="position:absolute;left:10;top:11;width:8623;height:1249" type="#_x0000_t75" stroked="false">
                <v:imagedata r:id="rId247" o:title=""/>
              </v:shape>
            </v:group>
            <v:group style="position:absolute;left:2824;top:1256;width:1800;height:2" coordorigin="2824,1256" coordsize="1800,2">
              <v:shape style="position:absolute;left:2824;top:1256;width:1800;height:2" coordorigin="2824,1256" coordsize="1800,0" path="m2824,1256l4624,1256e" filled="false" stroked="true" strokeweight="1.5pt" strokecolor="#000000">
                <v:path arrowok="t"/>
              </v:shape>
              <v:shape style="position:absolute;left:4605;top:620;width:48;height:640" type="#_x0000_t75" stroked="false">
                <v:imagedata r:id="rId248" o:title=""/>
              </v:shape>
            </v:group>
            <v:group style="position:absolute;left:4624;top:1256;width:1101;height:2" coordorigin="4624,1256" coordsize="1101,2">
              <v:shape style="position:absolute;left:4624;top:1256;width:1101;height:2" coordorigin="4624,1256" coordsize="1101,0" path="m4624,1256l5725,1256e" filled="false" stroked="true" strokeweight="1.5pt" strokecolor="#000000">
                <v:path arrowok="t"/>
              </v:shape>
              <v:shape style="position:absolute;left:5705;top:620;width:48;height:640" type="#_x0000_t75" stroked="false">
                <v:imagedata r:id="rId248" o:title=""/>
              </v:shape>
            </v:group>
            <v:group style="position:absolute;left:5725;top:1256;width:30;height:2" coordorigin="5725,1256" coordsize="30,2">
              <v:shape style="position:absolute;left:5725;top:1256;width:30;height:2" coordorigin="5725,1256" coordsize="30,0" path="m5725,1256l5755,1256e" filled="false" stroked="true" strokeweight="1.5pt" strokecolor="#000000">
                <v:path arrowok="t"/>
              </v:shape>
            </v:group>
            <v:group style="position:absolute;left:5755;top:1256;width:988;height:2" coordorigin="5755,1256" coordsize="988,2">
              <v:shape style="position:absolute;left:5755;top:1256;width:988;height:2" coordorigin="5755,1256" coordsize="988,0" path="m5755,1256l6742,1256e" filled="false" stroked="true" strokeweight="1.5pt" strokecolor="#000000">
                <v:path arrowok="t"/>
              </v:shape>
              <v:shape style="position:absolute;left:6723;top:620;width:48;height:640" type="#_x0000_t75" stroked="false">
                <v:imagedata r:id="rId248" o:title=""/>
              </v:shape>
            </v:group>
            <v:group style="position:absolute;left:6742;top:1256;width:1888;height:2" coordorigin="6742,1256" coordsize="1888,2">
              <v:shape style="position:absolute;left:6742;top:1256;width:1888;height:2" coordorigin="6742,1256" coordsize="1888,0" path="m6742,1256l8630,1256e" filled="false" stroked="true" strokeweight="1.5pt" strokecolor="#000000">
                <v:path arrowok="t"/>
              </v:shape>
              <v:shape style="position:absolute;left:137;top:238;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关联方名称</w:t>
                      </w:r>
                      <w:r>
                        <w:rPr>
                          <w:rFonts w:ascii="宋体" w:hAnsi="宋体" w:cs="宋体" w:eastAsia="宋体" w:hint="default"/>
                          <w:sz w:val="21"/>
                          <w:szCs w:val="21"/>
                        </w:rPr>
                      </w:r>
                    </w:p>
                  </w:txbxContent>
                </v:textbox>
                <w10:wrap type="none"/>
              </v:shape>
              <v:shape style="position:absolute;left:2986;top:238;width:2613;height:215" type="#_x0000_t202" filled="false" stroked="false">
                <v:textbox inset="0,0,0,0">
                  <w:txbxContent>
                    <w:p>
                      <w:pPr>
                        <w:tabs>
                          <w:tab w:pos="1772" w:val="left" w:leader="none"/>
                        </w:tabs>
                        <w:spacing w:line="214" w:lineRule="exact" w:before="0"/>
                        <w:ind w:left="0" w:right="0" w:firstLine="0"/>
                        <w:jc w:val="left"/>
                        <w:rPr>
                          <w:rFonts w:ascii="宋体" w:hAnsi="宋体" w:cs="宋体" w:eastAsia="宋体" w:hint="default"/>
                          <w:sz w:val="21"/>
                          <w:szCs w:val="21"/>
                        </w:rPr>
                      </w:pPr>
                      <w:r>
                        <w:rPr>
                          <w:rFonts w:ascii="宋体" w:hAnsi="宋体" w:cs="宋体" w:eastAsia="宋体" w:hint="default"/>
                          <w:sz w:val="18"/>
                          <w:szCs w:val="18"/>
                        </w:rPr>
                        <w:t>2006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tab/>
                      </w:r>
                      <w:r>
                        <w:rPr>
                          <w:rFonts w:ascii="宋体" w:hAnsi="宋体" w:cs="宋体" w:eastAsia="宋体" w:hint="default"/>
                          <w:position w:val="1"/>
                          <w:sz w:val="21"/>
                          <w:szCs w:val="21"/>
                        </w:rPr>
                        <w:t>本期增加</w:t>
                      </w:r>
                      <w:r>
                        <w:rPr>
                          <w:rFonts w:ascii="宋体" w:hAnsi="宋体" w:cs="宋体" w:eastAsia="宋体" w:hint="default"/>
                          <w:sz w:val="21"/>
                          <w:szCs w:val="21"/>
                        </w:rPr>
                      </w:r>
                    </w:p>
                  </w:txbxContent>
                </v:textbox>
                <w10:wrap type="none"/>
              </v:shape>
              <v:shape style="position:absolute;left:5923;top:88;width:630;height:511"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本期减</w:t>
                      </w:r>
                    </w:p>
                    <w:p>
                      <w:pPr>
                        <w:spacing w:before="25"/>
                        <w:ind w:left="0" w:right="0" w:firstLine="0"/>
                        <w:jc w:val="center"/>
                        <w:rPr>
                          <w:rFonts w:ascii="宋体" w:hAnsi="宋体" w:cs="宋体" w:eastAsia="宋体" w:hint="default"/>
                          <w:sz w:val="21"/>
                          <w:szCs w:val="21"/>
                        </w:rPr>
                      </w:pPr>
                      <w:r>
                        <w:rPr>
                          <w:rFonts w:ascii="宋体" w:hAnsi="宋体" w:cs="宋体" w:eastAsia="宋体" w:hint="default"/>
                          <w:sz w:val="21"/>
                          <w:szCs w:val="21"/>
                        </w:rPr>
                        <w:t>少</w:t>
                      </w:r>
                    </w:p>
                  </w:txbxContent>
                </v:textbox>
                <w10:wrap type="none"/>
              </v:shape>
              <v:shape style="position:absolute;left:6945;top:273;width:148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txbxContent>
                </v:textbox>
                <w10:wrap type="none"/>
              </v:shape>
              <v:shape style="position:absolute;left:80;top:697;width:2520;height:50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黑龙江北大荒农垦集团总公</w:t>
                      </w:r>
                    </w:p>
                    <w:p>
                      <w:pPr>
                        <w:spacing w:before="15"/>
                        <w:ind w:left="0" w:right="0" w:firstLine="0"/>
                        <w:jc w:val="left"/>
                        <w:rPr>
                          <w:rFonts w:ascii="宋体" w:hAnsi="宋体" w:cs="宋体" w:eastAsia="宋体" w:hint="default"/>
                          <w:sz w:val="21"/>
                          <w:szCs w:val="21"/>
                        </w:rPr>
                      </w:pPr>
                      <w:r>
                        <w:rPr>
                          <w:rFonts w:ascii="宋体" w:hAnsi="宋体" w:cs="宋体" w:eastAsia="宋体" w:hint="default"/>
                          <w:sz w:val="21"/>
                          <w:szCs w:val="21"/>
                        </w:rPr>
                        <w:t>司</w:t>
                      </w:r>
                    </w:p>
                  </w:txbxContent>
                </v:textbox>
                <w10:wrap type="none"/>
              </v:shape>
              <v:shape style="position:absolute;left:2841;top:848;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6,000,000,000.00</w:t>
                      </w:r>
                    </w:p>
                  </w:txbxContent>
                </v:textbox>
                <w10:wrap type="none"/>
              </v:shape>
              <v:shape style="position:absolute;left:5200;top:848;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0.00</w:t>
                      </w:r>
                    </w:p>
                  </w:txbxContent>
                </v:textbox>
                <w10:wrap type="none"/>
              </v:shape>
              <v:shape style="position:absolute;left:6217;top:698;width:2305;height:511" type="#_x0000_t202" filled="false" stroked="false">
                <v:textbox inset="0,0,0,0">
                  <w:txbxContent>
                    <w:p>
                      <w:pPr>
                        <w:spacing w:line="148" w:lineRule="exact" w:before="0"/>
                        <w:ind w:left="0" w:right="0" w:firstLine="0"/>
                        <w:jc w:val="right"/>
                        <w:rPr>
                          <w:rFonts w:ascii="宋体" w:hAnsi="宋体" w:cs="宋体" w:eastAsia="宋体" w:hint="default"/>
                          <w:sz w:val="21"/>
                          <w:szCs w:val="21"/>
                        </w:rPr>
                      </w:pPr>
                      <w:r>
                        <w:rPr>
                          <w:rFonts w:ascii="宋体"/>
                          <w:spacing w:val="-1"/>
                          <w:sz w:val="21"/>
                        </w:rPr>
                        <w:t>6,000,000,000.0</w:t>
                      </w:r>
                    </w:p>
                    <w:p>
                      <w:pPr>
                        <w:spacing w:line="150" w:lineRule="exact" w:before="0"/>
                        <w:ind w:left="0" w:right="0" w:firstLine="0"/>
                        <w:jc w:val="left"/>
                        <w:rPr>
                          <w:rFonts w:ascii="宋体" w:hAnsi="宋体" w:cs="宋体" w:eastAsia="宋体" w:hint="default"/>
                          <w:sz w:val="21"/>
                          <w:szCs w:val="21"/>
                        </w:rPr>
                      </w:pPr>
                      <w:r>
                        <w:rPr>
                          <w:rFonts w:ascii="宋体"/>
                          <w:sz w:val="21"/>
                        </w:rPr>
                        <w:t>0.00</w:t>
                      </w:r>
                    </w:p>
                    <w:p>
                      <w:pPr>
                        <w:spacing w:line="212" w:lineRule="exact" w:before="0"/>
                        <w:ind w:left="0" w:right="1" w:firstLine="0"/>
                        <w:jc w:val="right"/>
                        <w:rPr>
                          <w:rFonts w:ascii="宋体" w:hAnsi="宋体" w:cs="宋体" w:eastAsia="宋体" w:hint="default"/>
                          <w:sz w:val="21"/>
                          <w:szCs w:val="21"/>
                        </w:rPr>
                      </w:pPr>
                      <w:r>
                        <w:rPr>
                          <w:rFonts w:ascii="宋体"/>
                          <w:sz w:val="21"/>
                        </w:rPr>
                        <w:t>0</w:t>
                      </w:r>
                    </w:p>
                  </w:txbxContent>
                </v:textbox>
                <w10:wrap type="none"/>
              </v:shape>
            </v:group>
          </v:group>
        </w:pict>
      </w:r>
      <w:r>
        <w:rPr>
          <w:rFonts w:ascii="宋体" w:hAnsi="宋体" w:cs="宋体" w:eastAsia="宋体" w:hint="default"/>
          <w:position w:val="-24"/>
          <w:sz w:val="20"/>
          <w:szCs w:val="20"/>
        </w:rPr>
      </w:r>
    </w:p>
    <w:p>
      <w:pPr>
        <w:spacing w:line="240" w:lineRule="auto" w:before="7"/>
        <w:rPr>
          <w:rFonts w:ascii="宋体" w:hAnsi="宋体" w:cs="宋体" w:eastAsia="宋体" w:hint="default"/>
          <w:sz w:val="27"/>
          <w:szCs w:val="27"/>
        </w:rPr>
      </w:pPr>
    </w:p>
    <w:p>
      <w:pPr>
        <w:spacing w:before="31"/>
        <w:ind w:left="595" w:right="0"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4"/>
          <w:sz w:val="22"/>
          <w:szCs w:val="22"/>
        </w:rPr>
        <w:t> </w:t>
      </w:r>
      <w:r>
        <w:rPr>
          <w:rFonts w:ascii="宋体" w:hAnsi="宋体" w:cs="宋体" w:eastAsia="宋体" w:hint="default"/>
          <w:sz w:val="22"/>
          <w:szCs w:val="22"/>
        </w:rPr>
        <w:t>存在控制关系的其他关联方的所持股份及其变化</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484" w:lineRule="exact"/>
        <w:ind w:left="115"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63.5pt;height:74.25pt;mso-position-horizontal-relative:char;mso-position-vertical-relative:line" coordorigin="0,0" coordsize="9270,1485">
            <v:group style="position:absolute;left:37;top:15;width:9212;height:2" coordorigin="37,15" coordsize="9212,2">
              <v:shape style="position:absolute;left:37;top:15;width:9212;height:2" coordorigin="37,15" coordsize="9212,0" path="m37,15l9248,15e" filled="false" stroked="true" strokeweight="1.5pt" strokecolor="#000000">
                <v:path arrowok="t"/>
              </v:shape>
              <v:shape style="position:absolute;left:1829;top:11;width:4160;height:353" type="#_x0000_t75" stroked="false">
                <v:imagedata r:id="rId249" o:title=""/>
              </v:shape>
            </v:group>
            <v:group style="position:absolute;left:15;top:1469;width:1834;height:2" coordorigin="15,1469" coordsize="1834,2">
              <v:shape style="position:absolute;left:15;top:1469;width:1834;height:2" coordorigin="15,1469" coordsize="1834,0" path="m15,1469l1849,1469e" filled="false" stroked="true" strokeweight="1.5pt" strokecolor="#000000">
                <v:path arrowok="t"/>
              </v:shape>
              <v:shape style="position:absolute;left:17;top:332;width:9251;height:1142" type="#_x0000_t75" stroked="false">
                <v:imagedata r:id="rId250" o:title=""/>
              </v:shape>
            </v:group>
            <v:group style="position:absolute;left:1849;top:1469;width:1930;height:2" coordorigin="1849,1469" coordsize="1930,2">
              <v:shape style="position:absolute;left:1849;top:1469;width:1930;height:2" coordorigin="1849,1469" coordsize="1930,0" path="m1849,1469l3778,1469e" filled="false" stroked="true" strokeweight="1.5pt" strokecolor="#000000">
                <v:path arrowok="t"/>
              </v:shape>
              <v:shape style="position:absolute;left:3759;top:890;width:48;height:583" type="#_x0000_t75" stroked="false">
                <v:imagedata r:id="rId208" o:title=""/>
              </v:shape>
            </v:group>
            <v:group style="position:absolute;left:3778;top:1469;width:2183;height:2" coordorigin="3778,1469" coordsize="2183,2">
              <v:shape style="position:absolute;left:3778;top:1469;width:2183;height:2" coordorigin="3778,1469" coordsize="2183,0" path="m3778,1469l5961,1469e" filled="false" stroked="true" strokeweight="1.5pt" strokecolor="#000000">
                <v:path arrowok="t"/>
              </v:shape>
              <v:shape style="position:absolute;left:5942;top:890;width:48;height:583" type="#_x0000_t75" stroked="false">
                <v:imagedata r:id="rId208" o:title=""/>
              </v:shape>
            </v:group>
            <v:group style="position:absolute;left:5961;top:1469;width:1682;height:2" coordorigin="5961,1469" coordsize="1682,2">
              <v:shape style="position:absolute;left:5961;top:1469;width:1682;height:2" coordorigin="5961,1469" coordsize="1682,0" path="m5961,1469l7642,1469e" filled="false" stroked="true" strokeweight="1.5pt" strokecolor="#000000">
                <v:path arrowok="t"/>
              </v:shape>
              <v:shape style="position:absolute;left:7623;top:890;width:48;height:583" type="#_x0000_t75" stroked="false">
                <v:imagedata r:id="rId208" o:title=""/>
              </v:shape>
            </v:group>
            <v:group style="position:absolute;left:7642;top:1469;width:1613;height:2" coordorigin="7642,1469" coordsize="1613,2">
              <v:shape style="position:absolute;left:7642;top:1469;width:1613;height:2" coordorigin="7642,1469" coordsize="1613,0" path="m7642,1469l9255,1469e" filled="false" stroked="true" strokeweight="1.5pt" strokecolor="#000000">
                <v:path arrowok="t"/>
              </v:shape>
              <v:shape style="position:absolute;left:2439;top:81;width:29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直接及间接持有本公司股份金额</w:t>
                      </w:r>
                    </w:p>
                  </w:txbxContent>
                </v:textbox>
                <w10:wrap type="none"/>
              </v:shape>
              <v:shape style="position:absolute;left:7191;top:8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持股比例</w:t>
                      </w:r>
                    </w:p>
                  </w:txbxContent>
                </v:textbox>
                <w10:wrap type="none"/>
              </v:shape>
              <v:shape style="position:absolute;left:416;top:343;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关联方名称</w:t>
                      </w:r>
                    </w:p>
                  </w:txbxContent>
                </v:textbox>
                <w10:wrap type="none"/>
              </v:shape>
              <v:shape style="position:absolute;left:2075;top:534;width:148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txbxContent>
                </v:textbox>
                <w10:wrap type="none"/>
              </v:shape>
              <v:shape style="position:absolute;left:4007;top:383;width:3533;height:483" type="#_x0000_t202" filled="false" stroked="false">
                <v:textbox inset="0,0,0,0">
                  <w:txbxContent>
                    <w:p>
                      <w:pPr>
                        <w:tabs>
                          <w:tab w:pos="2066" w:val="left" w:leader="none"/>
                        </w:tabs>
                        <w:spacing w:line="277"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tab/>
                      </w:r>
                      <w:r>
                        <w:rPr>
                          <w:rFonts w:ascii="宋体" w:hAnsi="宋体" w:cs="宋体" w:eastAsia="宋体" w:hint="default"/>
                          <w:position w:val="14"/>
                          <w:sz w:val="21"/>
                          <w:szCs w:val="21"/>
                        </w:rPr>
                        <w:t>2007</w:t>
                      </w:r>
                      <w:r>
                        <w:rPr>
                          <w:rFonts w:ascii="宋体" w:hAnsi="宋体" w:cs="宋体" w:eastAsia="宋体" w:hint="default"/>
                          <w:spacing w:val="-55"/>
                          <w:position w:val="14"/>
                          <w:sz w:val="21"/>
                          <w:szCs w:val="21"/>
                        </w:rPr>
                        <w:t> </w:t>
                      </w:r>
                      <w:r>
                        <w:rPr>
                          <w:rFonts w:ascii="宋体" w:hAnsi="宋体" w:cs="宋体" w:eastAsia="宋体" w:hint="default"/>
                          <w:position w:val="14"/>
                          <w:sz w:val="21"/>
                          <w:szCs w:val="21"/>
                        </w:rPr>
                        <w:t>年</w:t>
                      </w:r>
                      <w:r>
                        <w:rPr>
                          <w:rFonts w:ascii="宋体" w:hAnsi="宋体" w:cs="宋体" w:eastAsia="宋体" w:hint="default"/>
                          <w:spacing w:val="-55"/>
                          <w:position w:val="14"/>
                          <w:sz w:val="21"/>
                          <w:szCs w:val="21"/>
                        </w:rPr>
                        <w:t> </w:t>
                      </w:r>
                      <w:r>
                        <w:rPr>
                          <w:rFonts w:ascii="宋体" w:hAnsi="宋体" w:cs="宋体" w:eastAsia="宋体" w:hint="default"/>
                          <w:position w:val="14"/>
                          <w:sz w:val="21"/>
                          <w:szCs w:val="21"/>
                        </w:rPr>
                        <w:t>12</w:t>
                      </w:r>
                      <w:r>
                        <w:rPr>
                          <w:rFonts w:ascii="宋体" w:hAnsi="宋体" w:cs="宋体" w:eastAsia="宋体" w:hint="default"/>
                          <w:spacing w:val="-55"/>
                          <w:position w:val="14"/>
                          <w:sz w:val="21"/>
                          <w:szCs w:val="21"/>
                        </w:rPr>
                        <w:t> </w:t>
                      </w:r>
                      <w:r>
                        <w:rPr>
                          <w:rFonts w:ascii="宋体" w:hAnsi="宋体" w:cs="宋体" w:eastAsia="宋体" w:hint="default"/>
                          <w:position w:val="14"/>
                          <w:sz w:val="21"/>
                          <w:szCs w:val="21"/>
                        </w:rPr>
                        <w:t>月</w:t>
                      </w:r>
                      <w:r>
                        <w:rPr>
                          <w:rFonts w:ascii="宋体" w:hAnsi="宋体" w:cs="宋体" w:eastAsia="宋体" w:hint="default"/>
                          <w:spacing w:val="-55"/>
                          <w:position w:val="14"/>
                          <w:sz w:val="21"/>
                          <w:szCs w:val="21"/>
                        </w:rPr>
                        <w:t> </w:t>
                      </w:r>
                      <w:r>
                        <w:rPr>
                          <w:rFonts w:ascii="宋体" w:hAnsi="宋体" w:cs="宋体" w:eastAsia="宋体" w:hint="default"/>
                          <w:position w:val="14"/>
                          <w:sz w:val="21"/>
                          <w:szCs w:val="21"/>
                        </w:rPr>
                        <w:t>31</w:t>
                      </w:r>
                      <w:r>
                        <w:rPr>
                          <w:rFonts w:ascii="宋体" w:hAnsi="宋体" w:cs="宋体" w:eastAsia="宋体" w:hint="default"/>
                          <w:sz w:val="21"/>
                          <w:szCs w:val="21"/>
                        </w:rPr>
                      </w:r>
                    </w:p>
                    <w:p>
                      <w:pPr>
                        <w:spacing w:line="206" w:lineRule="exact" w:before="0"/>
                        <w:ind w:left="0" w:right="626" w:firstLine="0"/>
                        <w:jc w:val="right"/>
                        <w:rPr>
                          <w:rFonts w:ascii="宋体" w:hAnsi="宋体" w:cs="宋体" w:eastAsia="宋体" w:hint="default"/>
                          <w:sz w:val="21"/>
                          <w:szCs w:val="21"/>
                        </w:rPr>
                      </w:pPr>
                      <w:r>
                        <w:rPr>
                          <w:rFonts w:ascii="宋体" w:hAnsi="宋体" w:cs="宋体" w:eastAsia="宋体" w:hint="default"/>
                          <w:sz w:val="21"/>
                          <w:szCs w:val="21"/>
                        </w:rPr>
                        <w:t>日</w:t>
                      </w:r>
                    </w:p>
                  </w:txbxContent>
                </v:textbox>
                <w10:wrap type="none"/>
              </v:shape>
              <v:shape style="position:absolute;left:7755;top:383;width:1395;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74"/>
                          <w:sz w:val="21"/>
                          <w:szCs w:val="21"/>
                        </w:rPr>
                        <w:t> </w:t>
                      </w:r>
                      <w:r>
                        <w:rPr>
                          <w:rFonts w:ascii="宋体" w:hAnsi="宋体" w:cs="宋体" w:eastAsia="宋体" w:hint="default"/>
                          <w:sz w:val="21"/>
                          <w:szCs w:val="21"/>
                        </w:rPr>
                        <w:t>年</w:t>
                      </w:r>
                      <w:r>
                        <w:rPr>
                          <w:rFonts w:ascii="宋体" w:hAnsi="宋体" w:cs="宋体" w:eastAsia="宋体" w:hint="default"/>
                          <w:spacing w:val="-73"/>
                          <w:sz w:val="21"/>
                          <w:szCs w:val="21"/>
                        </w:rPr>
                        <w:t> </w:t>
                      </w:r>
                      <w:r>
                        <w:rPr>
                          <w:rFonts w:ascii="宋体" w:hAnsi="宋体" w:cs="宋体" w:eastAsia="宋体" w:hint="default"/>
                          <w:sz w:val="21"/>
                          <w:szCs w:val="21"/>
                        </w:rPr>
                        <w:t>12</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4"/>
                          <w:sz w:val="21"/>
                          <w:szCs w:val="21"/>
                        </w:rPr>
                        <w:t> </w:t>
                      </w:r>
                      <w:r>
                        <w:rPr>
                          <w:rFonts w:ascii="宋体" w:hAnsi="宋体" w:cs="宋体" w:eastAsia="宋体" w:hint="default"/>
                          <w:sz w:val="21"/>
                          <w:szCs w:val="21"/>
                        </w:rPr>
                        <w:t>31</w:t>
                      </w:r>
                    </w:p>
                    <w:p>
                      <w:pPr>
                        <w:spacing w:line="274" w:lineRule="exact" w:before="0"/>
                        <w:ind w:left="0" w:right="1" w:firstLine="0"/>
                        <w:jc w:val="center"/>
                        <w:rPr>
                          <w:rFonts w:ascii="宋体" w:hAnsi="宋体" w:cs="宋体" w:eastAsia="宋体" w:hint="default"/>
                          <w:sz w:val="21"/>
                          <w:szCs w:val="21"/>
                        </w:rPr>
                      </w:pPr>
                      <w:r>
                        <w:rPr>
                          <w:rFonts w:ascii="宋体" w:hAnsi="宋体" w:cs="宋体" w:eastAsia="宋体" w:hint="default"/>
                          <w:sz w:val="21"/>
                          <w:szCs w:val="21"/>
                        </w:rPr>
                        <w:t>日</w:t>
                      </w:r>
                    </w:p>
                  </w:txbxContent>
                </v:textbox>
                <w10:wrap type="none"/>
              </v:shape>
              <v:shape style="position:absolute;left:25;top:938;width:3649;height:484"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5"/>
                          <w:sz w:val="21"/>
                          <w:szCs w:val="21"/>
                        </w:rPr>
                        <w:t>黑龙江北大荒农垦</w:t>
                      </w:r>
                      <w:r>
                        <w:rPr>
                          <w:rFonts w:ascii="宋体" w:hAnsi="宋体" w:cs="宋体" w:eastAsia="宋体" w:hint="default"/>
                          <w:sz w:val="21"/>
                          <w:szCs w:val="21"/>
                        </w:rPr>
                      </w:r>
                    </w:p>
                    <w:p>
                      <w:pPr>
                        <w:tabs>
                          <w:tab w:pos="1969" w:val="left" w:leader="none"/>
                        </w:tabs>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集团总公司</w:t>
                        <w:tab/>
                      </w:r>
                      <w:r>
                        <w:rPr>
                          <w:rFonts w:ascii="宋体" w:hAnsi="宋体" w:cs="宋体" w:eastAsia="宋体" w:hint="default"/>
                          <w:spacing w:val="-1"/>
                          <w:sz w:val="21"/>
                          <w:szCs w:val="21"/>
                        </w:rPr>
                        <w:t>1,151,892,000.00</w:t>
                      </w:r>
                    </w:p>
                  </w:txbxContent>
                </v:textbox>
                <w10:wrap type="none"/>
              </v:shape>
              <v:shape style="position:absolute;left:4177;top:1212;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1,151,892,000.00</w:t>
                      </w:r>
                    </w:p>
                  </w:txbxContent>
                </v:textbox>
                <w10:wrap type="none"/>
              </v:shape>
              <v:shape style="position:absolute;left:6907;top:1212;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70.48%</w:t>
                      </w:r>
                    </w:p>
                  </w:txbxContent>
                </v:textbox>
                <w10:wrap type="none"/>
              </v:shape>
              <v:shape style="position:absolute;left:8516;top:1212;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70.48%</w:t>
                      </w:r>
                    </w:p>
                  </w:txbxContent>
                </v:textbox>
                <w10:wrap type="none"/>
              </v:shape>
            </v:group>
          </v:group>
        </w:pict>
      </w:r>
      <w:r>
        <w:rPr>
          <w:rFonts w:ascii="宋体" w:hAnsi="宋体" w:cs="宋体" w:eastAsia="宋体" w:hint="default"/>
          <w:position w:val="-29"/>
          <w:sz w:val="20"/>
          <w:szCs w:val="20"/>
        </w:rPr>
      </w:r>
    </w:p>
    <w:p>
      <w:pPr>
        <w:spacing w:after="0" w:line="1484" w:lineRule="exact"/>
        <w:rPr>
          <w:rFonts w:ascii="宋体" w:hAnsi="宋体" w:cs="宋体" w:eastAsia="宋体" w:hint="default"/>
          <w:sz w:val="20"/>
          <w:szCs w:val="20"/>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spacing w:before="31"/>
        <w:ind w:left="585" w:right="0" w:firstLine="0"/>
        <w:jc w:val="left"/>
        <w:rPr>
          <w:rFonts w:ascii="宋体" w:hAnsi="宋体" w:cs="宋体" w:eastAsia="宋体" w:hint="default"/>
          <w:sz w:val="22"/>
          <w:szCs w:val="22"/>
        </w:rPr>
      </w:pPr>
      <w:r>
        <w:rPr>
          <w:rFonts w:ascii="宋体" w:hAnsi="宋体" w:cs="宋体" w:eastAsia="宋体" w:hint="default"/>
          <w:sz w:val="22"/>
          <w:szCs w:val="22"/>
        </w:rPr>
        <w:t>5.</w:t>
      </w:r>
      <w:r>
        <w:rPr>
          <w:rFonts w:ascii="宋体" w:hAnsi="宋体" w:cs="宋体" w:eastAsia="宋体" w:hint="default"/>
          <w:spacing w:val="-3"/>
          <w:sz w:val="22"/>
          <w:szCs w:val="22"/>
        </w:rPr>
        <w:t> </w:t>
      </w:r>
      <w:r>
        <w:rPr>
          <w:rFonts w:ascii="宋体" w:hAnsi="宋体" w:cs="宋体" w:eastAsia="宋体" w:hint="default"/>
          <w:sz w:val="22"/>
          <w:szCs w:val="22"/>
        </w:rPr>
        <w:t>不存在控制关系的关联方的性质</w:t>
      </w:r>
    </w:p>
    <w:p>
      <w:pPr>
        <w:spacing w:line="240" w:lineRule="auto" w:before="2"/>
        <w:rPr>
          <w:rFonts w:ascii="宋体" w:hAnsi="宋体" w:cs="宋体" w:eastAsia="宋体" w:hint="default"/>
          <w:sz w:val="22"/>
          <w:szCs w:val="22"/>
        </w:rPr>
      </w:pPr>
    </w:p>
    <w:p>
      <w:pPr>
        <w:spacing w:before="0"/>
        <w:ind w:left="569" w:right="0" w:firstLine="0"/>
        <w:jc w:val="left"/>
        <w:rPr>
          <w:rFonts w:ascii="宋体" w:hAnsi="宋体" w:cs="宋体" w:eastAsia="宋体" w:hint="default"/>
          <w:sz w:val="22"/>
          <w:szCs w:val="22"/>
        </w:rPr>
      </w:pPr>
      <w:r>
        <w:rPr>
          <w:rFonts w:ascii="宋体" w:hAnsi="宋体" w:cs="宋体" w:eastAsia="宋体" w:hint="default"/>
          <w:sz w:val="22"/>
          <w:szCs w:val="22"/>
        </w:rPr>
        <w:t>（1）与本公司受同一母公司控制的关联方</w:t>
      </w:r>
    </w:p>
    <w:p>
      <w:pPr>
        <w:spacing w:line="240" w:lineRule="auto" w:before="9"/>
        <w:rPr>
          <w:rFonts w:ascii="宋体" w:hAnsi="宋体" w:cs="宋体" w:eastAsia="宋体" w:hint="default"/>
          <w:sz w:val="26"/>
          <w:szCs w:val="26"/>
        </w:rPr>
      </w:pPr>
    </w:p>
    <w:p>
      <w:pPr>
        <w:spacing w:line="300" w:lineRule="auto" w:before="0"/>
        <w:ind w:left="144" w:right="151" w:firstLine="440"/>
        <w:jc w:val="both"/>
        <w:rPr>
          <w:rFonts w:ascii="宋体" w:hAnsi="宋体" w:cs="宋体" w:eastAsia="宋体" w:hint="default"/>
          <w:sz w:val="22"/>
          <w:szCs w:val="22"/>
        </w:rPr>
      </w:pPr>
      <w:r>
        <w:rPr>
          <w:rFonts w:ascii="宋体" w:hAnsi="宋体" w:cs="宋体" w:eastAsia="宋体" w:hint="default"/>
          <w:sz w:val="22"/>
          <w:szCs w:val="22"/>
        </w:rPr>
        <w:t>本公司之独家发起人集团公司下辖</w:t>
      </w:r>
      <w:r>
        <w:rPr>
          <w:rFonts w:ascii="宋体" w:hAnsi="宋体" w:cs="宋体" w:eastAsia="宋体" w:hint="default"/>
          <w:spacing w:val="-54"/>
          <w:sz w:val="22"/>
          <w:szCs w:val="22"/>
        </w:rPr>
        <w:t> </w:t>
      </w:r>
      <w:r>
        <w:rPr>
          <w:rFonts w:ascii="宋体" w:hAnsi="宋体" w:cs="宋体" w:eastAsia="宋体" w:hint="default"/>
          <w:sz w:val="22"/>
          <w:szCs w:val="22"/>
        </w:rPr>
        <w:t>9</w:t>
      </w:r>
      <w:r>
        <w:rPr>
          <w:rFonts w:ascii="宋体" w:hAnsi="宋体" w:cs="宋体" w:eastAsia="宋体" w:hint="default"/>
          <w:spacing w:val="-55"/>
          <w:sz w:val="22"/>
          <w:szCs w:val="22"/>
        </w:rPr>
        <w:t> </w:t>
      </w:r>
      <w:r>
        <w:rPr>
          <w:rFonts w:ascii="宋体" w:hAnsi="宋体" w:cs="宋体" w:eastAsia="宋体" w:hint="default"/>
          <w:spacing w:val="-6"/>
          <w:sz w:val="22"/>
          <w:szCs w:val="22"/>
        </w:rPr>
        <w:t>个分公司（分公司下辖</w:t>
      </w:r>
      <w:r>
        <w:rPr>
          <w:rFonts w:ascii="宋体" w:hAnsi="宋体" w:cs="宋体" w:eastAsia="宋体" w:hint="default"/>
          <w:spacing w:val="-54"/>
          <w:sz w:val="22"/>
          <w:szCs w:val="22"/>
        </w:rPr>
        <w:t> </w:t>
      </w:r>
      <w:r>
        <w:rPr>
          <w:rFonts w:ascii="宋体" w:hAnsi="宋体" w:cs="宋体" w:eastAsia="宋体" w:hint="default"/>
          <w:sz w:val="22"/>
          <w:szCs w:val="22"/>
        </w:rPr>
        <w:t>103</w:t>
      </w:r>
      <w:r>
        <w:rPr>
          <w:rFonts w:ascii="宋体" w:hAnsi="宋体" w:cs="宋体" w:eastAsia="宋体" w:hint="default"/>
          <w:spacing w:val="-55"/>
          <w:sz w:val="22"/>
          <w:szCs w:val="22"/>
        </w:rPr>
        <w:t> </w:t>
      </w:r>
      <w:r>
        <w:rPr>
          <w:rFonts w:ascii="宋体" w:hAnsi="宋体" w:cs="宋体" w:eastAsia="宋体" w:hint="default"/>
          <w:spacing w:val="-10"/>
          <w:sz w:val="22"/>
          <w:szCs w:val="22"/>
        </w:rPr>
        <w:t>个农牧场）及</w:t>
      </w:r>
      <w:r>
        <w:rPr>
          <w:rFonts w:ascii="宋体" w:hAnsi="宋体" w:cs="宋体" w:eastAsia="宋体" w:hint="default"/>
          <w:spacing w:val="-55"/>
          <w:sz w:val="22"/>
          <w:szCs w:val="22"/>
        </w:rPr>
        <w:t> </w:t>
      </w:r>
      <w:r>
        <w:rPr>
          <w:rFonts w:ascii="宋体" w:hAnsi="宋体" w:cs="宋体" w:eastAsia="宋体" w:hint="default"/>
          <w:sz w:val="22"/>
          <w:szCs w:val="22"/>
        </w:rPr>
        <w:t>46</w:t>
      </w:r>
      <w:r>
        <w:rPr>
          <w:rFonts w:ascii="宋体" w:hAnsi="宋体" w:cs="宋体" w:eastAsia="宋体" w:hint="default"/>
          <w:spacing w:val="-55"/>
          <w:sz w:val="22"/>
          <w:szCs w:val="22"/>
        </w:rPr>
        <w:t> </w:t>
      </w:r>
      <w:r>
        <w:rPr>
          <w:rFonts w:ascii="宋体" w:hAnsi="宋体" w:cs="宋体" w:eastAsia="宋体" w:hint="default"/>
          <w:sz w:val="22"/>
          <w:szCs w:val="22"/>
        </w:rPr>
        <w:t>家工商建服</w:t>
      </w:r>
      <w:r>
        <w:rPr>
          <w:rFonts w:ascii="宋体" w:hAnsi="宋体" w:cs="宋体" w:eastAsia="宋体" w:hint="default"/>
          <w:w w:val="99"/>
          <w:sz w:val="22"/>
          <w:szCs w:val="22"/>
        </w:rPr>
        <w:t> </w:t>
      </w:r>
      <w:r>
        <w:rPr>
          <w:rFonts w:ascii="宋体" w:hAnsi="宋体" w:cs="宋体" w:eastAsia="宋体" w:hint="default"/>
          <w:spacing w:val="-3"/>
          <w:w w:val="99"/>
          <w:sz w:val="22"/>
          <w:szCs w:val="22"/>
        </w:rPr>
        <w:t>企业。这些分公司及工商建服企业等均为本公司之关联方(以下简称黑龙江北大荒农垦集团总公司</w:t>
      </w:r>
      <w:r>
        <w:rPr>
          <w:rFonts w:ascii="宋体" w:hAnsi="宋体" w:cs="宋体" w:eastAsia="宋体" w:hint="default"/>
          <w:spacing w:val="-76"/>
          <w:w w:val="99"/>
          <w:sz w:val="22"/>
          <w:szCs w:val="22"/>
        </w:rPr>
        <w:t> </w:t>
      </w:r>
      <w:r>
        <w:rPr>
          <w:rFonts w:ascii="宋体" w:hAnsi="宋体" w:cs="宋体" w:eastAsia="宋体" w:hint="default"/>
          <w:spacing w:val="-76"/>
          <w:w w:val="99"/>
          <w:sz w:val="22"/>
          <w:szCs w:val="22"/>
        </w:rPr>
      </w:r>
      <w:r>
        <w:rPr>
          <w:rFonts w:ascii="宋体" w:hAnsi="宋体" w:cs="宋体" w:eastAsia="宋体" w:hint="default"/>
          <w:sz w:val="22"/>
          <w:szCs w:val="22"/>
        </w:rPr>
        <w:t>所属企业)。</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tbl>
      <w:tblPr>
        <w:tblW w:w="0" w:type="auto"/>
        <w:jc w:val="left"/>
        <w:tblInd w:w="145" w:type="dxa"/>
        <w:tblLayout w:type="fixed"/>
        <w:tblCellMar>
          <w:top w:w="0" w:type="dxa"/>
          <w:left w:w="0" w:type="dxa"/>
          <w:bottom w:w="0" w:type="dxa"/>
          <w:right w:w="0" w:type="dxa"/>
        </w:tblCellMar>
        <w:tblLook w:val="01E0"/>
      </w:tblPr>
      <w:tblGrid>
        <w:gridCol w:w="3495"/>
        <w:gridCol w:w="3204"/>
        <w:gridCol w:w="2509"/>
      </w:tblGrid>
      <w:tr>
        <w:trPr>
          <w:trHeight w:val="669" w:hRule="exact"/>
        </w:trPr>
        <w:tc>
          <w:tcPr>
            <w:tcW w:w="3495" w:type="dxa"/>
            <w:tcBorders>
              <w:top w:val="single" w:sz="12" w:space="0" w:color="000000"/>
              <w:left w:val="nil" w:sz="6" w:space="0" w:color="auto"/>
              <w:bottom w:val="nil" w:sz="6" w:space="0" w:color="auto"/>
              <w:right w:val="nil" w:sz="6" w:space="0" w:color="auto"/>
            </w:tcBorders>
          </w:tcPr>
          <w:p>
            <w:pPr>
              <w:pStyle w:val="TableParagraph"/>
              <w:spacing w:line="222" w:lineRule="exact"/>
              <w:ind w:left="1244" w:right="0"/>
              <w:jc w:val="left"/>
              <w:rPr>
                <w:rFonts w:ascii="宋体" w:hAnsi="宋体" w:cs="宋体" w:eastAsia="宋体" w:hint="default"/>
                <w:sz w:val="21"/>
                <w:szCs w:val="21"/>
              </w:rPr>
            </w:pPr>
            <w:r>
              <w:rPr>
                <w:rFonts w:ascii="宋体" w:hAnsi="宋体" w:cs="宋体" w:eastAsia="宋体" w:hint="default"/>
                <w:sz w:val="21"/>
                <w:szCs w:val="21"/>
              </w:rPr>
              <w:t>关联方名称</w:t>
            </w:r>
          </w:p>
          <w:p>
            <w:pPr>
              <w:pStyle w:val="TableParagraph"/>
              <w:spacing w:line="240" w:lineRule="auto" w:before="92"/>
              <w:ind w:left="107" w:right="0"/>
              <w:jc w:val="left"/>
              <w:rPr>
                <w:rFonts w:ascii="宋体" w:hAnsi="宋体" w:cs="宋体" w:eastAsia="宋体" w:hint="default"/>
                <w:sz w:val="21"/>
                <w:szCs w:val="21"/>
              </w:rPr>
            </w:pPr>
            <w:r>
              <w:rPr>
                <w:rFonts w:ascii="宋体" w:hAnsi="宋体" w:cs="宋体" w:eastAsia="宋体" w:hint="default"/>
                <w:sz w:val="21"/>
                <w:szCs w:val="21"/>
              </w:rPr>
              <w:t>黑龙江省讷河市北龙米业有限公司</w:t>
            </w:r>
          </w:p>
        </w:tc>
        <w:tc>
          <w:tcPr>
            <w:tcW w:w="3204" w:type="dxa"/>
            <w:tcBorders>
              <w:top w:val="single" w:sz="12" w:space="0" w:color="000000"/>
              <w:left w:val="nil" w:sz="6" w:space="0" w:color="auto"/>
              <w:bottom w:val="nil" w:sz="6" w:space="0" w:color="auto"/>
              <w:right w:val="nil" w:sz="6" w:space="0" w:color="auto"/>
            </w:tcBorders>
          </w:tcPr>
          <w:p>
            <w:pPr>
              <w:pStyle w:val="TableParagraph"/>
              <w:spacing w:line="222" w:lineRule="exact"/>
              <w:ind w:right="0"/>
              <w:jc w:val="center"/>
              <w:rPr>
                <w:rFonts w:ascii="宋体" w:hAnsi="宋体" w:cs="宋体" w:eastAsia="宋体" w:hint="default"/>
                <w:sz w:val="21"/>
                <w:szCs w:val="21"/>
              </w:rPr>
            </w:pPr>
            <w:r>
              <w:rPr>
                <w:rFonts w:ascii="宋体" w:hAnsi="宋体" w:cs="宋体" w:eastAsia="宋体" w:hint="default"/>
                <w:sz w:val="21"/>
                <w:szCs w:val="21"/>
              </w:rPr>
              <w:t>关联关系</w:t>
            </w:r>
          </w:p>
          <w:p>
            <w:pPr>
              <w:pStyle w:val="TableParagraph"/>
              <w:spacing w:line="240" w:lineRule="auto" w:before="92"/>
              <w:ind w:right="0"/>
              <w:jc w:val="center"/>
              <w:rPr>
                <w:rFonts w:ascii="宋体" w:hAnsi="宋体" w:cs="宋体" w:eastAsia="宋体" w:hint="default"/>
                <w:sz w:val="21"/>
                <w:szCs w:val="21"/>
              </w:rPr>
            </w:pPr>
            <w:r>
              <w:rPr>
                <w:rFonts w:ascii="宋体" w:hAnsi="宋体" w:cs="宋体" w:eastAsia="宋体" w:hint="default"/>
                <w:sz w:val="21"/>
                <w:szCs w:val="21"/>
              </w:rPr>
              <w:t>控股子公司之合营公司</w:t>
            </w:r>
          </w:p>
        </w:tc>
        <w:tc>
          <w:tcPr>
            <w:tcW w:w="2509" w:type="dxa"/>
            <w:tcBorders>
              <w:top w:val="single" w:sz="12" w:space="0" w:color="000000"/>
              <w:left w:val="nil" w:sz="6" w:space="0" w:color="auto"/>
              <w:bottom w:val="nil" w:sz="6" w:space="0" w:color="auto"/>
              <w:right w:val="nil" w:sz="6" w:space="0" w:color="auto"/>
            </w:tcBorders>
          </w:tcPr>
          <w:p>
            <w:pPr>
              <w:pStyle w:val="TableParagraph"/>
              <w:spacing w:line="222" w:lineRule="exact"/>
              <w:ind w:left="66" w:right="0"/>
              <w:jc w:val="center"/>
              <w:rPr>
                <w:rFonts w:ascii="宋体" w:hAnsi="宋体" w:cs="宋体" w:eastAsia="宋体" w:hint="default"/>
                <w:sz w:val="21"/>
                <w:szCs w:val="21"/>
              </w:rPr>
            </w:pPr>
            <w:r>
              <w:rPr>
                <w:rFonts w:ascii="宋体" w:hAnsi="宋体" w:cs="宋体" w:eastAsia="宋体" w:hint="default"/>
                <w:sz w:val="21"/>
                <w:szCs w:val="21"/>
              </w:rPr>
              <w:t>与本公司关联交易内容</w:t>
            </w:r>
          </w:p>
          <w:p>
            <w:pPr>
              <w:pStyle w:val="TableParagraph"/>
              <w:spacing w:line="240" w:lineRule="auto" w:before="92"/>
              <w:ind w:right="36"/>
              <w:jc w:val="center"/>
              <w:rPr>
                <w:rFonts w:ascii="宋体" w:hAnsi="宋体" w:cs="宋体" w:eastAsia="宋体" w:hint="default"/>
                <w:sz w:val="21"/>
                <w:szCs w:val="21"/>
              </w:rPr>
            </w:pPr>
            <w:r>
              <w:rPr>
                <w:rFonts w:ascii="宋体" w:hAnsi="宋体" w:cs="宋体" w:eastAsia="宋体" w:hint="default"/>
                <w:sz w:val="21"/>
                <w:szCs w:val="21"/>
              </w:rPr>
              <w:t>拆借资金/采购原粮</w:t>
            </w:r>
          </w:p>
        </w:tc>
      </w:tr>
      <w:tr>
        <w:trPr>
          <w:trHeight w:val="340" w:hRule="exact"/>
        </w:trPr>
        <w:tc>
          <w:tcPr>
            <w:tcW w:w="3495" w:type="dxa"/>
            <w:tcBorders>
              <w:top w:val="nil" w:sz="6" w:space="0" w:color="auto"/>
              <w:left w:val="nil" w:sz="6" w:space="0" w:color="auto"/>
              <w:bottom w:val="nil" w:sz="6" w:space="0" w:color="auto"/>
              <w:right w:val="nil" w:sz="6" w:space="0" w:color="auto"/>
            </w:tcBorders>
          </w:tcPr>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黑龙江信德贸易有限公司</w:t>
            </w:r>
          </w:p>
        </w:tc>
        <w:tc>
          <w:tcPr>
            <w:tcW w:w="32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控股子公司之合营公司</w:t>
            </w:r>
          </w:p>
        </w:tc>
        <w:tc>
          <w:tcPr>
            <w:tcW w:w="2509" w:type="dxa"/>
            <w:tcBorders>
              <w:top w:val="nil" w:sz="6" w:space="0" w:color="auto"/>
              <w:left w:val="nil" w:sz="6" w:space="0" w:color="auto"/>
              <w:bottom w:val="nil" w:sz="6" w:space="0" w:color="auto"/>
              <w:right w:val="nil" w:sz="6" w:space="0" w:color="auto"/>
            </w:tcBorders>
          </w:tcPr>
          <w:p>
            <w:pPr>
              <w:pStyle w:val="TableParagraph"/>
              <w:spacing w:line="240" w:lineRule="auto"/>
              <w:ind w:right="37"/>
              <w:jc w:val="center"/>
              <w:rPr>
                <w:rFonts w:ascii="宋体" w:hAnsi="宋体" w:cs="宋体" w:eastAsia="宋体" w:hint="default"/>
                <w:sz w:val="21"/>
                <w:szCs w:val="21"/>
              </w:rPr>
            </w:pPr>
            <w:r>
              <w:rPr>
                <w:rFonts w:ascii="宋体" w:hAnsi="宋体" w:cs="宋体" w:eastAsia="宋体" w:hint="default"/>
                <w:sz w:val="21"/>
                <w:szCs w:val="21"/>
              </w:rPr>
              <w:t>拆借资金</w:t>
            </w:r>
          </w:p>
        </w:tc>
      </w:tr>
      <w:tr>
        <w:trPr>
          <w:trHeight w:val="340" w:hRule="exact"/>
        </w:trPr>
        <w:tc>
          <w:tcPr>
            <w:tcW w:w="3495" w:type="dxa"/>
            <w:tcBorders>
              <w:top w:val="nil" w:sz="6" w:space="0" w:color="auto"/>
              <w:left w:val="nil" w:sz="6" w:space="0" w:color="auto"/>
              <w:bottom w:val="nil" w:sz="6" w:space="0" w:color="auto"/>
              <w:right w:val="nil" w:sz="6" w:space="0" w:color="auto"/>
            </w:tcBorders>
          </w:tcPr>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哈尔滨北米粮油有限公司</w:t>
            </w:r>
          </w:p>
        </w:tc>
        <w:tc>
          <w:tcPr>
            <w:tcW w:w="32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控股子公司之合营公司</w:t>
            </w:r>
          </w:p>
        </w:tc>
        <w:tc>
          <w:tcPr>
            <w:tcW w:w="2509" w:type="dxa"/>
            <w:tcBorders>
              <w:top w:val="nil" w:sz="6" w:space="0" w:color="auto"/>
              <w:left w:val="nil" w:sz="6" w:space="0" w:color="auto"/>
              <w:bottom w:val="nil" w:sz="6" w:space="0" w:color="auto"/>
              <w:right w:val="nil" w:sz="6" w:space="0" w:color="auto"/>
            </w:tcBorders>
          </w:tcPr>
          <w:p>
            <w:pPr>
              <w:pStyle w:val="TableParagraph"/>
              <w:spacing w:line="240" w:lineRule="auto"/>
              <w:ind w:right="37"/>
              <w:jc w:val="center"/>
              <w:rPr>
                <w:rFonts w:ascii="宋体" w:hAnsi="宋体" w:cs="宋体" w:eastAsia="宋体" w:hint="default"/>
                <w:sz w:val="21"/>
                <w:szCs w:val="21"/>
              </w:rPr>
            </w:pPr>
            <w:r>
              <w:rPr>
                <w:rFonts w:ascii="宋体" w:hAnsi="宋体" w:cs="宋体" w:eastAsia="宋体" w:hint="default"/>
                <w:sz w:val="21"/>
                <w:szCs w:val="21"/>
              </w:rPr>
              <w:t>拆借资金</w:t>
            </w:r>
          </w:p>
        </w:tc>
      </w:tr>
      <w:tr>
        <w:trPr>
          <w:trHeight w:val="340" w:hRule="exact"/>
        </w:trPr>
        <w:tc>
          <w:tcPr>
            <w:tcW w:w="3495" w:type="dxa"/>
            <w:tcBorders>
              <w:top w:val="nil" w:sz="6" w:space="0" w:color="auto"/>
              <w:left w:val="nil" w:sz="6" w:space="0" w:color="auto"/>
              <w:bottom w:val="nil" w:sz="6" w:space="0" w:color="auto"/>
              <w:right w:val="nil" w:sz="6" w:space="0" w:color="auto"/>
            </w:tcBorders>
          </w:tcPr>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哈尔滨北米科技发展有限公司</w:t>
            </w:r>
          </w:p>
        </w:tc>
        <w:tc>
          <w:tcPr>
            <w:tcW w:w="32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控股子公司之合营公司</w:t>
            </w:r>
          </w:p>
        </w:tc>
        <w:tc>
          <w:tcPr>
            <w:tcW w:w="2509" w:type="dxa"/>
            <w:tcBorders>
              <w:top w:val="nil" w:sz="6" w:space="0" w:color="auto"/>
              <w:left w:val="nil" w:sz="6" w:space="0" w:color="auto"/>
              <w:bottom w:val="nil" w:sz="6" w:space="0" w:color="auto"/>
              <w:right w:val="nil" w:sz="6" w:space="0" w:color="auto"/>
            </w:tcBorders>
          </w:tcPr>
          <w:p>
            <w:pPr>
              <w:pStyle w:val="TableParagraph"/>
              <w:spacing w:line="240" w:lineRule="auto"/>
              <w:ind w:right="37"/>
              <w:jc w:val="center"/>
              <w:rPr>
                <w:rFonts w:ascii="宋体" w:hAnsi="宋体" w:cs="宋体" w:eastAsia="宋体" w:hint="default"/>
                <w:sz w:val="21"/>
                <w:szCs w:val="21"/>
              </w:rPr>
            </w:pPr>
            <w:r>
              <w:rPr>
                <w:rFonts w:ascii="宋体" w:hAnsi="宋体" w:cs="宋体" w:eastAsia="宋体" w:hint="default"/>
                <w:sz w:val="21"/>
                <w:szCs w:val="21"/>
              </w:rPr>
              <w:t>拆借资金</w:t>
            </w:r>
          </w:p>
        </w:tc>
      </w:tr>
      <w:tr>
        <w:trPr>
          <w:trHeight w:val="325" w:hRule="exact"/>
        </w:trPr>
        <w:tc>
          <w:tcPr>
            <w:tcW w:w="3495" w:type="dxa"/>
            <w:tcBorders>
              <w:top w:val="nil" w:sz="6" w:space="0" w:color="auto"/>
              <w:left w:val="nil" w:sz="6" w:space="0" w:color="auto"/>
              <w:bottom w:val="nil" w:sz="6" w:space="0" w:color="auto"/>
              <w:right w:val="nil" w:sz="6" w:space="0" w:color="auto"/>
            </w:tcBorders>
          </w:tcPr>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普宁市北大荒米业有限公司</w:t>
            </w:r>
          </w:p>
        </w:tc>
        <w:tc>
          <w:tcPr>
            <w:tcW w:w="32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控股子公司之合营公司</w:t>
            </w:r>
          </w:p>
        </w:tc>
        <w:tc>
          <w:tcPr>
            <w:tcW w:w="2509" w:type="dxa"/>
            <w:tcBorders>
              <w:top w:val="nil" w:sz="6" w:space="0" w:color="auto"/>
              <w:left w:val="nil" w:sz="6" w:space="0" w:color="auto"/>
              <w:bottom w:val="nil" w:sz="6" w:space="0" w:color="auto"/>
              <w:right w:val="nil" w:sz="6" w:space="0" w:color="auto"/>
            </w:tcBorders>
          </w:tcPr>
          <w:p>
            <w:pPr>
              <w:pStyle w:val="TableParagraph"/>
              <w:spacing w:line="240" w:lineRule="auto"/>
              <w:ind w:right="37"/>
              <w:jc w:val="center"/>
              <w:rPr>
                <w:rFonts w:ascii="宋体" w:hAnsi="宋体" w:cs="宋体" w:eastAsia="宋体" w:hint="default"/>
                <w:sz w:val="21"/>
                <w:szCs w:val="21"/>
              </w:rPr>
            </w:pPr>
            <w:r>
              <w:rPr>
                <w:rFonts w:ascii="宋体" w:hAnsi="宋体" w:cs="宋体" w:eastAsia="宋体" w:hint="default"/>
                <w:sz w:val="21"/>
                <w:szCs w:val="21"/>
              </w:rPr>
              <w:t>拆借资金</w:t>
            </w:r>
          </w:p>
        </w:tc>
      </w:tr>
      <w:tr>
        <w:trPr>
          <w:trHeight w:val="367" w:hRule="exact"/>
        </w:trPr>
        <w:tc>
          <w:tcPr>
            <w:tcW w:w="3495" w:type="dxa"/>
            <w:tcBorders>
              <w:top w:val="nil" w:sz="6" w:space="0" w:color="auto"/>
              <w:left w:val="nil" w:sz="6" w:space="0" w:color="auto"/>
              <w:bottom w:val="single" w:sz="12" w:space="0" w:color="000000"/>
              <w:right w:val="nil" w:sz="6" w:space="0" w:color="auto"/>
            </w:tcBorders>
          </w:tcPr>
          <w:p>
            <w:pPr>
              <w:pStyle w:val="TableParagraph"/>
              <w:spacing w:line="260" w:lineRule="exact"/>
              <w:ind w:left="107" w:right="0"/>
              <w:jc w:val="left"/>
              <w:rPr>
                <w:rFonts w:ascii="宋体" w:hAnsi="宋体" w:cs="宋体" w:eastAsia="宋体" w:hint="default"/>
                <w:sz w:val="21"/>
                <w:szCs w:val="21"/>
              </w:rPr>
            </w:pPr>
            <w:r>
              <w:rPr>
                <w:rFonts w:ascii="宋体" w:hAnsi="宋体" w:cs="宋体" w:eastAsia="宋体" w:hint="default"/>
                <w:sz w:val="21"/>
                <w:szCs w:val="21"/>
              </w:rPr>
              <w:t>方少林</w:t>
            </w:r>
          </w:p>
        </w:tc>
        <w:tc>
          <w:tcPr>
            <w:tcW w:w="3204" w:type="dxa"/>
            <w:tcBorders>
              <w:top w:val="nil" w:sz="6" w:space="0" w:color="auto"/>
              <w:left w:val="nil" w:sz="6" w:space="0" w:color="auto"/>
              <w:bottom w:val="single" w:sz="12" w:space="0" w:color="000000"/>
              <w:right w:val="nil" w:sz="6" w:space="0" w:color="auto"/>
            </w:tcBorders>
          </w:tcPr>
          <w:p>
            <w:pPr>
              <w:pStyle w:val="TableParagraph"/>
              <w:spacing w:line="240" w:lineRule="auto" w:before="14"/>
              <w:ind w:right="1"/>
              <w:jc w:val="center"/>
              <w:rPr>
                <w:rFonts w:ascii="宋体" w:hAnsi="宋体" w:cs="宋体" w:eastAsia="宋体" w:hint="default"/>
                <w:sz w:val="21"/>
                <w:szCs w:val="21"/>
              </w:rPr>
            </w:pPr>
            <w:r>
              <w:rPr>
                <w:rFonts w:ascii="宋体" w:hAnsi="宋体" w:cs="宋体" w:eastAsia="宋体" w:hint="default"/>
                <w:sz w:val="21"/>
                <w:szCs w:val="21"/>
              </w:rPr>
              <w:t>控股子公司的主要投资者个人</w:t>
            </w:r>
          </w:p>
        </w:tc>
        <w:tc>
          <w:tcPr>
            <w:tcW w:w="2509" w:type="dxa"/>
            <w:tcBorders>
              <w:top w:val="nil" w:sz="6" w:space="0" w:color="auto"/>
              <w:left w:val="nil" w:sz="6" w:space="0" w:color="auto"/>
              <w:bottom w:val="single" w:sz="12" w:space="0" w:color="000000"/>
              <w:right w:val="nil" w:sz="6" w:space="0" w:color="auto"/>
            </w:tcBorders>
          </w:tcPr>
          <w:p>
            <w:pPr>
              <w:pStyle w:val="TableParagraph"/>
              <w:spacing w:line="240" w:lineRule="auto" w:before="14"/>
              <w:ind w:right="37"/>
              <w:jc w:val="center"/>
              <w:rPr>
                <w:rFonts w:ascii="宋体" w:hAnsi="宋体" w:cs="宋体" w:eastAsia="宋体" w:hint="default"/>
                <w:sz w:val="21"/>
                <w:szCs w:val="21"/>
              </w:rPr>
            </w:pPr>
            <w:r>
              <w:rPr>
                <w:rFonts w:ascii="宋体" w:hAnsi="宋体" w:cs="宋体" w:eastAsia="宋体" w:hint="default"/>
                <w:sz w:val="21"/>
                <w:szCs w:val="21"/>
              </w:rPr>
              <w:t>销售本公司商品</w:t>
            </w:r>
          </w:p>
        </w:tc>
      </w:tr>
    </w:tbl>
    <w:p>
      <w:pPr>
        <w:spacing w:line="240" w:lineRule="auto" w:before="4"/>
        <w:rPr>
          <w:rFonts w:ascii="宋体" w:hAnsi="宋体" w:cs="宋体" w:eastAsia="宋体" w:hint="default"/>
          <w:sz w:val="26"/>
          <w:szCs w:val="26"/>
        </w:rPr>
      </w:pPr>
    </w:p>
    <w:p>
      <w:pPr>
        <w:spacing w:line="600" w:lineRule="auto" w:before="31"/>
        <w:ind w:left="585" w:right="7380" w:firstLine="9"/>
        <w:jc w:val="left"/>
        <w:rPr>
          <w:rFonts w:ascii="宋体" w:hAnsi="宋体" w:cs="宋体" w:eastAsia="宋体" w:hint="default"/>
          <w:sz w:val="22"/>
          <w:szCs w:val="22"/>
        </w:rPr>
      </w:pPr>
      <w:r>
        <w:rPr/>
        <w:pict>
          <v:group style="position:absolute;margin-left:75.300003pt;margin-top:-138.006424pt;width:462.45pt;height:118.5pt;mso-position-horizontal-relative:page;mso-position-vertical-relative:paragraph;z-index:-608776" coordorigin="1506,-2760" coordsize="9249,2370">
            <v:shape style="position:absolute;left:5041;top:-2760;width:3160;height:349" type="#_x0000_t75" stroked="false">
              <v:imagedata r:id="rId251" o:title=""/>
            </v:shape>
            <v:shape style="position:absolute;left:1506;top:-2449;width:9248;height:2059" type="#_x0000_t75" stroked="false">
              <v:imagedata r:id="rId252" o:title=""/>
            </v:shape>
            <w10:wrap type="none"/>
          </v:group>
        </w:pict>
      </w:r>
      <w:r>
        <w:rPr>
          <w:rFonts w:ascii="宋体" w:hAnsi="宋体" w:cs="宋体" w:eastAsia="宋体" w:hint="default"/>
          <w:b/>
          <w:bCs/>
          <w:sz w:val="22"/>
          <w:szCs w:val="22"/>
        </w:rPr>
        <w:t>（二）关联交易</w:t>
      </w:r>
      <w:r>
        <w:rPr>
          <w:rFonts w:ascii="宋体" w:hAnsi="宋体" w:cs="宋体" w:eastAsia="宋体" w:hint="default"/>
          <w:b/>
          <w:bCs/>
          <w:spacing w:val="1"/>
          <w:w w:val="99"/>
          <w:sz w:val="22"/>
          <w:szCs w:val="22"/>
        </w:rPr>
        <w:t> </w:t>
      </w:r>
      <w:r>
        <w:rPr>
          <w:rFonts w:ascii="宋体" w:hAnsi="宋体" w:cs="宋体" w:eastAsia="宋体" w:hint="default"/>
          <w:sz w:val="22"/>
          <w:szCs w:val="22"/>
        </w:rPr>
        <w:t>1．定价政策</w:t>
      </w:r>
    </w:p>
    <w:p>
      <w:pPr>
        <w:spacing w:before="102"/>
        <w:ind w:left="585" w:right="0" w:firstLine="0"/>
        <w:jc w:val="left"/>
        <w:rPr>
          <w:rFonts w:ascii="宋体" w:hAnsi="宋体" w:cs="宋体" w:eastAsia="宋体" w:hint="default"/>
          <w:sz w:val="22"/>
          <w:szCs w:val="22"/>
        </w:rPr>
      </w:pPr>
      <w:r>
        <w:rPr/>
        <w:pict>
          <v:group style="position:absolute;margin-left:75.300003pt;margin-top:76.418694pt;width:462.45pt;height:208.25pt;mso-position-horizontal-relative:page;mso-position-vertical-relative:paragraph;z-index:-608752" coordorigin="1506,1528" coordsize="9249,4165">
            <v:shape style="position:absolute;left:4160;top:1528;width:3856;height:422" type="#_x0000_t75" stroked="false">
              <v:imagedata r:id="rId253" o:title=""/>
            </v:shape>
            <v:shape style="position:absolute;left:4158;top:1923;width:6592;height:437" type="#_x0000_t75" stroked="false">
              <v:imagedata r:id="rId254" o:title=""/>
            </v:shape>
            <v:shape style="position:absolute;left:1506;top:2326;width:9248;height:3367" type="#_x0000_t75" stroked="false">
              <v:imagedata r:id="rId255" o:title=""/>
            </v:shape>
            <w10:wrap type="none"/>
          </v:group>
        </w:pict>
      </w:r>
      <w:r>
        <w:rPr>
          <w:rFonts w:ascii="宋体" w:hAnsi="宋体" w:cs="宋体" w:eastAsia="宋体" w:hint="default"/>
          <w:sz w:val="22"/>
          <w:szCs w:val="22"/>
        </w:rPr>
        <w:t>本公司销售给关联方的货物和从关联方购买货物的价格按市场价格作为定价基础。</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tbl>
      <w:tblPr>
        <w:tblW w:w="0" w:type="auto"/>
        <w:jc w:val="left"/>
        <w:tblInd w:w="152" w:type="dxa"/>
        <w:tblLayout w:type="fixed"/>
        <w:tblCellMar>
          <w:top w:w="0" w:type="dxa"/>
          <w:left w:w="0" w:type="dxa"/>
          <w:bottom w:w="0" w:type="dxa"/>
          <w:right w:w="0" w:type="dxa"/>
        </w:tblCellMar>
        <w:tblLook w:val="01E0"/>
      </w:tblPr>
      <w:tblGrid>
        <w:gridCol w:w="2582"/>
        <w:gridCol w:w="1140"/>
        <w:gridCol w:w="1889"/>
        <w:gridCol w:w="855"/>
        <w:gridCol w:w="1885"/>
        <w:gridCol w:w="850"/>
      </w:tblGrid>
      <w:tr>
        <w:trPr>
          <w:trHeight w:val="736" w:hRule="exact"/>
        </w:trPr>
        <w:tc>
          <w:tcPr>
            <w:tcW w:w="2582"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433" w:right="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2"/>
                <w:sz w:val="22"/>
                <w:szCs w:val="22"/>
              </w:rPr>
              <w:t> </w:t>
            </w:r>
            <w:r>
              <w:rPr>
                <w:rFonts w:ascii="宋体" w:hAnsi="宋体" w:cs="宋体" w:eastAsia="宋体" w:hint="default"/>
                <w:sz w:val="22"/>
                <w:szCs w:val="22"/>
              </w:rPr>
              <w:t>销售货物</w:t>
            </w:r>
          </w:p>
        </w:tc>
        <w:tc>
          <w:tcPr>
            <w:tcW w:w="6619" w:type="dxa"/>
            <w:gridSpan w:val="5"/>
            <w:tcBorders>
              <w:top w:val="nil" w:sz="6" w:space="0" w:color="auto"/>
              <w:left w:val="nil" w:sz="6" w:space="0" w:color="auto"/>
              <w:bottom w:val="single" w:sz="12" w:space="0" w:color="000000"/>
              <w:right w:val="nil" w:sz="6" w:space="0" w:color="auto"/>
            </w:tcBorders>
          </w:tcPr>
          <w:p>
            <w:pPr/>
          </w:p>
        </w:tc>
      </w:tr>
      <w:tr>
        <w:trPr>
          <w:trHeight w:val="444" w:hRule="exact"/>
        </w:trPr>
        <w:tc>
          <w:tcPr>
            <w:tcW w:w="2582" w:type="dxa"/>
            <w:tcBorders>
              <w:top w:val="single" w:sz="12" w:space="0" w:color="000000"/>
              <w:left w:val="nil" w:sz="6" w:space="0" w:color="auto"/>
              <w:bottom w:val="nil" w:sz="6" w:space="0" w:color="auto"/>
              <w:right w:val="nil" w:sz="6" w:space="0" w:color="auto"/>
            </w:tcBorders>
          </w:tcPr>
          <w:p>
            <w:pPr/>
          </w:p>
        </w:tc>
        <w:tc>
          <w:tcPr>
            <w:tcW w:w="1140" w:type="dxa"/>
            <w:tcBorders>
              <w:top w:val="single" w:sz="12" w:space="0" w:color="000000"/>
              <w:left w:val="nil" w:sz="6" w:space="0" w:color="auto"/>
              <w:bottom w:val="nil" w:sz="6" w:space="0" w:color="auto"/>
              <w:right w:val="nil" w:sz="6" w:space="0" w:color="auto"/>
            </w:tcBorders>
          </w:tcPr>
          <w:p>
            <w:pPr/>
          </w:p>
        </w:tc>
        <w:tc>
          <w:tcPr>
            <w:tcW w:w="1889" w:type="dxa"/>
            <w:tcBorders>
              <w:top w:val="single" w:sz="12" w:space="0" w:color="000000"/>
              <w:left w:val="nil" w:sz="6" w:space="0" w:color="auto"/>
              <w:bottom w:val="nil" w:sz="6" w:space="0" w:color="auto"/>
              <w:right w:val="nil" w:sz="6" w:space="0" w:color="auto"/>
            </w:tcBorders>
          </w:tcPr>
          <w:p>
            <w:pPr>
              <w:pStyle w:val="TableParagraph"/>
              <w:spacing w:line="240" w:lineRule="auto" w:before="60"/>
              <w:ind w:left="927"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855" w:type="dxa"/>
            <w:tcBorders>
              <w:top w:val="single" w:sz="12" w:space="0" w:color="000000"/>
              <w:left w:val="nil" w:sz="6" w:space="0" w:color="auto"/>
              <w:bottom w:val="nil" w:sz="6" w:space="0" w:color="auto"/>
              <w:right w:val="nil" w:sz="6" w:space="0" w:color="auto"/>
            </w:tcBorders>
          </w:tcPr>
          <w:p>
            <w:pPr/>
          </w:p>
        </w:tc>
        <w:tc>
          <w:tcPr>
            <w:tcW w:w="1885" w:type="dxa"/>
            <w:tcBorders>
              <w:top w:val="single" w:sz="12" w:space="0" w:color="000000"/>
              <w:left w:val="nil" w:sz="6" w:space="0" w:color="auto"/>
              <w:bottom w:val="nil" w:sz="6" w:space="0" w:color="auto"/>
              <w:right w:val="nil" w:sz="6" w:space="0" w:color="auto"/>
            </w:tcBorders>
          </w:tcPr>
          <w:p>
            <w:pPr>
              <w:pStyle w:val="TableParagraph"/>
              <w:spacing w:line="240" w:lineRule="auto" w:before="60"/>
              <w:ind w:left="924"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年度</w:t>
            </w:r>
          </w:p>
        </w:tc>
        <w:tc>
          <w:tcPr>
            <w:tcW w:w="850" w:type="dxa"/>
            <w:tcBorders>
              <w:top w:val="single" w:sz="12" w:space="0" w:color="000000"/>
              <w:left w:val="nil" w:sz="6" w:space="0" w:color="auto"/>
              <w:bottom w:val="nil" w:sz="6" w:space="0" w:color="auto"/>
              <w:right w:val="nil" w:sz="6" w:space="0" w:color="auto"/>
            </w:tcBorders>
          </w:tcPr>
          <w:p>
            <w:pPr/>
          </w:p>
        </w:tc>
      </w:tr>
      <w:tr>
        <w:trPr>
          <w:trHeight w:val="364" w:hRule="exact"/>
        </w:trPr>
        <w:tc>
          <w:tcPr>
            <w:tcW w:w="258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793" w:right="0"/>
              <w:jc w:val="left"/>
              <w:rPr>
                <w:rFonts w:ascii="宋体" w:hAnsi="宋体" w:cs="宋体" w:eastAsia="宋体" w:hint="default"/>
                <w:sz w:val="21"/>
                <w:szCs w:val="21"/>
              </w:rPr>
            </w:pPr>
            <w:r>
              <w:rPr>
                <w:rFonts w:ascii="宋体" w:hAnsi="宋体" w:cs="宋体" w:eastAsia="宋体" w:hint="default"/>
                <w:sz w:val="21"/>
                <w:szCs w:val="21"/>
              </w:rPr>
              <w:t>关联方名称</w:t>
            </w:r>
          </w:p>
        </w:tc>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13"/>
              <w:jc w:val="right"/>
              <w:rPr>
                <w:rFonts w:ascii="宋体" w:hAnsi="宋体" w:cs="宋体" w:eastAsia="宋体" w:hint="default"/>
                <w:sz w:val="21"/>
                <w:szCs w:val="21"/>
              </w:rPr>
            </w:pPr>
            <w:r>
              <w:rPr>
                <w:rFonts w:ascii="宋体" w:hAnsi="宋体" w:cs="宋体" w:eastAsia="宋体" w:hint="default"/>
                <w:sz w:val="21"/>
                <w:szCs w:val="21"/>
              </w:rPr>
              <w:t>交易内容</w:t>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86"/>
              <w:jc w:val="center"/>
              <w:rPr>
                <w:rFonts w:ascii="宋体" w:hAnsi="宋体" w:cs="宋体" w:eastAsia="宋体" w:hint="default"/>
                <w:sz w:val="21"/>
                <w:szCs w:val="21"/>
              </w:rPr>
            </w:pPr>
            <w:r>
              <w:rPr>
                <w:rFonts w:ascii="宋体" w:hAnsi="宋体" w:cs="宋体" w:eastAsia="宋体" w:hint="default"/>
                <w:sz w:val="21"/>
                <w:szCs w:val="21"/>
              </w:rPr>
              <w:t>金额</w:t>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6"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98"/>
              <w:jc w:val="center"/>
              <w:rPr>
                <w:rFonts w:ascii="宋体" w:hAnsi="宋体" w:cs="宋体" w:eastAsia="宋体" w:hint="default"/>
                <w:sz w:val="21"/>
                <w:szCs w:val="21"/>
              </w:rPr>
            </w:pPr>
            <w:r>
              <w:rPr>
                <w:rFonts w:ascii="宋体" w:hAnsi="宋体" w:cs="宋体" w:eastAsia="宋体" w:hint="default"/>
                <w:sz w:val="21"/>
                <w:szCs w:val="21"/>
              </w:rPr>
              <w:t>金额</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66" w:right="0"/>
              <w:jc w:val="left"/>
              <w:rPr>
                <w:rFonts w:ascii="宋体" w:hAnsi="宋体" w:cs="宋体" w:eastAsia="宋体" w:hint="default"/>
                <w:sz w:val="21"/>
                <w:szCs w:val="21"/>
              </w:rPr>
            </w:pPr>
            <w:r>
              <w:rPr>
                <w:rFonts w:ascii="宋体" w:hAnsi="宋体" w:cs="宋体" w:eastAsia="宋体" w:hint="default"/>
                <w:sz w:val="21"/>
                <w:szCs w:val="21"/>
              </w:rPr>
              <w:t>比例%</w:t>
            </w:r>
          </w:p>
        </w:tc>
      </w:tr>
      <w:tr>
        <w:trPr>
          <w:trHeight w:val="569" w:hRule="exact"/>
        </w:trPr>
        <w:tc>
          <w:tcPr>
            <w:tcW w:w="2582" w:type="dxa"/>
            <w:tcBorders>
              <w:top w:val="nil" w:sz="6" w:space="0" w:color="auto"/>
              <w:left w:val="nil" w:sz="6" w:space="0" w:color="auto"/>
              <w:bottom w:val="nil" w:sz="6" w:space="0" w:color="auto"/>
              <w:right w:val="nil" w:sz="6" w:space="0" w:color="auto"/>
            </w:tcBorders>
          </w:tcPr>
          <w:p>
            <w:pPr>
              <w:pStyle w:val="TableParagraph"/>
              <w:spacing w:line="272" w:lineRule="exact" w:before="14"/>
              <w:ind w:left="100" w:right="169"/>
              <w:jc w:val="left"/>
              <w:rPr>
                <w:rFonts w:ascii="宋体" w:hAnsi="宋体" w:cs="宋体" w:eastAsia="宋体" w:hint="default"/>
                <w:sz w:val="21"/>
                <w:szCs w:val="21"/>
              </w:rPr>
            </w:pPr>
            <w:r>
              <w:rPr>
                <w:rFonts w:ascii="宋体" w:hAnsi="宋体" w:cs="宋体" w:eastAsia="宋体" w:hint="default"/>
                <w:sz w:val="21"/>
                <w:szCs w:val="21"/>
              </w:rPr>
              <w:t>黑龙江北大荒农垦集团总 公司</w:t>
            </w:r>
          </w:p>
        </w:tc>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27"/>
              <w:jc w:val="right"/>
              <w:rPr>
                <w:rFonts w:ascii="宋体" w:hAnsi="宋体" w:cs="宋体" w:eastAsia="宋体" w:hint="default"/>
                <w:sz w:val="21"/>
                <w:szCs w:val="21"/>
              </w:rPr>
            </w:pPr>
            <w:r>
              <w:rPr>
                <w:rFonts w:ascii="宋体" w:hAnsi="宋体" w:cs="宋体" w:eastAsia="宋体" w:hint="default"/>
                <w:spacing w:val="-1"/>
                <w:w w:val="95"/>
                <w:sz w:val="21"/>
                <w:szCs w:val="21"/>
              </w:rPr>
              <w:t>销售粮食</w:t>
            </w:r>
            <w:r>
              <w:rPr>
                <w:rFonts w:ascii="宋体" w:hAnsi="宋体" w:cs="宋体" w:eastAsia="宋体" w:hint="default"/>
                <w:w w:val="95"/>
                <w:sz w:val="21"/>
                <w:szCs w:val="21"/>
              </w:rPr>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220" w:right="0"/>
              <w:jc w:val="left"/>
              <w:rPr>
                <w:rFonts w:ascii="宋体" w:hAnsi="宋体" w:cs="宋体" w:eastAsia="宋体" w:hint="default"/>
                <w:sz w:val="21"/>
                <w:szCs w:val="21"/>
              </w:rPr>
            </w:pPr>
            <w:r>
              <w:rPr>
                <w:rFonts w:ascii="宋体"/>
                <w:sz w:val="21"/>
              </w:rPr>
              <w:t>32,843,232.70</w:t>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07"/>
              <w:jc w:val="right"/>
              <w:rPr>
                <w:rFonts w:ascii="宋体" w:hAnsi="宋体" w:cs="宋体" w:eastAsia="宋体" w:hint="default"/>
                <w:sz w:val="21"/>
                <w:szCs w:val="21"/>
              </w:rPr>
            </w:pPr>
            <w:r>
              <w:rPr>
                <w:rFonts w:ascii="宋体"/>
                <w:spacing w:val="-1"/>
                <w:w w:val="95"/>
                <w:sz w:val="21"/>
              </w:rPr>
              <w:t>0.60%</w:t>
            </w:r>
            <w:r>
              <w:rPr>
                <w:rFonts w:ascii="宋体"/>
                <w:w w:val="95"/>
                <w:sz w:val="21"/>
              </w:rPr>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21"/>
                <w:szCs w:val="21"/>
              </w:rPr>
            </w:pPr>
            <w:r>
              <w:rPr>
                <w:rFonts w:ascii="宋体"/>
                <w:sz w:val="21"/>
              </w:rPr>
              <w:t>6,098,021.26</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0.12%</w:t>
            </w:r>
          </w:p>
        </w:tc>
      </w:tr>
      <w:tr>
        <w:trPr>
          <w:trHeight w:val="691" w:hRule="exact"/>
        </w:trPr>
        <w:tc>
          <w:tcPr>
            <w:tcW w:w="2582" w:type="dxa"/>
            <w:tcBorders>
              <w:top w:val="nil" w:sz="6" w:space="0" w:color="auto"/>
              <w:left w:val="nil" w:sz="6" w:space="0" w:color="auto"/>
              <w:bottom w:val="nil" w:sz="6" w:space="0" w:color="auto"/>
              <w:right w:val="nil" w:sz="6" w:space="0" w:color="auto"/>
            </w:tcBorders>
          </w:tcPr>
          <w:p>
            <w:pPr>
              <w:pStyle w:val="TableParagraph"/>
              <w:spacing w:line="245"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黑龙江北大荒农垦集团总</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公司所属企业</w:t>
            </w:r>
          </w:p>
        </w:tc>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27"/>
              <w:jc w:val="right"/>
              <w:rPr>
                <w:rFonts w:ascii="宋体" w:hAnsi="宋体" w:cs="宋体" w:eastAsia="宋体" w:hint="default"/>
                <w:sz w:val="21"/>
                <w:szCs w:val="21"/>
              </w:rPr>
            </w:pPr>
            <w:r>
              <w:rPr>
                <w:rFonts w:ascii="宋体" w:hAnsi="宋体" w:cs="宋体" w:eastAsia="宋体" w:hint="default"/>
                <w:spacing w:val="-1"/>
                <w:w w:val="95"/>
                <w:sz w:val="21"/>
                <w:szCs w:val="21"/>
              </w:rPr>
              <w:t>销售粮食</w:t>
            </w:r>
            <w:r>
              <w:rPr>
                <w:rFonts w:ascii="宋体" w:hAnsi="宋体" w:cs="宋体" w:eastAsia="宋体" w:hint="default"/>
                <w:w w:val="95"/>
                <w:sz w:val="21"/>
                <w:szCs w:val="21"/>
              </w:rPr>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15" w:right="0"/>
              <w:jc w:val="left"/>
              <w:rPr>
                <w:rFonts w:ascii="宋体" w:hAnsi="宋体" w:cs="宋体" w:eastAsia="宋体" w:hint="default"/>
                <w:sz w:val="21"/>
                <w:szCs w:val="21"/>
              </w:rPr>
            </w:pPr>
            <w:r>
              <w:rPr>
                <w:rFonts w:ascii="宋体"/>
                <w:sz w:val="21"/>
              </w:rPr>
              <w:t>142,403,321.29</w:t>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21"/>
                <w:szCs w:val="21"/>
              </w:rPr>
            </w:pPr>
            <w:r>
              <w:rPr>
                <w:rFonts w:ascii="宋体"/>
                <w:spacing w:val="-1"/>
                <w:w w:val="95"/>
                <w:sz w:val="21"/>
              </w:rPr>
              <w:t>2.62%</w:t>
            </w:r>
            <w:r>
              <w:rPr>
                <w:rFonts w:ascii="宋体"/>
                <w:w w:val="95"/>
                <w:sz w:val="21"/>
              </w:rPr>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07" w:right="0"/>
              <w:jc w:val="left"/>
              <w:rPr>
                <w:rFonts w:ascii="宋体" w:hAnsi="宋体" w:cs="宋体" w:eastAsia="宋体" w:hint="default"/>
                <w:sz w:val="21"/>
                <w:szCs w:val="21"/>
              </w:rPr>
            </w:pPr>
            <w:r>
              <w:rPr>
                <w:rFonts w:ascii="宋体"/>
                <w:sz w:val="21"/>
              </w:rPr>
              <w:t>262,360,316.44</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5.29%</w:t>
            </w:r>
          </w:p>
        </w:tc>
      </w:tr>
      <w:tr>
        <w:trPr>
          <w:trHeight w:val="418" w:hRule="exact"/>
        </w:trPr>
        <w:tc>
          <w:tcPr>
            <w:tcW w:w="2582"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00" w:right="0"/>
              <w:jc w:val="left"/>
              <w:rPr>
                <w:rFonts w:ascii="宋体" w:hAnsi="宋体" w:cs="宋体" w:eastAsia="宋体" w:hint="default"/>
                <w:sz w:val="21"/>
                <w:szCs w:val="21"/>
              </w:rPr>
            </w:pPr>
            <w:r>
              <w:rPr>
                <w:rFonts w:ascii="宋体" w:hAnsi="宋体" w:cs="宋体" w:eastAsia="宋体" w:hint="default"/>
                <w:sz w:val="21"/>
                <w:szCs w:val="21"/>
              </w:rPr>
              <w:t>黑龙江信德贸易有限公司</w:t>
            </w:r>
          </w:p>
        </w:tc>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26"/>
              <w:jc w:val="right"/>
              <w:rPr>
                <w:rFonts w:ascii="宋体" w:hAnsi="宋体" w:cs="宋体" w:eastAsia="宋体" w:hint="default"/>
                <w:sz w:val="21"/>
                <w:szCs w:val="21"/>
              </w:rPr>
            </w:pPr>
            <w:r>
              <w:rPr>
                <w:rFonts w:ascii="宋体" w:hAnsi="宋体" w:cs="宋体" w:eastAsia="宋体" w:hint="default"/>
                <w:sz w:val="21"/>
                <w:szCs w:val="21"/>
              </w:rPr>
              <w:t>销售粮食</w:t>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164" w:right="0"/>
              <w:jc w:val="left"/>
              <w:rPr>
                <w:rFonts w:ascii="宋体" w:hAnsi="宋体" w:cs="宋体" w:eastAsia="宋体" w:hint="default"/>
                <w:sz w:val="21"/>
                <w:szCs w:val="21"/>
              </w:rPr>
            </w:pPr>
            <w:r>
              <w:rPr>
                <w:rFonts w:ascii="宋体"/>
                <w:sz w:val="21"/>
              </w:rPr>
              <w:t>0.00</w:t>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6"/>
              <w:jc w:val="right"/>
              <w:rPr>
                <w:rFonts w:ascii="宋体" w:hAnsi="宋体" w:cs="宋体" w:eastAsia="宋体" w:hint="default"/>
                <w:sz w:val="21"/>
                <w:szCs w:val="21"/>
              </w:rPr>
            </w:pPr>
            <w:r>
              <w:rPr>
                <w:rFonts w:ascii="宋体"/>
                <w:sz w:val="21"/>
              </w:rPr>
              <w:t>0.00%</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17" w:right="0"/>
              <w:jc w:val="left"/>
              <w:rPr>
                <w:rFonts w:ascii="宋体" w:hAnsi="宋体" w:cs="宋体" w:eastAsia="宋体" w:hint="default"/>
                <w:sz w:val="21"/>
                <w:szCs w:val="21"/>
              </w:rPr>
            </w:pPr>
            <w:r>
              <w:rPr>
                <w:rFonts w:ascii="宋体"/>
                <w:sz w:val="21"/>
              </w:rPr>
              <w:t>9,030,000.00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99"/>
              <w:jc w:val="right"/>
              <w:rPr>
                <w:rFonts w:ascii="宋体" w:hAnsi="宋体" w:cs="宋体" w:eastAsia="宋体" w:hint="default"/>
                <w:sz w:val="21"/>
                <w:szCs w:val="21"/>
              </w:rPr>
            </w:pPr>
            <w:r>
              <w:rPr>
                <w:rFonts w:ascii="宋体"/>
                <w:spacing w:val="-1"/>
                <w:sz w:val="21"/>
              </w:rPr>
              <w:t>0.18%</w:t>
            </w:r>
          </w:p>
        </w:tc>
      </w:tr>
      <w:tr>
        <w:trPr>
          <w:trHeight w:val="555" w:hRule="exact"/>
        </w:trPr>
        <w:tc>
          <w:tcPr>
            <w:tcW w:w="2582" w:type="dxa"/>
            <w:tcBorders>
              <w:top w:val="nil" w:sz="6" w:space="0" w:color="auto"/>
              <w:left w:val="nil" w:sz="6" w:space="0" w:color="auto"/>
              <w:bottom w:val="nil" w:sz="6" w:space="0" w:color="auto"/>
              <w:right w:val="nil" w:sz="6" w:space="0" w:color="auto"/>
            </w:tcBorders>
          </w:tcPr>
          <w:p>
            <w:pPr>
              <w:pStyle w:val="TableParagraph"/>
              <w:spacing w:line="245" w:lineRule="exact"/>
              <w:ind w:left="100" w:right="0"/>
              <w:jc w:val="left"/>
              <w:rPr>
                <w:rFonts w:ascii="宋体" w:hAnsi="宋体" w:cs="宋体" w:eastAsia="宋体" w:hint="default"/>
                <w:sz w:val="21"/>
                <w:szCs w:val="21"/>
              </w:rPr>
            </w:pPr>
            <w:r>
              <w:rPr>
                <w:rFonts w:ascii="宋体" w:hAnsi="宋体" w:cs="宋体" w:eastAsia="宋体" w:hint="default"/>
                <w:sz w:val="21"/>
                <w:szCs w:val="21"/>
              </w:rPr>
              <w:t>普宁市北大荒米业有限公</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27"/>
              <w:jc w:val="right"/>
              <w:rPr>
                <w:rFonts w:ascii="宋体" w:hAnsi="宋体" w:cs="宋体" w:eastAsia="宋体" w:hint="default"/>
                <w:sz w:val="21"/>
                <w:szCs w:val="21"/>
              </w:rPr>
            </w:pPr>
            <w:r>
              <w:rPr>
                <w:rFonts w:ascii="宋体" w:hAnsi="宋体" w:cs="宋体" w:eastAsia="宋体" w:hint="default"/>
                <w:spacing w:val="-1"/>
                <w:w w:val="95"/>
                <w:sz w:val="21"/>
                <w:szCs w:val="21"/>
              </w:rPr>
              <w:t>销售粮食</w:t>
            </w:r>
            <w:r>
              <w:rPr>
                <w:rFonts w:ascii="宋体" w:hAnsi="宋体" w:cs="宋体" w:eastAsia="宋体" w:hint="default"/>
                <w:w w:val="95"/>
                <w:sz w:val="21"/>
                <w:szCs w:val="21"/>
              </w:rPr>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220" w:right="0"/>
              <w:jc w:val="left"/>
              <w:rPr>
                <w:rFonts w:ascii="宋体" w:hAnsi="宋体" w:cs="宋体" w:eastAsia="宋体" w:hint="default"/>
                <w:sz w:val="21"/>
                <w:szCs w:val="21"/>
              </w:rPr>
            </w:pPr>
            <w:r>
              <w:rPr>
                <w:rFonts w:ascii="宋体"/>
                <w:sz w:val="21"/>
              </w:rPr>
              <w:t>13,604,954.27</w:t>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z w:val="21"/>
              </w:rPr>
              <w:t>0.25%</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156" w:right="0"/>
              <w:jc w:val="left"/>
              <w:rPr>
                <w:rFonts w:ascii="宋体" w:hAnsi="宋体" w:cs="宋体" w:eastAsia="宋体" w:hint="default"/>
                <w:sz w:val="21"/>
                <w:szCs w:val="21"/>
              </w:rPr>
            </w:pPr>
            <w:r>
              <w:rPr>
                <w:rFonts w:ascii="宋体"/>
                <w:sz w:val="21"/>
              </w:rPr>
              <w:t>0.00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21"/>
                <w:szCs w:val="21"/>
              </w:rPr>
            </w:pPr>
            <w:r>
              <w:rPr>
                <w:rFonts w:ascii="宋体"/>
                <w:sz w:val="21"/>
              </w:rPr>
              <w:t>0.00%</w:t>
            </w:r>
          </w:p>
        </w:tc>
      </w:tr>
      <w:tr>
        <w:trPr>
          <w:trHeight w:val="691" w:hRule="exact"/>
        </w:trPr>
        <w:tc>
          <w:tcPr>
            <w:tcW w:w="2582" w:type="dxa"/>
            <w:tcBorders>
              <w:top w:val="nil" w:sz="6" w:space="0" w:color="auto"/>
              <w:left w:val="nil" w:sz="6" w:space="0" w:color="auto"/>
              <w:bottom w:val="nil" w:sz="6" w:space="0" w:color="auto"/>
              <w:right w:val="nil" w:sz="6" w:space="0" w:color="auto"/>
            </w:tcBorders>
          </w:tcPr>
          <w:p>
            <w:pPr>
              <w:pStyle w:val="TableParagraph"/>
              <w:spacing w:line="245"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哈尔滨北米科技发展有限</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27"/>
              <w:jc w:val="right"/>
              <w:rPr>
                <w:rFonts w:ascii="宋体" w:hAnsi="宋体" w:cs="宋体" w:eastAsia="宋体" w:hint="default"/>
                <w:sz w:val="21"/>
                <w:szCs w:val="21"/>
              </w:rPr>
            </w:pPr>
            <w:r>
              <w:rPr>
                <w:rFonts w:ascii="宋体" w:hAnsi="宋体" w:cs="宋体" w:eastAsia="宋体" w:hint="default"/>
                <w:spacing w:val="-1"/>
                <w:w w:val="95"/>
                <w:sz w:val="21"/>
                <w:szCs w:val="21"/>
              </w:rPr>
              <w:t>销售粮食</w:t>
            </w:r>
            <w:r>
              <w:rPr>
                <w:rFonts w:ascii="宋体" w:hAnsi="宋体" w:cs="宋体" w:eastAsia="宋体" w:hint="default"/>
                <w:w w:val="95"/>
                <w:sz w:val="21"/>
                <w:szCs w:val="21"/>
              </w:rPr>
            </w:r>
          </w:p>
        </w:tc>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25" w:right="0"/>
              <w:jc w:val="left"/>
              <w:rPr>
                <w:rFonts w:ascii="宋体" w:hAnsi="宋体" w:cs="宋体" w:eastAsia="宋体" w:hint="default"/>
                <w:sz w:val="21"/>
                <w:szCs w:val="21"/>
              </w:rPr>
            </w:pPr>
            <w:r>
              <w:rPr>
                <w:rFonts w:ascii="宋体"/>
                <w:sz w:val="21"/>
              </w:rPr>
              <w:t>1,809,800.00</w:t>
            </w:r>
          </w:p>
        </w:tc>
        <w:tc>
          <w:tcPr>
            <w:tcW w:w="85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5"/>
              <w:jc w:val="right"/>
              <w:rPr>
                <w:rFonts w:ascii="宋体" w:hAnsi="宋体" w:cs="宋体" w:eastAsia="宋体" w:hint="default"/>
                <w:sz w:val="21"/>
                <w:szCs w:val="21"/>
              </w:rPr>
            </w:pPr>
            <w:r>
              <w:rPr>
                <w:rFonts w:ascii="宋体"/>
                <w:sz w:val="21"/>
              </w:rPr>
              <w:t>0.03%</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157" w:right="0"/>
              <w:jc w:val="left"/>
              <w:rPr>
                <w:rFonts w:ascii="宋体" w:hAnsi="宋体" w:cs="宋体" w:eastAsia="宋体" w:hint="default"/>
                <w:sz w:val="21"/>
                <w:szCs w:val="21"/>
              </w:rPr>
            </w:pPr>
            <w:r>
              <w:rPr>
                <w:rFonts w:ascii="宋体"/>
                <w:sz w:val="21"/>
              </w:rPr>
              <w:t>0.00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z w:val="21"/>
              </w:rPr>
              <w:t>0.00%</w:t>
            </w:r>
          </w:p>
        </w:tc>
      </w:tr>
      <w:tr>
        <w:trPr>
          <w:trHeight w:val="438" w:hRule="exact"/>
        </w:trPr>
        <w:tc>
          <w:tcPr>
            <w:tcW w:w="2582" w:type="dxa"/>
            <w:tcBorders>
              <w:top w:val="nil" w:sz="6" w:space="0" w:color="auto"/>
              <w:left w:val="nil" w:sz="6" w:space="0" w:color="auto"/>
              <w:bottom w:val="single" w:sz="18" w:space="0" w:color="000000"/>
              <w:right w:val="nil" w:sz="6" w:space="0" w:color="auto"/>
            </w:tcBorders>
          </w:tcPr>
          <w:p>
            <w:pPr>
              <w:pStyle w:val="TableParagraph"/>
              <w:spacing w:line="240" w:lineRule="auto" w:before="107"/>
              <w:ind w:left="100" w:right="0"/>
              <w:jc w:val="left"/>
              <w:rPr>
                <w:rFonts w:ascii="宋体" w:hAnsi="宋体" w:cs="宋体" w:eastAsia="宋体" w:hint="default"/>
                <w:sz w:val="21"/>
                <w:szCs w:val="21"/>
              </w:rPr>
            </w:pPr>
            <w:r>
              <w:rPr>
                <w:rFonts w:ascii="宋体" w:hAnsi="宋体" w:cs="宋体" w:eastAsia="宋体" w:hint="default"/>
                <w:sz w:val="21"/>
                <w:szCs w:val="21"/>
              </w:rPr>
              <w:t>哈尔滨北米粮油有限公司</w:t>
            </w:r>
          </w:p>
        </w:tc>
        <w:tc>
          <w:tcPr>
            <w:tcW w:w="1140" w:type="dxa"/>
            <w:tcBorders>
              <w:top w:val="nil" w:sz="6" w:space="0" w:color="auto"/>
              <w:left w:val="nil" w:sz="6" w:space="0" w:color="auto"/>
              <w:bottom w:val="single" w:sz="18" w:space="0" w:color="000000"/>
              <w:right w:val="nil" w:sz="6" w:space="0" w:color="auto"/>
            </w:tcBorders>
          </w:tcPr>
          <w:p>
            <w:pPr>
              <w:pStyle w:val="TableParagraph"/>
              <w:spacing w:line="240" w:lineRule="auto" w:before="107"/>
              <w:ind w:right="128"/>
              <w:jc w:val="right"/>
              <w:rPr>
                <w:rFonts w:ascii="宋体" w:hAnsi="宋体" w:cs="宋体" w:eastAsia="宋体" w:hint="default"/>
                <w:sz w:val="21"/>
                <w:szCs w:val="21"/>
              </w:rPr>
            </w:pPr>
            <w:r>
              <w:rPr>
                <w:rFonts w:ascii="宋体" w:hAnsi="宋体" w:cs="宋体" w:eastAsia="宋体" w:hint="default"/>
                <w:spacing w:val="-1"/>
                <w:w w:val="95"/>
                <w:sz w:val="21"/>
                <w:szCs w:val="21"/>
              </w:rPr>
              <w:t>销售粮食</w:t>
            </w:r>
            <w:r>
              <w:rPr>
                <w:rFonts w:ascii="宋体" w:hAnsi="宋体" w:cs="宋体" w:eastAsia="宋体" w:hint="default"/>
                <w:w w:val="95"/>
                <w:sz w:val="21"/>
                <w:szCs w:val="21"/>
              </w:rPr>
            </w:r>
          </w:p>
        </w:tc>
        <w:tc>
          <w:tcPr>
            <w:tcW w:w="1889" w:type="dxa"/>
            <w:tcBorders>
              <w:top w:val="nil" w:sz="6" w:space="0" w:color="auto"/>
              <w:left w:val="nil" w:sz="6" w:space="0" w:color="auto"/>
              <w:bottom w:val="single" w:sz="18" w:space="0" w:color="000000"/>
              <w:right w:val="nil" w:sz="6" w:space="0" w:color="auto"/>
            </w:tcBorders>
          </w:tcPr>
          <w:p>
            <w:pPr>
              <w:pStyle w:val="TableParagraph"/>
              <w:spacing w:line="240" w:lineRule="auto" w:before="107"/>
              <w:ind w:left="220" w:right="0"/>
              <w:jc w:val="left"/>
              <w:rPr>
                <w:rFonts w:ascii="宋体" w:hAnsi="宋体" w:cs="宋体" w:eastAsia="宋体" w:hint="default"/>
                <w:sz w:val="21"/>
                <w:szCs w:val="21"/>
              </w:rPr>
            </w:pPr>
            <w:r>
              <w:rPr>
                <w:rFonts w:ascii="宋体"/>
                <w:sz w:val="21"/>
              </w:rPr>
              <w:t>84,839,549.06</w:t>
            </w:r>
          </w:p>
        </w:tc>
        <w:tc>
          <w:tcPr>
            <w:tcW w:w="855" w:type="dxa"/>
            <w:tcBorders>
              <w:top w:val="nil" w:sz="6" w:space="0" w:color="auto"/>
              <w:left w:val="nil" w:sz="6" w:space="0" w:color="auto"/>
              <w:bottom w:val="single" w:sz="18" w:space="0" w:color="000000"/>
              <w:right w:val="nil" w:sz="6" w:space="0" w:color="auto"/>
            </w:tcBorders>
          </w:tcPr>
          <w:p>
            <w:pPr>
              <w:pStyle w:val="TableParagraph"/>
              <w:spacing w:line="240" w:lineRule="auto" w:before="107"/>
              <w:ind w:right="106"/>
              <w:jc w:val="right"/>
              <w:rPr>
                <w:rFonts w:ascii="宋体" w:hAnsi="宋体" w:cs="宋体" w:eastAsia="宋体" w:hint="default"/>
                <w:sz w:val="21"/>
                <w:szCs w:val="21"/>
              </w:rPr>
            </w:pPr>
            <w:r>
              <w:rPr>
                <w:rFonts w:ascii="宋体"/>
                <w:sz w:val="21"/>
              </w:rPr>
              <w:t>1.56%</w:t>
            </w:r>
          </w:p>
        </w:tc>
        <w:tc>
          <w:tcPr>
            <w:tcW w:w="1885" w:type="dxa"/>
            <w:tcBorders>
              <w:top w:val="nil" w:sz="6" w:space="0" w:color="auto"/>
              <w:left w:val="nil" w:sz="6" w:space="0" w:color="auto"/>
              <w:bottom w:val="single" w:sz="18" w:space="0" w:color="000000"/>
              <w:right w:val="nil" w:sz="6" w:space="0" w:color="auto"/>
            </w:tcBorders>
          </w:tcPr>
          <w:p>
            <w:pPr>
              <w:pStyle w:val="TableParagraph"/>
              <w:spacing w:line="240" w:lineRule="auto" w:before="107"/>
              <w:ind w:left="1156" w:right="0"/>
              <w:jc w:val="left"/>
              <w:rPr>
                <w:rFonts w:ascii="宋体" w:hAnsi="宋体" w:cs="宋体" w:eastAsia="宋体" w:hint="default"/>
                <w:sz w:val="21"/>
                <w:szCs w:val="21"/>
              </w:rPr>
            </w:pPr>
            <w:r>
              <w:rPr>
                <w:rFonts w:ascii="宋体"/>
                <w:sz w:val="21"/>
              </w:rPr>
              <w:t>0.00</w:t>
            </w:r>
          </w:p>
        </w:tc>
        <w:tc>
          <w:tcPr>
            <w:tcW w:w="850" w:type="dxa"/>
            <w:tcBorders>
              <w:top w:val="nil" w:sz="6" w:space="0" w:color="auto"/>
              <w:left w:val="nil" w:sz="6" w:space="0" w:color="auto"/>
              <w:bottom w:val="single" w:sz="18" w:space="0" w:color="000000"/>
              <w:right w:val="nil" w:sz="6" w:space="0" w:color="auto"/>
            </w:tcBorders>
          </w:tcPr>
          <w:p>
            <w:pPr>
              <w:pStyle w:val="TableParagraph"/>
              <w:spacing w:line="240" w:lineRule="auto" w:before="107"/>
              <w:ind w:right="100"/>
              <w:jc w:val="right"/>
              <w:rPr>
                <w:rFonts w:ascii="宋体" w:hAnsi="宋体" w:cs="宋体" w:eastAsia="宋体" w:hint="default"/>
                <w:sz w:val="21"/>
                <w:szCs w:val="21"/>
              </w:rPr>
            </w:pPr>
            <w:r>
              <w:rPr>
                <w:rFonts w:ascii="宋体"/>
                <w:sz w:val="21"/>
              </w:rPr>
              <w:t>0.00%</w:t>
            </w:r>
          </w:p>
        </w:tc>
      </w:tr>
    </w:tbl>
    <w:p>
      <w:pPr>
        <w:spacing w:after="0" w:line="240" w:lineRule="auto"/>
        <w:jc w:val="right"/>
        <w:rPr>
          <w:rFonts w:ascii="宋体" w:hAnsi="宋体" w:cs="宋体" w:eastAsia="宋体" w:hint="default"/>
          <w:sz w:val="21"/>
          <w:szCs w:val="21"/>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line="1027" w:lineRule="exact"/>
        <w:ind w:left="108" w:right="0" w:firstLine="0"/>
        <w:rPr>
          <w:rFonts w:ascii="宋体" w:hAnsi="宋体" w:cs="宋体" w:eastAsia="宋体" w:hint="default"/>
          <w:sz w:val="20"/>
          <w:szCs w:val="20"/>
        </w:rPr>
      </w:pPr>
      <w:r>
        <w:rPr>
          <w:rFonts w:ascii="宋体" w:hAnsi="宋体" w:cs="宋体" w:eastAsia="宋体" w:hint="default"/>
          <w:position w:val="-20"/>
          <w:sz w:val="20"/>
          <w:szCs w:val="20"/>
        </w:rPr>
        <w:pict>
          <v:group style="width:463.7pt;height:51.4pt;mso-position-horizontal-relative:char;mso-position-vertical-relative:line" coordorigin="0,0" coordsize="9274,1028">
            <v:group style="position:absolute;left:37;top:15;width:9208;height:2" coordorigin="37,15" coordsize="9208,2">
              <v:shape style="position:absolute;left:37;top:15;width:9208;height:2" coordorigin="37,15" coordsize="9208,0" path="m37,15l9244,15e" filled="false" stroked="true" strokeweight="1.5pt" strokecolor="#000000">
                <v:path arrowok="t"/>
              </v:shape>
            </v:group>
            <v:group style="position:absolute;left:22;top:1005;width:2662;height:2" coordorigin="22,1005" coordsize="2662,2">
              <v:shape style="position:absolute;left:22;top:1005;width:2662;height:2" coordorigin="22,1005" coordsize="2662,0" path="m22,1005l2684,1005e" filled="false" stroked="true" strokeweight="2.220pt" strokecolor="#000000">
                <v:path arrowok="t"/>
              </v:shape>
            </v:group>
            <v:group style="position:absolute;left:2684;top:1005;width:1085;height:2" coordorigin="2684,1005" coordsize="1085,2">
              <v:shape style="position:absolute;left:2684;top:1005;width:1085;height:2" coordorigin="2684,1005" coordsize="1085,0" path="m2684,1005l3769,1005e" filled="false" stroked="true" strokeweight="2.220pt" strokecolor="#000000">
                <v:path arrowok="t"/>
              </v:shape>
            </v:group>
            <v:group style="position:absolute;left:3769;top:1005;width:1686;height:2" coordorigin="3769,1005" coordsize="1686,2">
              <v:shape style="position:absolute;left:3769;top:1005;width:1686;height:2" coordorigin="3769,1005" coordsize="1686,0" path="m3769,1005l5455,1005e" filled="false" stroked="true" strokeweight="2.220pt" strokecolor="#000000">
                <v:path arrowok="t"/>
              </v:shape>
            </v:group>
            <v:group style="position:absolute;left:5455;top:1005;width:1050;height:2" coordorigin="5455,1005" coordsize="1050,2">
              <v:shape style="position:absolute;left:5455;top:1005;width:1050;height:2" coordorigin="5455,1005" coordsize="1050,0" path="m5455,1005l6505,1005e" filled="false" stroked="true" strokeweight="2.220pt" strokecolor="#000000">
                <v:path arrowok="t"/>
              </v:shape>
            </v:group>
            <v:group style="position:absolute;left:6505;top:1005;width:1686;height:2" coordorigin="6505,1005" coordsize="1686,2">
              <v:shape style="position:absolute;left:6505;top:1005;width:1686;height:2" coordorigin="6505,1005" coordsize="1686,0" path="m6505,1005l8191,1005e" filled="false" stroked="true" strokeweight="2.220pt" strokecolor="#000000">
                <v:path arrowok="t"/>
              </v:shape>
              <v:shape style="position:absolute;left:17;top:11;width:9239;height:972" type="#_x0000_t75" stroked="false">
                <v:imagedata r:id="rId256" o:title=""/>
              </v:shape>
            </v:group>
            <v:group style="position:absolute;left:8191;top:1005;width:1061;height:2" coordorigin="8191,1005" coordsize="1061,2">
              <v:shape style="position:absolute;left:8191;top:1005;width:1061;height:2" coordorigin="8191,1005" coordsize="1061,0" path="m8191,1005l9251,1005e" filled="false" stroked="true" strokeweight="2.220pt" strokecolor="#000000">
                <v:path arrowok="t"/>
              </v:shape>
              <v:shape style="position:absolute;left:145;top:332;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方少林</w:t>
                      </w:r>
                    </w:p>
                  </w:txbxContent>
                </v:textbox>
                <w10:wrap type="none"/>
              </v:shape>
              <v:shape style="position:absolute;left:2797;top:332;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销售粮食</w:t>
                      </w:r>
                    </w:p>
                  </w:txbxContent>
                </v:textbox>
                <w10:wrap type="none"/>
              </v:shape>
              <v:shape style="position:absolute;left:1043;top:676;width:52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 计</w:t>
                      </w:r>
                    </w:p>
                  </w:txbxContent>
                </v:textbox>
                <w10:wrap type="none"/>
              </v:shape>
              <v:shape style="position:absolute;left:3881;top:332;width:1470;height:617" type="#_x0000_t202" filled="false" stroked="false">
                <v:textbox inset="0,0,0,0">
                  <w:txbxContent>
                    <w:p>
                      <w:pPr>
                        <w:spacing w:line="210" w:lineRule="exact" w:before="0"/>
                        <w:ind w:left="0" w:right="0" w:firstLine="0"/>
                        <w:jc w:val="right"/>
                        <w:rPr>
                          <w:rFonts w:ascii="宋体" w:hAnsi="宋体" w:cs="宋体" w:eastAsia="宋体" w:hint="default"/>
                          <w:sz w:val="21"/>
                          <w:szCs w:val="21"/>
                        </w:rPr>
                      </w:pPr>
                      <w:r>
                        <w:rPr>
                          <w:rFonts w:ascii="宋体"/>
                          <w:sz w:val="21"/>
                        </w:rPr>
                        <w:t>0.00</w:t>
                      </w:r>
                    </w:p>
                    <w:p>
                      <w:pPr>
                        <w:spacing w:before="132"/>
                        <w:ind w:left="0" w:right="0" w:firstLine="0"/>
                        <w:jc w:val="right"/>
                        <w:rPr>
                          <w:rFonts w:ascii="宋体" w:hAnsi="宋体" w:cs="宋体" w:eastAsia="宋体" w:hint="default"/>
                          <w:sz w:val="21"/>
                          <w:szCs w:val="21"/>
                        </w:rPr>
                      </w:pPr>
                      <w:r>
                        <w:rPr>
                          <w:rFonts w:ascii="宋体"/>
                          <w:spacing w:val="-1"/>
                          <w:sz w:val="21"/>
                        </w:rPr>
                        <w:t>275,500,857.32</w:t>
                      </w:r>
                      <w:r>
                        <w:rPr>
                          <w:rFonts w:ascii="宋体"/>
                          <w:sz w:val="21"/>
                        </w:rPr>
                      </w:r>
                    </w:p>
                  </w:txbxContent>
                </v:textbox>
                <w10:wrap type="none"/>
              </v:shape>
              <v:shape style="position:absolute;left:5876;top:332;width:2211;height:617" type="#_x0000_t202" filled="false" stroked="false">
                <v:textbox inset="0,0,0,0">
                  <w:txbxContent>
                    <w:p>
                      <w:pPr>
                        <w:tabs>
                          <w:tab w:pos="951" w:val="left" w:leader="none"/>
                        </w:tabs>
                        <w:spacing w:line="210" w:lineRule="exact" w:before="0"/>
                        <w:ind w:left="0" w:right="0" w:firstLine="0"/>
                        <w:jc w:val="left"/>
                        <w:rPr>
                          <w:rFonts w:ascii="宋体" w:hAnsi="宋体" w:cs="宋体" w:eastAsia="宋体" w:hint="default"/>
                          <w:sz w:val="21"/>
                          <w:szCs w:val="21"/>
                        </w:rPr>
                      </w:pPr>
                      <w:r>
                        <w:rPr>
                          <w:rFonts w:ascii="宋体"/>
                          <w:sz w:val="21"/>
                        </w:rPr>
                        <w:t>0.00%</w:t>
                        <w:tab/>
                      </w:r>
                      <w:r>
                        <w:rPr>
                          <w:rFonts w:ascii="宋体"/>
                          <w:spacing w:val="-1"/>
                          <w:sz w:val="21"/>
                        </w:rPr>
                        <w:t>4,272,474.01</w:t>
                      </w:r>
                    </w:p>
                    <w:p>
                      <w:pPr>
                        <w:tabs>
                          <w:tab w:pos="741" w:val="left" w:leader="none"/>
                        </w:tabs>
                        <w:spacing w:before="132"/>
                        <w:ind w:left="0" w:right="0" w:firstLine="0"/>
                        <w:jc w:val="left"/>
                        <w:rPr>
                          <w:rFonts w:ascii="宋体" w:hAnsi="宋体" w:cs="宋体" w:eastAsia="宋体" w:hint="default"/>
                          <w:sz w:val="21"/>
                          <w:szCs w:val="21"/>
                        </w:rPr>
                      </w:pPr>
                      <w:r>
                        <w:rPr>
                          <w:rFonts w:ascii="宋体"/>
                          <w:spacing w:val="-1"/>
                          <w:sz w:val="21"/>
                        </w:rPr>
                        <w:t>4.59%</w:t>
                        <w:tab/>
                        <w:t>281,760,811.71</w:t>
                      </w:r>
                      <w:r>
                        <w:rPr>
                          <w:rFonts w:ascii="宋体"/>
                          <w:sz w:val="21"/>
                        </w:rPr>
                      </w:r>
                    </w:p>
                  </w:txbxContent>
                </v:textbox>
                <w10:wrap type="none"/>
              </v:shape>
              <v:shape style="position:absolute;left:8618;top:332;width:526;height:617"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0.09%</w:t>
                      </w:r>
                    </w:p>
                    <w:p>
                      <w:pPr>
                        <w:spacing w:before="132"/>
                        <w:ind w:left="0" w:right="0" w:firstLine="0"/>
                        <w:jc w:val="left"/>
                        <w:rPr>
                          <w:rFonts w:ascii="宋体" w:hAnsi="宋体" w:cs="宋体" w:eastAsia="宋体" w:hint="default"/>
                          <w:sz w:val="21"/>
                          <w:szCs w:val="21"/>
                        </w:rPr>
                      </w:pPr>
                      <w:r>
                        <w:rPr>
                          <w:rFonts w:ascii="宋体"/>
                          <w:spacing w:val="-1"/>
                          <w:sz w:val="21"/>
                        </w:rPr>
                        <w:t>5.68%</w:t>
                      </w:r>
                      <w:r>
                        <w:rPr>
                          <w:rFonts w:ascii="宋体"/>
                          <w:sz w:val="21"/>
                        </w:rPr>
                      </w:r>
                    </w:p>
                  </w:txbxContent>
                </v:textbox>
                <w10:wrap type="none"/>
              </v:shape>
            </v:group>
          </v:group>
        </w:pict>
      </w:r>
      <w:r>
        <w:rPr>
          <w:rFonts w:ascii="宋体" w:hAnsi="宋体" w:cs="宋体" w:eastAsia="宋体" w:hint="default"/>
          <w:position w:val="-20"/>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spacing w:before="31"/>
        <w:ind w:left="585" w:right="0" w:firstLine="0"/>
        <w:jc w:val="left"/>
        <w:rPr>
          <w:rFonts w:ascii="宋体" w:hAnsi="宋体" w:cs="宋体" w:eastAsia="宋体" w:hint="default"/>
          <w:sz w:val="22"/>
          <w:szCs w:val="22"/>
        </w:rPr>
      </w:pPr>
      <w:r>
        <w:rPr/>
        <w:pict>
          <v:group style="position:absolute;margin-left:75.300003pt;margin-top:36.005337pt;width:462.3pt;height:200.7pt;mso-position-horizontal-relative:page;mso-position-vertical-relative:paragraph;z-index:-608464" coordorigin="1506,720" coordsize="9246,4014">
            <v:group style="position:absolute;left:1532;top:735;width:9201;height:2" coordorigin="1532,735" coordsize="9201,2">
              <v:shape style="position:absolute;left:1532;top:735;width:9201;height:2" coordorigin="1532,735" coordsize="9201,0" path="m1532,735l10733,735e" filled="false" stroked="true" strokeweight="1.5pt" strokecolor="#000000">
                <v:path arrowok="t"/>
              </v:shape>
              <v:shape style="position:absolute;left:3857;top:737;width:3996;height:422" type="#_x0000_t75" stroked="false">
                <v:imagedata r:id="rId257" o:title=""/>
              </v:shape>
              <v:shape style="position:absolute;left:3856;top:1132;width:6892;height:437" type="#_x0000_t75" stroked="false">
                <v:imagedata r:id="rId258" o:title=""/>
              </v:shape>
              <v:shape style="position:absolute;left:1506;top:1535;width:9246;height:3199" type="#_x0000_t75" stroked="false">
                <v:imagedata r:id="rId259" o:title=""/>
              </v:shape>
              <v:shape style="position:absolute;left:4039;top:884;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交易内容</w:t>
                      </w:r>
                    </w:p>
                  </w:txbxContent>
                </v:textbox>
                <w10:wrap type="none"/>
              </v:shape>
              <v:shape style="position:absolute;left:5994;top:876;width:89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年度</w:t>
                      </w:r>
                    </w:p>
                  </w:txbxContent>
                </v:textbox>
                <w10:wrap type="none"/>
              </v:shape>
              <v:shape style="position:absolute;left:8841;top:876;width:89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年度</w:t>
                      </w:r>
                    </w:p>
                  </w:txbxContent>
                </v:textbox>
                <w10:wrap type="none"/>
              </v:shape>
              <v:shape style="position:absolute;left:2174;top:1064;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关联方名称</w:t>
                      </w:r>
                    </w:p>
                  </w:txbxContent>
                </v:textbox>
                <w10:wrap type="none"/>
              </v:shape>
            </v:group>
            <w10:wrap type="none"/>
          </v:group>
        </w:pict>
      </w:r>
      <w:r>
        <w:rPr>
          <w:rFonts w:ascii="宋体" w:hAnsi="宋体" w:cs="宋体" w:eastAsia="宋体" w:hint="default"/>
          <w:sz w:val="22"/>
          <w:szCs w:val="22"/>
        </w:rPr>
        <w:t>3．采购物资、接受劳务</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30" w:type="dxa"/>
        <w:tblLayout w:type="fixed"/>
        <w:tblCellMar>
          <w:top w:w="0" w:type="dxa"/>
          <w:left w:w="0" w:type="dxa"/>
          <w:bottom w:w="0" w:type="dxa"/>
          <w:right w:w="0" w:type="dxa"/>
        </w:tblCellMar>
        <w:tblLook w:val="01E0"/>
      </w:tblPr>
      <w:tblGrid>
        <w:gridCol w:w="2347"/>
        <w:gridCol w:w="1130"/>
        <w:gridCol w:w="1756"/>
        <w:gridCol w:w="1109"/>
        <w:gridCol w:w="1736"/>
        <w:gridCol w:w="1151"/>
      </w:tblGrid>
      <w:tr>
        <w:trPr>
          <w:trHeight w:val="553" w:hRule="exact"/>
        </w:trPr>
        <w:tc>
          <w:tcPr>
            <w:tcW w:w="234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黑龙江北大荒农垦集团</w:t>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采购农业</w:t>
            </w:r>
          </w:p>
        </w:tc>
        <w:tc>
          <w:tcPr>
            <w:tcW w:w="1756" w:type="dxa"/>
            <w:tcBorders>
              <w:top w:val="nil" w:sz="6" w:space="0" w:color="auto"/>
              <w:left w:val="nil" w:sz="6" w:space="0" w:color="auto"/>
              <w:bottom w:val="nil" w:sz="6" w:space="0" w:color="auto"/>
              <w:right w:val="nil" w:sz="6" w:space="0" w:color="auto"/>
            </w:tcBorders>
          </w:tcPr>
          <w:p>
            <w:pPr>
              <w:pStyle w:val="TableParagraph"/>
              <w:spacing w:line="210" w:lineRule="exact"/>
              <w:ind w:right="58"/>
              <w:jc w:val="center"/>
              <w:rPr>
                <w:rFonts w:ascii="宋体" w:hAnsi="宋体" w:cs="宋体" w:eastAsia="宋体" w:hint="default"/>
                <w:sz w:val="21"/>
                <w:szCs w:val="21"/>
              </w:rPr>
            </w:pPr>
            <w:r>
              <w:rPr>
                <w:rFonts w:ascii="宋体" w:hAnsi="宋体" w:cs="宋体" w:eastAsia="宋体" w:hint="default"/>
                <w:sz w:val="21"/>
                <w:szCs w:val="21"/>
              </w:rPr>
              <w:t>金额</w:t>
            </w:r>
          </w:p>
        </w:tc>
        <w:tc>
          <w:tcPr>
            <w:tcW w:w="1109" w:type="dxa"/>
            <w:tcBorders>
              <w:top w:val="nil" w:sz="6" w:space="0" w:color="auto"/>
              <w:left w:val="nil" w:sz="6" w:space="0" w:color="auto"/>
              <w:bottom w:val="nil" w:sz="6" w:space="0" w:color="auto"/>
              <w:right w:val="nil" w:sz="6" w:space="0" w:color="auto"/>
            </w:tcBorders>
          </w:tcPr>
          <w:p>
            <w:pPr>
              <w:pStyle w:val="TableParagraph"/>
              <w:spacing w:line="210" w:lineRule="exact"/>
              <w:ind w:left="223"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736" w:type="dxa"/>
            <w:tcBorders>
              <w:top w:val="nil" w:sz="6" w:space="0" w:color="auto"/>
              <w:left w:val="nil" w:sz="6" w:space="0" w:color="auto"/>
              <w:bottom w:val="nil" w:sz="6" w:space="0" w:color="auto"/>
              <w:right w:val="nil" w:sz="6" w:space="0" w:color="auto"/>
            </w:tcBorders>
          </w:tcPr>
          <w:p>
            <w:pPr>
              <w:pStyle w:val="TableParagraph"/>
              <w:spacing w:line="210" w:lineRule="exact"/>
              <w:ind w:right="152"/>
              <w:jc w:val="center"/>
              <w:rPr>
                <w:rFonts w:ascii="宋体" w:hAnsi="宋体" w:cs="宋体" w:eastAsia="宋体" w:hint="default"/>
                <w:sz w:val="21"/>
                <w:szCs w:val="21"/>
              </w:rPr>
            </w:pPr>
            <w:r>
              <w:rPr>
                <w:rFonts w:ascii="宋体" w:hAnsi="宋体" w:cs="宋体" w:eastAsia="宋体" w:hint="default"/>
                <w:sz w:val="21"/>
                <w:szCs w:val="21"/>
              </w:rPr>
              <w:t>金额</w:t>
            </w:r>
          </w:p>
        </w:tc>
        <w:tc>
          <w:tcPr>
            <w:tcW w:w="1151" w:type="dxa"/>
            <w:tcBorders>
              <w:top w:val="nil" w:sz="6" w:space="0" w:color="auto"/>
              <w:left w:val="nil" w:sz="6" w:space="0" w:color="auto"/>
              <w:bottom w:val="nil" w:sz="6" w:space="0" w:color="auto"/>
              <w:right w:val="nil" w:sz="6" w:space="0" w:color="auto"/>
            </w:tcBorders>
          </w:tcPr>
          <w:p>
            <w:pPr>
              <w:pStyle w:val="TableParagraph"/>
              <w:spacing w:line="210" w:lineRule="exact"/>
              <w:ind w:left="244" w:right="0"/>
              <w:jc w:val="left"/>
              <w:rPr>
                <w:rFonts w:ascii="宋体" w:hAnsi="宋体" w:cs="宋体" w:eastAsia="宋体" w:hint="default"/>
                <w:sz w:val="21"/>
                <w:szCs w:val="21"/>
              </w:rPr>
            </w:pPr>
            <w:r>
              <w:rPr>
                <w:rFonts w:ascii="宋体" w:hAnsi="宋体" w:cs="宋体" w:eastAsia="宋体" w:hint="default"/>
                <w:sz w:val="21"/>
                <w:szCs w:val="21"/>
              </w:rPr>
              <w:t>比例%</w:t>
            </w:r>
          </w:p>
        </w:tc>
      </w:tr>
      <w:tr>
        <w:trPr>
          <w:trHeight w:val="277" w:hRule="exact"/>
        </w:trPr>
        <w:tc>
          <w:tcPr>
            <w:tcW w:w="2347"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总公司</w:t>
            </w:r>
          </w:p>
        </w:tc>
        <w:tc>
          <w:tcPr>
            <w:tcW w:w="1130" w:type="dxa"/>
            <w:tcBorders>
              <w:top w:val="nil" w:sz="6" w:space="0" w:color="auto"/>
              <w:left w:val="nil" w:sz="6" w:space="0" w:color="auto"/>
              <w:bottom w:val="nil" w:sz="6" w:space="0" w:color="auto"/>
              <w:right w:val="nil" w:sz="6" w:space="0" w:color="auto"/>
            </w:tcBorders>
          </w:tcPr>
          <w:p>
            <w:pPr>
              <w:pStyle w:val="TableParagraph"/>
              <w:spacing w:line="241" w:lineRule="exact"/>
              <w:ind w:left="124" w:right="0"/>
              <w:jc w:val="left"/>
              <w:rPr>
                <w:rFonts w:ascii="宋体" w:hAnsi="宋体" w:cs="宋体" w:eastAsia="宋体" w:hint="default"/>
                <w:sz w:val="21"/>
                <w:szCs w:val="21"/>
              </w:rPr>
            </w:pPr>
            <w:r>
              <w:rPr>
                <w:rFonts w:ascii="宋体" w:hAnsi="宋体" w:cs="宋体" w:eastAsia="宋体" w:hint="default"/>
                <w:sz w:val="21"/>
                <w:szCs w:val="21"/>
              </w:rPr>
              <w:t>物资</w:t>
            </w:r>
          </w:p>
        </w:tc>
        <w:tc>
          <w:tcPr>
            <w:tcW w:w="1756" w:type="dxa"/>
            <w:tcBorders>
              <w:top w:val="nil" w:sz="6" w:space="0" w:color="auto"/>
              <w:left w:val="nil" w:sz="6" w:space="0" w:color="auto"/>
              <w:bottom w:val="nil" w:sz="6" w:space="0" w:color="auto"/>
              <w:right w:val="nil" w:sz="6" w:space="0" w:color="auto"/>
            </w:tcBorders>
          </w:tcPr>
          <w:p>
            <w:pPr>
              <w:pStyle w:val="TableParagraph"/>
              <w:spacing w:line="241" w:lineRule="exact"/>
              <w:ind w:right="221"/>
              <w:jc w:val="right"/>
              <w:rPr>
                <w:rFonts w:ascii="宋体" w:hAnsi="宋体" w:cs="宋体" w:eastAsia="宋体" w:hint="default"/>
                <w:sz w:val="21"/>
                <w:szCs w:val="21"/>
              </w:rPr>
            </w:pPr>
            <w:r>
              <w:rPr>
                <w:rFonts w:ascii="宋体"/>
                <w:spacing w:val="-1"/>
                <w:sz w:val="21"/>
              </w:rPr>
              <w:t>16,308,248.19</w:t>
            </w:r>
          </w:p>
        </w:tc>
        <w:tc>
          <w:tcPr>
            <w:tcW w:w="1109" w:type="dxa"/>
            <w:tcBorders>
              <w:top w:val="nil" w:sz="6" w:space="0" w:color="auto"/>
              <w:left w:val="nil" w:sz="6" w:space="0" w:color="auto"/>
              <w:bottom w:val="nil" w:sz="6" w:space="0" w:color="auto"/>
              <w:right w:val="nil" w:sz="6" w:space="0" w:color="auto"/>
            </w:tcBorders>
          </w:tcPr>
          <w:p>
            <w:pPr>
              <w:pStyle w:val="TableParagraph"/>
              <w:spacing w:line="241" w:lineRule="exact"/>
              <w:ind w:right="122"/>
              <w:jc w:val="right"/>
              <w:rPr>
                <w:rFonts w:ascii="宋体" w:hAnsi="宋体" w:cs="宋体" w:eastAsia="宋体" w:hint="default"/>
                <w:sz w:val="21"/>
                <w:szCs w:val="21"/>
              </w:rPr>
            </w:pPr>
            <w:r>
              <w:rPr>
                <w:rFonts w:ascii="宋体"/>
                <w:spacing w:val="-1"/>
                <w:sz w:val="21"/>
              </w:rPr>
              <w:t>0.43%</w:t>
            </w:r>
          </w:p>
        </w:tc>
        <w:tc>
          <w:tcPr>
            <w:tcW w:w="1736" w:type="dxa"/>
            <w:tcBorders>
              <w:top w:val="nil" w:sz="6" w:space="0" w:color="auto"/>
              <w:left w:val="nil" w:sz="6" w:space="0" w:color="auto"/>
              <w:bottom w:val="nil" w:sz="6" w:space="0" w:color="auto"/>
              <w:right w:val="nil" w:sz="6" w:space="0" w:color="auto"/>
            </w:tcBorders>
          </w:tcPr>
          <w:p>
            <w:pPr>
              <w:pStyle w:val="TableParagraph"/>
              <w:spacing w:line="241" w:lineRule="exact"/>
              <w:ind w:right="244"/>
              <w:jc w:val="right"/>
              <w:rPr>
                <w:rFonts w:ascii="宋体" w:hAnsi="宋体" w:cs="宋体" w:eastAsia="宋体" w:hint="default"/>
                <w:sz w:val="21"/>
                <w:szCs w:val="21"/>
              </w:rPr>
            </w:pPr>
            <w:r>
              <w:rPr>
                <w:rFonts w:ascii="宋体"/>
                <w:spacing w:val="-1"/>
                <w:sz w:val="21"/>
              </w:rPr>
              <w:t>6,477,612.52</w:t>
            </w:r>
          </w:p>
        </w:tc>
        <w:tc>
          <w:tcPr>
            <w:tcW w:w="1151"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0.19%</w:t>
            </w:r>
          </w:p>
        </w:tc>
      </w:tr>
      <w:tr>
        <w:trPr>
          <w:trHeight w:val="554" w:hRule="exact"/>
        </w:trPr>
        <w:tc>
          <w:tcPr>
            <w:tcW w:w="2347"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z w:val="21"/>
                <w:szCs w:val="21"/>
              </w:rPr>
              <w:t>黑龙江北大荒农垦集团</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总公司所属企业</w:t>
            </w:r>
          </w:p>
        </w:tc>
        <w:tc>
          <w:tcPr>
            <w:tcW w:w="1130" w:type="dxa"/>
            <w:tcBorders>
              <w:top w:val="nil" w:sz="6" w:space="0" w:color="auto"/>
              <w:left w:val="nil" w:sz="6" w:space="0" w:color="auto"/>
              <w:bottom w:val="nil" w:sz="6" w:space="0" w:color="auto"/>
              <w:right w:val="nil" w:sz="6" w:space="0" w:color="auto"/>
            </w:tcBorders>
          </w:tcPr>
          <w:p>
            <w:pPr>
              <w:pStyle w:val="TableParagraph"/>
              <w:spacing w:line="245" w:lineRule="exact"/>
              <w:ind w:left="124" w:right="0"/>
              <w:jc w:val="left"/>
              <w:rPr>
                <w:rFonts w:ascii="宋体" w:hAnsi="宋体" w:cs="宋体" w:eastAsia="宋体" w:hint="default"/>
                <w:sz w:val="21"/>
                <w:szCs w:val="21"/>
              </w:rPr>
            </w:pPr>
            <w:r>
              <w:rPr>
                <w:rFonts w:ascii="宋体" w:hAnsi="宋体" w:cs="宋体" w:eastAsia="宋体" w:hint="default"/>
                <w:sz w:val="21"/>
                <w:szCs w:val="21"/>
              </w:rPr>
              <w:t>采购农业</w:t>
            </w:r>
          </w:p>
          <w:p>
            <w:pPr>
              <w:pStyle w:val="TableParagraph"/>
              <w:spacing w:line="274" w:lineRule="exact"/>
              <w:ind w:left="124" w:right="0"/>
              <w:jc w:val="left"/>
              <w:rPr>
                <w:rFonts w:ascii="宋体" w:hAnsi="宋体" w:cs="宋体" w:eastAsia="宋体" w:hint="default"/>
                <w:sz w:val="21"/>
                <w:szCs w:val="21"/>
              </w:rPr>
            </w:pPr>
            <w:r>
              <w:rPr>
                <w:rFonts w:ascii="宋体" w:hAnsi="宋体" w:cs="宋体" w:eastAsia="宋体" w:hint="default"/>
                <w:sz w:val="21"/>
                <w:szCs w:val="21"/>
              </w:rPr>
              <w:t>物资</w:t>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23"/>
              <w:jc w:val="right"/>
              <w:rPr>
                <w:rFonts w:ascii="宋体" w:hAnsi="宋体" w:cs="宋体" w:eastAsia="宋体" w:hint="default"/>
                <w:sz w:val="21"/>
                <w:szCs w:val="21"/>
              </w:rPr>
            </w:pPr>
            <w:r>
              <w:rPr>
                <w:rFonts w:ascii="宋体"/>
                <w:spacing w:val="-1"/>
                <w:sz w:val="21"/>
              </w:rPr>
              <w:t>4,239,927.56</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22"/>
              <w:jc w:val="right"/>
              <w:rPr>
                <w:rFonts w:ascii="宋体" w:hAnsi="宋体" w:cs="宋体" w:eastAsia="宋体" w:hint="default"/>
                <w:sz w:val="21"/>
                <w:szCs w:val="21"/>
              </w:rPr>
            </w:pPr>
            <w:r>
              <w:rPr>
                <w:rFonts w:ascii="宋体"/>
                <w:spacing w:val="-1"/>
                <w:sz w:val="21"/>
              </w:rPr>
              <w:t>0.11%</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42"/>
              <w:jc w:val="right"/>
              <w:rPr>
                <w:rFonts w:ascii="宋体" w:hAnsi="宋体" w:cs="宋体" w:eastAsia="宋体" w:hint="default"/>
                <w:sz w:val="21"/>
                <w:szCs w:val="21"/>
              </w:rPr>
            </w:pPr>
            <w:r>
              <w:rPr>
                <w:rFonts w:ascii="宋体"/>
                <w:spacing w:val="-1"/>
                <w:sz w:val="21"/>
              </w:rPr>
              <w:t>12,935,992.45</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0.37%</w:t>
            </w:r>
          </w:p>
        </w:tc>
      </w:tr>
      <w:tr>
        <w:trPr>
          <w:trHeight w:val="554" w:hRule="exact"/>
        </w:trPr>
        <w:tc>
          <w:tcPr>
            <w:tcW w:w="2347"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z w:val="21"/>
                <w:szCs w:val="21"/>
              </w:rPr>
              <w:t>黑龙江北大荒农垦集团</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总公司</w:t>
            </w:r>
          </w:p>
        </w:tc>
        <w:tc>
          <w:tcPr>
            <w:tcW w:w="1130" w:type="dxa"/>
            <w:tcBorders>
              <w:top w:val="nil" w:sz="6" w:space="0" w:color="auto"/>
              <w:left w:val="nil" w:sz="6" w:space="0" w:color="auto"/>
              <w:bottom w:val="nil" w:sz="6" w:space="0" w:color="auto"/>
              <w:right w:val="nil" w:sz="6" w:space="0" w:color="auto"/>
            </w:tcBorders>
          </w:tcPr>
          <w:p>
            <w:pPr>
              <w:pStyle w:val="TableParagraph"/>
              <w:spacing w:line="245" w:lineRule="exact"/>
              <w:ind w:left="124" w:right="0"/>
              <w:jc w:val="left"/>
              <w:rPr>
                <w:rFonts w:ascii="宋体" w:hAnsi="宋体" w:cs="宋体" w:eastAsia="宋体" w:hint="default"/>
                <w:sz w:val="21"/>
                <w:szCs w:val="21"/>
              </w:rPr>
            </w:pPr>
            <w:r>
              <w:rPr>
                <w:rFonts w:ascii="宋体" w:hAnsi="宋体" w:cs="宋体" w:eastAsia="宋体" w:hint="default"/>
                <w:sz w:val="21"/>
                <w:szCs w:val="21"/>
              </w:rPr>
              <w:t>水电费等</w:t>
            </w:r>
          </w:p>
          <w:p>
            <w:pPr>
              <w:pStyle w:val="TableParagraph"/>
              <w:spacing w:line="274" w:lineRule="exact"/>
              <w:ind w:left="124" w:right="0"/>
              <w:jc w:val="left"/>
              <w:rPr>
                <w:rFonts w:ascii="宋体" w:hAnsi="宋体" w:cs="宋体" w:eastAsia="宋体" w:hint="default"/>
                <w:sz w:val="21"/>
                <w:szCs w:val="21"/>
              </w:rPr>
            </w:pPr>
            <w:r>
              <w:rPr>
                <w:rFonts w:ascii="宋体" w:hAnsi="宋体" w:cs="宋体" w:eastAsia="宋体" w:hint="default"/>
                <w:sz w:val="21"/>
                <w:szCs w:val="21"/>
              </w:rPr>
              <w:t>劳务</w:t>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23"/>
              <w:jc w:val="right"/>
              <w:rPr>
                <w:rFonts w:ascii="宋体" w:hAnsi="宋体" w:cs="宋体" w:eastAsia="宋体" w:hint="default"/>
                <w:sz w:val="21"/>
                <w:szCs w:val="21"/>
              </w:rPr>
            </w:pPr>
            <w:r>
              <w:rPr>
                <w:rFonts w:ascii="宋体"/>
                <w:spacing w:val="-1"/>
                <w:sz w:val="21"/>
              </w:rPr>
              <w:t>25,000.00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22"/>
              <w:jc w:val="right"/>
              <w:rPr>
                <w:rFonts w:ascii="宋体" w:hAnsi="宋体" w:cs="宋体" w:eastAsia="宋体" w:hint="default"/>
                <w:sz w:val="21"/>
                <w:szCs w:val="21"/>
              </w:rPr>
            </w:pPr>
            <w:r>
              <w:rPr>
                <w:rFonts w:ascii="宋体"/>
                <w:spacing w:val="-1"/>
                <w:sz w:val="21"/>
              </w:rPr>
              <w:t>0.00%</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43"/>
              <w:jc w:val="right"/>
              <w:rPr>
                <w:rFonts w:ascii="宋体" w:hAnsi="宋体" w:cs="宋体" w:eastAsia="宋体" w:hint="default"/>
                <w:sz w:val="21"/>
                <w:szCs w:val="21"/>
              </w:rPr>
            </w:pPr>
            <w:r>
              <w:rPr>
                <w:rFonts w:ascii="宋体"/>
                <w:spacing w:val="-1"/>
                <w:sz w:val="21"/>
              </w:rPr>
              <w:t>18,000.00</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0.00%</w:t>
            </w:r>
          </w:p>
        </w:tc>
      </w:tr>
      <w:tr>
        <w:trPr>
          <w:trHeight w:val="555" w:hRule="exact"/>
        </w:trPr>
        <w:tc>
          <w:tcPr>
            <w:tcW w:w="2347"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z w:val="21"/>
                <w:szCs w:val="21"/>
              </w:rPr>
              <w:t>黑龙江北大荒农垦集团</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总公司所属企业</w:t>
            </w:r>
          </w:p>
        </w:tc>
        <w:tc>
          <w:tcPr>
            <w:tcW w:w="1130" w:type="dxa"/>
            <w:tcBorders>
              <w:top w:val="nil" w:sz="6" w:space="0" w:color="auto"/>
              <w:left w:val="nil" w:sz="6" w:space="0" w:color="auto"/>
              <w:bottom w:val="nil" w:sz="6" w:space="0" w:color="auto"/>
              <w:right w:val="nil" w:sz="6" w:space="0" w:color="auto"/>
            </w:tcBorders>
          </w:tcPr>
          <w:p>
            <w:pPr>
              <w:pStyle w:val="TableParagraph"/>
              <w:spacing w:line="245" w:lineRule="exact"/>
              <w:ind w:left="124" w:right="0"/>
              <w:jc w:val="left"/>
              <w:rPr>
                <w:rFonts w:ascii="宋体" w:hAnsi="宋体" w:cs="宋体" w:eastAsia="宋体" w:hint="default"/>
                <w:sz w:val="21"/>
                <w:szCs w:val="21"/>
              </w:rPr>
            </w:pPr>
            <w:r>
              <w:rPr>
                <w:rFonts w:ascii="宋体" w:hAnsi="宋体" w:cs="宋体" w:eastAsia="宋体" w:hint="default"/>
                <w:sz w:val="21"/>
                <w:szCs w:val="21"/>
              </w:rPr>
              <w:t>水电费等</w:t>
            </w:r>
          </w:p>
          <w:p>
            <w:pPr>
              <w:pStyle w:val="TableParagraph"/>
              <w:spacing w:line="274" w:lineRule="exact"/>
              <w:ind w:left="124" w:right="0"/>
              <w:jc w:val="left"/>
              <w:rPr>
                <w:rFonts w:ascii="宋体" w:hAnsi="宋体" w:cs="宋体" w:eastAsia="宋体" w:hint="default"/>
                <w:sz w:val="21"/>
                <w:szCs w:val="21"/>
              </w:rPr>
            </w:pPr>
            <w:r>
              <w:rPr>
                <w:rFonts w:ascii="宋体" w:hAnsi="宋体" w:cs="宋体" w:eastAsia="宋体" w:hint="default"/>
                <w:sz w:val="21"/>
                <w:szCs w:val="21"/>
              </w:rPr>
              <w:t>劳务</w:t>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23"/>
              <w:jc w:val="right"/>
              <w:rPr>
                <w:rFonts w:ascii="宋体" w:hAnsi="宋体" w:cs="宋体" w:eastAsia="宋体" w:hint="default"/>
                <w:sz w:val="21"/>
                <w:szCs w:val="21"/>
              </w:rPr>
            </w:pPr>
            <w:r>
              <w:rPr>
                <w:rFonts w:ascii="宋体"/>
                <w:spacing w:val="-1"/>
                <w:sz w:val="21"/>
              </w:rPr>
              <w:t>5,067,462.33</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22"/>
              <w:jc w:val="right"/>
              <w:rPr>
                <w:rFonts w:ascii="宋体" w:hAnsi="宋体" w:cs="宋体" w:eastAsia="宋体" w:hint="default"/>
                <w:sz w:val="21"/>
                <w:szCs w:val="21"/>
              </w:rPr>
            </w:pPr>
            <w:r>
              <w:rPr>
                <w:rFonts w:ascii="宋体"/>
                <w:spacing w:val="-1"/>
                <w:sz w:val="21"/>
              </w:rPr>
              <w:t>0.13%</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42"/>
              <w:jc w:val="right"/>
              <w:rPr>
                <w:rFonts w:ascii="宋体" w:hAnsi="宋体" w:cs="宋体" w:eastAsia="宋体" w:hint="default"/>
                <w:sz w:val="21"/>
                <w:szCs w:val="21"/>
              </w:rPr>
            </w:pPr>
            <w:r>
              <w:rPr>
                <w:rFonts w:ascii="宋体"/>
                <w:spacing w:val="-1"/>
                <w:sz w:val="21"/>
              </w:rPr>
              <w:t>19,015,683.47</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0.54%</w:t>
            </w:r>
          </w:p>
        </w:tc>
      </w:tr>
      <w:tr>
        <w:trPr>
          <w:trHeight w:val="617" w:hRule="exact"/>
        </w:trPr>
        <w:tc>
          <w:tcPr>
            <w:tcW w:w="2347" w:type="dxa"/>
            <w:tcBorders>
              <w:top w:val="nil" w:sz="6" w:space="0" w:color="auto"/>
              <w:left w:val="nil" w:sz="6" w:space="0" w:color="auto"/>
              <w:bottom w:val="nil" w:sz="6" w:space="0" w:color="auto"/>
              <w:right w:val="nil" w:sz="6" w:space="0" w:color="auto"/>
            </w:tcBorders>
          </w:tcPr>
          <w:p>
            <w:pPr>
              <w:pStyle w:val="TableParagraph"/>
              <w:spacing w:line="272" w:lineRule="exact"/>
              <w:ind w:left="122" w:right="122"/>
              <w:jc w:val="left"/>
              <w:rPr>
                <w:rFonts w:ascii="宋体" w:hAnsi="宋体" w:cs="宋体" w:eastAsia="宋体" w:hint="default"/>
                <w:sz w:val="21"/>
                <w:szCs w:val="21"/>
              </w:rPr>
            </w:pPr>
            <w:r>
              <w:rPr>
                <w:rFonts w:ascii="宋体" w:hAnsi="宋体" w:cs="宋体" w:eastAsia="宋体" w:hint="default"/>
                <w:sz w:val="21"/>
                <w:szCs w:val="21"/>
              </w:rPr>
              <w:t>黑龙江信德贸易有限公 司</w:t>
            </w:r>
          </w:p>
        </w:tc>
        <w:tc>
          <w:tcPr>
            <w:tcW w:w="1130" w:type="dxa"/>
            <w:tcBorders>
              <w:top w:val="nil" w:sz="6" w:space="0" w:color="auto"/>
              <w:left w:val="nil" w:sz="6" w:space="0" w:color="auto"/>
              <w:bottom w:val="nil" w:sz="6" w:space="0" w:color="auto"/>
              <w:right w:val="nil" w:sz="6" w:space="0" w:color="auto"/>
            </w:tcBorders>
          </w:tcPr>
          <w:p>
            <w:pPr>
              <w:pStyle w:val="TableParagraph"/>
              <w:spacing w:line="272" w:lineRule="exact"/>
              <w:ind w:left="124" w:right="162"/>
              <w:jc w:val="left"/>
              <w:rPr>
                <w:rFonts w:ascii="宋体" w:hAnsi="宋体" w:cs="宋体" w:eastAsia="宋体" w:hint="default"/>
                <w:sz w:val="21"/>
                <w:szCs w:val="21"/>
              </w:rPr>
            </w:pPr>
            <w:r>
              <w:rPr>
                <w:rFonts w:ascii="宋体" w:hAnsi="宋体" w:cs="宋体" w:eastAsia="宋体" w:hint="default"/>
                <w:sz w:val="21"/>
                <w:szCs w:val="21"/>
              </w:rPr>
              <w:t>采购农业 物资</w:t>
            </w: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23"/>
              <w:jc w:val="right"/>
              <w:rPr>
                <w:rFonts w:ascii="宋体" w:hAnsi="宋体" w:cs="宋体" w:eastAsia="宋体" w:hint="default"/>
                <w:sz w:val="21"/>
                <w:szCs w:val="21"/>
              </w:rPr>
            </w:pPr>
            <w:r>
              <w:rPr>
                <w:rFonts w:ascii="宋体"/>
                <w:spacing w:val="-1"/>
                <w:sz w:val="21"/>
              </w:rPr>
              <w:t>11,479,646.15</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23"/>
              <w:jc w:val="right"/>
              <w:rPr>
                <w:rFonts w:ascii="宋体" w:hAnsi="宋体" w:cs="宋体" w:eastAsia="宋体" w:hint="default"/>
                <w:sz w:val="21"/>
                <w:szCs w:val="21"/>
              </w:rPr>
            </w:pPr>
            <w:r>
              <w:rPr>
                <w:rFonts w:ascii="宋体"/>
                <w:spacing w:val="-1"/>
                <w:sz w:val="21"/>
              </w:rPr>
              <w:t>0.30%</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42"/>
              <w:jc w:val="right"/>
              <w:rPr>
                <w:rFonts w:ascii="宋体" w:hAnsi="宋体" w:cs="宋体" w:eastAsia="宋体" w:hint="default"/>
                <w:sz w:val="21"/>
                <w:szCs w:val="21"/>
              </w:rPr>
            </w:pPr>
            <w:r>
              <w:rPr>
                <w:rFonts w:ascii="宋体"/>
                <w:spacing w:val="-1"/>
                <w:sz w:val="21"/>
              </w:rPr>
              <w:t>11,579,469.16</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0.33%</w:t>
            </w:r>
          </w:p>
        </w:tc>
      </w:tr>
      <w:tr>
        <w:trPr>
          <w:trHeight w:val="356" w:hRule="exact"/>
        </w:trPr>
        <w:tc>
          <w:tcPr>
            <w:tcW w:w="3477" w:type="dxa"/>
            <w:gridSpan w:val="2"/>
            <w:tcBorders>
              <w:top w:val="nil" w:sz="6" w:space="0" w:color="auto"/>
              <w:left w:val="nil" w:sz="6" w:space="0" w:color="auto"/>
              <w:bottom w:val="single" w:sz="12" w:space="0" w:color="000000"/>
              <w:right w:val="nil" w:sz="6" w:space="0" w:color="auto"/>
            </w:tcBorders>
          </w:tcPr>
          <w:p>
            <w:pPr>
              <w:pStyle w:val="TableParagraph"/>
              <w:spacing w:line="244" w:lineRule="exact"/>
              <w:ind w:left="219"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756"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223"/>
              <w:jc w:val="right"/>
              <w:rPr>
                <w:rFonts w:ascii="宋体" w:hAnsi="宋体" w:cs="宋体" w:eastAsia="宋体" w:hint="default"/>
                <w:sz w:val="21"/>
                <w:szCs w:val="21"/>
              </w:rPr>
            </w:pPr>
            <w:r>
              <w:rPr>
                <w:rFonts w:ascii="宋体"/>
                <w:spacing w:val="-1"/>
                <w:sz w:val="21"/>
              </w:rPr>
              <w:t>37,120,284.23</w:t>
            </w:r>
          </w:p>
        </w:tc>
        <w:tc>
          <w:tcPr>
            <w:tcW w:w="1109"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123"/>
              <w:jc w:val="right"/>
              <w:rPr>
                <w:rFonts w:ascii="宋体" w:hAnsi="宋体" w:cs="宋体" w:eastAsia="宋体" w:hint="default"/>
                <w:sz w:val="21"/>
                <w:szCs w:val="21"/>
              </w:rPr>
            </w:pPr>
            <w:r>
              <w:rPr>
                <w:rFonts w:ascii="宋体"/>
                <w:spacing w:val="-1"/>
                <w:sz w:val="21"/>
              </w:rPr>
              <w:t>0.99%</w:t>
            </w:r>
          </w:p>
        </w:tc>
        <w:tc>
          <w:tcPr>
            <w:tcW w:w="1736"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244"/>
              <w:jc w:val="right"/>
              <w:rPr>
                <w:rFonts w:ascii="宋体" w:hAnsi="宋体" w:cs="宋体" w:eastAsia="宋体" w:hint="default"/>
                <w:sz w:val="21"/>
                <w:szCs w:val="21"/>
              </w:rPr>
            </w:pPr>
            <w:r>
              <w:rPr>
                <w:rFonts w:ascii="宋体"/>
                <w:spacing w:val="-1"/>
                <w:sz w:val="21"/>
              </w:rPr>
              <w:t>50,026,757.60</w:t>
            </w:r>
          </w:p>
        </w:tc>
        <w:tc>
          <w:tcPr>
            <w:tcW w:w="1151"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107"/>
              <w:jc w:val="right"/>
              <w:rPr>
                <w:rFonts w:ascii="宋体" w:hAnsi="宋体" w:cs="宋体" w:eastAsia="宋体" w:hint="default"/>
                <w:sz w:val="21"/>
                <w:szCs w:val="21"/>
              </w:rPr>
            </w:pPr>
            <w:r>
              <w:rPr>
                <w:rFonts w:ascii="宋体"/>
                <w:spacing w:val="-1"/>
                <w:sz w:val="21"/>
              </w:rPr>
              <w:t>1.43%</w:t>
            </w:r>
          </w:p>
        </w:tc>
      </w:tr>
    </w:tbl>
    <w:p>
      <w:pPr>
        <w:spacing w:line="240" w:lineRule="auto" w:before="4"/>
        <w:rPr>
          <w:rFonts w:ascii="宋体" w:hAnsi="宋体" w:cs="宋体" w:eastAsia="宋体" w:hint="default"/>
          <w:sz w:val="26"/>
          <w:szCs w:val="26"/>
        </w:rPr>
      </w:pPr>
    </w:p>
    <w:p>
      <w:pPr>
        <w:spacing w:before="31"/>
        <w:ind w:left="585" w:right="0"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4"/>
          <w:sz w:val="22"/>
          <w:szCs w:val="22"/>
        </w:rPr>
        <w:t> </w:t>
      </w:r>
      <w:r>
        <w:rPr>
          <w:rFonts w:ascii="宋体" w:hAnsi="宋体" w:cs="宋体" w:eastAsia="宋体" w:hint="default"/>
          <w:sz w:val="22"/>
          <w:szCs w:val="22"/>
        </w:rPr>
        <w:t>关联方资金往来</w:t>
      </w:r>
    </w:p>
    <w:p>
      <w:pPr>
        <w:spacing w:line="240" w:lineRule="auto" w:before="0"/>
        <w:rPr>
          <w:rFonts w:ascii="宋体" w:hAnsi="宋体" w:cs="宋体" w:eastAsia="宋体" w:hint="default"/>
          <w:sz w:val="22"/>
          <w:szCs w:val="22"/>
        </w:rPr>
      </w:pPr>
    </w:p>
    <w:p>
      <w:pPr>
        <w:spacing w:before="144"/>
        <w:ind w:left="364" w:right="0" w:firstLine="0"/>
        <w:jc w:val="left"/>
        <w:rPr>
          <w:rFonts w:ascii="宋体" w:hAnsi="宋体" w:cs="宋体" w:eastAsia="宋体" w:hint="default"/>
          <w:sz w:val="22"/>
          <w:szCs w:val="22"/>
        </w:rPr>
      </w:pPr>
      <w:r>
        <w:rPr/>
        <w:pict>
          <v:group style="position:absolute;margin-left:75.300003pt;margin-top:41.658985pt;width:461.6pt;height:195.2pt;mso-position-horizontal-relative:page;mso-position-vertical-relative:paragraph;z-index:-608368" coordorigin="1506,833" coordsize="9232,3904">
            <v:group style="position:absolute;left:1532;top:848;width:9182;height:2" coordorigin="1532,848" coordsize="9182,2">
              <v:shape style="position:absolute;left:1532;top:848;width:9182;height:2" coordorigin="1532,848" coordsize="9182,0" path="m1532,848l10714,848e" filled="false" stroked="true" strokeweight="1.5pt" strokecolor="#000000">
                <v:path arrowok="t"/>
              </v:shape>
              <v:shape style="position:absolute;left:4278;top:849;width:3200;height:389" type="#_x0000_t75" stroked="false">
                <v:imagedata r:id="rId260" o:title=""/>
              </v:shape>
              <v:shape style="position:absolute;left:4278;top:1209;width:6455;height:398" type="#_x0000_t75" stroked="false">
                <v:imagedata r:id="rId261" o:title=""/>
              </v:shape>
              <v:shape style="position:absolute;left:1506;top:1574;width:9232;height:3163" type="#_x0000_t75" stroked="false">
                <v:imagedata r:id="rId262" o:title=""/>
              </v:shape>
              <v:shape style="position:absolute;left:2386;top:1140;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关联方名称</w:t>
                      </w:r>
                    </w:p>
                  </w:txbxContent>
                </v:textbox>
                <w10:wrap type="none"/>
              </v:shape>
              <v:shape style="position:absolute;left:5038;top:971;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向关联方提供资金</w:t>
                      </w:r>
                    </w:p>
                  </w:txbxContent>
                </v:textbox>
                <w10:wrap type="none"/>
              </v:shape>
              <v:shape style="position:absolute;left:7934;top:971;width:23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关联方向本公司提供资金</w:t>
                      </w:r>
                    </w:p>
                  </w:txbxContent>
                </v:textbox>
                <w10:wrap type="none"/>
              </v:shape>
            </v:group>
            <w10:wrap type="none"/>
          </v:group>
        </w:pict>
      </w:r>
      <w:r>
        <w:rPr>
          <w:rFonts w:ascii="宋体" w:hAnsi="宋体" w:cs="宋体" w:eastAsia="宋体" w:hint="default"/>
          <w:sz w:val="22"/>
          <w:szCs w:val="22"/>
        </w:rPr>
        <w:t>（1）2007</w:t>
      </w:r>
      <w:r>
        <w:rPr>
          <w:rFonts w:ascii="宋体" w:hAnsi="宋体" w:cs="宋体" w:eastAsia="宋体" w:hint="default"/>
          <w:spacing w:val="-59"/>
          <w:sz w:val="22"/>
          <w:szCs w:val="22"/>
        </w:rPr>
        <w:t> </w:t>
      </w:r>
      <w:r>
        <w:rPr>
          <w:rFonts w:ascii="宋体" w:hAnsi="宋体" w:cs="宋体" w:eastAsia="宋体" w:hint="default"/>
          <w:sz w:val="22"/>
          <w:szCs w:val="22"/>
        </w:rPr>
        <w:t>年度</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9"/>
          <w:szCs w:val="29"/>
        </w:rPr>
      </w:pPr>
    </w:p>
    <w:tbl>
      <w:tblPr>
        <w:tblW w:w="0" w:type="auto"/>
        <w:jc w:val="left"/>
        <w:tblInd w:w="130" w:type="dxa"/>
        <w:tblLayout w:type="fixed"/>
        <w:tblCellMar>
          <w:top w:w="0" w:type="dxa"/>
          <w:left w:w="0" w:type="dxa"/>
          <w:bottom w:w="0" w:type="dxa"/>
          <w:right w:w="0" w:type="dxa"/>
        </w:tblCellMar>
        <w:tblLook w:val="01E0"/>
      </w:tblPr>
      <w:tblGrid>
        <w:gridCol w:w="2768"/>
        <w:gridCol w:w="1600"/>
        <w:gridCol w:w="1787"/>
        <w:gridCol w:w="1702"/>
        <w:gridCol w:w="795"/>
        <w:gridCol w:w="557"/>
      </w:tblGrid>
      <w:tr>
        <w:trPr>
          <w:trHeight w:val="533" w:hRule="exact"/>
        </w:trPr>
        <w:tc>
          <w:tcPr>
            <w:tcW w:w="276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黑龙江省讷河市北龙米业有</w:t>
            </w:r>
          </w:p>
        </w:tc>
        <w:tc>
          <w:tcPr>
            <w:tcW w:w="1600" w:type="dxa"/>
            <w:tcBorders>
              <w:top w:val="nil" w:sz="6" w:space="0" w:color="auto"/>
              <w:left w:val="nil" w:sz="6" w:space="0" w:color="auto"/>
              <w:bottom w:val="nil" w:sz="6" w:space="0" w:color="auto"/>
              <w:right w:val="nil" w:sz="6" w:space="0" w:color="auto"/>
            </w:tcBorders>
          </w:tcPr>
          <w:p>
            <w:pPr>
              <w:pStyle w:val="TableParagraph"/>
              <w:spacing w:line="210" w:lineRule="exact"/>
              <w:ind w:left="493" w:right="0"/>
              <w:jc w:val="left"/>
              <w:rPr>
                <w:rFonts w:ascii="宋体" w:hAnsi="宋体" w:cs="宋体" w:eastAsia="宋体" w:hint="default"/>
                <w:sz w:val="21"/>
                <w:szCs w:val="21"/>
              </w:rPr>
            </w:pPr>
            <w:r>
              <w:rPr>
                <w:rFonts w:ascii="宋体" w:hAnsi="宋体" w:cs="宋体" w:eastAsia="宋体" w:hint="default"/>
                <w:sz w:val="21"/>
                <w:szCs w:val="21"/>
              </w:rPr>
              <w:t>发生额</w:t>
            </w:r>
          </w:p>
        </w:tc>
        <w:tc>
          <w:tcPr>
            <w:tcW w:w="1787" w:type="dxa"/>
            <w:tcBorders>
              <w:top w:val="nil" w:sz="6" w:space="0" w:color="auto"/>
              <w:left w:val="nil" w:sz="6" w:space="0" w:color="auto"/>
              <w:bottom w:val="nil" w:sz="6" w:space="0" w:color="auto"/>
              <w:right w:val="nil" w:sz="6" w:space="0" w:color="auto"/>
            </w:tcBorders>
          </w:tcPr>
          <w:p>
            <w:pPr>
              <w:pStyle w:val="TableParagraph"/>
              <w:spacing w:line="210" w:lineRule="exact"/>
              <w:ind w:left="580" w:right="0"/>
              <w:jc w:val="left"/>
              <w:rPr>
                <w:rFonts w:ascii="宋体" w:hAnsi="宋体" w:cs="宋体" w:eastAsia="宋体" w:hint="default"/>
                <w:sz w:val="21"/>
                <w:szCs w:val="21"/>
              </w:rPr>
            </w:pPr>
            <w:r>
              <w:rPr>
                <w:rFonts w:ascii="宋体" w:hAnsi="宋体" w:cs="宋体" w:eastAsia="宋体" w:hint="default"/>
                <w:sz w:val="21"/>
                <w:szCs w:val="21"/>
              </w:rPr>
              <w:t>余额</w:t>
            </w:r>
          </w:p>
        </w:tc>
        <w:tc>
          <w:tcPr>
            <w:tcW w:w="1702" w:type="dxa"/>
            <w:tcBorders>
              <w:top w:val="nil" w:sz="6" w:space="0" w:color="auto"/>
              <w:left w:val="nil" w:sz="6" w:space="0" w:color="auto"/>
              <w:bottom w:val="nil" w:sz="6" w:space="0" w:color="auto"/>
              <w:right w:val="nil" w:sz="6" w:space="0" w:color="auto"/>
            </w:tcBorders>
          </w:tcPr>
          <w:p>
            <w:pPr>
              <w:pStyle w:val="TableParagraph"/>
              <w:spacing w:line="210" w:lineRule="exact"/>
              <w:ind w:left="312" w:right="0"/>
              <w:jc w:val="left"/>
              <w:rPr>
                <w:rFonts w:ascii="宋体" w:hAnsi="宋体" w:cs="宋体" w:eastAsia="宋体" w:hint="default"/>
                <w:sz w:val="21"/>
                <w:szCs w:val="21"/>
              </w:rPr>
            </w:pPr>
            <w:r>
              <w:rPr>
                <w:rFonts w:ascii="宋体" w:hAnsi="宋体" w:cs="宋体" w:eastAsia="宋体" w:hint="default"/>
                <w:sz w:val="21"/>
                <w:szCs w:val="21"/>
              </w:rPr>
              <w:t>发生额</w:t>
            </w:r>
          </w:p>
        </w:tc>
        <w:tc>
          <w:tcPr>
            <w:tcW w:w="795" w:type="dxa"/>
            <w:tcBorders>
              <w:top w:val="nil" w:sz="6" w:space="0" w:color="auto"/>
              <w:left w:val="nil" w:sz="6" w:space="0" w:color="auto"/>
              <w:bottom w:val="nil" w:sz="6" w:space="0" w:color="auto"/>
              <w:right w:val="nil" w:sz="6" w:space="0" w:color="auto"/>
            </w:tcBorders>
          </w:tcPr>
          <w:p>
            <w:pPr>
              <w:pStyle w:val="TableParagraph"/>
              <w:spacing w:line="210" w:lineRule="exact"/>
              <w:ind w:left="346" w:right="0"/>
              <w:jc w:val="left"/>
              <w:rPr>
                <w:rFonts w:ascii="宋体" w:hAnsi="宋体" w:cs="宋体" w:eastAsia="宋体" w:hint="default"/>
                <w:sz w:val="21"/>
                <w:szCs w:val="21"/>
              </w:rPr>
            </w:pPr>
            <w:r>
              <w:rPr>
                <w:rFonts w:ascii="宋体" w:hAnsi="宋体" w:cs="宋体" w:eastAsia="宋体" w:hint="default"/>
                <w:sz w:val="21"/>
                <w:szCs w:val="21"/>
              </w:rPr>
              <w:t>余额</w:t>
            </w:r>
          </w:p>
        </w:tc>
        <w:tc>
          <w:tcPr>
            <w:tcW w:w="557" w:type="dxa"/>
            <w:tcBorders>
              <w:top w:val="nil" w:sz="6" w:space="0" w:color="auto"/>
              <w:left w:val="nil" w:sz="6" w:space="0" w:color="auto"/>
              <w:bottom w:val="nil" w:sz="6" w:space="0" w:color="auto"/>
              <w:right w:val="nil" w:sz="6" w:space="0" w:color="auto"/>
            </w:tcBorders>
          </w:tcPr>
          <w:p>
            <w:pPr/>
          </w:p>
        </w:tc>
      </w:tr>
      <w:tr>
        <w:trPr>
          <w:trHeight w:val="413" w:hRule="exact"/>
        </w:trPr>
        <w:tc>
          <w:tcPr>
            <w:tcW w:w="2768"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600" w:type="dxa"/>
            <w:tcBorders>
              <w:top w:val="nil" w:sz="6" w:space="0" w:color="auto"/>
              <w:left w:val="nil" w:sz="6" w:space="0" w:color="auto"/>
              <w:bottom w:val="nil" w:sz="6" w:space="0" w:color="auto"/>
              <w:right w:val="nil" w:sz="6" w:space="0" w:color="auto"/>
            </w:tcBorders>
          </w:tcPr>
          <w:p>
            <w:pPr>
              <w:pStyle w:val="TableParagraph"/>
              <w:spacing w:line="241" w:lineRule="exact"/>
              <w:ind w:right="105"/>
              <w:jc w:val="right"/>
              <w:rPr>
                <w:rFonts w:ascii="宋体" w:hAnsi="宋体" w:cs="宋体" w:eastAsia="宋体" w:hint="default"/>
                <w:sz w:val="21"/>
                <w:szCs w:val="21"/>
              </w:rPr>
            </w:pPr>
            <w:r>
              <w:rPr>
                <w:rFonts w:ascii="宋体"/>
                <w:spacing w:val="-1"/>
                <w:sz w:val="21"/>
              </w:rPr>
              <w:t>15,571,289.25</w:t>
            </w:r>
          </w:p>
        </w:tc>
        <w:tc>
          <w:tcPr>
            <w:tcW w:w="1787" w:type="dxa"/>
            <w:tcBorders>
              <w:top w:val="nil" w:sz="6" w:space="0" w:color="auto"/>
              <w:left w:val="nil" w:sz="6" w:space="0" w:color="auto"/>
              <w:bottom w:val="nil" w:sz="6" w:space="0" w:color="auto"/>
              <w:right w:val="nil" w:sz="6" w:space="0" w:color="auto"/>
            </w:tcBorders>
          </w:tcPr>
          <w:p>
            <w:pPr>
              <w:pStyle w:val="TableParagraph"/>
              <w:spacing w:line="241" w:lineRule="exact"/>
              <w:ind w:right="311"/>
              <w:jc w:val="right"/>
              <w:rPr>
                <w:rFonts w:ascii="宋体" w:hAnsi="宋体" w:cs="宋体" w:eastAsia="宋体" w:hint="default"/>
                <w:sz w:val="21"/>
                <w:szCs w:val="21"/>
              </w:rPr>
            </w:pPr>
            <w:r>
              <w:rPr>
                <w:rFonts w:ascii="宋体"/>
                <w:sz w:val="21"/>
              </w:rPr>
              <w:t>0.00</w:t>
            </w:r>
          </w:p>
        </w:tc>
        <w:tc>
          <w:tcPr>
            <w:tcW w:w="1702" w:type="dxa"/>
            <w:tcBorders>
              <w:top w:val="nil" w:sz="6" w:space="0" w:color="auto"/>
              <w:left w:val="nil" w:sz="6" w:space="0" w:color="auto"/>
              <w:bottom w:val="nil" w:sz="6" w:space="0" w:color="auto"/>
              <w:right w:val="nil" w:sz="6" w:space="0" w:color="auto"/>
            </w:tcBorders>
          </w:tcPr>
          <w:p>
            <w:pPr>
              <w:pStyle w:val="TableParagraph"/>
              <w:spacing w:line="241" w:lineRule="exact"/>
              <w:ind w:right="344"/>
              <w:jc w:val="right"/>
              <w:rPr>
                <w:rFonts w:ascii="宋体" w:hAnsi="宋体" w:cs="宋体" w:eastAsia="宋体" w:hint="default"/>
                <w:sz w:val="21"/>
                <w:szCs w:val="21"/>
              </w:rPr>
            </w:pPr>
            <w:r>
              <w:rPr>
                <w:rFonts w:ascii="宋体"/>
                <w:sz w:val="21"/>
              </w:rPr>
              <w:t>0.00</w:t>
            </w:r>
          </w:p>
        </w:tc>
        <w:tc>
          <w:tcPr>
            <w:tcW w:w="795" w:type="dxa"/>
            <w:tcBorders>
              <w:top w:val="nil" w:sz="6" w:space="0" w:color="auto"/>
              <w:left w:val="nil" w:sz="6" w:space="0" w:color="auto"/>
              <w:bottom w:val="nil" w:sz="6" w:space="0" w:color="auto"/>
              <w:right w:val="nil" w:sz="6" w:space="0" w:color="auto"/>
            </w:tcBorders>
          </w:tcPr>
          <w:p>
            <w:pPr/>
          </w:p>
        </w:tc>
        <w:tc>
          <w:tcPr>
            <w:tcW w:w="557" w:type="dxa"/>
            <w:tcBorders>
              <w:top w:val="nil" w:sz="6" w:space="0" w:color="auto"/>
              <w:left w:val="nil" w:sz="6" w:space="0" w:color="auto"/>
              <w:bottom w:val="nil" w:sz="6" w:space="0" w:color="auto"/>
              <w:right w:val="nil" w:sz="6" w:space="0" w:color="auto"/>
            </w:tcBorders>
          </w:tcPr>
          <w:p>
            <w:pPr>
              <w:pStyle w:val="TableParagraph"/>
              <w:spacing w:line="241" w:lineRule="exact"/>
              <w:ind w:left="29" w:right="0"/>
              <w:jc w:val="left"/>
              <w:rPr>
                <w:rFonts w:ascii="宋体" w:hAnsi="宋体" w:cs="宋体" w:eastAsia="宋体" w:hint="default"/>
                <w:sz w:val="21"/>
                <w:szCs w:val="21"/>
              </w:rPr>
            </w:pPr>
            <w:r>
              <w:rPr>
                <w:rFonts w:ascii="宋体"/>
                <w:sz w:val="21"/>
              </w:rPr>
              <w:t>0.00</w:t>
            </w:r>
          </w:p>
        </w:tc>
      </w:tr>
      <w:tr>
        <w:trPr>
          <w:trHeight w:val="556" w:hRule="exact"/>
        </w:trPr>
        <w:tc>
          <w:tcPr>
            <w:tcW w:w="2768"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22" w:right="0"/>
              <w:jc w:val="left"/>
              <w:rPr>
                <w:rFonts w:ascii="宋体" w:hAnsi="宋体" w:cs="宋体" w:eastAsia="宋体" w:hint="default"/>
                <w:sz w:val="21"/>
                <w:szCs w:val="21"/>
              </w:rPr>
            </w:pPr>
            <w:r>
              <w:rPr>
                <w:rFonts w:ascii="宋体" w:hAnsi="宋体" w:cs="宋体" w:eastAsia="宋体" w:hint="default"/>
                <w:sz w:val="21"/>
                <w:szCs w:val="21"/>
              </w:rPr>
              <w:t>黑龙江信德贸易有限公司</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5"/>
              <w:jc w:val="right"/>
              <w:rPr>
                <w:rFonts w:ascii="宋体" w:hAnsi="宋体" w:cs="宋体" w:eastAsia="宋体" w:hint="default"/>
                <w:sz w:val="21"/>
                <w:szCs w:val="21"/>
              </w:rPr>
            </w:pPr>
            <w:r>
              <w:rPr>
                <w:rFonts w:ascii="宋体"/>
                <w:spacing w:val="-1"/>
                <w:sz w:val="21"/>
              </w:rPr>
              <w:t>43,328,578.63</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11"/>
              <w:jc w:val="right"/>
              <w:rPr>
                <w:rFonts w:ascii="宋体" w:hAnsi="宋体" w:cs="宋体" w:eastAsia="宋体" w:hint="default"/>
                <w:sz w:val="21"/>
                <w:szCs w:val="21"/>
              </w:rPr>
            </w:pPr>
            <w:r>
              <w:rPr>
                <w:rFonts w:ascii="宋体"/>
                <w:spacing w:val="-1"/>
                <w:sz w:val="21"/>
              </w:rPr>
              <w:t>15,404,610.83</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45"/>
              <w:jc w:val="right"/>
              <w:rPr>
                <w:rFonts w:ascii="宋体" w:hAnsi="宋体" w:cs="宋体" w:eastAsia="宋体" w:hint="default"/>
                <w:sz w:val="21"/>
                <w:szCs w:val="21"/>
              </w:rPr>
            </w:pPr>
            <w:r>
              <w:rPr>
                <w:rFonts w:ascii="宋体"/>
                <w:spacing w:val="-1"/>
                <w:sz w:val="21"/>
              </w:rPr>
              <w:t>0.00</w:t>
            </w:r>
          </w:p>
        </w:tc>
        <w:tc>
          <w:tcPr>
            <w:tcW w:w="795" w:type="dxa"/>
            <w:tcBorders>
              <w:top w:val="nil" w:sz="6" w:space="0" w:color="auto"/>
              <w:left w:val="nil" w:sz="6" w:space="0" w:color="auto"/>
              <w:bottom w:val="nil" w:sz="6" w:space="0" w:color="auto"/>
              <w:right w:val="nil" w:sz="6" w:space="0" w:color="auto"/>
            </w:tcBorders>
          </w:tcPr>
          <w:p>
            <w:pPr/>
          </w:p>
        </w:tc>
        <w:tc>
          <w:tcPr>
            <w:tcW w:w="557"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28" w:right="0"/>
              <w:jc w:val="left"/>
              <w:rPr>
                <w:rFonts w:ascii="宋体" w:hAnsi="宋体" w:cs="宋体" w:eastAsia="宋体" w:hint="default"/>
                <w:sz w:val="21"/>
                <w:szCs w:val="21"/>
              </w:rPr>
            </w:pPr>
            <w:r>
              <w:rPr>
                <w:rFonts w:ascii="宋体"/>
                <w:sz w:val="21"/>
              </w:rPr>
              <w:t>0.00</w:t>
            </w:r>
          </w:p>
        </w:tc>
      </w:tr>
      <w:tr>
        <w:trPr>
          <w:trHeight w:val="418" w:hRule="exact"/>
        </w:trPr>
        <w:tc>
          <w:tcPr>
            <w:tcW w:w="2768"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22" w:right="0"/>
              <w:jc w:val="left"/>
              <w:rPr>
                <w:rFonts w:ascii="宋体" w:hAnsi="宋体" w:cs="宋体" w:eastAsia="宋体" w:hint="default"/>
                <w:sz w:val="21"/>
                <w:szCs w:val="21"/>
              </w:rPr>
            </w:pPr>
            <w:r>
              <w:rPr>
                <w:rFonts w:ascii="宋体" w:hAnsi="宋体" w:cs="宋体" w:eastAsia="宋体" w:hint="default"/>
                <w:sz w:val="21"/>
                <w:szCs w:val="21"/>
              </w:rPr>
              <w:t>普宁市北大荒米业有限公司</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5"/>
              <w:jc w:val="right"/>
              <w:rPr>
                <w:rFonts w:ascii="宋体" w:hAnsi="宋体" w:cs="宋体" w:eastAsia="宋体" w:hint="default"/>
                <w:sz w:val="21"/>
                <w:szCs w:val="21"/>
              </w:rPr>
            </w:pPr>
            <w:r>
              <w:rPr>
                <w:rFonts w:ascii="宋体"/>
                <w:sz w:val="21"/>
              </w:rPr>
              <w:t>37,167,148.02</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10"/>
              <w:jc w:val="right"/>
              <w:rPr>
                <w:rFonts w:ascii="宋体" w:hAnsi="宋体" w:cs="宋体" w:eastAsia="宋体" w:hint="default"/>
                <w:sz w:val="21"/>
                <w:szCs w:val="21"/>
              </w:rPr>
            </w:pPr>
            <w:r>
              <w:rPr>
                <w:rFonts w:ascii="宋体"/>
                <w:spacing w:val="-1"/>
                <w:sz w:val="21"/>
              </w:rPr>
              <w:t>23,918,443.99</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44"/>
              <w:jc w:val="right"/>
              <w:rPr>
                <w:rFonts w:ascii="宋体" w:hAnsi="宋体" w:cs="宋体" w:eastAsia="宋体" w:hint="default"/>
                <w:sz w:val="21"/>
                <w:szCs w:val="21"/>
              </w:rPr>
            </w:pPr>
            <w:r>
              <w:rPr>
                <w:rFonts w:ascii="宋体"/>
                <w:sz w:val="21"/>
              </w:rPr>
              <w:t>0.00</w:t>
            </w:r>
          </w:p>
        </w:tc>
        <w:tc>
          <w:tcPr>
            <w:tcW w:w="795" w:type="dxa"/>
            <w:tcBorders>
              <w:top w:val="nil" w:sz="6" w:space="0" w:color="auto"/>
              <w:left w:val="nil" w:sz="6" w:space="0" w:color="auto"/>
              <w:bottom w:val="nil" w:sz="6" w:space="0" w:color="auto"/>
              <w:right w:val="nil" w:sz="6" w:space="0" w:color="auto"/>
            </w:tcBorders>
          </w:tcPr>
          <w:p>
            <w:pPr/>
          </w:p>
        </w:tc>
        <w:tc>
          <w:tcPr>
            <w:tcW w:w="557"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9" w:right="0"/>
              <w:jc w:val="left"/>
              <w:rPr>
                <w:rFonts w:ascii="宋体" w:hAnsi="宋体" w:cs="宋体" w:eastAsia="宋体" w:hint="default"/>
                <w:sz w:val="21"/>
                <w:szCs w:val="21"/>
              </w:rPr>
            </w:pPr>
            <w:r>
              <w:rPr>
                <w:rFonts w:ascii="宋体"/>
                <w:sz w:val="21"/>
              </w:rPr>
              <w:t>0.00</w:t>
            </w:r>
          </w:p>
        </w:tc>
      </w:tr>
      <w:tr>
        <w:trPr>
          <w:trHeight w:val="691" w:hRule="exact"/>
        </w:trPr>
        <w:tc>
          <w:tcPr>
            <w:tcW w:w="2768"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z w:val="21"/>
                <w:szCs w:val="21"/>
              </w:rPr>
              <w:t>哈尔滨北米科技发展有限公</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5"/>
              <w:jc w:val="right"/>
              <w:rPr>
                <w:rFonts w:ascii="宋体" w:hAnsi="宋体" w:cs="宋体" w:eastAsia="宋体" w:hint="default"/>
                <w:sz w:val="21"/>
                <w:szCs w:val="21"/>
              </w:rPr>
            </w:pPr>
            <w:r>
              <w:rPr>
                <w:rFonts w:ascii="宋体"/>
                <w:spacing w:val="-1"/>
                <w:sz w:val="21"/>
              </w:rPr>
              <w:t>8,878.35</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311"/>
              <w:jc w:val="right"/>
              <w:rPr>
                <w:rFonts w:ascii="宋体" w:hAnsi="宋体" w:cs="宋体" w:eastAsia="宋体" w:hint="default"/>
                <w:sz w:val="21"/>
                <w:szCs w:val="21"/>
              </w:rPr>
            </w:pPr>
            <w:r>
              <w:rPr>
                <w:rFonts w:ascii="宋体"/>
                <w:spacing w:val="-1"/>
                <w:sz w:val="21"/>
              </w:rPr>
              <w:t>8,878.35</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346"/>
              <w:jc w:val="right"/>
              <w:rPr>
                <w:rFonts w:ascii="宋体" w:hAnsi="宋体" w:cs="宋体" w:eastAsia="宋体" w:hint="default"/>
                <w:sz w:val="21"/>
                <w:szCs w:val="21"/>
              </w:rPr>
            </w:pPr>
            <w:r>
              <w:rPr>
                <w:rFonts w:ascii="宋体"/>
                <w:spacing w:val="-1"/>
                <w:sz w:val="21"/>
              </w:rPr>
              <w:t>0.00</w:t>
            </w:r>
          </w:p>
        </w:tc>
        <w:tc>
          <w:tcPr>
            <w:tcW w:w="795" w:type="dxa"/>
            <w:tcBorders>
              <w:top w:val="nil" w:sz="6" w:space="0" w:color="auto"/>
              <w:left w:val="nil" w:sz="6" w:space="0" w:color="auto"/>
              <w:bottom w:val="nil" w:sz="6" w:space="0" w:color="auto"/>
              <w:right w:val="nil" w:sz="6" w:space="0" w:color="auto"/>
            </w:tcBorders>
          </w:tcPr>
          <w:p>
            <w:pPr/>
          </w:p>
        </w:tc>
        <w:tc>
          <w:tcPr>
            <w:tcW w:w="5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28" w:right="0"/>
              <w:jc w:val="left"/>
              <w:rPr>
                <w:rFonts w:ascii="宋体" w:hAnsi="宋体" w:cs="宋体" w:eastAsia="宋体" w:hint="default"/>
                <w:sz w:val="21"/>
                <w:szCs w:val="21"/>
              </w:rPr>
            </w:pPr>
            <w:r>
              <w:rPr>
                <w:rFonts w:ascii="宋体"/>
                <w:sz w:val="21"/>
              </w:rPr>
              <w:t>0.00</w:t>
            </w:r>
          </w:p>
        </w:tc>
      </w:tr>
      <w:tr>
        <w:trPr>
          <w:trHeight w:val="457" w:hRule="exact"/>
        </w:trPr>
        <w:tc>
          <w:tcPr>
            <w:tcW w:w="2768"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22" w:right="0"/>
              <w:jc w:val="left"/>
              <w:rPr>
                <w:rFonts w:ascii="宋体" w:hAnsi="宋体" w:cs="宋体" w:eastAsia="宋体" w:hint="default"/>
                <w:sz w:val="21"/>
                <w:szCs w:val="21"/>
              </w:rPr>
            </w:pPr>
            <w:r>
              <w:rPr>
                <w:rFonts w:ascii="宋体" w:hAnsi="宋体" w:cs="宋体" w:eastAsia="宋体" w:hint="default"/>
                <w:sz w:val="21"/>
                <w:szCs w:val="21"/>
              </w:rPr>
              <w:t>哈尔滨北米粮油有限公司</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pacing w:val="-1"/>
                <w:sz w:val="21"/>
              </w:rPr>
              <w:t>500,000.00</w:t>
            </w:r>
            <w:r>
              <w:rPr>
                <w:rFonts w:ascii="宋体"/>
                <w:sz w:val="21"/>
              </w:rPr>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10"/>
              <w:jc w:val="right"/>
              <w:rPr>
                <w:rFonts w:ascii="宋体" w:hAnsi="宋体" w:cs="宋体" w:eastAsia="宋体" w:hint="default"/>
                <w:sz w:val="21"/>
                <w:szCs w:val="21"/>
              </w:rPr>
            </w:pPr>
            <w:r>
              <w:rPr>
                <w:rFonts w:ascii="宋体"/>
                <w:spacing w:val="-1"/>
                <w:sz w:val="21"/>
              </w:rPr>
              <w:t>500,000.00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44"/>
              <w:jc w:val="right"/>
              <w:rPr>
                <w:rFonts w:ascii="宋体" w:hAnsi="宋体" w:cs="宋体" w:eastAsia="宋体" w:hint="default"/>
                <w:sz w:val="21"/>
                <w:szCs w:val="21"/>
              </w:rPr>
            </w:pPr>
            <w:r>
              <w:rPr>
                <w:rFonts w:ascii="宋体"/>
                <w:sz w:val="21"/>
              </w:rPr>
              <w:t>0.00</w:t>
            </w:r>
          </w:p>
        </w:tc>
        <w:tc>
          <w:tcPr>
            <w:tcW w:w="795" w:type="dxa"/>
            <w:tcBorders>
              <w:top w:val="nil" w:sz="6" w:space="0" w:color="auto"/>
              <w:left w:val="nil" w:sz="6" w:space="0" w:color="auto"/>
              <w:bottom w:val="nil" w:sz="6" w:space="0" w:color="auto"/>
              <w:right w:val="nil" w:sz="6" w:space="0" w:color="auto"/>
            </w:tcBorders>
          </w:tcPr>
          <w:p>
            <w:pPr/>
          </w:p>
        </w:tc>
        <w:tc>
          <w:tcPr>
            <w:tcW w:w="557"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9" w:right="0"/>
              <w:jc w:val="left"/>
              <w:rPr>
                <w:rFonts w:ascii="宋体" w:hAnsi="宋体" w:cs="宋体" w:eastAsia="宋体" w:hint="default"/>
                <w:sz w:val="21"/>
                <w:szCs w:val="21"/>
              </w:rPr>
            </w:pPr>
            <w:r>
              <w:rPr>
                <w:rFonts w:ascii="宋体"/>
                <w:sz w:val="21"/>
              </w:rPr>
              <w:t>0.00</w:t>
            </w:r>
          </w:p>
        </w:tc>
      </w:tr>
      <w:tr>
        <w:trPr>
          <w:trHeight w:val="344" w:hRule="exact"/>
        </w:trPr>
        <w:tc>
          <w:tcPr>
            <w:tcW w:w="2768" w:type="dxa"/>
            <w:tcBorders>
              <w:top w:val="nil" w:sz="6" w:space="0" w:color="auto"/>
              <w:left w:val="nil" w:sz="6" w:space="0" w:color="auto"/>
              <w:bottom w:val="single" w:sz="12" w:space="0" w:color="000000"/>
              <w:right w:val="nil" w:sz="6" w:space="0" w:color="auto"/>
            </w:tcBorders>
          </w:tcPr>
          <w:p>
            <w:pPr>
              <w:pStyle w:val="TableParagraph"/>
              <w:tabs>
                <w:tab w:pos="452" w:val="left" w:leader="none"/>
              </w:tabs>
              <w:spacing w:line="240" w:lineRule="auto" w:before="10"/>
              <w:ind w:left="32"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600"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96,575,894.25</w:t>
            </w:r>
          </w:p>
        </w:tc>
        <w:tc>
          <w:tcPr>
            <w:tcW w:w="1787"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312"/>
              <w:jc w:val="right"/>
              <w:rPr>
                <w:rFonts w:ascii="宋体" w:hAnsi="宋体" w:cs="宋体" w:eastAsia="宋体" w:hint="default"/>
                <w:sz w:val="21"/>
                <w:szCs w:val="21"/>
              </w:rPr>
            </w:pPr>
            <w:r>
              <w:rPr>
                <w:rFonts w:ascii="宋体"/>
                <w:spacing w:val="-1"/>
                <w:sz w:val="21"/>
              </w:rPr>
              <w:t>39,831,933.17</w:t>
            </w:r>
          </w:p>
        </w:tc>
        <w:tc>
          <w:tcPr>
            <w:tcW w:w="1702"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345"/>
              <w:jc w:val="right"/>
              <w:rPr>
                <w:rFonts w:ascii="宋体" w:hAnsi="宋体" w:cs="宋体" w:eastAsia="宋体" w:hint="default"/>
                <w:sz w:val="21"/>
                <w:szCs w:val="21"/>
              </w:rPr>
            </w:pPr>
            <w:r>
              <w:rPr>
                <w:rFonts w:ascii="宋体"/>
                <w:spacing w:val="-1"/>
                <w:sz w:val="21"/>
              </w:rPr>
              <w:t>0.00</w:t>
            </w:r>
            <w:r>
              <w:rPr>
                <w:rFonts w:ascii="宋体"/>
                <w:sz w:val="21"/>
              </w:rPr>
            </w:r>
          </w:p>
        </w:tc>
        <w:tc>
          <w:tcPr>
            <w:tcW w:w="795" w:type="dxa"/>
            <w:tcBorders>
              <w:top w:val="nil" w:sz="6" w:space="0" w:color="auto"/>
              <w:left w:val="nil" w:sz="6" w:space="0" w:color="auto"/>
              <w:bottom w:val="single" w:sz="12" w:space="0" w:color="000000"/>
              <w:right w:val="nil" w:sz="6" w:space="0" w:color="auto"/>
            </w:tcBorders>
          </w:tcPr>
          <w:p>
            <w:pPr/>
          </w:p>
        </w:tc>
        <w:tc>
          <w:tcPr>
            <w:tcW w:w="557"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30" w:right="0"/>
              <w:jc w:val="left"/>
              <w:rPr>
                <w:rFonts w:ascii="宋体" w:hAnsi="宋体" w:cs="宋体" w:eastAsia="宋体" w:hint="default"/>
                <w:sz w:val="21"/>
                <w:szCs w:val="21"/>
              </w:rPr>
            </w:pPr>
            <w:r>
              <w:rPr>
                <w:rFonts w:ascii="宋体"/>
                <w:sz w:val="21"/>
              </w:rPr>
              <w:t>0.00</w:t>
            </w:r>
          </w:p>
        </w:tc>
      </w:tr>
    </w:tbl>
    <w:p>
      <w:pPr>
        <w:spacing w:after="0" w:line="240" w:lineRule="auto"/>
        <w:jc w:val="left"/>
        <w:rPr>
          <w:rFonts w:ascii="宋体" w:hAnsi="宋体" w:cs="宋体" w:eastAsia="宋体" w:hint="default"/>
          <w:sz w:val="21"/>
          <w:szCs w:val="21"/>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spacing w:before="31"/>
        <w:ind w:left="370" w:right="0" w:firstLine="0"/>
        <w:jc w:val="left"/>
        <w:rPr>
          <w:rFonts w:ascii="宋体" w:hAnsi="宋体" w:cs="宋体" w:eastAsia="宋体" w:hint="default"/>
          <w:sz w:val="22"/>
          <w:szCs w:val="22"/>
        </w:rPr>
      </w:pPr>
      <w:r>
        <w:rPr>
          <w:rFonts w:ascii="宋体" w:hAnsi="宋体" w:cs="宋体" w:eastAsia="宋体" w:hint="default"/>
          <w:sz w:val="22"/>
          <w:szCs w:val="22"/>
        </w:rPr>
        <w:t>（2）2006</w:t>
      </w:r>
      <w:r>
        <w:rPr>
          <w:rFonts w:ascii="宋体" w:hAnsi="宋体" w:cs="宋体" w:eastAsia="宋体" w:hint="default"/>
          <w:spacing w:val="-59"/>
          <w:sz w:val="22"/>
          <w:szCs w:val="22"/>
        </w:rPr>
        <w:t> </w:t>
      </w:r>
      <w:r>
        <w:rPr>
          <w:rFonts w:ascii="宋体" w:hAnsi="宋体" w:cs="宋体" w:eastAsia="宋体" w:hint="default"/>
          <w:sz w:val="22"/>
          <w:szCs w:val="22"/>
        </w:rPr>
        <w:t>年度</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5042" w:lineRule="exact"/>
        <w:ind w:left="115" w:right="0" w:firstLine="0"/>
        <w:rPr>
          <w:rFonts w:ascii="宋体" w:hAnsi="宋体" w:cs="宋体" w:eastAsia="宋体" w:hint="default"/>
          <w:sz w:val="20"/>
          <w:szCs w:val="20"/>
        </w:rPr>
      </w:pPr>
      <w:r>
        <w:rPr>
          <w:rFonts w:ascii="宋体" w:hAnsi="宋体" w:cs="宋体" w:eastAsia="宋体" w:hint="default"/>
          <w:position w:val="-100"/>
          <w:sz w:val="20"/>
          <w:szCs w:val="20"/>
        </w:rPr>
        <w:pict>
          <v:group style="width:463.6pt;height:252.15pt;mso-position-horizontal-relative:char;mso-position-vertical-relative:line" coordorigin="0,0" coordsize="9272,5043">
            <v:group style="position:absolute;left:37;top:15;width:9212;height:2" coordorigin="37,15" coordsize="9212,2">
              <v:shape style="position:absolute;left:37;top:15;width:9212;height:2" coordorigin="37,15" coordsize="9212,0" path="m37,15l9248,15e" filled="false" stroked="true" strokeweight="1.5pt" strokecolor="#000000">
                <v:path arrowok="t"/>
              </v:shape>
              <v:shape style="position:absolute;left:3017;top:16;width:3200;height:389" type="#_x0000_t75" stroked="false">
                <v:imagedata r:id="rId263" o:title=""/>
              </v:shape>
              <v:shape style="position:absolute;left:3017;top:376;width:6250;height:398" type="#_x0000_t75" stroked="false">
                <v:imagedata r:id="rId264" o:title=""/>
              </v:shape>
            </v:group>
            <v:group style="position:absolute;left:15;top:5027;width:3017;height:2" coordorigin="15,5027" coordsize="3017,2">
              <v:shape style="position:absolute;left:15;top:5027;width:3017;height:2" coordorigin="15,5027" coordsize="3017,0" path="m15,5027l3032,5027e" filled="false" stroked="true" strokeweight="1.5pt" strokecolor="#000000">
                <v:path arrowok="t"/>
              </v:shape>
            </v:group>
            <v:group style="position:absolute;left:3032;top:5027;width:1581;height:2" coordorigin="3032,5027" coordsize="1581,2">
              <v:shape style="position:absolute;left:3032;top:5027;width:1581;height:2" coordorigin="3032,5027" coordsize="1581,0" path="m3032,5027l4612,5027e" filled="false" stroked="true" strokeweight="1.5pt" strokecolor="#000000">
                <v:path arrowok="t"/>
              </v:shape>
            </v:group>
            <v:group style="position:absolute;left:4612;top:5027;width:1582;height:2" coordorigin="4612,5027" coordsize="1582,2">
              <v:shape style="position:absolute;left:4612;top:5027;width:1582;height:2" coordorigin="4612,5027" coordsize="1582,0" path="m4612,5027l6194,5027e" filled="false" stroked="true" strokeweight="1.5pt" strokecolor="#000000">
                <v:path arrowok="t"/>
              </v:shape>
            </v:group>
            <v:group style="position:absolute;left:6194;top:5027;width:1581;height:2" coordorigin="6194,5027" coordsize="1581,2">
              <v:shape style="position:absolute;left:6194;top:5027;width:1581;height:2" coordorigin="6194,5027" coordsize="1581,0" path="m6194,5027l7774,5027e" filled="false" stroked="true" strokeweight="1.5pt" strokecolor="#000000">
                <v:path arrowok="t"/>
              </v:shape>
              <v:shape style="position:absolute;left:10;top:740;width:9262;height:4272" type="#_x0000_t75" stroked="false">
                <v:imagedata r:id="rId265" o:title=""/>
              </v:shape>
            </v:group>
            <v:group style="position:absolute;left:7774;top:5027;width:1481;height:2" coordorigin="7774,5027" coordsize="1481,2">
              <v:shape style="position:absolute;left:7774;top:5027;width:1481;height:2" coordorigin="7774,5027" coordsize="1481,0" path="m7774,5027l9255,5027e" filled="false" stroked="true" strokeweight="1.5pt" strokecolor="#000000">
                <v:path arrowok="t"/>
              </v:shape>
              <v:shape style="position:absolute;left:1007;top:307;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关联方名称</w:t>
                      </w:r>
                    </w:p>
                  </w:txbxContent>
                </v:textbox>
                <w10:wrap type="none"/>
              </v:shape>
              <v:shape style="position:absolute;left:3777;top:138;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向关联方提供资金</w:t>
                      </w:r>
                    </w:p>
                  </w:txbxContent>
                </v:textbox>
                <w10:wrap type="none"/>
              </v:shape>
              <v:shape style="position:absolute;left:6572;top:138;width:23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关联方向本公司提供资金</w:t>
                      </w:r>
                    </w:p>
                  </w:txbxContent>
                </v:textbox>
                <w10:wrap type="none"/>
              </v:shape>
              <v:shape style="position:absolute;left:3512;top:507;width:5216;height:210" type="#_x0000_t202" filled="false" stroked="false">
                <v:textbox inset="0,0,0,0">
                  <w:txbxContent>
                    <w:p>
                      <w:pPr>
                        <w:tabs>
                          <w:tab w:pos="1686" w:val="left" w:leader="none"/>
                          <w:tab w:pos="3162" w:val="left" w:leader="none"/>
                          <w:tab w:pos="479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发生额</w:t>
                        <w:tab/>
                        <w:t>余额</w:t>
                        <w:tab/>
                        <w:t>发生额</w:t>
                        <w:tab/>
                        <w:t>余额</w:t>
                      </w:r>
                    </w:p>
                  </w:txbxContent>
                </v:textbox>
                <w10:wrap type="none"/>
              </v:shape>
              <v:shape style="position:absolute;left:137;top:1071;width:2732;height:132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p>
                      <w:pPr>
                        <w:spacing w:line="240" w:lineRule="auto" w:before="8"/>
                        <w:ind w:left="0" w:right="1" w:firstLine="0"/>
                        <w:jc w:val="left"/>
                        <w:rPr>
                          <w:rFonts w:ascii="宋体" w:hAnsi="宋体" w:cs="宋体" w:eastAsia="宋体" w:hint="default"/>
                          <w:sz w:val="21"/>
                          <w:szCs w:val="21"/>
                        </w:rPr>
                      </w:pPr>
                      <w:r>
                        <w:rPr>
                          <w:rFonts w:ascii="宋体" w:hAnsi="宋体" w:cs="宋体" w:eastAsia="宋体" w:hint="default"/>
                          <w:sz w:val="21"/>
                          <w:szCs w:val="21"/>
                        </w:rPr>
                        <w:t>黑龙江北大荒农垦集团总公司 所属企业 黑龙江省讷河市北龙米业有限 公司</w:t>
                      </w:r>
                    </w:p>
                  </w:txbxContent>
                </v:textbox>
                <w10:wrap type="none"/>
              </v:shape>
              <v:shape style="position:absolute;left:4090;top:1071;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0.00</w:t>
                      </w:r>
                    </w:p>
                  </w:txbxContent>
                </v:textbox>
                <w10:wrap type="none"/>
              </v:shape>
              <v:shape style="position:absolute;left:5670;top:1071;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0.00</w:t>
                      </w:r>
                    </w:p>
                  </w:txbxContent>
                </v:textbox>
                <w10:wrap type="none"/>
              </v:shape>
              <v:shape style="position:absolute;left:6622;top:1071;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979,642.31</w:t>
                      </w:r>
                    </w:p>
                  </w:txbxContent>
                </v:textbox>
                <w10:wrap type="none"/>
              </v:shape>
              <v:shape style="position:absolute;left:8097;top:1071;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979,642.31</w:t>
                      </w:r>
                    </w:p>
                  </w:txbxContent>
                </v:textbox>
                <w10:wrap type="none"/>
              </v:shape>
              <v:shape style="position:absolute;left:4090;top:1627;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0.00</w:t>
                      </w:r>
                    </w:p>
                  </w:txbxContent>
                </v:textbox>
                <w10:wrap type="none"/>
              </v:shape>
              <v:shape style="position:absolute;left:5670;top:1627;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0.00</w:t>
                      </w:r>
                    </w:p>
                  </w:txbxContent>
                </v:textbox>
                <w10:wrap type="none"/>
              </v:shape>
              <v:shape style="position:absolute;left:6308;top:1627;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11,717,000.00</w:t>
                      </w:r>
                    </w:p>
                  </w:txbxContent>
                </v:textbox>
                <w10:wrap type="none"/>
              </v:shape>
              <v:shape style="position:absolute;left:7887;top:1627;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1,660,489.79</w:t>
                      </w:r>
                    </w:p>
                  </w:txbxContent>
                </v:textbox>
                <w10:wrap type="none"/>
              </v:shape>
              <v:shape style="position:absolute;left:3147;top:2181;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18,158,307.99</w:t>
                      </w:r>
                    </w:p>
                  </w:txbxContent>
                </v:textbox>
                <w10:wrap type="none"/>
              </v:shape>
              <v:shape style="position:absolute;left:4726;top:2181;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15,000,000.00</w:t>
                      </w:r>
                    </w:p>
                  </w:txbxContent>
                </v:textbox>
                <w10:wrap type="none"/>
              </v:shape>
              <v:shape style="position:absolute;left:7250;top:2181;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0.00</w:t>
                      </w:r>
                    </w:p>
                  </w:txbxContent>
                </v:textbox>
                <w10:wrap type="none"/>
              </v:shape>
              <v:shape style="position:absolute;left:8724;top:2181;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0.00</w:t>
                      </w:r>
                    </w:p>
                  </w:txbxContent>
                </v:textbox>
                <w10:wrap type="none"/>
              </v:shape>
              <v:shape style="position:absolute;left:137;top:2736;width:23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黑龙江信德贸易有限公司</w:t>
                      </w:r>
                    </w:p>
                  </w:txbxContent>
                </v:textbox>
                <w10:wrap type="none"/>
              </v:shape>
              <v:shape style="position:absolute;left:3146;top:2736;width:2947;height:210" type="#_x0000_t202" filled="false" stroked="false">
                <v:textbox inset="0,0,0,0">
                  <w:txbxContent>
                    <w:p>
                      <w:pPr>
                        <w:tabs>
                          <w:tab w:pos="1581" w:val="left" w:leader="none"/>
                        </w:tabs>
                        <w:spacing w:line="210" w:lineRule="exact" w:before="0"/>
                        <w:ind w:left="0" w:right="0" w:firstLine="0"/>
                        <w:jc w:val="left"/>
                        <w:rPr>
                          <w:rFonts w:ascii="宋体" w:hAnsi="宋体" w:cs="宋体" w:eastAsia="宋体" w:hint="default"/>
                          <w:sz w:val="21"/>
                          <w:szCs w:val="21"/>
                        </w:rPr>
                      </w:pPr>
                      <w:r>
                        <w:rPr>
                          <w:rFonts w:ascii="宋体"/>
                          <w:sz w:val="21"/>
                        </w:rPr>
                        <w:t>59,598,769.75</w:t>
                        <w:tab/>
                        <w:t>41,251,793.25</w:t>
                      </w:r>
                    </w:p>
                  </w:txbxContent>
                </v:textbox>
                <w10:wrap type="none"/>
              </v:shape>
              <v:shape style="position:absolute;left:7252;top:2736;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0.00</w:t>
                      </w:r>
                    </w:p>
                  </w:txbxContent>
                </v:textbox>
                <w10:wrap type="none"/>
              </v:shape>
              <v:shape style="position:absolute;left:8727;top:2736;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0.00</w:t>
                      </w:r>
                    </w:p>
                  </w:txbxContent>
                </v:textbox>
                <w10:wrap type="none"/>
              </v:shape>
              <v:shape style="position:absolute;left:137;top:3290;width:4374;height:210" type="#_x0000_t202" filled="false" stroked="false">
                <v:textbox inset="0,0,0,0">
                  <w:txbxContent>
                    <w:p>
                      <w:pPr>
                        <w:tabs>
                          <w:tab w:pos="3113"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哈尔滨北米科技发展有限公司</w:t>
                        <w:tab/>
                        <w:t>4,119,735.52</w:t>
                      </w:r>
                    </w:p>
                  </w:txbxContent>
                </v:textbox>
                <w10:wrap type="none"/>
              </v:shape>
              <v:shape style="position:absolute;left:5252;top:3290;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8,878.35</w:t>
                      </w:r>
                    </w:p>
                  </w:txbxContent>
                </v:textbox>
                <w10:wrap type="none"/>
              </v:shape>
              <v:shape style="position:absolute;left:7253;top:3290;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0.00</w:t>
                      </w:r>
                    </w:p>
                  </w:txbxContent>
                </v:textbox>
                <w10:wrap type="none"/>
              </v:shape>
              <v:shape style="position:absolute;left:8727;top:3290;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0.00</w:t>
                      </w:r>
                    </w:p>
                  </w:txbxContent>
                </v:textbox>
                <w10:wrap type="none"/>
              </v:shape>
              <v:shape style="position:absolute;left:137;top:3846;width:23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哈尔滨北米粮油有限公司</w:t>
                      </w:r>
                    </w:p>
                  </w:txbxContent>
                </v:textbox>
                <w10:wrap type="none"/>
              </v:shape>
              <v:shape style="position:absolute;left:3250;top:3844;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2,542,002.53</w:t>
                      </w:r>
                    </w:p>
                  </w:txbxContent>
                </v:textbox>
                <w10:wrap type="none"/>
              </v:shape>
              <v:shape style="position:absolute;left:5669;top:3846;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0.00</w:t>
                      </w:r>
                    </w:p>
                  </w:txbxContent>
                </v:textbox>
                <w10:wrap type="none"/>
              </v:shape>
              <v:shape style="position:absolute;left:7251;top:3846;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0.00</w:t>
                      </w:r>
                    </w:p>
                  </w:txbxContent>
                </v:textbox>
                <w10:wrap type="none"/>
              </v:shape>
              <v:shape style="position:absolute;left:8726;top:3846;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0.00</w:t>
                      </w:r>
                    </w:p>
                  </w:txbxContent>
                </v:textbox>
                <w10:wrap type="none"/>
              </v:shape>
              <v:shape style="position:absolute;left:137;top:4298;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方少林</w:t>
                      </w:r>
                    </w:p>
                  </w:txbxContent>
                </v:textbox>
                <w10:wrap type="none"/>
              </v:shape>
              <v:shape style="position:absolute;left:1217;top:4760;width:631;height:210" type="#_x0000_t202" filled="false" stroked="false">
                <v:textbox inset="0,0,0,0">
                  <w:txbxContent>
                    <w:p>
                      <w:pPr>
                        <w:tabs>
                          <w:tab w:pos="420"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3144;top:4400;width:6004;height:570" type="#_x0000_t202" filled="false" stroked="false">
                <v:textbox inset="0,0,0,0">
                  <w:txbxContent>
                    <w:p>
                      <w:pPr>
                        <w:tabs>
                          <w:tab w:pos="1685" w:val="left" w:leader="none"/>
                          <w:tab w:pos="4105" w:val="left" w:leader="none"/>
                          <w:tab w:pos="5580" w:val="left" w:leader="none"/>
                        </w:tabs>
                        <w:spacing w:line="210" w:lineRule="exact" w:before="0"/>
                        <w:ind w:left="105" w:right="0" w:firstLine="0"/>
                        <w:jc w:val="center"/>
                        <w:rPr>
                          <w:rFonts w:ascii="宋体" w:hAnsi="宋体" w:cs="宋体" w:eastAsia="宋体" w:hint="default"/>
                          <w:sz w:val="21"/>
                          <w:szCs w:val="21"/>
                        </w:rPr>
                      </w:pPr>
                      <w:r>
                        <w:rPr>
                          <w:rFonts w:ascii="宋体"/>
                          <w:spacing w:val="-1"/>
                          <w:sz w:val="21"/>
                        </w:rPr>
                        <w:t>7,741,760.31</w:t>
                        <w:tab/>
                        <w:t>4,882,583.18</w:t>
                        <w:tab/>
                        <w:t>0.00</w:t>
                        <w:tab/>
                        <w:t>0.00</w:t>
                      </w:r>
                    </w:p>
                    <w:p>
                      <w:pPr>
                        <w:tabs>
                          <w:tab w:pos="1580" w:val="left" w:leader="none"/>
                          <w:tab w:pos="3162" w:val="left" w:leader="none"/>
                          <w:tab w:pos="4743" w:val="left" w:leader="none"/>
                        </w:tabs>
                        <w:spacing w:before="85"/>
                        <w:ind w:left="0" w:right="0" w:firstLine="0"/>
                        <w:jc w:val="center"/>
                        <w:rPr>
                          <w:rFonts w:ascii="宋体" w:hAnsi="宋体" w:cs="宋体" w:eastAsia="宋体" w:hint="default"/>
                          <w:sz w:val="21"/>
                          <w:szCs w:val="21"/>
                        </w:rPr>
                      </w:pPr>
                      <w:r>
                        <w:rPr>
                          <w:rFonts w:ascii="宋体"/>
                          <w:spacing w:val="-1"/>
                          <w:sz w:val="21"/>
                        </w:rPr>
                        <w:t>92,160,576.10</w:t>
                        <w:tab/>
                        <w:t>61,143,254.78</w:t>
                        <w:tab/>
                        <w:t>12,696,642.31</w:t>
                        <w:tab/>
                        <w:t>2,640,132.10</w:t>
                      </w:r>
                      <w:r>
                        <w:rPr>
                          <w:rFonts w:ascii="宋体"/>
                          <w:sz w:val="21"/>
                        </w:rPr>
                      </w:r>
                    </w:p>
                  </w:txbxContent>
                </v:textbox>
                <w10:wrap type="none"/>
              </v:shape>
            </v:group>
          </v:group>
        </w:pict>
      </w:r>
      <w:r>
        <w:rPr>
          <w:rFonts w:ascii="宋体" w:hAnsi="宋体" w:cs="宋体" w:eastAsia="宋体" w:hint="default"/>
          <w:position w:val="-100"/>
          <w:sz w:val="20"/>
          <w:szCs w:val="20"/>
        </w:rPr>
      </w:r>
    </w:p>
    <w:p>
      <w:pPr>
        <w:spacing w:line="240" w:lineRule="auto" w:before="6"/>
        <w:rPr>
          <w:rFonts w:ascii="宋体" w:hAnsi="宋体" w:cs="宋体" w:eastAsia="宋体" w:hint="default"/>
          <w:sz w:val="27"/>
          <w:szCs w:val="27"/>
        </w:rPr>
      </w:pPr>
    </w:p>
    <w:p>
      <w:pPr>
        <w:spacing w:before="31"/>
        <w:ind w:left="585" w:right="0" w:firstLine="0"/>
        <w:jc w:val="left"/>
        <w:rPr>
          <w:rFonts w:ascii="宋体" w:hAnsi="宋体" w:cs="宋体" w:eastAsia="宋体" w:hint="default"/>
          <w:sz w:val="22"/>
          <w:szCs w:val="22"/>
        </w:rPr>
      </w:pPr>
      <w:r>
        <w:rPr>
          <w:rFonts w:ascii="宋体" w:hAnsi="宋体" w:cs="宋体" w:eastAsia="宋体" w:hint="default"/>
          <w:sz w:val="22"/>
          <w:szCs w:val="22"/>
        </w:rPr>
        <w:t>5.</w:t>
      </w:r>
      <w:r>
        <w:rPr>
          <w:rFonts w:ascii="宋体" w:hAnsi="宋体" w:cs="宋体" w:eastAsia="宋体" w:hint="default"/>
          <w:spacing w:val="-4"/>
          <w:sz w:val="22"/>
          <w:szCs w:val="22"/>
        </w:rPr>
        <w:t> </w:t>
      </w:r>
      <w:r>
        <w:rPr>
          <w:rFonts w:ascii="宋体" w:hAnsi="宋体" w:cs="宋体" w:eastAsia="宋体" w:hint="default"/>
          <w:sz w:val="22"/>
          <w:szCs w:val="22"/>
        </w:rPr>
        <w:t>向关联方提供担保</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006" w:lineRule="exact"/>
        <w:ind w:left="115" w:right="0" w:firstLine="0"/>
        <w:rPr>
          <w:rFonts w:ascii="宋体" w:hAnsi="宋体" w:cs="宋体" w:eastAsia="宋体" w:hint="default"/>
          <w:sz w:val="20"/>
          <w:szCs w:val="20"/>
        </w:rPr>
      </w:pPr>
      <w:r>
        <w:rPr>
          <w:rFonts w:ascii="宋体" w:hAnsi="宋体" w:cs="宋体" w:eastAsia="宋体" w:hint="default"/>
          <w:position w:val="-39"/>
          <w:sz w:val="20"/>
          <w:szCs w:val="20"/>
        </w:rPr>
        <w:pict>
          <v:group style="width:463.5pt;height:100.35pt;mso-position-horizontal-relative:char;mso-position-vertical-relative:line" coordorigin="0,0" coordsize="9270,2007">
            <v:group style="position:absolute;left:29;top:15;width:6204;height:2" coordorigin="29,15" coordsize="6204,2">
              <v:shape style="position:absolute;left:29;top:15;width:6204;height:2" coordorigin="29,15" coordsize="6204,0" path="m29,15l6233,15e" filled="false" stroked="true" strokeweight="1.5pt" strokecolor="#000000">
                <v:path arrowok="t"/>
              </v:shape>
            </v:group>
            <v:group style="position:absolute;left:6233;top:15;width:1595;height:2" coordorigin="6233,15" coordsize="1595,2">
              <v:shape style="position:absolute;left:6233;top:15;width:1595;height:2" coordorigin="6233,15" coordsize="1595,0" path="m6233,15l7828,15e" filled="false" stroked="true" strokeweight="1.5pt" strokecolor="#000000">
                <v:path arrowok="t"/>
              </v:shape>
            </v:group>
            <v:group style="position:absolute;left:7828;top:15;width:1420;height:2" coordorigin="7828,15" coordsize="1420,2">
              <v:shape style="position:absolute;left:7828;top:15;width:1420;height:2" coordorigin="7828,15" coordsize="1420,0" path="m7828,15l9248,15e" filled="false" stroked="true" strokeweight="1.5pt" strokecolor="#000000">
                <v:path arrowok="t"/>
              </v:shape>
              <v:shape style="position:absolute;left:1298;top:17;width:6553;height:596" type="#_x0000_t75" stroked="false">
                <v:imagedata r:id="rId266" o:title=""/>
              </v:shape>
            </v:group>
            <v:group style="position:absolute;left:15;top:1991;width:1296;height:2" coordorigin="15,1991" coordsize="1296,2">
              <v:shape style="position:absolute;left:15;top:1991;width:1296;height:2" coordorigin="15,1991" coordsize="1296,0" path="m15,1991l1311,1991e" filled="false" stroked="true" strokeweight="1.5pt" strokecolor="#000000">
                <v:path arrowok="t"/>
              </v:shape>
            </v:group>
            <v:group style="position:absolute;left:1311;top:1991;width:1823;height:2" coordorigin="1311,1991" coordsize="1823,2">
              <v:shape style="position:absolute;left:1311;top:1991;width:1823;height:2" coordorigin="1311,1991" coordsize="1823,0" path="m1311,1991l3134,1991e" filled="false" stroked="true" strokeweight="1.5pt" strokecolor="#000000">
                <v:path arrowok="t"/>
              </v:shape>
            </v:group>
            <v:group style="position:absolute;left:3134;top:1991;width:862;height:2" coordorigin="3134,1991" coordsize="862,2">
              <v:shape style="position:absolute;left:3134;top:1991;width:862;height:2" coordorigin="3134,1991" coordsize="862,0" path="m3134,1991l3995,1991e" filled="false" stroked="true" strokeweight="1.5pt" strokecolor="#000000">
                <v:path arrowok="t"/>
              </v:shape>
            </v:group>
            <v:group style="position:absolute;left:3995;top:1991;width:1283;height:2" coordorigin="3995,1991" coordsize="1283,2">
              <v:shape style="position:absolute;left:3995;top:1991;width:1283;height:2" coordorigin="3995,1991" coordsize="1283,0" path="m3995,1991l5278,1991e" filled="false" stroked="true" strokeweight="1.5pt" strokecolor="#000000">
                <v:path arrowok="t"/>
              </v:shape>
            </v:group>
            <v:group style="position:absolute;left:5278;top:1991;width:926;height:2" coordorigin="5278,1991" coordsize="926,2">
              <v:shape style="position:absolute;left:5278;top:1991;width:926;height:2" coordorigin="5278,1991" coordsize="926,0" path="m5278,1991l6203,1991e" filled="false" stroked="true" strokeweight="1.5pt" strokecolor="#000000">
                <v:path arrowok="t"/>
              </v:shape>
            </v:group>
            <v:group style="position:absolute;left:6203;top:1991;width:30;height:2" coordorigin="6203,1991" coordsize="30,2">
              <v:shape style="position:absolute;left:6203;top:1991;width:30;height:2" coordorigin="6203,1991" coordsize="30,0" path="m6203,1991l6233,1991e" filled="false" stroked="true" strokeweight="1.5pt" strokecolor="#000000">
                <v:path arrowok="t"/>
              </v:shape>
            </v:group>
            <v:group style="position:absolute;left:6233;top:1991;width:1595;height:2" coordorigin="6233,1991" coordsize="1595,2">
              <v:shape style="position:absolute;left:6233;top:1991;width:1595;height:2" coordorigin="6233,1991" coordsize="1595,0" path="m6233,1991l7828,1991e" filled="false" stroked="true" strokeweight="1.5pt" strokecolor="#000000">
                <v:path arrowok="t"/>
              </v:shape>
              <v:shape style="position:absolute;left:10;top:581;width:9258;height:1408" type="#_x0000_t75" stroked="false">
                <v:imagedata r:id="rId267" o:title=""/>
              </v:shape>
            </v:group>
            <v:group style="position:absolute;left:7828;top:1991;width:1427;height:2" coordorigin="7828,1991" coordsize="1427,2">
              <v:shape style="position:absolute;left:7828;top:1991;width:1427;height:2" coordorigin="7828,1991" coordsize="1427,0" path="m7828,1991l9255,1991e" filled="false" stroked="true" strokeweight="1.5pt" strokecolor="#000000">
                <v:path arrowok="t"/>
              </v:shape>
              <v:shape style="position:absolute;left:253;top:20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担保单位</w:t>
                      </w:r>
                    </w:p>
                  </w:txbxContent>
                </v:textbox>
                <w10:wrap type="none"/>
              </v:shape>
              <v:shape style="position:absolute;left:1807;top:20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担保对象</w:t>
                      </w:r>
                    </w:p>
                  </w:txbxContent>
                </v:textbox>
                <w10:wrap type="none"/>
              </v:shape>
              <v:shape style="position:absolute;left:3359;top:72;width:42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担保</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方式</w:t>
                      </w:r>
                    </w:p>
                  </w:txbxContent>
                </v:textbox>
                <w10:wrap type="none"/>
              </v:shape>
              <v:shape style="position:absolute;left:4431;top:72;width:42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担保</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种类</w:t>
                      </w:r>
                    </w:p>
                  </w:txbxContent>
                </v:textbox>
                <w10:wrap type="none"/>
              </v:shape>
              <v:shape style="position:absolute;left:5431;top:72;width:2219;height:483" type="#_x0000_t202" filled="false" stroked="false">
                <v:textbox inset="0,0,0,0">
                  <w:txbxContent>
                    <w:p>
                      <w:pPr>
                        <w:spacing w:line="14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反担保</w:t>
                      </w:r>
                    </w:p>
                    <w:p>
                      <w:pPr>
                        <w:tabs>
                          <w:tab w:pos="958" w:val="left" w:leader="none"/>
                        </w:tabs>
                        <w:spacing w:line="341" w:lineRule="exact" w:before="0"/>
                        <w:ind w:left="105" w:right="0" w:firstLine="0"/>
                        <w:jc w:val="left"/>
                        <w:rPr>
                          <w:rFonts w:ascii="宋体" w:hAnsi="宋体" w:cs="宋体" w:eastAsia="宋体" w:hint="default"/>
                          <w:sz w:val="21"/>
                          <w:szCs w:val="21"/>
                        </w:rPr>
                      </w:pPr>
                      <w:r>
                        <w:rPr>
                          <w:rFonts w:ascii="宋体" w:hAnsi="宋体" w:cs="宋体" w:eastAsia="宋体" w:hint="default"/>
                          <w:position w:val="-13"/>
                          <w:sz w:val="21"/>
                          <w:szCs w:val="21"/>
                        </w:rPr>
                        <w:t>方式</w:t>
                        <w:tab/>
                      </w:r>
                      <w:r>
                        <w:rPr>
                          <w:rFonts w:ascii="宋体" w:hAnsi="宋体" w:cs="宋体" w:eastAsia="宋体" w:hint="default"/>
                          <w:sz w:val="21"/>
                          <w:szCs w:val="21"/>
                        </w:rPr>
                        <w:t>年末担保余额</w:t>
                      </w:r>
                    </w:p>
                  </w:txbxContent>
                </v:textbox>
                <w10:wrap type="none"/>
              </v:shape>
              <v:shape style="position:absolute;left:8019;top:72;width:1050;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担保对象现</w:t>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状</w:t>
                      </w:r>
                    </w:p>
                  </w:txbxContent>
                </v:textbox>
                <w10:wrap type="none"/>
              </v:shape>
              <v:shape style="position:absolute;left:301;top:925;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本公司</w:t>
                      </w:r>
                    </w:p>
                  </w:txbxContent>
                </v:textbox>
                <w10:wrap type="none"/>
              </v:shape>
              <v:shape style="position:absolute;left:1492;top:652;width:2288;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哈尔滨龙垦麦芽</w:t>
                      </w:r>
                    </w:p>
                    <w:p>
                      <w:pPr>
                        <w:tabs>
                          <w:tab w:pos="1867" w:val="left" w:leader="none"/>
                        </w:tabs>
                        <w:spacing w:line="274" w:lineRule="exact" w:before="0"/>
                        <w:ind w:left="314" w:right="0" w:firstLine="0"/>
                        <w:jc w:val="left"/>
                        <w:rPr>
                          <w:rFonts w:ascii="宋体" w:hAnsi="宋体" w:cs="宋体" w:eastAsia="宋体" w:hint="default"/>
                          <w:sz w:val="21"/>
                          <w:szCs w:val="21"/>
                        </w:rPr>
                      </w:pPr>
                      <w:r>
                        <w:rPr>
                          <w:rFonts w:ascii="宋体" w:hAnsi="宋体" w:cs="宋体" w:eastAsia="宋体" w:hint="default"/>
                          <w:sz w:val="21"/>
                          <w:szCs w:val="21"/>
                        </w:rPr>
                        <w:t>有限公司</w:t>
                        <w:tab/>
                        <w:t>保证</w:t>
                      </w:r>
                    </w:p>
                  </w:txbxContent>
                </v:textbox>
                <w10:wrap type="none"/>
              </v:shape>
              <v:shape style="position:absolute;left:4221;top:925;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贷款担保</w:t>
                      </w:r>
                    </w:p>
                  </w:txbxContent>
                </v:textbox>
                <w10:wrap type="none"/>
              </v:shape>
              <v:shape style="position:absolute;left:5640;top:925;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无</w:t>
                      </w:r>
                    </w:p>
                  </w:txbxContent>
                </v:textbox>
                <w10:wrap type="none"/>
              </v:shape>
              <v:shape style="position:absolute;left:6314;top:925;width:2651;height:210" type="#_x0000_t202" filled="false" stroked="false">
                <v:textbox inset="0,0,0,0">
                  <w:txbxContent>
                    <w:p>
                      <w:pPr>
                        <w:tabs>
                          <w:tab w:pos="1810"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390,000,000.00</w:t>
                        <w:tab/>
                        <w:t>正常经营</w:t>
                      </w:r>
                    </w:p>
                  </w:txbxContent>
                </v:textbox>
                <w10:wrap type="none"/>
              </v:shape>
              <v:shape style="position:absolute;left:301;top:1734;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本公司</w:t>
                      </w:r>
                    </w:p>
                  </w:txbxContent>
                </v:textbox>
                <w10:wrap type="none"/>
              </v:shape>
              <v:shape style="position:absolute;left:1492;top:1461;width:2288;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黑龙江省北大荒</w:t>
                      </w:r>
                    </w:p>
                    <w:p>
                      <w:pPr>
                        <w:tabs>
                          <w:tab w:pos="1867" w:val="left" w:leader="none"/>
                        </w:tabs>
                        <w:spacing w:line="274" w:lineRule="exact" w:before="0"/>
                        <w:ind w:left="104" w:right="0" w:firstLine="0"/>
                        <w:jc w:val="left"/>
                        <w:rPr>
                          <w:rFonts w:ascii="宋体" w:hAnsi="宋体" w:cs="宋体" w:eastAsia="宋体" w:hint="default"/>
                          <w:sz w:val="21"/>
                          <w:szCs w:val="21"/>
                        </w:rPr>
                      </w:pPr>
                      <w:r>
                        <w:rPr>
                          <w:rFonts w:ascii="宋体" w:hAnsi="宋体" w:cs="宋体" w:eastAsia="宋体" w:hint="default"/>
                          <w:sz w:val="21"/>
                          <w:szCs w:val="21"/>
                        </w:rPr>
                        <w:t>米业有限公司</w:t>
                        <w:tab/>
                        <w:t>保证</w:t>
                      </w:r>
                    </w:p>
                  </w:txbxContent>
                </v:textbox>
                <w10:wrap type="none"/>
              </v:shape>
              <v:shape style="position:absolute;left:4221;top:1734;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贷款担保</w:t>
                      </w:r>
                    </w:p>
                  </w:txbxContent>
                </v:textbox>
                <w10:wrap type="none"/>
              </v:shape>
              <v:shape style="position:absolute;left:5640;top:1734;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无</w:t>
                      </w:r>
                    </w:p>
                  </w:txbxContent>
                </v:textbox>
                <w10:wrap type="none"/>
              </v:shape>
              <v:shape style="position:absolute;left:6262;top:1461;width:2703;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sz w:val="21"/>
                        </w:rPr>
                        <w:t>2,100,000,000.0</w:t>
                      </w:r>
                    </w:p>
                    <w:p>
                      <w:pPr>
                        <w:tabs>
                          <w:tab w:pos="1861" w:val="left" w:leader="none"/>
                        </w:tabs>
                        <w:spacing w:line="274" w:lineRule="exact" w:before="0"/>
                        <w:ind w:left="734" w:right="0" w:firstLine="0"/>
                        <w:jc w:val="left"/>
                        <w:rPr>
                          <w:rFonts w:ascii="宋体" w:hAnsi="宋体" w:cs="宋体" w:eastAsia="宋体" w:hint="default"/>
                          <w:sz w:val="21"/>
                          <w:szCs w:val="21"/>
                        </w:rPr>
                      </w:pPr>
                      <w:r>
                        <w:rPr>
                          <w:rFonts w:ascii="宋体" w:hAnsi="宋体" w:cs="宋体" w:eastAsia="宋体" w:hint="default"/>
                          <w:sz w:val="21"/>
                          <w:szCs w:val="21"/>
                        </w:rPr>
                        <w:t>0</w:t>
                        <w:tab/>
                        <w:t>正常经营</w:t>
                      </w:r>
                    </w:p>
                  </w:txbxContent>
                </v:textbox>
                <w10:wrap type="none"/>
              </v:shape>
            </v:group>
          </v:group>
        </w:pict>
      </w:r>
      <w:r>
        <w:rPr>
          <w:rFonts w:ascii="宋体" w:hAnsi="宋体" w:cs="宋体" w:eastAsia="宋体" w:hint="default"/>
          <w:position w:val="-39"/>
          <w:sz w:val="20"/>
          <w:szCs w:val="20"/>
        </w:rPr>
      </w:r>
    </w:p>
    <w:p>
      <w:pPr>
        <w:spacing w:line="240" w:lineRule="auto" w:before="6"/>
        <w:rPr>
          <w:rFonts w:ascii="宋体" w:hAnsi="宋体" w:cs="宋体" w:eastAsia="宋体" w:hint="default"/>
          <w:sz w:val="27"/>
          <w:szCs w:val="27"/>
        </w:rPr>
      </w:pPr>
    </w:p>
    <w:p>
      <w:pPr>
        <w:spacing w:before="31"/>
        <w:ind w:left="585" w:right="0" w:firstLine="0"/>
        <w:jc w:val="left"/>
        <w:rPr>
          <w:rFonts w:ascii="宋体" w:hAnsi="宋体" w:cs="宋体" w:eastAsia="宋体" w:hint="default"/>
          <w:sz w:val="22"/>
          <w:szCs w:val="22"/>
        </w:rPr>
      </w:pPr>
      <w:r>
        <w:rPr/>
        <w:pict>
          <v:group style="position:absolute;margin-left:75.300003pt;margin-top:36.841366pt;width:463.05pt;height:144.450pt;mso-position-horizontal-relative:page;mso-position-vertical-relative:paragraph;z-index:-607120" coordorigin="1506,737" coordsize="9261,2889">
            <v:shape style="position:absolute;left:5574;top:737;width:3372;height:424" type="#_x0000_t75" stroked="false">
              <v:imagedata r:id="rId268" o:title=""/>
            </v:shape>
            <v:shape style="position:absolute;left:1506;top:1128;width:9260;height:2497" type="#_x0000_t75" stroked="false">
              <v:imagedata r:id="rId269" o:title=""/>
            </v:shape>
            <w10:wrap type="none"/>
          </v:group>
        </w:pict>
      </w:r>
      <w:r>
        <w:rPr>
          <w:rFonts w:ascii="宋体" w:hAnsi="宋体" w:cs="宋体" w:eastAsia="宋体" w:hint="default"/>
          <w:sz w:val="22"/>
          <w:szCs w:val="22"/>
        </w:rPr>
        <w:t>6.其他交易</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145" w:type="dxa"/>
        <w:tblLayout w:type="fixed"/>
        <w:tblCellMar>
          <w:top w:w="0" w:type="dxa"/>
          <w:left w:w="0" w:type="dxa"/>
          <w:bottom w:w="0" w:type="dxa"/>
          <w:right w:w="0" w:type="dxa"/>
        </w:tblCellMar>
        <w:tblLook w:val="01E0"/>
      </w:tblPr>
      <w:tblGrid>
        <w:gridCol w:w="3980"/>
        <w:gridCol w:w="1816"/>
        <w:gridCol w:w="1753"/>
        <w:gridCol w:w="1670"/>
      </w:tblGrid>
      <w:tr>
        <w:trPr>
          <w:trHeight w:val="1106" w:hRule="exact"/>
        </w:trPr>
        <w:tc>
          <w:tcPr>
            <w:tcW w:w="3980" w:type="dxa"/>
            <w:tcBorders>
              <w:top w:val="single" w:sz="12" w:space="0" w:color="000000"/>
              <w:left w:val="nil" w:sz="6" w:space="0" w:color="auto"/>
              <w:bottom w:val="nil" w:sz="6" w:space="0" w:color="auto"/>
              <w:right w:val="nil" w:sz="6" w:space="0" w:color="auto"/>
            </w:tcBorders>
          </w:tcPr>
          <w:p>
            <w:pPr>
              <w:pStyle w:val="TableParagraph"/>
              <w:spacing w:line="240" w:lineRule="auto" w:before="27"/>
              <w:ind w:left="1508" w:right="0"/>
              <w:jc w:val="left"/>
              <w:rPr>
                <w:rFonts w:ascii="宋体" w:hAnsi="宋体" w:cs="宋体" w:eastAsia="宋体" w:hint="default"/>
                <w:sz w:val="21"/>
                <w:szCs w:val="21"/>
              </w:rPr>
            </w:pPr>
            <w:r>
              <w:rPr>
                <w:rFonts w:ascii="宋体" w:hAnsi="宋体" w:cs="宋体" w:eastAsia="宋体" w:hint="default"/>
                <w:sz w:val="21"/>
                <w:szCs w:val="21"/>
              </w:rPr>
              <w:t>关联方名称</w:t>
            </w:r>
          </w:p>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黑龙江北大荒农垦集团总公司所属企业</w:t>
            </w:r>
          </w:p>
        </w:tc>
        <w:tc>
          <w:tcPr>
            <w:tcW w:w="1816" w:type="dxa"/>
            <w:tcBorders>
              <w:top w:val="single" w:sz="12" w:space="0" w:color="000000"/>
              <w:left w:val="nil" w:sz="6" w:space="0" w:color="auto"/>
              <w:bottom w:val="nil" w:sz="6" w:space="0" w:color="auto"/>
              <w:right w:val="nil" w:sz="6" w:space="0" w:color="auto"/>
            </w:tcBorders>
          </w:tcPr>
          <w:p>
            <w:pPr>
              <w:pStyle w:val="TableParagraph"/>
              <w:spacing w:line="240" w:lineRule="auto" w:before="27"/>
              <w:ind w:left="502"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2"/>
                <w:sz w:val="21"/>
                <w:szCs w:val="21"/>
              </w:rPr>
              <w:t> </w:t>
            </w:r>
            <w:r>
              <w:rPr>
                <w:rFonts w:ascii="宋体" w:hAnsi="宋体" w:cs="宋体" w:eastAsia="宋体" w:hint="default"/>
                <w:sz w:val="21"/>
                <w:szCs w:val="21"/>
              </w:rPr>
              <w:t>年度</w:t>
            </w:r>
          </w:p>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right="145"/>
              <w:jc w:val="right"/>
              <w:rPr>
                <w:rFonts w:ascii="宋体" w:hAnsi="宋体" w:cs="宋体" w:eastAsia="宋体" w:hint="default"/>
                <w:sz w:val="21"/>
                <w:szCs w:val="21"/>
              </w:rPr>
            </w:pPr>
            <w:r>
              <w:rPr>
                <w:rFonts w:ascii="宋体"/>
                <w:spacing w:val="-1"/>
                <w:sz w:val="21"/>
              </w:rPr>
              <w:t>0.00</w:t>
            </w:r>
          </w:p>
        </w:tc>
        <w:tc>
          <w:tcPr>
            <w:tcW w:w="1753" w:type="dxa"/>
            <w:tcBorders>
              <w:top w:val="single" w:sz="12" w:space="0" w:color="000000"/>
              <w:left w:val="nil" w:sz="6" w:space="0" w:color="auto"/>
              <w:bottom w:val="nil" w:sz="6" w:space="0" w:color="auto"/>
              <w:right w:val="nil" w:sz="6" w:space="0" w:color="auto"/>
            </w:tcBorders>
          </w:tcPr>
          <w:p>
            <w:pPr>
              <w:pStyle w:val="TableParagraph"/>
              <w:spacing w:line="240" w:lineRule="auto" w:before="27"/>
              <w:ind w:right="145"/>
              <w:jc w:val="center"/>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2"/>
                <w:sz w:val="21"/>
                <w:szCs w:val="21"/>
              </w:rPr>
              <w:t> </w:t>
            </w:r>
            <w:r>
              <w:rPr>
                <w:rFonts w:ascii="宋体" w:hAnsi="宋体" w:cs="宋体" w:eastAsia="宋体" w:hint="default"/>
                <w:sz w:val="21"/>
                <w:szCs w:val="21"/>
              </w:rPr>
              <w:t>年度</w:t>
            </w:r>
          </w:p>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right="91"/>
              <w:jc w:val="center"/>
              <w:rPr>
                <w:rFonts w:ascii="宋体" w:hAnsi="宋体" w:cs="宋体" w:eastAsia="宋体" w:hint="default"/>
                <w:sz w:val="21"/>
                <w:szCs w:val="21"/>
              </w:rPr>
            </w:pPr>
            <w:r>
              <w:rPr>
                <w:rFonts w:ascii="宋体"/>
                <w:sz w:val="21"/>
              </w:rPr>
              <w:t>51,568,195.79</w:t>
            </w:r>
          </w:p>
        </w:tc>
        <w:tc>
          <w:tcPr>
            <w:tcW w:w="1670" w:type="dxa"/>
            <w:tcBorders>
              <w:top w:val="single" w:sz="12" w:space="0" w:color="000000"/>
              <w:left w:val="nil" w:sz="6" w:space="0" w:color="auto"/>
              <w:bottom w:val="nil" w:sz="6" w:space="0" w:color="auto"/>
              <w:right w:val="nil" w:sz="6" w:space="0" w:color="auto"/>
            </w:tcBorders>
          </w:tcPr>
          <w:p>
            <w:pPr>
              <w:pStyle w:val="TableParagraph"/>
              <w:spacing w:line="240" w:lineRule="auto" w:before="27"/>
              <w:ind w:left="246" w:right="0" w:firstLine="98"/>
              <w:jc w:val="left"/>
              <w:rPr>
                <w:rFonts w:ascii="宋体" w:hAnsi="宋体" w:cs="宋体" w:eastAsia="宋体" w:hint="default"/>
                <w:sz w:val="21"/>
                <w:szCs w:val="21"/>
              </w:rPr>
            </w:pPr>
            <w:r>
              <w:rPr>
                <w:rFonts w:ascii="宋体" w:hAnsi="宋体" w:cs="宋体" w:eastAsia="宋体" w:hint="default"/>
                <w:sz w:val="21"/>
                <w:szCs w:val="21"/>
              </w:rPr>
              <w:t>交易内容</w:t>
            </w:r>
          </w:p>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left="246" w:right="0"/>
              <w:jc w:val="left"/>
              <w:rPr>
                <w:rFonts w:ascii="宋体" w:hAnsi="宋体" w:cs="宋体" w:eastAsia="宋体" w:hint="default"/>
                <w:sz w:val="21"/>
                <w:szCs w:val="21"/>
              </w:rPr>
            </w:pPr>
            <w:r>
              <w:rPr>
                <w:rFonts w:ascii="宋体" w:hAnsi="宋体" w:cs="宋体" w:eastAsia="宋体" w:hint="default"/>
                <w:sz w:val="21"/>
                <w:szCs w:val="21"/>
              </w:rPr>
              <w:t>资金占用费</w:t>
            </w:r>
          </w:p>
        </w:tc>
      </w:tr>
      <w:tr>
        <w:trPr>
          <w:trHeight w:val="481" w:hRule="exact"/>
        </w:trPr>
        <w:tc>
          <w:tcPr>
            <w:tcW w:w="3980"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07" w:right="0"/>
              <w:jc w:val="left"/>
              <w:rPr>
                <w:rFonts w:ascii="宋体" w:hAnsi="宋体" w:cs="宋体" w:eastAsia="宋体" w:hint="default"/>
                <w:sz w:val="21"/>
                <w:szCs w:val="21"/>
              </w:rPr>
            </w:pPr>
            <w:r>
              <w:rPr>
                <w:rFonts w:ascii="宋体" w:hAnsi="宋体" w:cs="宋体" w:eastAsia="宋体" w:hint="default"/>
                <w:sz w:val="21"/>
                <w:szCs w:val="21"/>
              </w:rPr>
              <w:t>普宁市北大荒米业有限公司</w:t>
            </w:r>
          </w:p>
        </w:tc>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46"/>
              <w:jc w:val="right"/>
              <w:rPr>
                <w:rFonts w:ascii="宋体" w:hAnsi="宋体" w:cs="宋体" w:eastAsia="宋体" w:hint="default"/>
                <w:sz w:val="21"/>
                <w:szCs w:val="21"/>
              </w:rPr>
            </w:pPr>
            <w:r>
              <w:rPr>
                <w:rFonts w:ascii="宋体"/>
                <w:sz w:val="21"/>
              </w:rPr>
              <w:t>1,387,432.96</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38"/>
              <w:jc w:val="right"/>
              <w:rPr>
                <w:rFonts w:ascii="宋体" w:hAnsi="宋体" w:cs="宋体" w:eastAsia="宋体" w:hint="default"/>
                <w:sz w:val="21"/>
                <w:szCs w:val="21"/>
              </w:rPr>
            </w:pPr>
            <w:r>
              <w:rPr>
                <w:rFonts w:ascii="宋体"/>
                <w:sz w:val="21"/>
              </w:rPr>
              <w:t>0.00</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40" w:right="0"/>
              <w:jc w:val="left"/>
              <w:rPr>
                <w:rFonts w:ascii="宋体" w:hAnsi="宋体" w:cs="宋体" w:eastAsia="宋体" w:hint="default"/>
                <w:sz w:val="21"/>
                <w:szCs w:val="21"/>
              </w:rPr>
            </w:pPr>
            <w:r>
              <w:rPr>
                <w:rFonts w:ascii="宋体" w:hAnsi="宋体" w:cs="宋体" w:eastAsia="宋体" w:hint="default"/>
                <w:sz w:val="21"/>
                <w:szCs w:val="21"/>
              </w:rPr>
              <w:t>资金占用费</w:t>
            </w:r>
          </w:p>
        </w:tc>
      </w:tr>
      <w:tr>
        <w:trPr>
          <w:trHeight w:val="481" w:hRule="exact"/>
        </w:trPr>
        <w:tc>
          <w:tcPr>
            <w:tcW w:w="398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7" w:right="0"/>
              <w:jc w:val="left"/>
              <w:rPr>
                <w:rFonts w:ascii="宋体" w:hAnsi="宋体" w:cs="宋体" w:eastAsia="宋体" w:hint="default"/>
                <w:sz w:val="21"/>
                <w:szCs w:val="21"/>
              </w:rPr>
            </w:pPr>
            <w:r>
              <w:rPr>
                <w:rFonts w:ascii="宋体" w:hAnsi="宋体" w:cs="宋体" w:eastAsia="宋体" w:hint="default"/>
                <w:sz w:val="21"/>
                <w:szCs w:val="21"/>
              </w:rPr>
              <w:t>黑龙江信德贸易有限公司</w:t>
            </w:r>
          </w:p>
        </w:tc>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47"/>
              <w:jc w:val="right"/>
              <w:rPr>
                <w:rFonts w:ascii="宋体" w:hAnsi="宋体" w:cs="宋体" w:eastAsia="宋体" w:hint="default"/>
                <w:sz w:val="21"/>
                <w:szCs w:val="21"/>
              </w:rPr>
            </w:pPr>
            <w:r>
              <w:rPr>
                <w:rFonts w:ascii="宋体"/>
                <w:spacing w:val="-1"/>
                <w:sz w:val="21"/>
              </w:rPr>
              <w:t>-1,823,214.62</w:t>
            </w:r>
            <w:r>
              <w:rPr>
                <w:rFonts w:ascii="宋体"/>
                <w:sz w:val="21"/>
              </w:rPr>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8"/>
              <w:jc w:val="right"/>
              <w:rPr>
                <w:rFonts w:ascii="宋体" w:hAnsi="宋体" w:cs="宋体" w:eastAsia="宋体" w:hint="default"/>
                <w:sz w:val="21"/>
                <w:szCs w:val="21"/>
              </w:rPr>
            </w:pPr>
            <w:r>
              <w:rPr>
                <w:rFonts w:ascii="宋体"/>
                <w:sz w:val="21"/>
              </w:rPr>
              <w:t>2,098,769.75</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40" w:right="0"/>
              <w:jc w:val="left"/>
              <w:rPr>
                <w:rFonts w:ascii="宋体" w:hAnsi="宋体" w:cs="宋体" w:eastAsia="宋体" w:hint="default"/>
                <w:sz w:val="21"/>
                <w:szCs w:val="21"/>
              </w:rPr>
            </w:pPr>
            <w:r>
              <w:rPr>
                <w:rFonts w:ascii="宋体" w:hAnsi="宋体" w:cs="宋体" w:eastAsia="宋体" w:hint="default"/>
                <w:sz w:val="21"/>
                <w:szCs w:val="21"/>
              </w:rPr>
              <w:t>资金占用费</w:t>
            </w:r>
          </w:p>
        </w:tc>
      </w:tr>
      <w:tr>
        <w:trPr>
          <w:trHeight w:val="481" w:hRule="exact"/>
        </w:trPr>
        <w:tc>
          <w:tcPr>
            <w:tcW w:w="3980"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07" w:right="0"/>
              <w:jc w:val="left"/>
              <w:rPr>
                <w:rFonts w:ascii="宋体" w:hAnsi="宋体" w:cs="宋体" w:eastAsia="宋体" w:hint="default"/>
                <w:sz w:val="21"/>
                <w:szCs w:val="21"/>
              </w:rPr>
            </w:pPr>
            <w:r>
              <w:rPr>
                <w:rFonts w:ascii="宋体" w:hAnsi="宋体" w:cs="宋体" w:eastAsia="宋体" w:hint="default"/>
                <w:sz w:val="21"/>
                <w:szCs w:val="21"/>
              </w:rPr>
              <w:t>黑龙江省讷河市北龙米业有限公司</w:t>
            </w:r>
          </w:p>
        </w:tc>
        <w:tc>
          <w:tcPr>
            <w:tcW w:w="181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45"/>
              <w:jc w:val="right"/>
              <w:rPr>
                <w:rFonts w:ascii="宋体" w:hAnsi="宋体" w:cs="宋体" w:eastAsia="宋体" w:hint="default"/>
                <w:sz w:val="21"/>
                <w:szCs w:val="21"/>
              </w:rPr>
            </w:pPr>
            <w:r>
              <w:rPr>
                <w:rFonts w:ascii="宋体"/>
                <w:spacing w:val="-1"/>
                <w:sz w:val="21"/>
              </w:rPr>
              <w:t>571,289.25</w:t>
            </w:r>
          </w:p>
        </w:tc>
        <w:tc>
          <w:tcPr>
            <w:tcW w:w="175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38"/>
              <w:jc w:val="right"/>
              <w:rPr>
                <w:rFonts w:ascii="宋体" w:hAnsi="宋体" w:cs="宋体" w:eastAsia="宋体" w:hint="default"/>
                <w:sz w:val="21"/>
                <w:szCs w:val="21"/>
              </w:rPr>
            </w:pPr>
            <w:r>
              <w:rPr>
                <w:rFonts w:ascii="宋体"/>
                <w:sz w:val="21"/>
              </w:rPr>
              <w:t>158,307.99</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40" w:right="0"/>
              <w:jc w:val="left"/>
              <w:rPr>
                <w:rFonts w:ascii="宋体" w:hAnsi="宋体" w:cs="宋体" w:eastAsia="宋体" w:hint="default"/>
                <w:sz w:val="21"/>
                <w:szCs w:val="21"/>
              </w:rPr>
            </w:pPr>
            <w:r>
              <w:rPr>
                <w:rFonts w:ascii="宋体" w:hAnsi="宋体" w:cs="宋体" w:eastAsia="宋体" w:hint="default"/>
                <w:sz w:val="21"/>
                <w:szCs w:val="21"/>
              </w:rPr>
              <w:t>资金占用费</w:t>
            </w:r>
          </w:p>
        </w:tc>
      </w:tr>
      <w:tr>
        <w:trPr>
          <w:trHeight w:val="357" w:hRule="exact"/>
        </w:trPr>
        <w:tc>
          <w:tcPr>
            <w:tcW w:w="3980" w:type="dxa"/>
            <w:tcBorders>
              <w:top w:val="nil" w:sz="6" w:space="0" w:color="auto"/>
              <w:left w:val="nil" w:sz="6" w:space="0" w:color="auto"/>
              <w:bottom w:val="single" w:sz="12" w:space="0" w:color="000000"/>
              <w:right w:val="nil" w:sz="6" w:space="0" w:color="auto"/>
            </w:tcBorders>
          </w:tcPr>
          <w:p>
            <w:pPr>
              <w:pStyle w:val="TableParagraph"/>
              <w:spacing w:line="240" w:lineRule="auto" w:before="34"/>
              <w:ind w:left="107" w:right="0"/>
              <w:jc w:val="left"/>
              <w:rPr>
                <w:rFonts w:ascii="宋体" w:hAnsi="宋体" w:cs="宋体" w:eastAsia="宋体" w:hint="default"/>
                <w:sz w:val="21"/>
                <w:szCs w:val="21"/>
              </w:rPr>
            </w:pPr>
            <w:r>
              <w:rPr>
                <w:rFonts w:ascii="宋体" w:hAnsi="宋体" w:cs="宋体" w:eastAsia="宋体" w:hint="default"/>
                <w:sz w:val="21"/>
                <w:szCs w:val="21"/>
              </w:rPr>
              <w:t>北米粮油有限公司</w:t>
            </w:r>
          </w:p>
        </w:tc>
        <w:tc>
          <w:tcPr>
            <w:tcW w:w="1816" w:type="dxa"/>
            <w:tcBorders>
              <w:top w:val="nil" w:sz="6" w:space="0" w:color="auto"/>
              <w:left w:val="nil" w:sz="6" w:space="0" w:color="auto"/>
              <w:bottom w:val="single" w:sz="12" w:space="0" w:color="000000"/>
              <w:right w:val="nil" w:sz="6" w:space="0" w:color="auto"/>
            </w:tcBorders>
          </w:tcPr>
          <w:p>
            <w:pPr>
              <w:pStyle w:val="TableParagraph"/>
              <w:spacing w:line="240" w:lineRule="auto" w:before="34"/>
              <w:ind w:right="147"/>
              <w:jc w:val="right"/>
              <w:rPr>
                <w:rFonts w:ascii="宋体" w:hAnsi="宋体" w:cs="宋体" w:eastAsia="宋体" w:hint="default"/>
                <w:sz w:val="21"/>
                <w:szCs w:val="21"/>
              </w:rPr>
            </w:pPr>
            <w:r>
              <w:rPr>
                <w:rFonts w:ascii="宋体"/>
                <w:sz w:val="21"/>
              </w:rPr>
              <w:t>0.00</w:t>
            </w:r>
          </w:p>
        </w:tc>
        <w:tc>
          <w:tcPr>
            <w:tcW w:w="1753" w:type="dxa"/>
            <w:tcBorders>
              <w:top w:val="nil" w:sz="6" w:space="0" w:color="auto"/>
              <w:left w:val="nil" w:sz="6" w:space="0" w:color="auto"/>
              <w:bottom w:val="single" w:sz="12" w:space="0" w:color="000000"/>
              <w:right w:val="nil" w:sz="6" w:space="0" w:color="auto"/>
            </w:tcBorders>
          </w:tcPr>
          <w:p>
            <w:pPr/>
          </w:p>
        </w:tc>
        <w:tc>
          <w:tcPr>
            <w:tcW w:w="1670" w:type="dxa"/>
            <w:tcBorders>
              <w:top w:val="nil" w:sz="6" w:space="0" w:color="auto"/>
              <w:left w:val="nil" w:sz="6" w:space="0" w:color="auto"/>
              <w:bottom w:val="single" w:sz="12" w:space="0" w:color="000000"/>
              <w:right w:val="nil" w:sz="6" w:space="0" w:color="auto"/>
            </w:tcBorders>
          </w:tcPr>
          <w:p>
            <w:pPr>
              <w:pStyle w:val="TableParagraph"/>
              <w:spacing w:line="240" w:lineRule="auto" w:before="34"/>
              <w:ind w:left="240" w:right="0"/>
              <w:jc w:val="left"/>
              <w:rPr>
                <w:rFonts w:ascii="宋体" w:hAnsi="宋体" w:cs="宋体" w:eastAsia="宋体" w:hint="default"/>
                <w:sz w:val="21"/>
                <w:szCs w:val="21"/>
              </w:rPr>
            </w:pPr>
            <w:r>
              <w:rPr>
                <w:rFonts w:ascii="宋体" w:hAnsi="宋体" w:cs="宋体" w:eastAsia="宋体" w:hint="default"/>
                <w:sz w:val="21"/>
                <w:szCs w:val="21"/>
              </w:rPr>
              <w:t>资金占用费</w:t>
            </w:r>
          </w:p>
        </w:tc>
      </w:tr>
    </w:tbl>
    <w:p>
      <w:pPr>
        <w:spacing w:after="0" w:line="240" w:lineRule="auto"/>
        <w:jc w:val="left"/>
        <w:rPr>
          <w:rFonts w:ascii="宋体" w:hAnsi="宋体" w:cs="宋体" w:eastAsia="宋体" w:hint="default"/>
          <w:sz w:val="21"/>
          <w:szCs w:val="21"/>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tbl>
      <w:tblPr>
        <w:tblW w:w="0" w:type="auto"/>
        <w:jc w:val="left"/>
        <w:tblInd w:w="165" w:type="dxa"/>
        <w:tblLayout w:type="fixed"/>
        <w:tblCellMar>
          <w:top w:w="0" w:type="dxa"/>
          <w:left w:w="0" w:type="dxa"/>
          <w:bottom w:w="0" w:type="dxa"/>
          <w:right w:w="0" w:type="dxa"/>
        </w:tblCellMar>
        <w:tblLook w:val="01E0"/>
      </w:tblPr>
      <w:tblGrid>
        <w:gridCol w:w="3718"/>
        <w:gridCol w:w="2090"/>
        <w:gridCol w:w="1741"/>
        <w:gridCol w:w="1670"/>
      </w:tblGrid>
      <w:tr>
        <w:trPr>
          <w:trHeight w:val="489" w:hRule="exact"/>
        </w:trPr>
        <w:tc>
          <w:tcPr>
            <w:tcW w:w="5808" w:type="dxa"/>
            <w:gridSpan w:val="2"/>
            <w:tcBorders>
              <w:top w:val="single" w:sz="12" w:space="0" w:color="000000"/>
              <w:left w:val="nil" w:sz="6" w:space="0" w:color="auto"/>
              <w:bottom w:val="nil" w:sz="6" w:space="0" w:color="auto"/>
              <w:right w:val="nil" w:sz="6" w:space="0" w:color="auto"/>
            </w:tcBorders>
          </w:tcPr>
          <w:p>
            <w:pPr/>
          </w:p>
        </w:tc>
        <w:tc>
          <w:tcPr>
            <w:tcW w:w="1741" w:type="dxa"/>
            <w:tcBorders>
              <w:top w:val="single" w:sz="12" w:space="0" w:color="000000"/>
              <w:left w:val="nil" w:sz="6" w:space="0" w:color="auto"/>
              <w:bottom w:val="nil" w:sz="6" w:space="0" w:color="auto"/>
              <w:right w:val="nil" w:sz="6" w:space="0" w:color="auto"/>
            </w:tcBorders>
          </w:tcPr>
          <w:p>
            <w:pPr>
              <w:pStyle w:val="TableParagraph"/>
              <w:spacing w:line="240" w:lineRule="exact"/>
              <w:ind w:right="239"/>
              <w:jc w:val="right"/>
              <w:rPr>
                <w:rFonts w:ascii="宋体" w:hAnsi="宋体" w:cs="宋体" w:eastAsia="宋体" w:hint="default"/>
                <w:sz w:val="21"/>
                <w:szCs w:val="21"/>
              </w:rPr>
            </w:pPr>
            <w:r>
              <w:rPr>
                <w:rFonts w:ascii="宋体"/>
                <w:spacing w:val="-1"/>
                <w:sz w:val="21"/>
              </w:rPr>
              <w:t>42,002.53</w:t>
            </w:r>
          </w:p>
        </w:tc>
        <w:tc>
          <w:tcPr>
            <w:tcW w:w="1670" w:type="dxa"/>
            <w:tcBorders>
              <w:top w:val="single" w:sz="12" w:space="0" w:color="000000"/>
              <w:left w:val="nil" w:sz="6" w:space="0" w:color="auto"/>
              <w:bottom w:val="nil" w:sz="6" w:space="0" w:color="auto"/>
              <w:right w:val="nil" w:sz="6" w:space="0" w:color="auto"/>
            </w:tcBorders>
          </w:tcPr>
          <w:p>
            <w:pPr/>
          </w:p>
        </w:tc>
      </w:tr>
      <w:tr>
        <w:trPr>
          <w:trHeight w:val="543" w:hRule="exact"/>
        </w:trPr>
        <w:tc>
          <w:tcPr>
            <w:tcW w:w="3718" w:type="dxa"/>
            <w:tcBorders>
              <w:top w:val="nil" w:sz="6" w:space="0" w:color="auto"/>
              <w:left w:val="nil" w:sz="6" w:space="0" w:color="auto"/>
              <w:bottom w:val="nil" w:sz="6" w:space="0" w:color="auto"/>
              <w:right w:val="nil" w:sz="6" w:space="0" w:color="auto"/>
            </w:tcBorders>
          </w:tcPr>
          <w:p>
            <w:pPr>
              <w:pStyle w:val="TableParagraph"/>
              <w:spacing w:line="240" w:lineRule="auto" w:before="169"/>
              <w:ind w:left="107" w:right="0"/>
              <w:jc w:val="left"/>
              <w:rPr>
                <w:rFonts w:ascii="宋体" w:hAnsi="宋体" w:cs="宋体" w:eastAsia="宋体" w:hint="default"/>
                <w:sz w:val="21"/>
                <w:szCs w:val="21"/>
              </w:rPr>
            </w:pPr>
            <w:r>
              <w:rPr>
                <w:rFonts w:ascii="宋体" w:hAnsi="宋体" w:cs="宋体" w:eastAsia="宋体" w:hint="default"/>
                <w:sz w:val="21"/>
                <w:szCs w:val="21"/>
              </w:rPr>
              <w:t>哈尔滨北米科技发展有限公司</w:t>
            </w:r>
          </w:p>
        </w:tc>
        <w:tc>
          <w:tcPr>
            <w:tcW w:w="2090" w:type="dxa"/>
            <w:tcBorders>
              <w:top w:val="nil" w:sz="6" w:space="0" w:color="auto"/>
              <w:left w:val="nil" w:sz="6" w:space="0" w:color="auto"/>
              <w:bottom w:val="nil" w:sz="6" w:space="0" w:color="auto"/>
              <w:right w:val="nil" w:sz="6" w:space="0" w:color="auto"/>
            </w:tcBorders>
          </w:tcPr>
          <w:p>
            <w:pPr>
              <w:pStyle w:val="TableParagraph"/>
              <w:spacing w:line="240" w:lineRule="auto" w:before="169"/>
              <w:ind w:right="158"/>
              <w:jc w:val="right"/>
              <w:rPr>
                <w:rFonts w:ascii="宋体" w:hAnsi="宋体" w:cs="宋体" w:eastAsia="宋体" w:hint="default"/>
                <w:sz w:val="21"/>
                <w:szCs w:val="21"/>
              </w:rPr>
            </w:pPr>
            <w:r>
              <w:rPr>
                <w:rFonts w:ascii="宋体"/>
                <w:sz w:val="21"/>
              </w:rPr>
              <w:t>0.00</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169"/>
              <w:ind w:right="238"/>
              <w:jc w:val="right"/>
              <w:rPr>
                <w:rFonts w:ascii="宋体" w:hAnsi="宋体" w:cs="宋体" w:eastAsia="宋体" w:hint="default"/>
                <w:sz w:val="21"/>
                <w:szCs w:val="21"/>
              </w:rPr>
            </w:pPr>
            <w:r>
              <w:rPr>
                <w:rFonts w:ascii="宋体"/>
                <w:sz w:val="21"/>
              </w:rPr>
              <w:t>110,857.17</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169"/>
              <w:ind w:right="136"/>
              <w:jc w:val="center"/>
              <w:rPr>
                <w:rFonts w:ascii="宋体" w:hAnsi="宋体" w:cs="宋体" w:eastAsia="宋体" w:hint="default"/>
                <w:sz w:val="21"/>
                <w:szCs w:val="21"/>
              </w:rPr>
            </w:pPr>
            <w:r>
              <w:rPr>
                <w:rFonts w:ascii="宋体" w:hAnsi="宋体" w:cs="宋体" w:eastAsia="宋体" w:hint="default"/>
                <w:sz w:val="21"/>
                <w:szCs w:val="21"/>
              </w:rPr>
              <w:t>资金占用费</w:t>
            </w:r>
          </w:p>
        </w:tc>
      </w:tr>
      <w:tr>
        <w:trPr>
          <w:trHeight w:val="376" w:hRule="exact"/>
        </w:trPr>
        <w:tc>
          <w:tcPr>
            <w:tcW w:w="3718"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7" w:right="0"/>
              <w:jc w:val="left"/>
              <w:rPr>
                <w:rFonts w:ascii="宋体" w:hAnsi="宋体" w:cs="宋体" w:eastAsia="宋体" w:hint="default"/>
                <w:sz w:val="21"/>
                <w:szCs w:val="21"/>
              </w:rPr>
            </w:pPr>
            <w:r>
              <w:rPr>
                <w:rFonts w:ascii="宋体" w:hAnsi="宋体" w:cs="宋体" w:eastAsia="宋体" w:hint="default"/>
                <w:sz w:val="21"/>
                <w:szCs w:val="21"/>
              </w:rPr>
              <w:t>黑龙江北大荒麦芽有限公司</w:t>
            </w:r>
          </w:p>
        </w:tc>
        <w:tc>
          <w:tcPr>
            <w:tcW w:w="209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58"/>
              <w:jc w:val="right"/>
              <w:rPr>
                <w:rFonts w:ascii="宋体" w:hAnsi="宋体" w:cs="宋体" w:eastAsia="宋体" w:hint="default"/>
                <w:sz w:val="21"/>
                <w:szCs w:val="21"/>
              </w:rPr>
            </w:pPr>
            <w:r>
              <w:rPr>
                <w:rFonts w:ascii="宋体"/>
                <w:sz w:val="21"/>
              </w:rPr>
              <w:t>680,000.00</w:t>
            </w:r>
          </w:p>
        </w:tc>
        <w:tc>
          <w:tcPr>
            <w:tcW w:w="174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8"/>
              <w:jc w:val="right"/>
              <w:rPr>
                <w:rFonts w:ascii="宋体" w:hAnsi="宋体" w:cs="宋体" w:eastAsia="宋体" w:hint="default"/>
                <w:sz w:val="21"/>
                <w:szCs w:val="21"/>
              </w:rPr>
            </w:pPr>
            <w:r>
              <w:rPr>
                <w:rFonts w:ascii="宋体"/>
                <w:sz w:val="21"/>
              </w:rPr>
              <w:t>0.00</w:t>
            </w:r>
          </w:p>
        </w:tc>
        <w:tc>
          <w:tcPr>
            <w:tcW w:w="167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35"/>
              <w:jc w:val="center"/>
              <w:rPr>
                <w:rFonts w:ascii="宋体" w:hAnsi="宋体" w:cs="宋体" w:eastAsia="宋体" w:hint="default"/>
                <w:sz w:val="21"/>
                <w:szCs w:val="21"/>
              </w:rPr>
            </w:pPr>
            <w:r>
              <w:rPr>
                <w:rFonts w:ascii="宋体" w:hAnsi="宋体" w:cs="宋体" w:eastAsia="宋体" w:hint="default"/>
                <w:sz w:val="21"/>
                <w:szCs w:val="21"/>
              </w:rPr>
              <w:t>租赁费</w:t>
            </w:r>
          </w:p>
        </w:tc>
      </w:tr>
      <w:tr>
        <w:trPr>
          <w:trHeight w:val="387" w:hRule="exact"/>
        </w:trPr>
        <w:tc>
          <w:tcPr>
            <w:tcW w:w="3718"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left="235"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1"/>
                <w:sz w:val="21"/>
                <w:szCs w:val="21"/>
              </w:rPr>
              <w:t> </w:t>
            </w:r>
            <w:r>
              <w:rPr>
                <w:rFonts w:ascii="宋体" w:hAnsi="宋体" w:cs="宋体" w:eastAsia="宋体" w:hint="default"/>
                <w:sz w:val="21"/>
                <w:szCs w:val="21"/>
              </w:rPr>
              <w:t>计</w:t>
            </w:r>
          </w:p>
        </w:tc>
        <w:tc>
          <w:tcPr>
            <w:tcW w:w="2090"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121"/>
              <w:jc w:val="right"/>
              <w:rPr>
                <w:rFonts w:ascii="宋体" w:hAnsi="宋体" w:cs="宋体" w:eastAsia="宋体" w:hint="default"/>
                <w:sz w:val="21"/>
                <w:szCs w:val="21"/>
              </w:rPr>
            </w:pPr>
            <w:r>
              <w:rPr>
                <w:rFonts w:ascii="宋体"/>
                <w:spacing w:val="-1"/>
                <w:sz w:val="21"/>
              </w:rPr>
              <w:t>815,507.59</w:t>
            </w:r>
          </w:p>
        </w:tc>
        <w:tc>
          <w:tcPr>
            <w:tcW w:w="1741" w:type="dxa"/>
            <w:tcBorders>
              <w:top w:val="nil" w:sz="6" w:space="0" w:color="auto"/>
              <w:left w:val="nil" w:sz="6" w:space="0" w:color="auto"/>
              <w:bottom w:val="single" w:sz="12" w:space="0" w:color="000000"/>
              <w:right w:val="nil" w:sz="6" w:space="0" w:color="auto"/>
            </w:tcBorders>
          </w:tcPr>
          <w:p>
            <w:pPr>
              <w:pStyle w:val="TableParagraph"/>
              <w:spacing w:line="240" w:lineRule="auto" w:before="2"/>
              <w:ind w:right="251"/>
              <w:jc w:val="right"/>
              <w:rPr>
                <w:rFonts w:ascii="宋体" w:hAnsi="宋体" w:cs="宋体" w:eastAsia="宋体" w:hint="default"/>
                <w:sz w:val="21"/>
                <w:szCs w:val="21"/>
              </w:rPr>
            </w:pPr>
            <w:r>
              <w:rPr>
                <w:rFonts w:ascii="宋体"/>
                <w:spacing w:val="-1"/>
                <w:sz w:val="21"/>
              </w:rPr>
              <w:t>53,978,133.23</w:t>
            </w:r>
          </w:p>
        </w:tc>
        <w:tc>
          <w:tcPr>
            <w:tcW w:w="1670" w:type="dxa"/>
            <w:tcBorders>
              <w:top w:val="nil" w:sz="6" w:space="0" w:color="auto"/>
              <w:left w:val="nil" w:sz="6" w:space="0" w:color="auto"/>
              <w:bottom w:val="single" w:sz="12" w:space="0" w:color="000000"/>
              <w:right w:val="nil" w:sz="6" w:space="0" w:color="auto"/>
            </w:tcBorders>
          </w:tcPr>
          <w:p>
            <w:pPr/>
          </w:p>
        </w:tc>
      </w:tr>
    </w:tbl>
    <w:p>
      <w:pPr>
        <w:spacing w:line="240" w:lineRule="auto" w:before="4"/>
        <w:rPr>
          <w:rFonts w:ascii="宋体" w:hAnsi="宋体" w:cs="宋体" w:eastAsia="宋体" w:hint="default"/>
          <w:sz w:val="26"/>
          <w:szCs w:val="26"/>
        </w:rPr>
      </w:pPr>
    </w:p>
    <w:p>
      <w:pPr>
        <w:spacing w:before="31"/>
        <w:ind w:left="605" w:right="159" w:firstLine="0"/>
        <w:jc w:val="left"/>
        <w:rPr>
          <w:rFonts w:ascii="宋体" w:hAnsi="宋体" w:cs="宋体" w:eastAsia="宋体" w:hint="default"/>
          <w:sz w:val="22"/>
          <w:szCs w:val="22"/>
        </w:rPr>
      </w:pPr>
      <w:r>
        <w:rPr/>
        <w:pict>
          <v:group style="position:absolute;margin-left:75.300003pt;margin-top:-108.418564pt;width:463.05pt;height:88.95pt;mso-position-horizontal-relative:page;mso-position-vertical-relative:paragraph;z-index:-606400" coordorigin="1506,-2168" coordsize="9261,1779">
            <v:shape style="position:absolute;left:5574;top:-2168;width:3372;height:424" type="#_x0000_t75" stroked="false">
              <v:imagedata r:id="rId270" o:title=""/>
            </v:shape>
            <v:shape style="position:absolute;left:1506;top:-1777;width:9260;height:1387" type="#_x0000_t75" stroked="false">
              <v:imagedata r:id="rId271" o:title=""/>
            </v:shape>
            <w10:wrap type="none"/>
          </v:group>
        </w:pict>
      </w:r>
      <w:r>
        <w:rPr>
          <w:rFonts w:ascii="宋体" w:hAnsi="宋体" w:cs="宋体" w:eastAsia="宋体" w:hint="default"/>
          <w:sz w:val="22"/>
          <w:szCs w:val="22"/>
        </w:rPr>
        <w:t>7.商标许可使用</w:t>
      </w:r>
    </w:p>
    <w:p>
      <w:pPr>
        <w:spacing w:line="240" w:lineRule="auto" w:before="0"/>
        <w:rPr>
          <w:rFonts w:ascii="宋体" w:hAnsi="宋体" w:cs="宋体" w:eastAsia="宋体" w:hint="default"/>
          <w:sz w:val="22"/>
          <w:szCs w:val="22"/>
        </w:rPr>
      </w:pPr>
    </w:p>
    <w:p>
      <w:pPr>
        <w:spacing w:line="300" w:lineRule="auto" w:before="144"/>
        <w:ind w:left="165" w:right="354" w:firstLine="441"/>
        <w:jc w:val="left"/>
        <w:rPr>
          <w:rFonts w:ascii="宋体" w:hAnsi="宋体" w:cs="宋体" w:eastAsia="宋体" w:hint="default"/>
          <w:sz w:val="22"/>
          <w:szCs w:val="22"/>
        </w:rPr>
      </w:pPr>
      <w:r>
        <w:rPr>
          <w:rFonts w:ascii="宋体" w:hAnsi="宋体" w:cs="宋体" w:eastAsia="宋体" w:hint="default"/>
          <w:sz w:val="22"/>
          <w:szCs w:val="22"/>
        </w:rPr>
        <w:t>本公司下属子公司黑龙江省北大荒米业有限公司与农垦集团及所属企业相关的商标授权使</w:t>
      </w:r>
      <w:r>
        <w:rPr>
          <w:rFonts w:ascii="宋体" w:hAnsi="宋体" w:cs="宋体" w:eastAsia="宋体" w:hint="default"/>
          <w:w w:val="99"/>
          <w:sz w:val="22"/>
          <w:szCs w:val="22"/>
        </w:rPr>
        <w:t> </w:t>
      </w:r>
      <w:r>
        <w:rPr>
          <w:rFonts w:ascii="宋体" w:hAnsi="宋体" w:cs="宋体" w:eastAsia="宋体" w:hint="default"/>
          <w:sz w:val="22"/>
          <w:szCs w:val="22"/>
        </w:rPr>
        <w:t>用情况列示如下：</w:t>
      </w:r>
    </w:p>
    <w:p>
      <w:pPr>
        <w:spacing w:line="240" w:lineRule="auto" w:before="6"/>
        <w:rPr>
          <w:rFonts w:ascii="宋体" w:hAnsi="宋体" w:cs="宋体" w:eastAsia="宋体" w:hint="default"/>
          <w:sz w:val="26"/>
          <w:szCs w:val="26"/>
        </w:rPr>
      </w:pPr>
    </w:p>
    <w:p>
      <w:pPr>
        <w:spacing w:line="3000" w:lineRule="exact"/>
        <w:ind w:left="119" w:right="0" w:firstLine="0"/>
        <w:rPr>
          <w:rFonts w:ascii="宋体" w:hAnsi="宋体" w:cs="宋体" w:eastAsia="宋体" w:hint="default"/>
          <w:sz w:val="20"/>
          <w:szCs w:val="20"/>
        </w:rPr>
      </w:pPr>
      <w:r>
        <w:rPr>
          <w:rFonts w:ascii="宋体" w:hAnsi="宋体" w:cs="宋体" w:eastAsia="宋体" w:hint="default"/>
          <w:position w:val="-59"/>
          <w:sz w:val="20"/>
          <w:szCs w:val="20"/>
        </w:rPr>
        <w:pict>
          <v:group style="width:429.65pt;height:150pt;mso-position-horizontal-relative:char;mso-position-vertical-relative:line" coordorigin="0,0" coordsize="8593,3000">
            <v:group style="position:absolute;left:29;top:15;width:8540;height:2" coordorigin="29,15" coordsize="8540,2">
              <v:shape style="position:absolute;left:29;top:15;width:8540;height:2" coordorigin="29,15" coordsize="8540,0" path="m29,15l8569,15e" filled="false" stroked="true" strokeweight="1.5pt" strokecolor="#000000">
                <v:path arrowok="t"/>
              </v:shape>
              <v:shape style="position:absolute;left:1784;top:11;width:3049;height:758" type="#_x0000_t75" stroked="false">
                <v:imagedata r:id="rId272" o:title=""/>
              </v:shape>
            </v:group>
            <v:group style="position:absolute;left:15;top:2985;width:1788;height:2" coordorigin="15,2985" coordsize="1788,2">
              <v:shape style="position:absolute;left:15;top:2985;width:1788;height:2" coordorigin="15,2985" coordsize="1788,0" path="m15,2985l1803,2985e" filled="false" stroked="true" strokeweight="1.5pt" strokecolor="#000000">
                <v:path arrowok="t"/>
              </v:shape>
            </v:group>
            <v:group style="position:absolute;left:1803;top:2985;width:900;height:2" coordorigin="1803,2985" coordsize="900,2">
              <v:shape style="position:absolute;left:1803;top:2985;width:900;height:2" coordorigin="1803,2985" coordsize="900,0" path="m1803,2985l2703,2985e" filled="false" stroked="true" strokeweight="1.5pt" strokecolor="#000000">
                <v:path arrowok="t"/>
              </v:shape>
            </v:group>
            <v:group style="position:absolute;left:2703;top:2985;width:2102;height:2" coordorigin="2703,2985" coordsize="2102,2">
              <v:shape style="position:absolute;left:2703;top:2985;width:2102;height:2" coordorigin="2703,2985" coordsize="2102,0" path="m2703,2985l4804,2985e" filled="false" stroked="true" strokeweight="1.5pt" strokecolor="#000000">
                <v:path arrowok="t"/>
              </v:shape>
              <v:shape style="position:absolute;left:10;top:734;width:8582;height:2236" type="#_x0000_t75" stroked="false">
                <v:imagedata r:id="rId273" o:title=""/>
              </v:shape>
            </v:group>
            <v:group style="position:absolute;left:4804;top:2985;width:3772;height:2" coordorigin="4804,2985" coordsize="3772,2">
              <v:shape style="position:absolute;left:4804;top:2985;width:3772;height:2" coordorigin="4804,2985" coordsize="3772,0" path="m4804,2985l8576,2985e" filled="false" stroked="true" strokeweight="1.5pt" strokecolor="#000000">
                <v:path arrowok="t"/>
              </v:shape>
              <v:shape style="position:absolute;left:137;top:318;width:1471;height:2610" type="#_x0000_t202" filled="false" stroked="false">
                <v:textbox inset="0,0,0,0">
                  <w:txbxContent>
                    <w:p>
                      <w:pPr>
                        <w:spacing w:line="210" w:lineRule="exact" w:before="0"/>
                        <w:ind w:left="0" w:right="0" w:firstLine="0"/>
                        <w:jc w:val="both"/>
                        <w:rPr>
                          <w:rFonts w:ascii="宋体" w:hAnsi="宋体" w:cs="宋体" w:eastAsia="宋体" w:hint="default"/>
                          <w:sz w:val="21"/>
                          <w:szCs w:val="21"/>
                        </w:rPr>
                      </w:pPr>
                      <w:r>
                        <w:rPr>
                          <w:rFonts w:ascii="宋体" w:hAnsi="宋体" w:cs="宋体" w:eastAsia="宋体" w:hint="default"/>
                          <w:b/>
                          <w:bCs/>
                          <w:sz w:val="21"/>
                          <w:szCs w:val="21"/>
                        </w:rPr>
                        <w:t>商标名称</w:t>
                      </w:r>
                      <w:r>
                        <w:rPr>
                          <w:rFonts w:ascii="宋体" w:hAnsi="宋体" w:cs="宋体" w:eastAsia="宋体" w:hint="default"/>
                          <w:sz w:val="21"/>
                          <w:szCs w:val="21"/>
                        </w:rPr>
                      </w:r>
                    </w:p>
                    <w:p>
                      <w:pPr>
                        <w:spacing w:line="240" w:lineRule="auto" w:before="13"/>
                        <w:rPr>
                          <w:rFonts w:ascii="宋体" w:hAnsi="宋体" w:cs="宋体" w:eastAsia="宋体" w:hint="default"/>
                          <w:sz w:val="20"/>
                          <w:szCs w:val="20"/>
                        </w:rPr>
                      </w:pPr>
                    </w:p>
                    <w:p>
                      <w:pPr>
                        <w:spacing w:line="324" w:lineRule="auto" w:before="0"/>
                        <w:ind w:left="0" w:right="838" w:firstLine="0"/>
                        <w:jc w:val="both"/>
                        <w:rPr>
                          <w:rFonts w:ascii="宋体" w:hAnsi="宋体" w:cs="宋体" w:eastAsia="宋体" w:hint="default"/>
                          <w:sz w:val="21"/>
                          <w:szCs w:val="21"/>
                        </w:rPr>
                      </w:pPr>
                      <w:r>
                        <w:rPr>
                          <w:rFonts w:ascii="宋体" w:hAnsi="宋体" w:cs="宋体" w:eastAsia="宋体" w:hint="default"/>
                          <w:sz w:val="21"/>
                          <w:szCs w:val="21"/>
                        </w:rPr>
                        <w:t>兴凯湖 吉蜜河 御绿</w:t>
                      </w:r>
                    </w:p>
                    <w:p>
                      <w:pPr>
                        <w:spacing w:before="21"/>
                        <w:ind w:left="0" w:right="0" w:firstLine="0"/>
                        <w:jc w:val="both"/>
                        <w:rPr>
                          <w:rFonts w:ascii="宋体" w:hAnsi="宋体" w:cs="宋体" w:eastAsia="宋体" w:hint="default"/>
                          <w:sz w:val="21"/>
                          <w:szCs w:val="21"/>
                        </w:rPr>
                      </w:pPr>
                      <w:r>
                        <w:rPr>
                          <w:rFonts w:ascii="宋体" w:hAnsi="宋体" w:cs="宋体" w:eastAsia="宋体" w:hint="default"/>
                          <w:sz w:val="21"/>
                          <w:szCs w:val="21"/>
                        </w:rPr>
                        <w:t>樱麒龙花；YQLH</w:t>
                      </w:r>
                    </w:p>
                    <w:p>
                      <w:pPr>
                        <w:spacing w:line="370" w:lineRule="atLeas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圣麒龙花；SQLH 北大荒</w:t>
                      </w:r>
                    </w:p>
                  </w:txbxContent>
                </v:textbox>
                <w10:wrap type="none"/>
              </v:shape>
              <v:shape style="position:absolute;left:1941;top:138;width:634;height:2790"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是否有</w:t>
                      </w:r>
                      <w:r>
                        <w:rPr>
                          <w:rFonts w:ascii="宋体" w:hAnsi="宋体" w:cs="宋体" w:eastAsia="宋体" w:hint="default"/>
                          <w:sz w:val="21"/>
                          <w:szCs w:val="21"/>
                        </w:rPr>
                      </w:r>
                    </w:p>
                    <w:p>
                      <w:pPr>
                        <w:spacing w:line="324" w:lineRule="auto" w:before="85"/>
                        <w:ind w:left="211" w:right="104" w:hanging="107"/>
                        <w:jc w:val="left"/>
                        <w:rPr>
                          <w:rFonts w:ascii="宋体" w:hAnsi="宋体" w:cs="宋体" w:eastAsia="宋体" w:hint="default"/>
                          <w:sz w:val="21"/>
                          <w:szCs w:val="21"/>
                        </w:rPr>
                      </w:pPr>
                      <w:r>
                        <w:rPr>
                          <w:rFonts w:ascii="宋体" w:hAnsi="宋体" w:cs="宋体" w:eastAsia="宋体" w:hint="default"/>
                          <w:b/>
                          <w:bCs/>
                          <w:sz w:val="21"/>
                          <w:szCs w:val="21"/>
                        </w:rPr>
                        <w:t>协议</w:t>
                      </w:r>
                      <w:r>
                        <w:rPr>
                          <w:rFonts w:ascii="宋体" w:hAnsi="宋体" w:cs="宋体" w:eastAsia="宋体" w:hint="default"/>
                          <w:b/>
                          <w:bCs/>
                          <w:spacing w:val="1"/>
                          <w:w w:val="99"/>
                          <w:sz w:val="21"/>
                          <w:szCs w:val="21"/>
                        </w:rPr>
                        <w:t> </w:t>
                      </w:r>
                      <w:r>
                        <w:rPr>
                          <w:rFonts w:ascii="宋体" w:hAnsi="宋体" w:cs="宋体" w:eastAsia="宋体" w:hint="default"/>
                          <w:sz w:val="21"/>
                          <w:szCs w:val="21"/>
                        </w:rPr>
                        <w:t>有 有 有 有 有</w:t>
                      </w:r>
                    </w:p>
                    <w:p>
                      <w:pPr>
                        <w:spacing w:before="21"/>
                        <w:ind w:left="0" w:right="1" w:firstLine="0"/>
                        <w:jc w:val="center"/>
                        <w:rPr>
                          <w:rFonts w:ascii="宋体" w:hAnsi="宋体" w:cs="宋体" w:eastAsia="宋体" w:hint="default"/>
                          <w:sz w:val="21"/>
                          <w:szCs w:val="21"/>
                        </w:rPr>
                      </w:pPr>
                      <w:r>
                        <w:rPr>
                          <w:rFonts w:ascii="宋体" w:hAnsi="宋体" w:cs="宋体" w:eastAsia="宋体" w:hint="default"/>
                          <w:sz w:val="21"/>
                          <w:szCs w:val="21"/>
                        </w:rPr>
                        <w:t>有</w:t>
                      </w:r>
                    </w:p>
                  </w:txbxContent>
                </v:textbox>
                <w10:wrap type="none"/>
              </v:shape>
              <v:shape style="position:absolute;left:2816;top:318;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协议签订时间</w:t>
                      </w:r>
                      <w:r>
                        <w:rPr>
                          <w:rFonts w:ascii="宋体" w:hAnsi="宋体" w:cs="宋体" w:eastAsia="宋体" w:hint="default"/>
                          <w:sz w:val="21"/>
                          <w:szCs w:val="21"/>
                        </w:rPr>
                      </w:r>
                    </w:p>
                  </w:txbxContent>
                </v:textbox>
                <w10:wrap type="none"/>
              </v:shape>
              <v:shape style="position:absolute;left:6060;top:318;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商标所有权人</w:t>
                      </w:r>
                      <w:r>
                        <w:rPr>
                          <w:rFonts w:ascii="宋体" w:hAnsi="宋体" w:cs="宋体" w:eastAsia="宋体" w:hint="default"/>
                          <w:sz w:val="21"/>
                          <w:szCs w:val="21"/>
                        </w:rPr>
                      </w:r>
                    </w:p>
                  </w:txbxContent>
                </v:textbox>
                <w10:wrap type="none"/>
              </v:shape>
              <v:shape style="position:absolute;left:2969;top:867;width:1733;height:2061"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before="96"/>
                        <w:ind w:left="0" w:right="0" w:firstLine="0"/>
                        <w:jc w:val="center"/>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before="94"/>
                        <w:ind w:left="0" w:right="0" w:firstLine="0"/>
                        <w:jc w:val="center"/>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before="94"/>
                        <w:ind w:left="0" w:right="0" w:firstLine="0"/>
                        <w:jc w:val="center"/>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before="96"/>
                        <w:ind w:left="0" w:right="0" w:firstLine="0"/>
                        <w:jc w:val="center"/>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before="94"/>
                        <w:ind w:left="104" w:right="0" w:firstLine="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27</w:t>
                      </w:r>
                      <w:r>
                        <w:rPr>
                          <w:rFonts w:ascii="宋体" w:hAnsi="宋体" w:cs="宋体" w:eastAsia="宋体" w:hint="default"/>
                          <w:spacing w:val="-52"/>
                          <w:sz w:val="21"/>
                          <w:szCs w:val="21"/>
                        </w:rPr>
                        <w:t> </w:t>
                      </w:r>
                      <w:r>
                        <w:rPr>
                          <w:rFonts w:ascii="宋体" w:hAnsi="宋体" w:cs="宋体" w:eastAsia="宋体" w:hint="default"/>
                          <w:sz w:val="21"/>
                          <w:szCs w:val="21"/>
                        </w:rPr>
                        <w:t>日</w:t>
                      </w:r>
                    </w:p>
                  </w:txbxContent>
                </v:textbox>
                <w10:wrap type="none"/>
              </v:shape>
              <v:shape style="position:absolute;left:4916;top:867;width:3151;height:206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黑龙江省兴凯湖兴丹米业有限公司</w:t>
                      </w:r>
                    </w:p>
                    <w:p>
                      <w:pPr>
                        <w:spacing w:line="324" w:lineRule="auto" w:before="96"/>
                        <w:ind w:left="0" w:right="417" w:firstLine="0"/>
                        <w:jc w:val="left"/>
                        <w:rPr>
                          <w:rFonts w:ascii="宋体" w:hAnsi="宋体" w:cs="宋体" w:eastAsia="宋体" w:hint="default"/>
                          <w:sz w:val="21"/>
                          <w:szCs w:val="21"/>
                        </w:rPr>
                      </w:pPr>
                      <w:r>
                        <w:rPr>
                          <w:rFonts w:ascii="宋体" w:hAnsi="宋体" w:cs="宋体" w:eastAsia="宋体" w:hint="default"/>
                          <w:sz w:val="21"/>
                          <w:szCs w:val="21"/>
                        </w:rPr>
                        <w:t>黑龙江省农垦铁力实业总公司 黑龙江御绿实业集团有限公司 黑龙江信德贸易有限公司 黑龙江信德贸易有限公司</w:t>
                      </w:r>
                    </w:p>
                    <w:p>
                      <w:pPr>
                        <w:spacing w:before="21"/>
                        <w:ind w:left="0" w:right="0" w:firstLine="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txbxContent>
                </v:textbox>
                <w10:wrap type="none"/>
              </v:shape>
            </v:group>
          </v:group>
        </w:pict>
      </w:r>
      <w:r>
        <w:rPr>
          <w:rFonts w:ascii="宋体" w:hAnsi="宋体" w:cs="宋体" w:eastAsia="宋体" w:hint="default"/>
          <w:position w:val="-59"/>
          <w:sz w:val="20"/>
          <w:szCs w:val="20"/>
        </w:rPr>
      </w:r>
    </w:p>
    <w:p>
      <w:pPr>
        <w:spacing w:line="240" w:lineRule="auto" w:before="6"/>
        <w:rPr>
          <w:rFonts w:ascii="宋体" w:hAnsi="宋体" w:cs="宋体" w:eastAsia="宋体" w:hint="default"/>
          <w:sz w:val="27"/>
          <w:szCs w:val="27"/>
        </w:rPr>
      </w:pPr>
    </w:p>
    <w:p>
      <w:pPr>
        <w:spacing w:before="31"/>
        <w:ind w:left="606" w:right="159" w:firstLine="0"/>
        <w:jc w:val="left"/>
        <w:rPr>
          <w:rFonts w:ascii="宋体" w:hAnsi="宋体" w:cs="宋体" w:eastAsia="宋体" w:hint="default"/>
          <w:sz w:val="22"/>
          <w:szCs w:val="22"/>
        </w:rPr>
      </w:pPr>
      <w:r>
        <w:rPr>
          <w:rFonts w:ascii="宋体" w:hAnsi="宋体" w:cs="宋体" w:eastAsia="宋体" w:hint="default"/>
          <w:sz w:val="22"/>
          <w:szCs w:val="22"/>
        </w:rPr>
        <w:t>续表</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4800" w:lineRule="exact"/>
        <w:ind w:left="119" w:right="0" w:firstLine="0"/>
        <w:rPr>
          <w:rFonts w:ascii="宋体" w:hAnsi="宋体" w:cs="宋体" w:eastAsia="宋体" w:hint="default"/>
          <w:sz w:val="20"/>
          <w:szCs w:val="20"/>
        </w:rPr>
      </w:pPr>
      <w:r>
        <w:rPr>
          <w:rFonts w:ascii="宋体" w:hAnsi="宋体" w:cs="宋体" w:eastAsia="宋体" w:hint="default"/>
          <w:position w:val="-95"/>
          <w:sz w:val="20"/>
          <w:szCs w:val="20"/>
        </w:rPr>
        <w:pict>
          <v:group style="width:428.05pt;height:240pt;mso-position-horizontal-relative:char;mso-position-vertical-relative:line" coordorigin="0,0" coordsize="8561,4800">
            <v:group style="position:absolute;left:29;top:15;width:7042;height:2" coordorigin="29,15" coordsize="7042,2">
              <v:shape style="position:absolute;left:29;top:15;width:7042;height:2" coordorigin="29,15" coordsize="7042,0" path="m29,15l7071,15e" filled="false" stroked="true" strokeweight="1.5pt" strokecolor="#000000">
                <v:path arrowok="t"/>
              </v:shape>
            </v:group>
            <v:group style="position:absolute;left:7071;top:15;width:1468;height:2" coordorigin="7071,15" coordsize="1468,2">
              <v:shape style="position:absolute;left:7071;top:15;width:1468;height:2" coordorigin="7071,15" coordsize="1468,0" path="m7071,15l8539,15e" filled="false" stroked="true" strokeweight="1.5pt" strokecolor="#000000">
                <v:path arrowok="t"/>
              </v:shape>
              <v:shape style="position:absolute;left:1627;top:16;width:5438;height:389" type="#_x0000_t75" stroked="false">
                <v:imagedata r:id="rId274" o:title=""/>
              </v:shape>
            </v:group>
            <v:group style="position:absolute;left:15;top:4785;width:1626;height:2" coordorigin="15,4785" coordsize="1626,2">
              <v:shape style="position:absolute;left:15;top:4785;width:1626;height:2" coordorigin="15,4785" coordsize="1626,0" path="m15,4785l1641,4785e" filled="false" stroked="true" strokeweight="1.5pt" strokecolor="#000000">
                <v:path arrowok="t"/>
              </v:shape>
              <v:shape style="position:absolute;left:17;top:377;width:8535;height:4412" type="#_x0000_t75" stroked="false">
                <v:imagedata r:id="rId275" o:title=""/>
              </v:shape>
            </v:group>
            <v:group style="position:absolute;left:1641;top:4785;width:1701;height:2" coordorigin="1641,4785" coordsize="1701,2">
              <v:shape style="position:absolute;left:1641;top:4785;width:1701;height:2" coordorigin="1641,4785" coordsize="1701,0" path="m1641,4785l3341,4785e" filled="false" stroked="true" strokeweight="1.5pt" strokecolor="#000000">
                <v:path arrowok="t"/>
              </v:shape>
              <v:shape style="position:absolute;left:3322;top:4031;width:48;height:758" type="#_x0000_t75" stroked="false">
                <v:imagedata r:id="rId276" o:title=""/>
              </v:shape>
            </v:group>
            <v:group style="position:absolute;left:3341;top:4785;width:3700;height:2" coordorigin="3341,4785" coordsize="3700,2">
              <v:shape style="position:absolute;left:3341;top:4785;width:3700;height:2" coordorigin="3341,4785" coordsize="3700,0" path="m3341,4785l7041,4785e" filled="false" stroked="true" strokeweight="1.5pt" strokecolor="#000000">
                <v:path arrowok="t"/>
              </v:shape>
              <v:shape style="position:absolute;left:7022;top:4031;width:48;height:758" type="#_x0000_t75" stroked="false">
                <v:imagedata r:id="rId276" o:title=""/>
              </v:shape>
            </v:group>
            <v:group style="position:absolute;left:7041;top:4785;width:30;height:2" coordorigin="7041,4785" coordsize="30,2">
              <v:shape style="position:absolute;left:7041;top:4785;width:30;height:2" coordorigin="7041,4785" coordsize="30,0" path="m7041,4785l7071,4785e" filled="false" stroked="true" strokeweight="1.5pt" strokecolor="#000000">
                <v:path arrowok="t"/>
              </v:shape>
            </v:group>
            <v:group style="position:absolute;left:7071;top:4785;width:1475;height:2" coordorigin="7071,4785" coordsize="1475,2">
              <v:shape style="position:absolute;left:7071;top:4785;width:1475;height:2" coordorigin="7071,4785" coordsize="1475,0" path="m7071,4785l8546,4785e" filled="false" stroked="true" strokeweight="1.5pt" strokecolor="#000000">
                <v:path arrowok="t"/>
              </v:shape>
              <v:shape style="position:absolute;left:137;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商标名称</w:t>
                      </w:r>
                      <w:r>
                        <w:rPr>
                          <w:rFonts w:ascii="宋体" w:hAnsi="宋体" w:cs="宋体" w:eastAsia="宋体" w:hint="default"/>
                          <w:sz w:val="21"/>
                          <w:szCs w:val="21"/>
                        </w:rPr>
                      </w:r>
                    </w:p>
                  </w:txbxContent>
                </v:textbox>
                <w10:wrap type="none"/>
              </v:shape>
              <v:shape style="position:absolute;left:1968;top:138;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使用费金额</w:t>
                      </w:r>
                      <w:r>
                        <w:rPr>
                          <w:rFonts w:ascii="宋体" w:hAnsi="宋体" w:cs="宋体" w:eastAsia="宋体" w:hint="default"/>
                          <w:sz w:val="21"/>
                          <w:szCs w:val="21"/>
                        </w:rPr>
                      </w:r>
                    </w:p>
                  </w:txbxContent>
                </v:textbox>
                <w10:wrap type="none"/>
              </v:shape>
              <v:shape style="position:absolute;left:137;top:687;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兴凯湖</w:t>
                      </w:r>
                    </w:p>
                  </w:txbxContent>
                </v:textbox>
                <w10:wrap type="none"/>
              </v:shape>
              <v:shape style="position:absolute;left:2285;top:687;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无偿</w:t>
                      </w:r>
                    </w:p>
                  </w:txbxContent>
                </v:textbox>
                <w10:wrap type="none"/>
              </v:shape>
              <v:shape style="position:absolute;left:2285;top:1418;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无偿</w:t>
                      </w:r>
                    </w:p>
                  </w:txbxContent>
                </v:textbox>
                <w10:wrap type="none"/>
              </v:shape>
              <v:shape style="position:absolute;left:137;top:3608;width:140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8"/>
                          <w:sz w:val="21"/>
                          <w:szCs w:val="21"/>
                        </w:rPr>
                        <w:t>圣麒龙花；SQLH</w:t>
                      </w:r>
                    </w:p>
                  </w:txbxContent>
                </v:textbox>
                <w10:wrap type="none"/>
              </v:shape>
              <v:shape style="position:absolute;left:2285;top:3608;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无偿</w:t>
                      </w:r>
                    </w:p>
                  </w:txbxContent>
                </v:textbox>
                <w10:wrap type="none"/>
              </v:shape>
              <v:shape style="position:absolute;left:3454;top:138;width:3360;height:4590" type="#_x0000_t202" filled="false" stroked="false">
                <v:textbox inset="0,0,0,0">
                  <w:txbxContent>
                    <w:p>
                      <w:pPr>
                        <w:spacing w:line="210" w:lineRule="exact" w:before="0"/>
                        <w:ind w:left="122" w:right="0" w:firstLine="0"/>
                        <w:jc w:val="center"/>
                        <w:rPr>
                          <w:rFonts w:ascii="宋体" w:hAnsi="宋体" w:cs="宋体" w:eastAsia="宋体" w:hint="default"/>
                          <w:sz w:val="21"/>
                          <w:szCs w:val="21"/>
                        </w:rPr>
                      </w:pPr>
                      <w:r>
                        <w:rPr>
                          <w:rFonts w:ascii="宋体" w:hAnsi="宋体" w:cs="宋体" w:eastAsia="宋体" w:hint="default"/>
                          <w:b/>
                          <w:bCs/>
                          <w:sz w:val="21"/>
                          <w:szCs w:val="21"/>
                        </w:rPr>
                        <w:t>使用期间</w:t>
                      </w:r>
                      <w:r>
                        <w:rPr>
                          <w:rFonts w:ascii="宋体" w:hAnsi="宋体" w:cs="宋体" w:eastAsia="宋体" w:hint="default"/>
                          <w:sz w:val="21"/>
                          <w:szCs w:val="21"/>
                        </w:rPr>
                      </w:r>
                    </w:p>
                    <w:p>
                      <w:pPr>
                        <w:spacing w:before="95"/>
                        <w:ind w:left="0" w:right="0" w:firstLine="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日到</w:t>
                      </w:r>
                      <w:r>
                        <w:rPr>
                          <w:rFonts w:ascii="宋体" w:hAnsi="宋体" w:cs="宋体" w:eastAsia="宋体" w:hint="default"/>
                          <w:spacing w:val="-54"/>
                          <w:sz w:val="21"/>
                          <w:szCs w:val="21"/>
                        </w:rPr>
                        <w:t> </w:t>
                      </w: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13</w:t>
                      </w:r>
                    </w:p>
                    <w:p>
                      <w:pPr>
                        <w:spacing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日</w:t>
                      </w:r>
                    </w:p>
                    <w:p>
                      <w:pPr>
                        <w:spacing w:before="96"/>
                        <w:ind w:left="0" w:right="0" w:firstLine="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日到</w:t>
                      </w:r>
                      <w:r>
                        <w:rPr>
                          <w:rFonts w:ascii="宋体" w:hAnsi="宋体" w:cs="宋体" w:eastAsia="宋体" w:hint="default"/>
                          <w:spacing w:val="-54"/>
                          <w:sz w:val="21"/>
                          <w:szCs w:val="21"/>
                        </w:rPr>
                        <w:t> </w:t>
                      </w: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13</w:t>
                      </w:r>
                    </w:p>
                    <w:p>
                      <w:pPr>
                        <w:spacing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日</w:t>
                      </w:r>
                    </w:p>
                    <w:p>
                      <w:pPr>
                        <w:spacing w:before="95"/>
                        <w:ind w:left="0" w:right="0" w:firstLine="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日到</w:t>
                      </w:r>
                      <w:r>
                        <w:rPr>
                          <w:rFonts w:ascii="宋体" w:hAnsi="宋体" w:cs="宋体" w:eastAsia="宋体" w:hint="default"/>
                          <w:spacing w:val="-54"/>
                          <w:sz w:val="21"/>
                          <w:szCs w:val="21"/>
                        </w:rPr>
                        <w:t> </w:t>
                      </w: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27</w:t>
                      </w:r>
                    </w:p>
                    <w:p>
                      <w:pPr>
                        <w:spacing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日</w:t>
                      </w:r>
                    </w:p>
                    <w:p>
                      <w:pPr>
                        <w:spacing w:before="95"/>
                        <w:ind w:left="0" w:right="0" w:firstLine="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日到</w:t>
                      </w:r>
                      <w:r>
                        <w:rPr>
                          <w:rFonts w:ascii="宋体" w:hAnsi="宋体" w:cs="宋体" w:eastAsia="宋体" w:hint="default"/>
                          <w:spacing w:val="-54"/>
                          <w:sz w:val="21"/>
                          <w:szCs w:val="21"/>
                        </w:rPr>
                        <w:t> </w:t>
                      </w:r>
                      <w:r>
                        <w:rPr>
                          <w:rFonts w:ascii="宋体" w:hAnsi="宋体" w:cs="宋体" w:eastAsia="宋体" w:hint="default"/>
                          <w:sz w:val="21"/>
                          <w:szCs w:val="21"/>
                        </w:rPr>
                        <w:t>2015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27</w:t>
                      </w:r>
                    </w:p>
                    <w:p>
                      <w:pPr>
                        <w:spacing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日</w:t>
                      </w:r>
                    </w:p>
                    <w:p>
                      <w:pPr>
                        <w:spacing w:before="96"/>
                        <w:ind w:left="0" w:right="0" w:firstLine="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日到</w:t>
                      </w:r>
                      <w:r>
                        <w:rPr>
                          <w:rFonts w:ascii="宋体" w:hAnsi="宋体" w:cs="宋体" w:eastAsia="宋体" w:hint="default"/>
                          <w:spacing w:val="-54"/>
                          <w:sz w:val="21"/>
                          <w:szCs w:val="21"/>
                        </w:rPr>
                        <w:t> </w:t>
                      </w:r>
                      <w:r>
                        <w:rPr>
                          <w:rFonts w:ascii="宋体" w:hAnsi="宋体" w:cs="宋体" w:eastAsia="宋体" w:hint="default"/>
                          <w:sz w:val="21"/>
                          <w:szCs w:val="21"/>
                        </w:rPr>
                        <w:t>2015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27</w:t>
                      </w:r>
                    </w:p>
                    <w:p>
                      <w:pPr>
                        <w:spacing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日</w:t>
                      </w:r>
                    </w:p>
                    <w:p>
                      <w:pPr>
                        <w:spacing w:before="95"/>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09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28</w:t>
                      </w:r>
                      <w:r>
                        <w:rPr>
                          <w:rFonts w:ascii="宋体" w:hAnsi="宋体" w:cs="宋体" w:eastAsia="宋体" w:hint="default"/>
                          <w:spacing w:val="-53"/>
                          <w:sz w:val="21"/>
                          <w:szCs w:val="21"/>
                        </w:rPr>
                        <w:t> </w:t>
                      </w:r>
                      <w:r>
                        <w:rPr>
                          <w:rFonts w:ascii="宋体" w:hAnsi="宋体" w:cs="宋体" w:eastAsia="宋体" w:hint="default"/>
                          <w:sz w:val="21"/>
                          <w:szCs w:val="21"/>
                        </w:rPr>
                        <w:t>日到</w:t>
                      </w:r>
                      <w:r>
                        <w:rPr>
                          <w:rFonts w:ascii="宋体" w:hAnsi="宋体" w:cs="宋体" w:eastAsia="宋体" w:hint="default"/>
                          <w:spacing w:val="-54"/>
                          <w:sz w:val="21"/>
                          <w:szCs w:val="21"/>
                        </w:rPr>
                        <w:t> </w:t>
                      </w: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27</w:t>
                      </w:r>
                    </w:p>
                    <w:p>
                      <w:pPr>
                        <w:spacing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日</w:t>
                      </w:r>
                    </w:p>
                  </w:txbxContent>
                </v:textbox>
                <w10:wrap type="none"/>
              </v:shape>
              <v:shape style="position:absolute;left:7373;top:138;width:845;height:760" type="#_x0000_t202" filled="false" stroked="false">
                <v:textbox inset="0,0,0,0">
                  <w:txbxContent>
                    <w:p>
                      <w:pPr>
                        <w:spacing w:line="210" w:lineRule="exact" w:before="0"/>
                        <w:ind w:left="2" w:right="0" w:hanging="3"/>
                        <w:jc w:val="left"/>
                        <w:rPr>
                          <w:rFonts w:ascii="宋体" w:hAnsi="宋体" w:cs="宋体" w:eastAsia="宋体" w:hint="default"/>
                          <w:sz w:val="21"/>
                          <w:szCs w:val="21"/>
                        </w:rPr>
                      </w:pPr>
                      <w:r>
                        <w:rPr>
                          <w:rFonts w:ascii="宋体" w:hAnsi="宋体" w:cs="宋体" w:eastAsia="宋体" w:hint="default"/>
                          <w:b/>
                          <w:bCs/>
                          <w:sz w:val="21"/>
                          <w:szCs w:val="21"/>
                        </w:rPr>
                        <w:t>使用权力</w:t>
                      </w:r>
                      <w:r>
                        <w:rPr>
                          <w:rFonts w:ascii="宋体" w:hAnsi="宋体" w:cs="宋体" w:eastAsia="宋体" w:hint="default"/>
                          <w:sz w:val="21"/>
                          <w:szCs w:val="21"/>
                        </w:rPr>
                      </w:r>
                    </w:p>
                    <w:p>
                      <w:pPr>
                        <w:spacing w:line="240" w:lineRule="auto" w:before="13"/>
                        <w:rPr>
                          <w:rFonts w:ascii="宋体" w:hAnsi="宋体" w:cs="宋体" w:eastAsia="宋体" w:hint="default"/>
                          <w:sz w:val="20"/>
                          <w:szCs w:val="20"/>
                        </w:rPr>
                      </w:pPr>
                    </w:p>
                    <w:p>
                      <w:pPr>
                        <w:spacing w:before="0"/>
                        <w:ind w:left="2" w:right="0" w:firstLine="0"/>
                        <w:jc w:val="left"/>
                        <w:rPr>
                          <w:rFonts w:ascii="宋体" w:hAnsi="宋体" w:cs="宋体" w:eastAsia="宋体" w:hint="default"/>
                          <w:sz w:val="21"/>
                          <w:szCs w:val="21"/>
                        </w:rPr>
                      </w:pPr>
                      <w:r>
                        <w:rPr>
                          <w:rFonts w:ascii="宋体" w:hAnsi="宋体" w:cs="宋体" w:eastAsia="宋体" w:hint="default"/>
                          <w:sz w:val="21"/>
                          <w:szCs w:val="21"/>
                        </w:rPr>
                        <w:t>独占使用</w:t>
                      </w:r>
                    </w:p>
                  </w:txbxContent>
                </v:textbox>
                <w10:wrap type="none"/>
              </v:shape>
              <v:shape style="position:absolute;left:137;top:1418;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吉蜜河</w:t>
                      </w:r>
                    </w:p>
                  </w:txbxContent>
                </v:textbox>
                <w10:wrap type="none"/>
              </v:shape>
              <v:shape style="position:absolute;left:7376;top:141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独占使用</w:t>
                      </w:r>
                    </w:p>
                  </w:txbxContent>
                </v:textbox>
                <w10:wrap type="none"/>
              </v:shape>
              <v:shape style="position:absolute;left:137;top:2148;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御绿</w:t>
                      </w:r>
                    </w:p>
                  </w:txbxContent>
                </v:textbox>
                <w10:wrap type="none"/>
              </v:shape>
              <v:shape style="position:absolute;left:2285;top:2148;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无偿</w:t>
                      </w:r>
                    </w:p>
                  </w:txbxContent>
                </v:textbox>
                <w10:wrap type="none"/>
              </v:shape>
              <v:shape style="position:absolute;left:7376;top:214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独占使用</w:t>
                      </w:r>
                    </w:p>
                  </w:txbxContent>
                </v:textbox>
                <w10:wrap type="none"/>
              </v:shape>
              <v:shape style="position:absolute;left:137;top:2877;width:140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8"/>
                          <w:sz w:val="21"/>
                          <w:szCs w:val="21"/>
                        </w:rPr>
                        <w:t>樱麒龙花；YQLH</w:t>
                      </w:r>
                    </w:p>
                  </w:txbxContent>
                </v:textbox>
                <w10:wrap type="none"/>
              </v:shape>
              <v:shape style="position:absolute;left:2285;top:2877;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无偿</w:t>
                      </w:r>
                    </w:p>
                  </w:txbxContent>
                </v:textbox>
                <w10:wrap type="none"/>
              </v:shape>
              <v:shape style="position:absolute;left:7376;top:287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独占使用</w:t>
                      </w:r>
                    </w:p>
                  </w:txbxContent>
                </v:textbox>
                <w10:wrap type="none"/>
              </v:shape>
              <v:shape style="position:absolute;left:7376;top:360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独占使用</w:t>
                      </w:r>
                    </w:p>
                  </w:txbxContent>
                </v:textbox>
                <w10:wrap type="none"/>
              </v:shape>
              <v:shape style="position:absolute;left:137;top:4338;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北大荒</w:t>
                      </w:r>
                    </w:p>
                  </w:txbxContent>
                </v:textbox>
                <w10:wrap type="none"/>
              </v:shape>
              <v:shape style="position:absolute;left:2102;top:4338;width:78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4"/>
                          <w:sz w:val="21"/>
                          <w:szCs w:val="21"/>
                        </w:rPr>
                        <w:t> </w:t>
                      </w:r>
                      <w:r>
                        <w:rPr>
                          <w:rFonts w:ascii="宋体" w:hAnsi="宋体" w:cs="宋体" w:eastAsia="宋体" w:hint="default"/>
                          <w:sz w:val="21"/>
                          <w:szCs w:val="21"/>
                        </w:rPr>
                        <w:t>万/年</w:t>
                      </w:r>
                    </w:p>
                  </w:txbxContent>
                </v:textbox>
                <w10:wrap type="none"/>
              </v:shape>
              <v:shape style="position:absolute;left:7376;top:4338;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独占使用</w:t>
                      </w:r>
                    </w:p>
                  </w:txbxContent>
                </v:textbox>
                <w10:wrap type="none"/>
              </v:shape>
            </v:group>
          </v:group>
        </w:pict>
      </w:r>
      <w:r>
        <w:rPr>
          <w:rFonts w:ascii="宋体" w:hAnsi="宋体" w:cs="宋体" w:eastAsia="宋体" w:hint="default"/>
          <w:position w:val="-95"/>
          <w:sz w:val="20"/>
          <w:szCs w:val="20"/>
        </w:rPr>
      </w:r>
    </w:p>
    <w:p>
      <w:pPr>
        <w:spacing w:after="0" w:line="4800" w:lineRule="exact"/>
        <w:rPr>
          <w:rFonts w:ascii="宋体" w:hAnsi="宋体" w:cs="宋体" w:eastAsia="宋体" w:hint="default"/>
          <w:sz w:val="20"/>
          <w:szCs w:val="20"/>
        </w:rPr>
        <w:sectPr>
          <w:pgSz w:w="12240" w:h="15840"/>
          <w:pgMar w:header="747" w:footer="718" w:top="980" w:bottom="900" w:left="136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6"/>
          <w:szCs w:val="16"/>
        </w:rPr>
      </w:pPr>
    </w:p>
    <w:p>
      <w:pPr>
        <w:spacing w:before="31"/>
        <w:ind w:left="586" w:right="0" w:firstLine="0"/>
        <w:jc w:val="left"/>
        <w:rPr>
          <w:rFonts w:ascii="宋体" w:hAnsi="宋体" w:cs="宋体" w:eastAsia="宋体" w:hint="default"/>
          <w:sz w:val="22"/>
          <w:szCs w:val="22"/>
        </w:rPr>
      </w:pPr>
      <w:r>
        <w:rPr/>
        <w:pict>
          <v:group style="position:absolute;margin-left:75.300003pt;margin-top:36.008984pt;width:460.3pt;height:460.05pt;mso-position-horizontal-relative:page;mso-position-vertical-relative:paragraph;z-index:-606376" coordorigin="1506,720" coordsize="9206,9201">
            <v:group style="position:absolute;left:1525;top:735;width:9161;height:2" coordorigin="1525,735" coordsize="9161,2">
              <v:shape style="position:absolute;left:1525;top:735;width:9161;height:2" coordorigin="1525,735" coordsize="9161,0" path="m1525,735l10686,735e" filled="false" stroked="true" strokeweight="1.5pt" strokecolor="#000000">
                <v:path arrowok="t"/>
              </v:shape>
              <v:shape style="position:absolute;left:4183;top:731;width:5309;height:518" type="#_x0000_t75" stroked="false">
                <v:imagedata r:id="rId277" o:title=""/>
              </v:shape>
              <v:shape style="position:absolute;left:1506;top:1211;width:9205;height:8710" type="#_x0000_t75" stroked="false">
                <v:imagedata r:id="rId278" o:title=""/>
              </v:shape>
            </v:group>
            <w10:wrap type="none"/>
          </v:group>
        </w:pict>
      </w:r>
      <w:r>
        <w:rPr>
          <w:rFonts w:ascii="宋体" w:hAnsi="宋体" w:cs="宋体" w:eastAsia="宋体" w:hint="default"/>
          <w:b/>
          <w:bCs/>
          <w:sz w:val="22"/>
          <w:szCs w:val="22"/>
        </w:rPr>
        <w:t>（四）关联方往来余额</w:t>
      </w:r>
      <w:r>
        <w:rPr>
          <w:rFonts w:ascii="宋体" w:hAnsi="宋体" w:cs="宋体" w:eastAsia="宋体" w:hint="default"/>
          <w:sz w:val="22"/>
          <w:szCs w:val="22"/>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7"/>
          <w:szCs w:val="17"/>
        </w:rPr>
      </w:pPr>
    </w:p>
    <w:tbl>
      <w:tblPr>
        <w:tblW w:w="0" w:type="auto"/>
        <w:jc w:val="left"/>
        <w:tblInd w:w="130" w:type="dxa"/>
        <w:tblLayout w:type="fixed"/>
        <w:tblCellMar>
          <w:top w:w="0" w:type="dxa"/>
          <w:left w:w="0" w:type="dxa"/>
          <w:bottom w:w="0" w:type="dxa"/>
          <w:right w:w="0" w:type="dxa"/>
        </w:tblCellMar>
        <w:tblLook w:val="01E0"/>
      </w:tblPr>
      <w:tblGrid>
        <w:gridCol w:w="2649"/>
        <w:gridCol w:w="1369"/>
        <w:gridCol w:w="2044"/>
        <w:gridCol w:w="1896"/>
        <w:gridCol w:w="1226"/>
      </w:tblGrid>
      <w:tr>
        <w:trPr>
          <w:trHeight w:val="681"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40" w:lineRule="auto" w:before="41"/>
              <w:ind w:left="880" w:right="0"/>
              <w:jc w:val="left"/>
              <w:rPr>
                <w:rFonts w:ascii="宋体" w:hAnsi="宋体" w:cs="宋体" w:eastAsia="宋体" w:hint="default"/>
                <w:sz w:val="19"/>
                <w:szCs w:val="19"/>
              </w:rPr>
            </w:pPr>
            <w:r>
              <w:rPr>
                <w:rFonts w:ascii="宋体" w:hAnsi="宋体" w:cs="宋体" w:eastAsia="宋体" w:hint="default"/>
                <w:sz w:val="19"/>
                <w:szCs w:val="19"/>
              </w:rPr>
              <w:t>关联方名称</w:t>
            </w:r>
          </w:p>
          <w:p>
            <w:pPr>
              <w:pStyle w:val="TableParagraph"/>
              <w:spacing w:line="240" w:lineRule="auto" w:before="115"/>
              <w:ind w:left="122" w:right="0"/>
              <w:jc w:val="left"/>
              <w:rPr>
                <w:rFonts w:ascii="宋体" w:hAnsi="宋体" w:cs="宋体" w:eastAsia="宋体" w:hint="default"/>
                <w:sz w:val="19"/>
                <w:szCs w:val="19"/>
              </w:rPr>
            </w:pPr>
            <w:r>
              <w:rPr>
                <w:rFonts w:ascii="宋体" w:hAnsi="宋体" w:cs="宋体" w:eastAsia="宋体" w:hint="default"/>
                <w:sz w:val="19"/>
                <w:szCs w:val="19"/>
              </w:rPr>
              <w:t>黑龙江北大荒农垦集团总公</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41"/>
              <w:ind w:left="15" w:right="0"/>
              <w:jc w:val="center"/>
              <w:rPr>
                <w:rFonts w:ascii="宋体" w:hAnsi="宋体" w:cs="宋体" w:eastAsia="宋体" w:hint="default"/>
                <w:sz w:val="19"/>
                <w:szCs w:val="19"/>
              </w:rPr>
            </w:pPr>
            <w:r>
              <w:rPr>
                <w:rFonts w:ascii="宋体" w:hAnsi="宋体" w:cs="宋体" w:eastAsia="宋体" w:hint="default"/>
                <w:sz w:val="19"/>
                <w:szCs w:val="19"/>
              </w:rPr>
              <w:t>科目名称</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41"/>
              <w:ind w:left="202" w:right="0"/>
              <w:jc w:val="left"/>
              <w:rPr>
                <w:rFonts w:ascii="宋体" w:hAnsi="宋体" w:cs="宋体" w:eastAsia="宋体" w:hint="default"/>
                <w:sz w:val="19"/>
                <w:szCs w:val="19"/>
              </w:rPr>
            </w:pPr>
            <w:r>
              <w:rPr>
                <w:rFonts w:ascii="宋体" w:hAnsi="宋体" w:cs="宋体" w:eastAsia="宋体" w:hint="default"/>
                <w:sz w:val="19"/>
                <w:szCs w:val="19"/>
              </w:rPr>
              <w:t>2007</w:t>
            </w:r>
            <w:r>
              <w:rPr>
                <w:rFonts w:ascii="宋体" w:hAnsi="宋体" w:cs="宋体" w:eastAsia="宋体" w:hint="default"/>
                <w:spacing w:val="-49"/>
                <w:sz w:val="19"/>
                <w:szCs w:val="19"/>
              </w:rPr>
              <w:t> </w:t>
            </w:r>
            <w:r>
              <w:rPr>
                <w:rFonts w:ascii="宋体" w:hAnsi="宋体" w:cs="宋体" w:eastAsia="宋体" w:hint="default"/>
                <w:sz w:val="19"/>
                <w:szCs w:val="19"/>
              </w:rPr>
              <w:t>年</w:t>
            </w:r>
            <w:r>
              <w:rPr>
                <w:rFonts w:ascii="宋体" w:hAnsi="宋体" w:cs="宋体" w:eastAsia="宋体" w:hint="default"/>
                <w:spacing w:val="-49"/>
                <w:sz w:val="19"/>
                <w:szCs w:val="19"/>
              </w:rPr>
              <w:t> </w:t>
            </w:r>
            <w:r>
              <w:rPr>
                <w:rFonts w:ascii="宋体" w:hAnsi="宋体" w:cs="宋体" w:eastAsia="宋体" w:hint="default"/>
                <w:sz w:val="19"/>
                <w:szCs w:val="19"/>
              </w:rPr>
              <w:t>12</w:t>
            </w:r>
            <w:r>
              <w:rPr>
                <w:rFonts w:ascii="宋体" w:hAnsi="宋体" w:cs="宋体" w:eastAsia="宋体" w:hint="default"/>
                <w:spacing w:val="-49"/>
                <w:sz w:val="19"/>
                <w:szCs w:val="19"/>
              </w:rPr>
              <w:t> </w:t>
            </w:r>
            <w:r>
              <w:rPr>
                <w:rFonts w:ascii="宋体" w:hAnsi="宋体" w:cs="宋体" w:eastAsia="宋体" w:hint="default"/>
                <w:sz w:val="19"/>
                <w:szCs w:val="19"/>
              </w:rPr>
              <w:t>月</w:t>
            </w:r>
            <w:r>
              <w:rPr>
                <w:rFonts w:ascii="宋体" w:hAnsi="宋体" w:cs="宋体" w:eastAsia="宋体" w:hint="default"/>
                <w:spacing w:val="-49"/>
                <w:sz w:val="19"/>
                <w:szCs w:val="19"/>
              </w:rPr>
              <w:t> </w:t>
            </w:r>
            <w:r>
              <w:rPr>
                <w:rFonts w:ascii="宋体" w:hAnsi="宋体" w:cs="宋体" w:eastAsia="宋体" w:hint="default"/>
                <w:sz w:val="19"/>
                <w:szCs w:val="19"/>
              </w:rPr>
              <w:t>31</w:t>
            </w:r>
            <w:r>
              <w:rPr>
                <w:rFonts w:ascii="宋体" w:hAnsi="宋体" w:cs="宋体" w:eastAsia="宋体" w:hint="default"/>
                <w:spacing w:val="-49"/>
                <w:sz w:val="19"/>
                <w:szCs w:val="19"/>
              </w:rPr>
              <w:t> </w:t>
            </w:r>
            <w:r>
              <w:rPr>
                <w:rFonts w:ascii="宋体" w:hAnsi="宋体" w:cs="宋体" w:eastAsia="宋体" w:hint="default"/>
                <w:sz w:val="19"/>
                <w:szCs w:val="19"/>
              </w:rPr>
              <w:t>日</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81"/>
              <w:jc w:val="right"/>
              <w:rPr>
                <w:rFonts w:ascii="宋体" w:hAnsi="宋体" w:cs="宋体" w:eastAsia="宋体" w:hint="default"/>
                <w:sz w:val="19"/>
                <w:szCs w:val="19"/>
              </w:rPr>
            </w:pPr>
            <w:r>
              <w:rPr>
                <w:rFonts w:ascii="宋体" w:hAnsi="宋体" w:cs="宋体" w:eastAsia="宋体" w:hint="default"/>
                <w:sz w:val="19"/>
                <w:szCs w:val="19"/>
              </w:rPr>
              <w:t>2006</w:t>
            </w:r>
            <w:r>
              <w:rPr>
                <w:rFonts w:ascii="宋体" w:hAnsi="宋体" w:cs="宋体" w:eastAsia="宋体" w:hint="default"/>
                <w:spacing w:val="-49"/>
                <w:sz w:val="19"/>
                <w:szCs w:val="19"/>
              </w:rPr>
              <w:t> </w:t>
            </w:r>
            <w:r>
              <w:rPr>
                <w:rFonts w:ascii="宋体" w:hAnsi="宋体" w:cs="宋体" w:eastAsia="宋体" w:hint="default"/>
                <w:sz w:val="19"/>
                <w:szCs w:val="19"/>
              </w:rPr>
              <w:t>年</w:t>
            </w:r>
            <w:r>
              <w:rPr>
                <w:rFonts w:ascii="宋体" w:hAnsi="宋体" w:cs="宋体" w:eastAsia="宋体" w:hint="default"/>
                <w:spacing w:val="-49"/>
                <w:sz w:val="19"/>
                <w:szCs w:val="19"/>
              </w:rPr>
              <w:t> </w:t>
            </w:r>
            <w:r>
              <w:rPr>
                <w:rFonts w:ascii="宋体" w:hAnsi="宋体" w:cs="宋体" w:eastAsia="宋体" w:hint="default"/>
                <w:sz w:val="19"/>
                <w:szCs w:val="19"/>
              </w:rPr>
              <w:t>12</w:t>
            </w:r>
            <w:r>
              <w:rPr>
                <w:rFonts w:ascii="宋体" w:hAnsi="宋体" w:cs="宋体" w:eastAsia="宋体" w:hint="default"/>
                <w:spacing w:val="-49"/>
                <w:sz w:val="19"/>
                <w:szCs w:val="19"/>
              </w:rPr>
              <w:t> </w:t>
            </w:r>
            <w:r>
              <w:rPr>
                <w:rFonts w:ascii="宋体" w:hAnsi="宋体" w:cs="宋体" w:eastAsia="宋体" w:hint="default"/>
                <w:sz w:val="19"/>
                <w:szCs w:val="19"/>
              </w:rPr>
              <w:t>月</w:t>
            </w:r>
            <w:r>
              <w:rPr>
                <w:rFonts w:ascii="宋体" w:hAnsi="宋体" w:cs="宋体" w:eastAsia="宋体" w:hint="default"/>
                <w:spacing w:val="-49"/>
                <w:sz w:val="19"/>
                <w:szCs w:val="19"/>
              </w:rPr>
              <w:t> </w:t>
            </w:r>
            <w:r>
              <w:rPr>
                <w:rFonts w:ascii="宋体" w:hAnsi="宋体" w:cs="宋体" w:eastAsia="宋体" w:hint="default"/>
                <w:sz w:val="19"/>
                <w:szCs w:val="19"/>
              </w:rPr>
              <w:t>31</w:t>
            </w:r>
            <w:r>
              <w:rPr>
                <w:rFonts w:ascii="宋体" w:hAnsi="宋体" w:cs="宋体" w:eastAsia="宋体" w:hint="default"/>
                <w:spacing w:val="-49"/>
                <w:sz w:val="19"/>
                <w:szCs w:val="19"/>
              </w:rPr>
              <w:t> </w:t>
            </w:r>
            <w:r>
              <w:rPr>
                <w:rFonts w:ascii="宋体" w:hAnsi="宋体" w:cs="宋体" w:eastAsia="宋体" w:hint="default"/>
                <w:sz w:val="19"/>
                <w:szCs w:val="19"/>
              </w:rPr>
              <w:t>日</w:t>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41"/>
              <w:ind w:left="232" w:right="0"/>
              <w:jc w:val="left"/>
              <w:rPr>
                <w:rFonts w:ascii="宋体" w:hAnsi="宋体" w:cs="宋体" w:eastAsia="宋体" w:hint="default"/>
                <w:sz w:val="19"/>
                <w:szCs w:val="19"/>
              </w:rPr>
            </w:pPr>
            <w:r>
              <w:rPr>
                <w:rFonts w:ascii="宋体" w:hAnsi="宋体" w:cs="宋体" w:eastAsia="宋体" w:hint="default"/>
                <w:sz w:val="19"/>
                <w:szCs w:val="19"/>
              </w:rPr>
              <w:t>款项性质</w:t>
            </w:r>
          </w:p>
        </w:tc>
      </w:tr>
      <w:tr>
        <w:trPr>
          <w:trHeight w:val="256"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18" w:lineRule="exact"/>
              <w:ind w:left="122" w:right="0"/>
              <w:jc w:val="left"/>
              <w:rPr>
                <w:rFonts w:ascii="宋体" w:hAnsi="宋体" w:cs="宋体" w:eastAsia="宋体" w:hint="default"/>
                <w:sz w:val="19"/>
                <w:szCs w:val="19"/>
              </w:rPr>
            </w:pPr>
            <w:r>
              <w:rPr>
                <w:rFonts w:ascii="宋体" w:hAnsi="宋体" w:cs="宋体" w:eastAsia="宋体" w:hint="default"/>
                <w:w w:val="99"/>
                <w:sz w:val="19"/>
                <w:szCs w:val="19"/>
              </w:rPr>
              <w:t>司</w:t>
            </w:r>
            <w:r>
              <w:rPr>
                <w:rFonts w:ascii="宋体" w:hAnsi="宋体" w:cs="宋体" w:eastAsia="宋体" w:hint="default"/>
                <w:sz w:val="19"/>
                <w:szCs w:val="19"/>
              </w:rPr>
            </w:r>
          </w:p>
        </w:tc>
        <w:tc>
          <w:tcPr>
            <w:tcW w:w="1369" w:type="dxa"/>
            <w:tcBorders>
              <w:top w:val="nil" w:sz="6" w:space="0" w:color="auto"/>
              <w:left w:val="nil" w:sz="6" w:space="0" w:color="auto"/>
              <w:bottom w:val="nil" w:sz="6" w:space="0" w:color="auto"/>
              <w:right w:val="nil" w:sz="6" w:space="0" w:color="auto"/>
            </w:tcBorders>
          </w:tcPr>
          <w:p>
            <w:pPr>
              <w:pStyle w:val="TableParagraph"/>
              <w:spacing w:line="219" w:lineRule="exact"/>
              <w:ind w:left="15" w:right="0"/>
              <w:jc w:val="center"/>
              <w:rPr>
                <w:rFonts w:ascii="宋体" w:hAnsi="宋体" w:cs="宋体" w:eastAsia="宋体" w:hint="default"/>
                <w:sz w:val="19"/>
                <w:szCs w:val="19"/>
              </w:rPr>
            </w:pPr>
            <w:r>
              <w:rPr>
                <w:rFonts w:ascii="宋体" w:hAnsi="宋体" w:cs="宋体" w:eastAsia="宋体" w:hint="default"/>
                <w:sz w:val="19"/>
                <w:szCs w:val="19"/>
              </w:rPr>
              <w:t>应收账款</w:t>
            </w:r>
          </w:p>
        </w:tc>
        <w:tc>
          <w:tcPr>
            <w:tcW w:w="2044" w:type="dxa"/>
            <w:tcBorders>
              <w:top w:val="nil" w:sz="6" w:space="0" w:color="auto"/>
              <w:left w:val="nil" w:sz="6" w:space="0" w:color="auto"/>
              <w:bottom w:val="nil" w:sz="6" w:space="0" w:color="auto"/>
              <w:right w:val="nil" w:sz="6" w:space="0" w:color="auto"/>
            </w:tcBorders>
          </w:tcPr>
          <w:p>
            <w:pPr>
              <w:pStyle w:val="TableParagraph"/>
              <w:spacing w:line="219" w:lineRule="exact"/>
              <w:ind w:right="144"/>
              <w:jc w:val="right"/>
              <w:rPr>
                <w:rFonts w:ascii="宋体" w:hAnsi="宋体" w:cs="宋体" w:eastAsia="宋体" w:hint="default"/>
                <w:sz w:val="19"/>
                <w:szCs w:val="19"/>
              </w:rPr>
            </w:pPr>
            <w:r>
              <w:rPr>
                <w:rFonts w:ascii="宋体"/>
                <w:w w:val="95"/>
                <w:sz w:val="19"/>
              </w:rPr>
              <w:t>8,657,792.96</w:t>
            </w:r>
            <w:r>
              <w:rPr>
                <w:rFonts w:ascii="宋体"/>
                <w:sz w:val="19"/>
              </w:rPr>
            </w:r>
          </w:p>
        </w:tc>
        <w:tc>
          <w:tcPr>
            <w:tcW w:w="1896" w:type="dxa"/>
            <w:tcBorders>
              <w:top w:val="nil" w:sz="6" w:space="0" w:color="auto"/>
              <w:left w:val="nil" w:sz="6" w:space="0" w:color="auto"/>
              <w:bottom w:val="nil" w:sz="6" w:space="0" w:color="auto"/>
              <w:right w:val="nil" w:sz="6" w:space="0" w:color="auto"/>
            </w:tcBorders>
          </w:tcPr>
          <w:p>
            <w:pPr>
              <w:pStyle w:val="TableParagraph"/>
              <w:spacing w:line="219" w:lineRule="exact"/>
              <w:ind w:right="107"/>
              <w:jc w:val="right"/>
              <w:rPr>
                <w:rFonts w:ascii="宋体" w:hAnsi="宋体" w:cs="宋体" w:eastAsia="宋体" w:hint="default"/>
                <w:sz w:val="19"/>
                <w:szCs w:val="19"/>
              </w:rPr>
            </w:pPr>
            <w:r>
              <w:rPr>
                <w:rFonts w:ascii="宋体"/>
                <w:w w:val="95"/>
                <w:sz w:val="19"/>
              </w:rPr>
              <w:t>8,804,775.32</w:t>
            </w:r>
            <w:r>
              <w:rPr>
                <w:rFonts w:ascii="宋体"/>
                <w:sz w:val="19"/>
              </w:rPr>
            </w:r>
          </w:p>
        </w:tc>
        <w:tc>
          <w:tcPr>
            <w:tcW w:w="1226" w:type="dxa"/>
            <w:tcBorders>
              <w:top w:val="nil" w:sz="6" w:space="0" w:color="auto"/>
              <w:left w:val="nil" w:sz="6" w:space="0" w:color="auto"/>
              <w:bottom w:val="nil" w:sz="6" w:space="0" w:color="auto"/>
              <w:right w:val="nil" w:sz="6" w:space="0" w:color="auto"/>
            </w:tcBorders>
          </w:tcPr>
          <w:p>
            <w:pPr>
              <w:pStyle w:val="TableParagraph"/>
              <w:spacing w:line="219" w:lineRule="exact"/>
              <w:ind w:left="108" w:right="0"/>
              <w:jc w:val="left"/>
              <w:rPr>
                <w:rFonts w:ascii="宋体" w:hAnsi="宋体" w:cs="宋体" w:eastAsia="宋体" w:hint="default"/>
                <w:sz w:val="19"/>
                <w:szCs w:val="19"/>
              </w:rPr>
            </w:pPr>
            <w:r>
              <w:rPr>
                <w:rFonts w:ascii="宋体" w:hAnsi="宋体" w:cs="宋体" w:eastAsia="宋体" w:hint="default"/>
                <w:sz w:val="19"/>
                <w:szCs w:val="19"/>
              </w:rPr>
              <w:t>粮食款等</w:t>
            </w:r>
          </w:p>
        </w:tc>
      </w:tr>
      <w:tr>
        <w:trPr>
          <w:trHeight w:val="254"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26" w:lineRule="exact"/>
              <w:ind w:left="122" w:right="0"/>
              <w:jc w:val="left"/>
              <w:rPr>
                <w:rFonts w:ascii="宋体" w:hAnsi="宋体" w:cs="宋体" w:eastAsia="宋体" w:hint="default"/>
                <w:sz w:val="19"/>
                <w:szCs w:val="19"/>
              </w:rPr>
            </w:pPr>
            <w:r>
              <w:rPr>
                <w:rFonts w:ascii="宋体" w:hAnsi="宋体" w:cs="宋体" w:eastAsia="宋体" w:hint="default"/>
                <w:sz w:val="19"/>
                <w:szCs w:val="19"/>
              </w:rPr>
              <w:t>黑龙江北大荒农垦集团总公</w:t>
            </w:r>
          </w:p>
        </w:tc>
        <w:tc>
          <w:tcPr>
            <w:tcW w:w="1369" w:type="dxa"/>
            <w:tcBorders>
              <w:top w:val="nil" w:sz="6" w:space="0" w:color="auto"/>
              <w:left w:val="nil" w:sz="6" w:space="0" w:color="auto"/>
              <w:bottom w:val="nil" w:sz="6" w:space="0" w:color="auto"/>
              <w:right w:val="nil" w:sz="6" w:space="0" w:color="auto"/>
            </w:tcBorders>
          </w:tcPr>
          <w:p>
            <w:pPr/>
          </w:p>
        </w:tc>
        <w:tc>
          <w:tcPr>
            <w:tcW w:w="2044"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
        </w:tc>
      </w:tr>
      <w:tr>
        <w:trPr>
          <w:trHeight w:val="253"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18" w:lineRule="exact"/>
              <w:ind w:left="122" w:right="0"/>
              <w:jc w:val="left"/>
              <w:rPr>
                <w:rFonts w:ascii="宋体" w:hAnsi="宋体" w:cs="宋体" w:eastAsia="宋体" w:hint="default"/>
                <w:sz w:val="19"/>
                <w:szCs w:val="19"/>
              </w:rPr>
            </w:pPr>
            <w:r>
              <w:rPr>
                <w:rFonts w:ascii="宋体" w:hAnsi="宋体" w:cs="宋体" w:eastAsia="宋体" w:hint="default"/>
                <w:sz w:val="19"/>
                <w:szCs w:val="19"/>
              </w:rPr>
              <w:t>司所属企业</w:t>
            </w:r>
          </w:p>
        </w:tc>
        <w:tc>
          <w:tcPr>
            <w:tcW w:w="1369" w:type="dxa"/>
            <w:tcBorders>
              <w:top w:val="nil" w:sz="6" w:space="0" w:color="auto"/>
              <w:left w:val="nil" w:sz="6" w:space="0" w:color="auto"/>
              <w:bottom w:val="nil" w:sz="6" w:space="0" w:color="auto"/>
              <w:right w:val="nil" w:sz="6" w:space="0" w:color="auto"/>
            </w:tcBorders>
          </w:tcPr>
          <w:p>
            <w:pPr>
              <w:pStyle w:val="TableParagraph"/>
              <w:spacing w:line="219" w:lineRule="exact"/>
              <w:ind w:left="15" w:right="0"/>
              <w:jc w:val="center"/>
              <w:rPr>
                <w:rFonts w:ascii="宋体" w:hAnsi="宋体" w:cs="宋体" w:eastAsia="宋体" w:hint="default"/>
                <w:sz w:val="19"/>
                <w:szCs w:val="19"/>
              </w:rPr>
            </w:pPr>
            <w:r>
              <w:rPr>
                <w:rFonts w:ascii="宋体" w:hAnsi="宋体" w:cs="宋体" w:eastAsia="宋体" w:hint="default"/>
                <w:sz w:val="19"/>
                <w:szCs w:val="19"/>
              </w:rPr>
              <w:t>应收账款</w:t>
            </w:r>
          </w:p>
        </w:tc>
        <w:tc>
          <w:tcPr>
            <w:tcW w:w="2044" w:type="dxa"/>
            <w:tcBorders>
              <w:top w:val="nil" w:sz="6" w:space="0" w:color="auto"/>
              <w:left w:val="nil" w:sz="6" w:space="0" w:color="auto"/>
              <w:bottom w:val="nil" w:sz="6" w:space="0" w:color="auto"/>
              <w:right w:val="nil" w:sz="6" w:space="0" w:color="auto"/>
            </w:tcBorders>
          </w:tcPr>
          <w:p>
            <w:pPr>
              <w:pStyle w:val="TableParagraph"/>
              <w:spacing w:line="219" w:lineRule="exact"/>
              <w:ind w:right="143"/>
              <w:jc w:val="right"/>
              <w:rPr>
                <w:rFonts w:ascii="宋体" w:hAnsi="宋体" w:cs="宋体" w:eastAsia="宋体" w:hint="default"/>
                <w:sz w:val="19"/>
                <w:szCs w:val="19"/>
              </w:rPr>
            </w:pPr>
            <w:r>
              <w:rPr>
                <w:rFonts w:ascii="宋体"/>
                <w:w w:val="95"/>
                <w:sz w:val="19"/>
              </w:rPr>
              <w:t>93,888,758.02</w:t>
            </w:r>
            <w:r>
              <w:rPr>
                <w:rFonts w:ascii="宋体"/>
                <w:sz w:val="19"/>
              </w:rPr>
            </w:r>
          </w:p>
        </w:tc>
        <w:tc>
          <w:tcPr>
            <w:tcW w:w="1896" w:type="dxa"/>
            <w:tcBorders>
              <w:top w:val="nil" w:sz="6" w:space="0" w:color="auto"/>
              <w:left w:val="nil" w:sz="6" w:space="0" w:color="auto"/>
              <w:bottom w:val="nil" w:sz="6" w:space="0" w:color="auto"/>
              <w:right w:val="nil" w:sz="6" w:space="0" w:color="auto"/>
            </w:tcBorders>
          </w:tcPr>
          <w:p>
            <w:pPr>
              <w:pStyle w:val="TableParagraph"/>
              <w:spacing w:line="219" w:lineRule="exact"/>
              <w:ind w:right="105"/>
              <w:jc w:val="right"/>
              <w:rPr>
                <w:rFonts w:ascii="宋体" w:hAnsi="宋体" w:cs="宋体" w:eastAsia="宋体" w:hint="default"/>
                <w:sz w:val="19"/>
                <w:szCs w:val="19"/>
              </w:rPr>
            </w:pPr>
            <w:r>
              <w:rPr>
                <w:rFonts w:ascii="宋体"/>
                <w:w w:val="95"/>
                <w:sz w:val="19"/>
              </w:rPr>
              <w:t>183,781,264.32</w:t>
            </w:r>
            <w:r>
              <w:rPr>
                <w:rFonts w:ascii="宋体"/>
                <w:sz w:val="19"/>
              </w:rPr>
            </w:r>
          </w:p>
        </w:tc>
        <w:tc>
          <w:tcPr>
            <w:tcW w:w="1226" w:type="dxa"/>
            <w:tcBorders>
              <w:top w:val="nil" w:sz="6" w:space="0" w:color="auto"/>
              <w:left w:val="nil" w:sz="6" w:space="0" w:color="auto"/>
              <w:bottom w:val="nil" w:sz="6" w:space="0" w:color="auto"/>
              <w:right w:val="nil" w:sz="6" w:space="0" w:color="auto"/>
            </w:tcBorders>
          </w:tcPr>
          <w:p>
            <w:pPr>
              <w:pStyle w:val="TableParagraph"/>
              <w:spacing w:line="219" w:lineRule="exact"/>
              <w:ind w:left="108" w:right="0"/>
              <w:jc w:val="left"/>
              <w:rPr>
                <w:rFonts w:ascii="宋体" w:hAnsi="宋体" w:cs="宋体" w:eastAsia="宋体" w:hint="default"/>
                <w:sz w:val="19"/>
                <w:szCs w:val="19"/>
              </w:rPr>
            </w:pPr>
            <w:r>
              <w:rPr>
                <w:rFonts w:ascii="宋体" w:hAnsi="宋体" w:cs="宋体" w:eastAsia="宋体" w:hint="default"/>
                <w:sz w:val="19"/>
                <w:szCs w:val="19"/>
              </w:rPr>
              <w:t>粮食款等</w:t>
            </w:r>
          </w:p>
        </w:tc>
      </w:tr>
      <w:tr>
        <w:trPr>
          <w:trHeight w:val="656"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43" w:lineRule="exact"/>
              <w:ind w:left="122" w:right="0"/>
              <w:jc w:val="left"/>
              <w:rPr>
                <w:rFonts w:ascii="宋体" w:hAnsi="宋体" w:cs="宋体" w:eastAsia="宋体" w:hint="default"/>
                <w:sz w:val="21"/>
                <w:szCs w:val="21"/>
              </w:rPr>
            </w:pPr>
            <w:r>
              <w:rPr>
                <w:rFonts w:ascii="宋体" w:hAnsi="宋体" w:cs="宋体" w:eastAsia="宋体" w:hint="default"/>
                <w:sz w:val="21"/>
                <w:szCs w:val="21"/>
              </w:rPr>
              <w:t>普宁市北大荒米业有限公</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left="15" w:right="0"/>
              <w:jc w:val="center"/>
              <w:rPr>
                <w:rFonts w:ascii="宋体" w:hAnsi="宋体" w:cs="宋体" w:eastAsia="宋体" w:hint="default"/>
                <w:sz w:val="19"/>
                <w:szCs w:val="19"/>
              </w:rPr>
            </w:pPr>
            <w:r>
              <w:rPr>
                <w:rFonts w:ascii="宋体" w:hAnsi="宋体" w:cs="宋体" w:eastAsia="宋体" w:hint="default"/>
                <w:sz w:val="19"/>
                <w:szCs w:val="19"/>
              </w:rPr>
              <w:t>应收账款</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right="143"/>
              <w:jc w:val="right"/>
              <w:rPr>
                <w:rFonts w:ascii="宋体" w:hAnsi="宋体" w:cs="宋体" w:eastAsia="宋体" w:hint="default"/>
                <w:sz w:val="19"/>
                <w:szCs w:val="19"/>
              </w:rPr>
            </w:pPr>
            <w:r>
              <w:rPr>
                <w:rFonts w:ascii="宋体"/>
                <w:w w:val="95"/>
                <w:sz w:val="19"/>
              </w:rPr>
              <w:t>23,918,443.99</w:t>
            </w:r>
            <w:r>
              <w:rPr>
                <w:rFonts w:ascii="宋体"/>
                <w:sz w:val="19"/>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right="105"/>
              <w:jc w:val="right"/>
              <w:rPr>
                <w:rFonts w:ascii="宋体" w:hAnsi="宋体" w:cs="宋体" w:eastAsia="宋体" w:hint="default"/>
                <w:sz w:val="19"/>
                <w:szCs w:val="19"/>
              </w:rPr>
            </w:pPr>
            <w:r>
              <w:rPr>
                <w:rFonts w:ascii="宋体"/>
                <w:w w:val="95"/>
                <w:sz w:val="19"/>
              </w:rPr>
              <w:t>0.00</w:t>
            </w:r>
            <w:r>
              <w:rPr>
                <w:rFonts w:ascii="宋体"/>
                <w:sz w:val="19"/>
              </w:rPr>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17"/>
                <w:szCs w:val="17"/>
              </w:rPr>
            </w:pPr>
          </w:p>
          <w:p>
            <w:pPr>
              <w:pStyle w:val="TableParagraph"/>
              <w:spacing w:line="240" w:lineRule="auto"/>
              <w:ind w:left="108" w:right="0"/>
              <w:jc w:val="left"/>
              <w:rPr>
                <w:rFonts w:ascii="宋体" w:hAnsi="宋体" w:cs="宋体" w:eastAsia="宋体" w:hint="default"/>
                <w:sz w:val="19"/>
                <w:szCs w:val="19"/>
              </w:rPr>
            </w:pPr>
            <w:r>
              <w:rPr>
                <w:rFonts w:ascii="宋体" w:hAnsi="宋体" w:cs="宋体" w:eastAsia="宋体" w:hint="default"/>
                <w:sz w:val="19"/>
                <w:szCs w:val="19"/>
              </w:rPr>
              <w:t>粮食款</w:t>
            </w:r>
          </w:p>
        </w:tc>
      </w:tr>
      <w:tr>
        <w:trPr>
          <w:trHeight w:val="366"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22" w:right="0"/>
              <w:jc w:val="left"/>
              <w:rPr>
                <w:rFonts w:ascii="宋体" w:hAnsi="宋体" w:cs="宋体" w:eastAsia="宋体" w:hint="default"/>
                <w:sz w:val="19"/>
                <w:szCs w:val="19"/>
              </w:rPr>
            </w:pPr>
            <w:r>
              <w:rPr>
                <w:rFonts w:ascii="宋体" w:hAnsi="宋体" w:cs="宋体" w:eastAsia="宋体" w:hint="default"/>
                <w:sz w:val="19"/>
                <w:szCs w:val="19"/>
              </w:rPr>
              <w:t>哈尔滨北米粮油有限公司</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5" w:right="0"/>
              <w:jc w:val="center"/>
              <w:rPr>
                <w:rFonts w:ascii="宋体" w:hAnsi="宋体" w:cs="宋体" w:eastAsia="宋体" w:hint="default"/>
                <w:sz w:val="19"/>
                <w:szCs w:val="19"/>
              </w:rPr>
            </w:pPr>
            <w:r>
              <w:rPr>
                <w:rFonts w:ascii="宋体" w:hAnsi="宋体" w:cs="宋体" w:eastAsia="宋体" w:hint="default"/>
                <w:sz w:val="19"/>
                <w:szCs w:val="19"/>
              </w:rPr>
              <w:t>应收账款</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43"/>
              <w:jc w:val="right"/>
              <w:rPr>
                <w:rFonts w:ascii="宋体" w:hAnsi="宋体" w:cs="宋体" w:eastAsia="宋体" w:hint="default"/>
                <w:sz w:val="19"/>
                <w:szCs w:val="19"/>
              </w:rPr>
            </w:pPr>
            <w:r>
              <w:rPr>
                <w:rFonts w:ascii="宋体"/>
                <w:w w:val="95"/>
                <w:sz w:val="19"/>
              </w:rPr>
              <w:t>14,623,197.04</w:t>
            </w:r>
            <w:r>
              <w:rPr>
                <w:rFonts w:ascii="宋体"/>
                <w:sz w:val="19"/>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5"/>
              <w:jc w:val="right"/>
              <w:rPr>
                <w:rFonts w:ascii="宋体" w:hAnsi="宋体" w:cs="宋体" w:eastAsia="宋体" w:hint="default"/>
                <w:sz w:val="19"/>
                <w:szCs w:val="19"/>
              </w:rPr>
            </w:pPr>
            <w:r>
              <w:rPr>
                <w:rFonts w:ascii="宋体"/>
                <w:w w:val="95"/>
                <w:sz w:val="19"/>
              </w:rPr>
              <w:t>0.00</w:t>
            </w:r>
            <w:r>
              <w:rPr>
                <w:rFonts w:ascii="宋体"/>
                <w:sz w:val="19"/>
              </w:rPr>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08" w:right="0"/>
              <w:jc w:val="left"/>
              <w:rPr>
                <w:rFonts w:ascii="宋体" w:hAnsi="宋体" w:cs="宋体" w:eastAsia="宋体" w:hint="default"/>
                <w:sz w:val="19"/>
                <w:szCs w:val="19"/>
              </w:rPr>
            </w:pPr>
            <w:r>
              <w:rPr>
                <w:rFonts w:ascii="宋体" w:hAnsi="宋体" w:cs="宋体" w:eastAsia="宋体" w:hint="default"/>
                <w:sz w:val="19"/>
                <w:szCs w:val="19"/>
              </w:rPr>
              <w:t>粮食款</w:t>
            </w:r>
          </w:p>
        </w:tc>
      </w:tr>
      <w:tr>
        <w:trPr>
          <w:trHeight w:val="254"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26" w:lineRule="exact"/>
              <w:ind w:left="122" w:right="0"/>
              <w:jc w:val="left"/>
              <w:rPr>
                <w:rFonts w:ascii="宋体" w:hAnsi="宋体" w:cs="宋体" w:eastAsia="宋体" w:hint="default"/>
                <w:sz w:val="19"/>
                <w:szCs w:val="19"/>
              </w:rPr>
            </w:pPr>
            <w:r>
              <w:rPr>
                <w:rFonts w:ascii="宋体" w:hAnsi="宋体" w:cs="宋体" w:eastAsia="宋体" w:hint="default"/>
                <w:sz w:val="19"/>
                <w:szCs w:val="19"/>
              </w:rPr>
              <w:t>黑龙江省讷河市北龙米业有</w:t>
            </w:r>
          </w:p>
        </w:tc>
        <w:tc>
          <w:tcPr>
            <w:tcW w:w="1369" w:type="dxa"/>
            <w:tcBorders>
              <w:top w:val="nil" w:sz="6" w:space="0" w:color="auto"/>
              <w:left w:val="nil" w:sz="6" w:space="0" w:color="auto"/>
              <w:bottom w:val="nil" w:sz="6" w:space="0" w:color="auto"/>
              <w:right w:val="nil" w:sz="6" w:space="0" w:color="auto"/>
            </w:tcBorders>
          </w:tcPr>
          <w:p>
            <w:pPr/>
          </w:p>
        </w:tc>
        <w:tc>
          <w:tcPr>
            <w:tcW w:w="2044"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
        </w:tc>
      </w:tr>
      <w:tr>
        <w:trPr>
          <w:trHeight w:val="379"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18" w:lineRule="exact"/>
              <w:ind w:left="122" w:right="0"/>
              <w:jc w:val="left"/>
              <w:rPr>
                <w:rFonts w:ascii="宋体" w:hAnsi="宋体" w:cs="宋体" w:eastAsia="宋体" w:hint="default"/>
                <w:sz w:val="19"/>
                <w:szCs w:val="19"/>
              </w:rPr>
            </w:pPr>
            <w:r>
              <w:rPr>
                <w:rFonts w:ascii="宋体" w:hAnsi="宋体" w:cs="宋体" w:eastAsia="宋体" w:hint="default"/>
                <w:sz w:val="19"/>
                <w:szCs w:val="19"/>
              </w:rPr>
              <w:t>限公司</w:t>
            </w:r>
          </w:p>
        </w:tc>
        <w:tc>
          <w:tcPr>
            <w:tcW w:w="1369" w:type="dxa"/>
            <w:tcBorders>
              <w:top w:val="nil" w:sz="6" w:space="0" w:color="auto"/>
              <w:left w:val="nil" w:sz="6" w:space="0" w:color="auto"/>
              <w:bottom w:val="nil" w:sz="6" w:space="0" w:color="auto"/>
              <w:right w:val="nil" w:sz="6" w:space="0" w:color="auto"/>
            </w:tcBorders>
          </w:tcPr>
          <w:p>
            <w:pPr>
              <w:pStyle w:val="TableParagraph"/>
              <w:spacing w:line="219" w:lineRule="exact"/>
              <w:ind w:left="13" w:right="0"/>
              <w:jc w:val="center"/>
              <w:rPr>
                <w:rFonts w:ascii="宋体" w:hAnsi="宋体" w:cs="宋体" w:eastAsia="宋体" w:hint="default"/>
                <w:sz w:val="19"/>
                <w:szCs w:val="19"/>
              </w:rPr>
            </w:pPr>
            <w:r>
              <w:rPr>
                <w:rFonts w:ascii="宋体" w:hAnsi="宋体" w:cs="宋体" w:eastAsia="宋体" w:hint="default"/>
                <w:sz w:val="19"/>
                <w:szCs w:val="19"/>
              </w:rPr>
              <w:t>其他应收款</w:t>
            </w:r>
          </w:p>
        </w:tc>
        <w:tc>
          <w:tcPr>
            <w:tcW w:w="2044" w:type="dxa"/>
            <w:tcBorders>
              <w:top w:val="nil" w:sz="6" w:space="0" w:color="auto"/>
              <w:left w:val="nil" w:sz="6" w:space="0" w:color="auto"/>
              <w:bottom w:val="nil" w:sz="6" w:space="0" w:color="auto"/>
              <w:right w:val="nil" w:sz="6" w:space="0" w:color="auto"/>
            </w:tcBorders>
          </w:tcPr>
          <w:p>
            <w:pPr>
              <w:pStyle w:val="TableParagraph"/>
              <w:spacing w:line="219" w:lineRule="exact"/>
              <w:ind w:right="143"/>
              <w:jc w:val="right"/>
              <w:rPr>
                <w:rFonts w:ascii="宋体" w:hAnsi="宋体" w:cs="宋体" w:eastAsia="宋体" w:hint="default"/>
                <w:sz w:val="19"/>
                <w:szCs w:val="19"/>
              </w:rPr>
            </w:pPr>
            <w:r>
              <w:rPr>
                <w:rFonts w:ascii="宋体"/>
                <w:w w:val="95"/>
                <w:sz w:val="19"/>
              </w:rPr>
              <w:t>0.00</w:t>
            </w:r>
            <w:r>
              <w:rPr>
                <w:rFonts w:ascii="宋体"/>
                <w:sz w:val="19"/>
              </w:rPr>
            </w:r>
          </w:p>
        </w:tc>
        <w:tc>
          <w:tcPr>
            <w:tcW w:w="1896" w:type="dxa"/>
            <w:tcBorders>
              <w:top w:val="nil" w:sz="6" w:space="0" w:color="auto"/>
              <w:left w:val="nil" w:sz="6" w:space="0" w:color="auto"/>
              <w:bottom w:val="nil" w:sz="6" w:space="0" w:color="auto"/>
              <w:right w:val="nil" w:sz="6" w:space="0" w:color="auto"/>
            </w:tcBorders>
          </w:tcPr>
          <w:p>
            <w:pPr>
              <w:pStyle w:val="TableParagraph"/>
              <w:spacing w:line="219" w:lineRule="exact"/>
              <w:ind w:right="106"/>
              <w:jc w:val="right"/>
              <w:rPr>
                <w:rFonts w:ascii="宋体" w:hAnsi="宋体" w:cs="宋体" w:eastAsia="宋体" w:hint="default"/>
                <w:sz w:val="19"/>
                <w:szCs w:val="19"/>
              </w:rPr>
            </w:pPr>
            <w:r>
              <w:rPr>
                <w:rFonts w:ascii="宋体"/>
                <w:w w:val="95"/>
                <w:sz w:val="19"/>
              </w:rPr>
              <w:t>15,000,000.00</w:t>
            </w:r>
            <w:r>
              <w:rPr>
                <w:rFonts w:ascii="宋体"/>
                <w:sz w:val="19"/>
              </w:rPr>
            </w:r>
          </w:p>
        </w:tc>
        <w:tc>
          <w:tcPr>
            <w:tcW w:w="1226" w:type="dxa"/>
            <w:tcBorders>
              <w:top w:val="nil" w:sz="6" w:space="0" w:color="auto"/>
              <w:left w:val="nil" w:sz="6" w:space="0" w:color="auto"/>
              <w:bottom w:val="nil" w:sz="6" w:space="0" w:color="auto"/>
              <w:right w:val="nil" w:sz="6" w:space="0" w:color="auto"/>
            </w:tcBorders>
          </w:tcPr>
          <w:p>
            <w:pPr>
              <w:pStyle w:val="TableParagraph"/>
              <w:spacing w:line="219" w:lineRule="exact"/>
              <w:ind w:left="107" w:right="0"/>
              <w:jc w:val="left"/>
              <w:rPr>
                <w:rFonts w:ascii="宋体" w:hAnsi="宋体" w:cs="宋体" w:eastAsia="宋体" w:hint="default"/>
                <w:sz w:val="19"/>
                <w:szCs w:val="19"/>
              </w:rPr>
            </w:pPr>
            <w:r>
              <w:rPr>
                <w:rFonts w:ascii="宋体" w:hAnsi="宋体" w:cs="宋体" w:eastAsia="宋体" w:hint="default"/>
                <w:sz w:val="19"/>
                <w:szCs w:val="19"/>
              </w:rPr>
              <w:t>借款</w:t>
            </w:r>
          </w:p>
        </w:tc>
      </w:tr>
      <w:tr>
        <w:trPr>
          <w:trHeight w:val="386"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122" w:right="0"/>
              <w:jc w:val="left"/>
              <w:rPr>
                <w:rFonts w:ascii="宋体" w:hAnsi="宋体" w:cs="宋体" w:eastAsia="宋体" w:hint="default"/>
                <w:sz w:val="19"/>
                <w:szCs w:val="19"/>
              </w:rPr>
            </w:pPr>
            <w:r>
              <w:rPr>
                <w:rFonts w:ascii="宋体" w:hAnsi="宋体" w:cs="宋体" w:eastAsia="宋体" w:hint="default"/>
                <w:sz w:val="19"/>
                <w:szCs w:val="19"/>
              </w:rPr>
              <w:t>黑龙江信德贸易有限公司</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13" w:right="0"/>
              <w:jc w:val="center"/>
              <w:rPr>
                <w:rFonts w:ascii="宋体" w:hAnsi="宋体" w:cs="宋体" w:eastAsia="宋体" w:hint="default"/>
                <w:sz w:val="19"/>
                <w:szCs w:val="19"/>
              </w:rPr>
            </w:pPr>
            <w:r>
              <w:rPr>
                <w:rFonts w:ascii="宋体" w:hAnsi="宋体" w:cs="宋体" w:eastAsia="宋体" w:hint="default"/>
                <w:sz w:val="19"/>
                <w:szCs w:val="19"/>
              </w:rPr>
              <w:t>其他应收款</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3"/>
              <w:jc w:val="right"/>
              <w:rPr>
                <w:rFonts w:ascii="宋体" w:hAnsi="宋体" w:cs="宋体" w:eastAsia="宋体" w:hint="default"/>
                <w:sz w:val="19"/>
                <w:szCs w:val="19"/>
              </w:rPr>
            </w:pPr>
            <w:r>
              <w:rPr>
                <w:rFonts w:ascii="宋体"/>
                <w:w w:val="95"/>
                <w:sz w:val="19"/>
              </w:rPr>
              <w:t>15,404,610.83</w:t>
            </w:r>
            <w:r>
              <w:rPr>
                <w:rFonts w:ascii="宋体"/>
                <w:sz w:val="19"/>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宋体" w:hAnsi="宋体" w:cs="宋体" w:eastAsia="宋体" w:hint="default"/>
                <w:sz w:val="19"/>
                <w:szCs w:val="19"/>
              </w:rPr>
            </w:pPr>
            <w:r>
              <w:rPr>
                <w:rFonts w:ascii="宋体"/>
                <w:w w:val="95"/>
                <w:sz w:val="19"/>
              </w:rPr>
              <w:t>41,251,793.25</w:t>
            </w:r>
            <w:r>
              <w:rPr>
                <w:rFonts w:ascii="宋体"/>
                <w:sz w:val="19"/>
              </w:rPr>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107" w:right="0"/>
              <w:jc w:val="left"/>
              <w:rPr>
                <w:rFonts w:ascii="宋体" w:hAnsi="宋体" w:cs="宋体" w:eastAsia="宋体" w:hint="default"/>
                <w:sz w:val="19"/>
                <w:szCs w:val="19"/>
              </w:rPr>
            </w:pPr>
            <w:r>
              <w:rPr>
                <w:rFonts w:ascii="宋体" w:hAnsi="宋体" w:cs="宋体" w:eastAsia="宋体" w:hint="default"/>
                <w:sz w:val="19"/>
                <w:szCs w:val="19"/>
              </w:rPr>
              <w:t>借款</w:t>
            </w:r>
          </w:p>
        </w:tc>
      </w:tr>
      <w:tr>
        <w:trPr>
          <w:trHeight w:val="254"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26" w:lineRule="exact"/>
              <w:ind w:left="122" w:right="0"/>
              <w:jc w:val="left"/>
              <w:rPr>
                <w:rFonts w:ascii="宋体" w:hAnsi="宋体" w:cs="宋体" w:eastAsia="宋体" w:hint="default"/>
                <w:sz w:val="19"/>
                <w:szCs w:val="19"/>
              </w:rPr>
            </w:pPr>
            <w:r>
              <w:rPr>
                <w:rFonts w:ascii="宋体" w:hAnsi="宋体" w:cs="宋体" w:eastAsia="宋体" w:hint="default"/>
                <w:sz w:val="19"/>
                <w:szCs w:val="19"/>
              </w:rPr>
              <w:t>哈尔滨北米科技发展有限公</w:t>
            </w:r>
          </w:p>
        </w:tc>
        <w:tc>
          <w:tcPr>
            <w:tcW w:w="1369" w:type="dxa"/>
            <w:tcBorders>
              <w:top w:val="nil" w:sz="6" w:space="0" w:color="auto"/>
              <w:left w:val="nil" w:sz="6" w:space="0" w:color="auto"/>
              <w:bottom w:val="nil" w:sz="6" w:space="0" w:color="auto"/>
              <w:right w:val="nil" w:sz="6" w:space="0" w:color="auto"/>
            </w:tcBorders>
          </w:tcPr>
          <w:p>
            <w:pPr/>
          </w:p>
        </w:tc>
        <w:tc>
          <w:tcPr>
            <w:tcW w:w="2044"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
        </w:tc>
      </w:tr>
      <w:tr>
        <w:trPr>
          <w:trHeight w:val="379"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18" w:lineRule="exact"/>
              <w:ind w:left="122" w:right="0"/>
              <w:jc w:val="left"/>
              <w:rPr>
                <w:rFonts w:ascii="宋体" w:hAnsi="宋体" w:cs="宋体" w:eastAsia="宋体" w:hint="default"/>
                <w:sz w:val="19"/>
                <w:szCs w:val="19"/>
              </w:rPr>
            </w:pPr>
            <w:r>
              <w:rPr>
                <w:rFonts w:ascii="宋体" w:hAnsi="宋体" w:cs="宋体" w:eastAsia="宋体" w:hint="default"/>
                <w:w w:val="99"/>
                <w:sz w:val="19"/>
                <w:szCs w:val="19"/>
              </w:rPr>
              <w:t>司</w:t>
            </w:r>
            <w:r>
              <w:rPr>
                <w:rFonts w:ascii="宋体" w:hAnsi="宋体" w:cs="宋体" w:eastAsia="宋体" w:hint="default"/>
                <w:sz w:val="19"/>
                <w:szCs w:val="19"/>
              </w:rPr>
            </w:r>
          </w:p>
        </w:tc>
        <w:tc>
          <w:tcPr>
            <w:tcW w:w="1369" w:type="dxa"/>
            <w:tcBorders>
              <w:top w:val="nil" w:sz="6" w:space="0" w:color="auto"/>
              <w:left w:val="nil" w:sz="6" w:space="0" w:color="auto"/>
              <w:bottom w:val="nil" w:sz="6" w:space="0" w:color="auto"/>
              <w:right w:val="nil" w:sz="6" w:space="0" w:color="auto"/>
            </w:tcBorders>
          </w:tcPr>
          <w:p>
            <w:pPr>
              <w:pStyle w:val="TableParagraph"/>
              <w:spacing w:line="219" w:lineRule="exact"/>
              <w:ind w:left="13" w:right="0"/>
              <w:jc w:val="center"/>
              <w:rPr>
                <w:rFonts w:ascii="宋体" w:hAnsi="宋体" w:cs="宋体" w:eastAsia="宋体" w:hint="default"/>
                <w:sz w:val="19"/>
                <w:szCs w:val="19"/>
              </w:rPr>
            </w:pPr>
            <w:r>
              <w:rPr>
                <w:rFonts w:ascii="宋体" w:hAnsi="宋体" w:cs="宋体" w:eastAsia="宋体" w:hint="default"/>
                <w:sz w:val="19"/>
                <w:szCs w:val="19"/>
              </w:rPr>
              <w:t>其他应收款</w:t>
            </w:r>
          </w:p>
        </w:tc>
        <w:tc>
          <w:tcPr>
            <w:tcW w:w="2044" w:type="dxa"/>
            <w:tcBorders>
              <w:top w:val="nil" w:sz="6" w:space="0" w:color="auto"/>
              <w:left w:val="nil" w:sz="6" w:space="0" w:color="auto"/>
              <w:bottom w:val="nil" w:sz="6" w:space="0" w:color="auto"/>
              <w:right w:val="nil" w:sz="6" w:space="0" w:color="auto"/>
            </w:tcBorders>
          </w:tcPr>
          <w:p>
            <w:pPr>
              <w:pStyle w:val="TableParagraph"/>
              <w:spacing w:line="219" w:lineRule="exact"/>
              <w:ind w:right="143"/>
              <w:jc w:val="right"/>
              <w:rPr>
                <w:rFonts w:ascii="宋体" w:hAnsi="宋体" w:cs="宋体" w:eastAsia="宋体" w:hint="default"/>
                <w:sz w:val="19"/>
                <w:szCs w:val="19"/>
              </w:rPr>
            </w:pPr>
            <w:r>
              <w:rPr>
                <w:rFonts w:ascii="宋体"/>
                <w:w w:val="95"/>
                <w:sz w:val="19"/>
              </w:rPr>
              <w:t>8,878.35</w:t>
            </w:r>
            <w:r>
              <w:rPr>
                <w:rFonts w:ascii="宋体"/>
                <w:sz w:val="19"/>
              </w:rPr>
            </w:r>
          </w:p>
        </w:tc>
        <w:tc>
          <w:tcPr>
            <w:tcW w:w="1896" w:type="dxa"/>
            <w:tcBorders>
              <w:top w:val="nil" w:sz="6" w:space="0" w:color="auto"/>
              <w:left w:val="nil" w:sz="6" w:space="0" w:color="auto"/>
              <w:bottom w:val="nil" w:sz="6" w:space="0" w:color="auto"/>
              <w:right w:val="nil" w:sz="6" w:space="0" w:color="auto"/>
            </w:tcBorders>
          </w:tcPr>
          <w:p>
            <w:pPr>
              <w:pStyle w:val="TableParagraph"/>
              <w:spacing w:line="219" w:lineRule="exact"/>
              <w:ind w:right="105"/>
              <w:jc w:val="right"/>
              <w:rPr>
                <w:rFonts w:ascii="宋体" w:hAnsi="宋体" w:cs="宋体" w:eastAsia="宋体" w:hint="default"/>
                <w:sz w:val="19"/>
                <w:szCs w:val="19"/>
              </w:rPr>
            </w:pPr>
            <w:r>
              <w:rPr>
                <w:rFonts w:ascii="宋体"/>
                <w:w w:val="95"/>
                <w:sz w:val="19"/>
              </w:rPr>
              <w:t>8,878.35</w:t>
            </w:r>
            <w:r>
              <w:rPr>
                <w:rFonts w:ascii="宋体"/>
                <w:sz w:val="19"/>
              </w:rPr>
            </w:r>
          </w:p>
        </w:tc>
        <w:tc>
          <w:tcPr>
            <w:tcW w:w="1226" w:type="dxa"/>
            <w:tcBorders>
              <w:top w:val="nil" w:sz="6" w:space="0" w:color="auto"/>
              <w:left w:val="nil" w:sz="6" w:space="0" w:color="auto"/>
              <w:bottom w:val="nil" w:sz="6" w:space="0" w:color="auto"/>
              <w:right w:val="nil" w:sz="6" w:space="0" w:color="auto"/>
            </w:tcBorders>
          </w:tcPr>
          <w:p>
            <w:pPr>
              <w:pStyle w:val="TableParagraph"/>
              <w:spacing w:line="219" w:lineRule="exact"/>
              <w:ind w:left="108" w:right="0"/>
              <w:jc w:val="left"/>
              <w:rPr>
                <w:rFonts w:ascii="宋体" w:hAnsi="宋体" w:cs="宋体" w:eastAsia="宋体" w:hint="default"/>
                <w:sz w:val="19"/>
                <w:szCs w:val="19"/>
              </w:rPr>
            </w:pPr>
            <w:r>
              <w:rPr>
                <w:rFonts w:ascii="宋体" w:hAnsi="宋体" w:cs="宋体" w:eastAsia="宋体" w:hint="default"/>
                <w:sz w:val="19"/>
                <w:szCs w:val="19"/>
              </w:rPr>
              <w:t>押金</w:t>
            </w:r>
          </w:p>
        </w:tc>
      </w:tr>
      <w:tr>
        <w:trPr>
          <w:trHeight w:val="386"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122" w:right="0"/>
              <w:jc w:val="left"/>
              <w:rPr>
                <w:rFonts w:ascii="宋体" w:hAnsi="宋体" w:cs="宋体" w:eastAsia="宋体" w:hint="default"/>
                <w:sz w:val="19"/>
                <w:szCs w:val="19"/>
              </w:rPr>
            </w:pPr>
            <w:r>
              <w:rPr>
                <w:rFonts w:ascii="宋体" w:hAnsi="宋体" w:cs="宋体" w:eastAsia="宋体" w:hint="default"/>
                <w:sz w:val="19"/>
                <w:szCs w:val="19"/>
              </w:rPr>
              <w:t>哈尔滨北米粮油有限公司</w:t>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13" w:right="0"/>
              <w:jc w:val="center"/>
              <w:rPr>
                <w:rFonts w:ascii="宋体" w:hAnsi="宋体" w:cs="宋体" w:eastAsia="宋体" w:hint="default"/>
                <w:sz w:val="19"/>
                <w:szCs w:val="19"/>
              </w:rPr>
            </w:pPr>
            <w:r>
              <w:rPr>
                <w:rFonts w:ascii="宋体" w:hAnsi="宋体" w:cs="宋体" w:eastAsia="宋体" w:hint="default"/>
                <w:sz w:val="19"/>
                <w:szCs w:val="19"/>
              </w:rPr>
              <w:t>其他应收款</w:t>
            </w:r>
          </w:p>
        </w:tc>
        <w:tc>
          <w:tcPr>
            <w:tcW w:w="204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43"/>
              <w:jc w:val="right"/>
              <w:rPr>
                <w:rFonts w:ascii="宋体" w:hAnsi="宋体" w:cs="宋体" w:eastAsia="宋体" w:hint="default"/>
                <w:sz w:val="19"/>
                <w:szCs w:val="19"/>
              </w:rPr>
            </w:pPr>
            <w:r>
              <w:rPr>
                <w:rFonts w:ascii="宋体"/>
                <w:w w:val="95"/>
                <w:sz w:val="19"/>
              </w:rPr>
              <w:t>500,000.00</w:t>
            </w:r>
            <w:r>
              <w:rPr>
                <w:rFonts w:ascii="宋体"/>
                <w:sz w:val="19"/>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06"/>
              <w:jc w:val="right"/>
              <w:rPr>
                <w:rFonts w:ascii="宋体" w:hAnsi="宋体" w:cs="宋体" w:eastAsia="宋体" w:hint="default"/>
                <w:sz w:val="19"/>
                <w:szCs w:val="19"/>
              </w:rPr>
            </w:pPr>
            <w:r>
              <w:rPr>
                <w:rFonts w:ascii="宋体"/>
                <w:w w:val="95"/>
                <w:sz w:val="19"/>
              </w:rPr>
              <w:t>0.00</w:t>
            </w:r>
            <w:r>
              <w:rPr>
                <w:rFonts w:ascii="宋体"/>
                <w:sz w:val="19"/>
              </w:rPr>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107" w:right="0"/>
              <w:jc w:val="left"/>
              <w:rPr>
                <w:rFonts w:ascii="宋体" w:hAnsi="宋体" w:cs="宋体" w:eastAsia="宋体" w:hint="default"/>
                <w:sz w:val="19"/>
                <w:szCs w:val="19"/>
              </w:rPr>
            </w:pPr>
            <w:r>
              <w:rPr>
                <w:rFonts w:ascii="宋体" w:hAnsi="宋体" w:cs="宋体" w:eastAsia="宋体" w:hint="default"/>
                <w:sz w:val="19"/>
                <w:szCs w:val="19"/>
              </w:rPr>
              <w:t>押金</w:t>
            </w:r>
          </w:p>
        </w:tc>
      </w:tr>
      <w:tr>
        <w:trPr>
          <w:trHeight w:val="254"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26" w:lineRule="exact"/>
              <w:ind w:left="122" w:right="0"/>
              <w:jc w:val="left"/>
              <w:rPr>
                <w:rFonts w:ascii="宋体" w:hAnsi="宋体" w:cs="宋体" w:eastAsia="宋体" w:hint="default"/>
                <w:sz w:val="19"/>
                <w:szCs w:val="19"/>
              </w:rPr>
            </w:pPr>
            <w:r>
              <w:rPr>
                <w:rFonts w:ascii="宋体" w:hAnsi="宋体" w:cs="宋体" w:eastAsia="宋体" w:hint="default"/>
                <w:sz w:val="19"/>
                <w:szCs w:val="19"/>
              </w:rPr>
              <w:t>黑龙江北大荒农垦集团总公</w:t>
            </w:r>
          </w:p>
        </w:tc>
        <w:tc>
          <w:tcPr>
            <w:tcW w:w="1369" w:type="dxa"/>
            <w:tcBorders>
              <w:top w:val="nil" w:sz="6" w:space="0" w:color="auto"/>
              <w:left w:val="nil" w:sz="6" w:space="0" w:color="auto"/>
              <w:bottom w:val="nil" w:sz="6" w:space="0" w:color="auto"/>
              <w:right w:val="nil" w:sz="6" w:space="0" w:color="auto"/>
            </w:tcBorders>
          </w:tcPr>
          <w:p>
            <w:pPr/>
          </w:p>
        </w:tc>
        <w:tc>
          <w:tcPr>
            <w:tcW w:w="2044"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
        </w:tc>
      </w:tr>
      <w:tr>
        <w:trPr>
          <w:trHeight w:val="256"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18" w:lineRule="exact"/>
              <w:ind w:left="122" w:right="0"/>
              <w:jc w:val="left"/>
              <w:rPr>
                <w:rFonts w:ascii="宋体" w:hAnsi="宋体" w:cs="宋体" w:eastAsia="宋体" w:hint="default"/>
                <w:sz w:val="19"/>
                <w:szCs w:val="19"/>
              </w:rPr>
            </w:pPr>
            <w:r>
              <w:rPr>
                <w:rFonts w:ascii="宋体" w:hAnsi="宋体" w:cs="宋体" w:eastAsia="宋体" w:hint="default"/>
                <w:w w:val="99"/>
                <w:sz w:val="19"/>
                <w:szCs w:val="19"/>
              </w:rPr>
              <w:t>司</w:t>
            </w:r>
            <w:r>
              <w:rPr>
                <w:rFonts w:ascii="宋体" w:hAnsi="宋体" w:cs="宋体" w:eastAsia="宋体" w:hint="default"/>
                <w:sz w:val="19"/>
                <w:szCs w:val="19"/>
              </w:rPr>
            </w:r>
          </w:p>
        </w:tc>
        <w:tc>
          <w:tcPr>
            <w:tcW w:w="1369" w:type="dxa"/>
            <w:tcBorders>
              <w:top w:val="nil" w:sz="6" w:space="0" w:color="auto"/>
              <w:left w:val="nil" w:sz="6" w:space="0" w:color="auto"/>
              <w:bottom w:val="nil" w:sz="6" w:space="0" w:color="auto"/>
              <w:right w:val="nil" w:sz="6" w:space="0" w:color="auto"/>
            </w:tcBorders>
          </w:tcPr>
          <w:p>
            <w:pPr>
              <w:pStyle w:val="TableParagraph"/>
              <w:spacing w:line="219" w:lineRule="exact"/>
              <w:ind w:left="15" w:right="0"/>
              <w:jc w:val="center"/>
              <w:rPr>
                <w:rFonts w:ascii="宋体" w:hAnsi="宋体" w:cs="宋体" w:eastAsia="宋体" w:hint="default"/>
                <w:sz w:val="19"/>
                <w:szCs w:val="19"/>
              </w:rPr>
            </w:pPr>
            <w:r>
              <w:rPr>
                <w:rFonts w:ascii="宋体" w:hAnsi="宋体" w:cs="宋体" w:eastAsia="宋体" w:hint="default"/>
                <w:sz w:val="19"/>
                <w:szCs w:val="19"/>
              </w:rPr>
              <w:t>预付账款</w:t>
            </w:r>
          </w:p>
        </w:tc>
        <w:tc>
          <w:tcPr>
            <w:tcW w:w="2044" w:type="dxa"/>
            <w:tcBorders>
              <w:top w:val="nil" w:sz="6" w:space="0" w:color="auto"/>
              <w:left w:val="nil" w:sz="6" w:space="0" w:color="auto"/>
              <w:bottom w:val="nil" w:sz="6" w:space="0" w:color="auto"/>
              <w:right w:val="nil" w:sz="6" w:space="0" w:color="auto"/>
            </w:tcBorders>
          </w:tcPr>
          <w:p>
            <w:pPr>
              <w:pStyle w:val="TableParagraph"/>
              <w:spacing w:line="219" w:lineRule="exact"/>
              <w:ind w:right="143"/>
              <w:jc w:val="right"/>
              <w:rPr>
                <w:rFonts w:ascii="宋体" w:hAnsi="宋体" w:cs="宋体" w:eastAsia="宋体" w:hint="default"/>
                <w:sz w:val="19"/>
                <w:szCs w:val="19"/>
              </w:rPr>
            </w:pPr>
            <w:r>
              <w:rPr>
                <w:rFonts w:ascii="宋体"/>
                <w:w w:val="95"/>
                <w:sz w:val="19"/>
              </w:rPr>
              <w:t>54,043,550.66</w:t>
            </w:r>
            <w:r>
              <w:rPr>
                <w:rFonts w:ascii="宋体"/>
                <w:sz w:val="19"/>
              </w:rPr>
            </w:r>
          </w:p>
        </w:tc>
        <w:tc>
          <w:tcPr>
            <w:tcW w:w="1896" w:type="dxa"/>
            <w:tcBorders>
              <w:top w:val="nil" w:sz="6" w:space="0" w:color="auto"/>
              <w:left w:val="nil" w:sz="6" w:space="0" w:color="auto"/>
              <w:bottom w:val="nil" w:sz="6" w:space="0" w:color="auto"/>
              <w:right w:val="nil" w:sz="6" w:space="0" w:color="auto"/>
            </w:tcBorders>
          </w:tcPr>
          <w:p>
            <w:pPr>
              <w:pStyle w:val="TableParagraph"/>
              <w:spacing w:line="219" w:lineRule="exact"/>
              <w:ind w:right="107"/>
              <w:jc w:val="right"/>
              <w:rPr>
                <w:rFonts w:ascii="宋体" w:hAnsi="宋体" w:cs="宋体" w:eastAsia="宋体" w:hint="default"/>
                <w:sz w:val="19"/>
                <w:szCs w:val="19"/>
              </w:rPr>
            </w:pPr>
            <w:r>
              <w:rPr>
                <w:rFonts w:ascii="宋体"/>
                <w:w w:val="95"/>
                <w:sz w:val="19"/>
              </w:rPr>
              <w:t>3,036,578.36</w:t>
            </w:r>
            <w:r>
              <w:rPr>
                <w:rFonts w:ascii="宋体"/>
                <w:sz w:val="19"/>
              </w:rPr>
            </w:r>
          </w:p>
        </w:tc>
        <w:tc>
          <w:tcPr>
            <w:tcW w:w="1226" w:type="dxa"/>
            <w:tcBorders>
              <w:top w:val="nil" w:sz="6" w:space="0" w:color="auto"/>
              <w:left w:val="nil" w:sz="6" w:space="0" w:color="auto"/>
              <w:bottom w:val="nil" w:sz="6" w:space="0" w:color="auto"/>
              <w:right w:val="nil" w:sz="6" w:space="0" w:color="auto"/>
            </w:tcBorders>
          </w:tcPr>
          <w:p>
            <w:pPr>
              <w:pStyle w:val="TableParagraph"/>
              <w:spacing w:line="219" w:lineRule="exact"/>
              <w:ind w:left="108" w:right="0"/>
              <w:jc w:val="left"/>
              <w:rPr>
                <w:rFonts w:ascii="宋体" w:hAnsi="宋体" w:cs="宋体" w:eastAsia="宋体" w:hint="default"/>
                <w:sz w:val="19"/>
                <w:szCs w:val="19"/>
              </w:rPr>
            </w:pPr>
            <w:r>
              <w:rPr>
                <w:rFonts w:ascii="宋体" w:hAnsi="宋体" w:cs="宋体" w:eastAsia="宋体" w:hint="default"/>
                <w:sz w:val="19"/>
                <w:szCs w:val="19"/>
              </w:rPr>
              <w:t>货款</w:t>
            </w:r>
          </w:p>
        </w:tc>
      </w:tr>
      <w:tr>
        <w:trPr>
          <w:trHeight w:val="254"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26" w:lineRule="exact"/>
              <w:ind w:left="122" w:right="0"/>
              <w:jc w:val="left"/>
              <w:rPr>
                <w:rFonts w:ascii="宋体" w:hAnsi="宋体" w:cs="宋体" w:eastAsia="宋体" w:hint="default"/>
                <w:sz w:val="19"/>
                <w:szCs w:val="19"/>
              </w:rPr>
            </w:pPr>
            <w:r>
              <w:rPr>
                <w:rFonts w:ascii="宋体" w:hAnsi="宋体" w:cs="宋体" w:eastAsia="宋体" w:hint="default"/>
                <w:sz w:val="19"/>
                <w:szCs w:val="19"/>
              </w:rPr>
              <w:t>黑龙江北大荒农垦集团总公</w:t>
            </w:r>
          </w:p>
        </w:tc>
        <w:tc>
          <w:tcPr>
            <w:tcW w:w="1369" w:type="dxa"/>
            <w:tcBorders>
              <w:top w:val="nil" w:sz="6" w:space="0" w:color="auto"/>
              <w:left w:val="nil" w:sz="6" w:space="0" w:color="auto"/>
              <w:bottom w:val="nil" w:sz="6" w:space="0" w:color="auto"/>
              <w:right w:val="nil" w:sz="6" w:space="0" w:color="auto"/>
            </w:tcBorders>
          </w:tcPr>
          <w:p>
            <w:pPr/>
          </w:p>
        </w:tc>
        <w:tc>
          <w:tcPr>
            <w:tcW w:w="2044"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
        </w:tc>
      </w:tr>
      <w:tr>
        <w:trPr>
          <w:trHeight w:val="256"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18" w:lineRule="exact"/>
              <w:ind w:left="122" w:right="0"/>
              <w:jc w:val="left"/>
              <w:rPr>
                <w:rFonts w:ascii="宋体" w:hAnsi="宋体" w:cs="宋体" w:eastAsia="宋体" w:hint="default"/>
                <w:sz w:val="19"/>
                <w:szCs w:val="19"/>
              </w:rPr>
            </w:pPr>
            <w:r>
              <w:rPr>
                <w:rFonts w:ascii="宋体" w:hAnsi="宋体" w:cs="宋体" w:eastAsia="宋体" w:hint="default"/>
                <w:sz w:val="19"/>
                <w:szCs w:val="19"/>
              </w:rPr>
              <w:t>司所属企业</w:t>
            </w:r>
          </w:p>
        </w:tc>
        <w:tc>
          <w:tcPr>
            <w:tcW w:w="1369" w:type="dxa"/>
            <w:tcBorders>
              <w:top w:val="nil" w:sz="6" w:space="0" w:color="auto"/>
              <w:left w:val="nil" w:sz="6" w:space="0" w:color="auto"/>
              <w:bottom w:val="nil" w:sz="6" w:space="0" w:color="auto"/>
              <w:right w:val="nil" w:sz="6" w:space="0" w:color="auto"/>
            </w:tcBorders>
          </w:tcPr>
          <w:p>
            <w:pPr>
              <w:pStyle w:val="TableParagraph"/>
              <w:spacing w:line="219" w:lineRule="exact"/>
              <w:ind w:left="15" w:right="0"/>
              <w:jc w:val="center"/>
              <w:rPr>
                <w:rFonts w:ascii="宋体" w:hAnsi="宋体" w:cs="宋体" w:eastAsia="宋体" w:hint="default"/>
                <w:sz w:val="19"/>
                <w:szCs w:val="19"/>
              </w:rPr>
            </w:pPr>
            <w:r>
              <w:rPr>
                <w:rFonts w:ascii="宋体" w:hAnsi="宋体" w:cs="宋体" w:eastAsia="宋体" w:hint="default"/>
                <w:sz w:val="19"/>
                <w:szCs w:val="19"/>
              </w:rPr>
              <w:t>预付账款</w:t>
            </w:r>
          </w:p>
        </w:tc>
        <w:tc>
          <w:tcPr>
            <w:tcW w:w="2044" w:type="dxa"/>
            <w:tcBorders>
              <w:top w:val="nil" w:sz="6" w:space="0" w:color="auto"/>
              <w:left w:val="nil" w:sz="6" w:space="0" w:color="auto"/>
              <w:bottom w:val="nil" w:sz="6" w:space="0" w:color="auto"/>
              <w:right w:val="nil" w:sz="6" w:space="0" w:color="auto"/>
            </w:tcBorders>
          </w:tcPr>
          <w:p>
            <w:pPr>
              <w:pStyle w:val="TableParagraph"/>
              <w:spacing w:line="219" w:lineRule="exact"/>
              <w:ind w:right="144"/>
              <w:jc w:val="right"/>
              <w:rPr>
                <w:rFonts w:ascii="宋体" w:hAnsi="宋体" w:cs="宋体" w:eastAsia="宋体" w:hint="default"/>
                <w:sz w:val="19"/>
                <w:szCs w:val="19"/>
              </w:rPr>
            </w:pPr>
            <w:r>
              <w:rPr>
                <w:rFonts w:ascii="宋体"/>
                <w:w w:val="95"/>
                <w:sz w:val="19"/>
              </w:rPr>
              <w:t>4,936,247.52</w:t>
            </w:r>
            <w:r>
              <w:rPr>
                <w:rFonts w:ascii="宋体"/>
                <w:sz w:val="19"/>
              </w:rPr>
            </w:r>
          </w:p>
        </w:tc>
        <w:tc>
          <w:tcPr>
            <w:tcW w:w="1896" w:type="dxa"/>
            <w:tcBorders>
              <w:top w:val="nil" w:sz="6" w:space="0" w:color="auto"/>
              <w:left w:val="nil" w:sz="6" w:space="0" w:color="auto"/>
              <w:bottom w:val="nil" w:sz="6" w:space="0" w:color="auto"/>
              <w:right w:val="nil" w:sz="6" w:space="0" w:color="auto"/>
            </w:tcBorders>
          </w:tcPr>
          <w:p>
            <w:pPr>
              <w:pStyle w:val="TableParagraph"/>
              <w:spacing w:line="219" w:lineRule="exact"/>
              <w:ind w:right="105"/>
              <w:jc w:val="right"/>
              <w:rPr>
                <w:rFonts w:ascii="宋体" w:hAnsi="宋体" w:cs="宋体" w:eastAsia="宋体" w:hint="default"/>
                <w:sz w:val="19"/>
                <w:szCs w:val="19"/>
              </w:rPr>
            </w:pPr>
            <w:r>
              <w:rPr>
                <w:rFonts w:ascii="宋体"/>
                <w:w w:val="95"/>
                <w:sz w:val="19"/>
              </w:rPr>
              <w:t>282,414.18</w:t>
            </w:r>
            <w:r>
              <w:rPr>
                <w:rFonts w:ascii="宋体"/>
                <w:sz w:val="19"/>
              </w:rPr>
            </w:r>
          </w:p>
        </w:tc>
        <w:tc>
          <w:tcPr>
            <w:tcW w:w="1226" w:type="dxa"/>
            <w:tcBorders>
              <w:top w:val="nil" w:sz="6" w:space="0" w:color="auto"/>
              <w:left w:val="nil" w:sz="6" w:space="0" w:color="auto"/>
              <w:bottom w:val="nil" w:sz="6" w:space="0" w:color="auto"/>
              <w:right w:val="nil" w:sz="6" w:space="0" w:color="auto"/>
            </w:tcBorders>
          </w:tcPr>
          <w:p>
            <w:pPr>
              <w:pStyle w:val="TableParagraph"/>
              <w:spacing w:line="219" w:lineRule="exact"/>
              <w:ind w:left="108" w:right="0"/>
              <w:jc w:val="left"/>
              <w:rPr>
                <w:rFonts w:ascii="宋体" w:hAnsi="宋体" w:cs="宋体" w:eastAsia="宋体" w:hint="default"/>
                <w:sz w:val="19"/>
                <w:szCs w:val="19"/>
              </w:rPr>
            </w:pPr>
            <w:r>
              <w:rPr>
                <w:rFonts w:ascii="宋体" w:hAnsi="宋体" w:cs="宋体" w:eastAsia="宋体" w:hint="default"/>
                <w:sz w:val="19"/>
                <w:szCs w:val="19"/>
              </w:rPr>
              <w:t>货款</w:t>
            </w:r>
          </w:p>
        </w:tc>
      </w:tr>
      <w:tr>
        <w:trPr>
          <w:trHeight w:val="254"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26" w:lineRule="exact"/>
              <w:ind w:left="122" w:right="0"/>
              <w:jc w:val="left"/>
              <w:rPr>
                <w:rFonts w:ascii="宋体" w:hAnsi="宋体" w:cs="宋体" w:eastAsia="宋体" w:hint="default"/>
                <w:sz w:val="19"/>
                <w:szCs w:val="19"/>
              </w:rPr>
            </w:pPr>
            <w:r>
              <w:rPr>
                <w:rFonts w:ascii="宋体" w:hAnsi="宋体" w:cs="宋体" w:eastAsia="宋体" w:hint="default"/>
                <w:sz w:val="19"/>
                <w:szCs w:val="19"/>
              </w:rPr>
              <w:t>哈尔滨北米科技发展有限公</w:t>
            </w:r>
          </w:p>
        </w:tc>
        <w:tc>
          <w:tcPr>
            <w:tcW w:w="1369" w:type="dxa"/>
            <w:tcBorders>
              <w:top w:val="nil" w:sz="6" w:space="0" w:color="auto"/>
              <w:left w:val="nil" w:sz="6" w:space="0" w:color="auto"/>
              <w:bottom w:val="nil" w:sz="6" w:space="0" w:color="auto"/>
              <w:right w:val="nil" w:sz="6" w:space="0" w:color="auto"/>
            </w:tcBorders>
          </w:tcPr>
          <w:p>
            <w:pPr/>
          </w:p>
        </w:tc>
        <w:tc>
          <w:tcPr>
            <w:tcW w:w="2044"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
        </w:tc>
      </w:tr>
      <w:tr>
        <w:trPr>
          <w:trHeight w:val="256"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18" w:lineRule="exact"/>
              <w:ind w:left="122" w:right="0"/>
              <w:jc w:val="left"/>
              <w:rPr>
                <w:rFonts w:ascii="宋体" w:hAnsi="宋体" w:cs="宋体" w:eastAsia="宋体" w:hint="default"/>
                <w:sz w:val="19"/>
                <w:szCs w:val="19"/>
              </w:rPr>
            </w:pPr>
            <w:r>
              <w:rPr>
                <w:rFonts w:ascii="宋体" w:hAnsi="宋体" w:cs="宋体" w:eastAsia="宋体" w:hint="default"/>
                <w:w w:val="99"/>
                <w:sz w:val="19"/>
                <w:szCs w:val="19"/>
              </w:rPr>
              <w:t>司</w:t>
            </w:r>
            <w:r>
              <w:rPr>
                <w:rFonts w:ascii="宋体" w:hAnsi="宋体" w:cs="宋体" w:eastAsia="宋体" w:hint="default"/>
                <w:sz w:val="19"/>
                <w:szCs w:val="19"/>
              </w:rPr>
            </w:r>
          </w:p>
        </w:tc>
        <w:tc>
          <w:tcPr>
            <w:tcW w:w="1369" w:type="dxa"/>
            <w:tcBorders>
              <w:top w:val="nil" w:sz="6" w:space="0" w:color="auto"/>
              <w:left w:val="nil" w:sz="6" w:space="0" w:color="auto"/>
              <w:bottom w:val="nil" w:sz="6" w:space="0" w:color="auto"/>
              <w:right w:val="nil" w:sz="6" w:space="0" w:color="auto"/>
            </w:tcBorders>
          </w:tcPr>
          <w:p>
            <w:pPr>
              <w:pStyle w:val="TableParagraph"/>
              <w:spacing w:line="219" w:lineRule="exact"/>
              <w:ind w:left="15" w:right="0"/>
              <w:jc w:val="center"/>
              <w:rPr>
                <w:rFonts w:ascii="宋体" w:hAnsi="宋体" w:cs="宋体" w:eastAsia="宋体" w:hint="default"/>
                <w:sz w:val="19"/>
                <w:szCs w:val="19"/>
              </w:rPr>
            </w:pPr>
            <w:r>
              <w:rPr>
                <w:rFonts w:ascii="宋体" w:hAnsi="宋体" w:cs="宋体" w:eastAsia="宋体" w:hint="default"/>
                <w:sz w:val="19"/>
                <w:szCs w:val="19"/>
              </w:rPr>
              <w:t>预付账款</w:t>
            </w:r>
          </w:p>
        </w:tc>
        <w:tc>
          <w:tcPr>
            <w:tcW w:w="2044" w:type="dxa"/>
            <w:tcBorders>
              <w:top w:val="nil" w:sz="6" w:space="0" w:color="auto"/>
              <w:left w:val="nil" w:sz="6" w:space="0" w:color="auto"/>
              <w:bottom w:val="nil" w:sz="6" w:space="0" w:color="auto"/>
              <w:right w:val="nil" w:sz="6" w:space="0" w:color="auto"/>
            </w:tcBorders>
          </w:tcPr>
          <w:p>
            <w:pPr>
              <w:pStyle w:val="TableParagraph"/>
              <w:spacing w:line="219" w:lineRule="exact"/>
              <w:ind w:right="144"/>
              <w:jc w:val="right"/>
              <w:rPr>
                <w:rFonts w:ascii="宋体" w:hAnsi="宋体" w:cs="宋体" w:eastAsia="宋体" w:hint="default"/>
                <w:sz w:val="19"/>
                <w:szCs w:val="19"/>
              </w:rPr>
            </w:pPr>
            <w:r>
              <w:rPr>
                <w:rFonts w:ascii="宋体"/>
                <w:w w:val="95"/>
                <w:sz w:val="19"/>
              </w:rPr>
              <w:t>3,531,722.68</w:t>
            </w:r>
            <w:r>
              <w:rPr>
                <w:rFonts w:ascii="宋体"/>
                <w:sz w:val="19"/>
              </w:rPr>
            </w:r>
          </w:p>
        </w:tc>
        <w:tc>
          <w:tcPr>
            <w:tcW w:w="1896" w:type="dxa"/>
            <w:tcBorders>
              <w:top w:val="nil" w:sz="6" w:space="0" w:color="auto"/>
              <w:left w:val="nil" w:sz="6" w:space="0" w:color="auto"/>
              <w:bottom w:val="nil" w:sz="6" w:space="0" w:color="auto"/>
              <w:right w:val="nil" w:sz="6" w:space="0" w:color="auto"/>
            </w:tcBorders>
          </w:tcPr>
          <w:p>
            <w:pPr>
              <w:pStyle w:val="TableParagraph"/>
              <w:spacing w:line="219" w:lineRule="exact"/>
              <w:ind w:right="107"/>
              <w:jc w:val="right"/>
              <w:rPr>
                <w:rFonts w:ascii="宋体" w:hAnsi="宋体" w:cs="宋体" w:eastAsia="宋体" w:hint="default"/>
                <w:sz w:val="19"/>
                <w:szCs w:val="19"/>
              </w:rPr>
            </w:pPr>
            <w:r>
              <w:rPr>
                <w:rFonts w:ascii="宋体"/>
                <w:w w:val="95"/>
                <w:sz w:val="19"/>
              </w:rPr>
              <w:t>2,800,000.00</w:t>
            </w:r>
            <w:r>
              <w:rPr>
                <w:rFonts w:ascii="宋体"/>
                <w:sz w:val="19"/>
              </w:rPr>
            </w:r>
          </w:p>
        </w:tc>
        <w:tc>
          <w:tcPr>
            <w:tcW w:w="1226" w:type="dxa"/>
            <w:tcBorders>
              <w:top w:val="nil" w:sz="6" w:space="0" w:color="auto"/>
              <w:left w:val="nil" w:sz="6" w:space="0" w:color="auto"/>
              <w:bottom w:val="nil" w:sz="6" w:space="0" w:color="auto"/>
              <w:right w:val="nil" w:sz="6" w:space="0" w:color="auto"/>
            </w:tcBorders>
          </w:tcPr>
          <w:p>
            <w:pPr>
              <w:pStyle w:val="TableParagraph"/>
              <w:spacing w:line="219" w:lineRule="exact"/>
              <w:ind w:left="108" w:right="0"/>
              <w:jc w:val="left"/>
              <w:rPr>
                <w:rFonts w:ascii="宋体" w:hAnsi="宋体" w:cs="宋体" w:eastAsia="宋体" w:hint="default"/>
                <w:sz w:val="19"/>
                <w:szCs w:val="19"/>
              </w:rPr>
            </w:pPr>
            <w:r>
              <w:rPr>
                <w:rFonts w:ascii="宋体" w:hAnsi="宋体" w:cs="宋体" w:eastAsia="宋体" w:hint="default"/>
                <w:sz w:val="19"/>
                <w:szCs w:val="19"/>
              </w:rPr>
              <w:t>货款</w:t>
            </w:r>
          </w:p>
        </w:tc>
      </w:tr>
      <w:tr>
        <w:trPr>
          <w:trHeight w:val="254"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26" w:lineRule="exact"/>
              <w:ind w:left="122" w:right="0"/>
              <w:jc w:val="left"/>
              <w:rPr>
                <w:rFonts w:ascii="宋体" w:hAnsi="宋体" w:cs="宋体" w:eastAsia="宋体" w:hint="default"/>
                <w:sz w:val="19"/>
                <w:szCs w:val="19"/>
              </w:rPr>
            </w:pPr>
            <w:r>
              <w:rPr>
                <w:rFonts w:ascii="宋体" w:hAnsi="宋体" w:cs="宋体" w:eastAsia="宋体" w:hint="default"/>
                <w:sz w:val="19"/>
                <w:szCs w:val="19"/>
              </w:rPr>
              <w:t>黑龙江北大荒农垦集团总公</w:t>
            </w:r>
          </w:p>
        </w:tc>
        <w:tc>
          <w:tcPr>
            <w:tcW w:w="1369" w:type="dxa"/>
            <w:tcBorders>
              <w:top w:val="nil" w:sz="6" w:space="0" w:color="auto"/>
              <w:left w:val="nil" w:sz="6" w:space="0" w:color="auto"/>
              <w:bottom w:val="nil" w:sz="6" w:space="0" w:color="auto"/>
              <w:right w:val="nil" w:sz="6" w:space="0" w:color="auto"/>
            </w:tcBorders>
          </w:tcPr>
          <w:p>
            <w:pPr/>
          </w:p>
        </w:tc>
        <w:tc>
          <w:tcPr>
            <w:tcW w:w="2044"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
        </w:tc>
      </w:tr>
      <w:tr>
        <w:trPr>
          <w:trHeight w:val="256"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18" w:lineRule="exact"/>
              <w:ind w:left="122" w:right="0"/>
              <w:jc w:val="left"/>
              <w:rPr>
                <w:rFonts w:ascii="宋体" w:hAnsi="宋体" w:cs="宋体" w:eastAsia="宋体" w:hint="default"/>
                <w:sz w:val="19"/>
                <w:szCs w:val="19"/>
              </w:rPr>
            </w:pPr>
            <w:r>
              <w:rPr>
                <w:rFonts w:ascii="宋体" w:hAnsi="宋体" w:cs="宋体" w:eastAsia="宋体" w:hint="default"/>
                <w:w w:val="99"/>
                <w:sz w:val="19"/>
                <w:szCs w:val="19"/>
              </w:rPr>
              <w:t>司</w:t>
            </w:r>
            <w:r>
              <w:rPr>
                <w:rFonts w:ascii="宋体" w:hAnsi="宋体" w:cs="宋体" w:eastAsia="宋体" w:hint="default"/>
                <w:sz w:val="19"/>
                <w:szCs w:val="19"/>
              </w:rPr>
            </w:r>
          </w:p>
        </w:tc>
        <w:tc>
          <w:tcPr>
            <w:tcW w:w="1369" w:type="dxa"/>
            <w:tcBorders>
              <w:top w:val="nil" w:sz="6" w:space="0" w:color="auto"/>
              <w:left w:val="nil" w:sz="6" w:space="0" w:color="auto"/>
              <w:bottom w:val="nil" w:sz="6" w:space="0" w:color="auto"/>
              <w:right w:val="nil" w:sz="6" w:space="0" w:color="auto"/>
            </w:tcBorders>
          </w:tcPr>
          <w:p>
            <w:pPr>
              <w:pStyle w:val="TableParagraph"/>
              <w:spacing w:line="219" w:lineRule="exact"/>
              <w:ind w:left="15" w:right="0"/>
              <w:jc w:val="center"/>
              <w:rPr>
                <w:rFonts w:ascii="宋体" w:hAnsi="宋体" w:cs="宋体" w:eastAsia="宋体" w:hint="default"/>
                <w:sz w:val="19"/>
                <w:szCs w:val="19"/>
              </w:rPr>
            </w:pPr>
            <w:r>
              <w:rPr>
                <w:rFonts w:ascii="宋体" w:hAnsi="宋体" w:cs="宋体" w:eastAsia="宋体" w:hint="default"/>
                <w:sz w:val="19"/>
                <w:szCs w:val="19"/>
              </w:rPr>
              <w:t>应付账款</w:t>
            </w:r>
          </w:p>
        </w:tc>
        <w:tc>
          <w:tcPr>
            <w:tcW w:w="2044" w:type="dxa"/>
            <w:tcBorders>
              <w:top w:val="nil" w:sz="6" w:space="0" w:color="auto"/>
              <w:left w:val="nil" w:sz="6" w:space="0" w:color="auto"/>
              <w:bottom w:val="nil" w:sz="6" w:space="0" w:color="auto"/>
              <w:right w:val="nil" w:sz="6" w:space="0" w:color="auto"/>
            </w:tcBorders>
          </w:tcPr>
          <w:p>
            <w:pPr>
              <w:pStyle w:val="TableParagraph"/>
              <w:spacing w:line="219" w:lineRule="exact"/>
              <w:ind w:right="144"/>
              <w:jc w:val="right"/>
              <w:rPr>
                <w:rFonts w:ascii="宋体" w:hAnsi="宋体" w:cs="宋体" w:eastAsia="宋体" w:hint="default"/>
                <w:sz w:val="19"/>
                <w:szCs w:val="19"/>
              </w:rPr>
            </w:pPr>
            <w:r>
              <w:rPr>
                <w:rFonts w:ascii="宋体"/>
                <w:w w:val="95"/>
                <w:sz w:val="19"/>
              </w:rPr>
              <w:t>2,386,147.73</w:t>
            </w:r>
            <w:r>
              <w:rPr>
                <w:rFonts w:ascii="宋体"/>
                <w:sz w:val="19"/>
              </w:rPr>
            </w:r>
          </w:p>
        </w:tc>
        <w:tc>
          <w:tcPr>
            <w:tcW w:w="1896" w:type="dxa"/>
            <w:tcBorders>
              <w:top w:val="nil" w:sz="6" w:space="0" w:color="auto"/>
              <w:left w:val="nil" w:sz="6" w:space="0" w:color="auto"/>
              <w:bottom w:val="nil" w:sz="6" w:space="0" w:color="auto"/>
              <w:right w:val="nil" w:sz="6" w:space="0" w:color="auto"/>
            </w:tcBorders>
          </w:tcPr>
          <w:p>
            <w:pPr>
              <w:pStyle w:val="TableParagraph"/>
              <w:spacing w:line="219" w:lineRule="exact"/>
              <w:ind w:right="107"/>
              <w:jc w:val="right"/>
              <w:rPr>
                <w:rFonts w:ascii="宋体" w:hAnsi="宋体" w:cs="宋体" w:eastAsia="宋体" w:hint="default"/>
                <w:sz w:val="19"/>
                <w:szCs w:val="19"/>
              </w:rPr>
            </w:pPr>
            <w:r>
              <w:rPr>
                <w:rFonts w:ascii="宋体"/>
                <w:w w:val="95"/>
                <w:sz w:val="19"/>
              </w:rPr>
              <w:t>9,506,298.81</w:t>
            </w:r>
            <w:r>
              <w:rPr>
                <w:rFonts w:ascii="宋体"/>
                <w:sz w:val="19"/>
              </w:rPr>
            </w:r>
          </w:p>
        </w:tc>
        <w:tc>
          <w:tcPr>
            <w:tcW w:w="1226" w:type="dxa"/>
            <w:tcBorders>
              <w:top w:val="nil" w:sz="6" w:space="0" w:color="auto"/>
              <w:left w:val="nil" w:sz="6" w:space="0" w:color="auto"/>
              <w:bottom w:val="nil" w:sz="6" w:space="0" w:color="auto"/>
              <w:right w:val="nil" w:sz="6" w:space="0" w:color="auto"/>
            </w:tcBorders>
          </w:tcPr>
          <w:p>
            <w:pPr>
              <w:pStyle w:val="TableParagraph"/>
              <w:spacing w:line="219" w:lineRule="exact"/>
              <w:ind w:left="108" w:right="0"/>
              <w:jc w:val="left"/>
              <w:rPr>
                <w:rFonts w:ascii="宋体" w:hAnsi="宋体" w:cs="宋体" w:eastAsia="宋体" w:hint="default"/>
                <w:sz w:val="19"/>
                <w:szCs w:val="19"/>
              </w:rPr>
            </w:pPr>
            <w:r>
              <w:rPr>
                <w:rFonts w:ascii="宋体" w:hAnsi="宋体" w:cs="宋体" w:eastAsia="宋体" w:hint="default"/>
                <w:sz w:val="19"/>
                <w:szCs w:val="19"/>
              </w:rPr>
              <w:t>货款</w:t>
            </w:r>
          </w:p>
        </w:tc>
      </w:tr>
      <w:tr>
        <w:trPr>
          <w:trHeight w:val="254"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26" w:lineRule="exact"/>
              <w:ind w:left="122" w:right="0"/>
              <w:jc w:val="left"/>
              <w:rPr>
                <w:rFonts w:ascii="宋体" w:hAnsi="宋体" w:cs="宋体" w:eastAsia="宋体" w:hint="default"/>
                <w:sz w:val="19"/>
                <w:szCs w:val="19"/>
              </w:rPr>
            </w:pPr>
            <w:r>
              <w:rPr>
                <w:rFonts w:ascii="宋体" w:hAnsi="宋体" w:cs="宋体" w:eastAsia="宋体" w:hint="default"/>
                <w:sz w:val="19"/>
                <w:szCs w:val="19"/>
              </w:rPr>
              <w:t>黑龙江北大荒农垦集团总公</w:t>
            </w:r>
          </w:p>
        </w:tc>
        <w:tc>
          <w:tcPr>
            <w:tcW w:w="1369" w:type="dxa"/>
            <w:tcBorders>
              <w:top w:val="nil" w:sz="6" w:space="0" w:color="auto"/>
              <w:left w:val="nil" w:sz="6" w:space="0" w:color="auto"/>
              <w:bottom w:val="nil" w:sz="6" w:space="0" w:color="auto"/>
              <w:right w:val="nil" w:sz="6" w:space="0" w:color="auto"/>
            </w:tcBorders>
          </w:tcPr>
          <w:p>
            <w:pPr/>
          </w:p>
        </w:tc>
        <w:tc>
          <w:tcPr>
            <w:tcW w:w="2044"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
        </w:tc>
      </w:tr>
      <w:tr>
        <w:trPr>
          <w:trHeight w:val="256"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18" w:lineRule="exact"/>
              <w:ind w:left="122" w:right="0"/>
              <w:jc w:val="left"/>
              <w:rPr>
                <w:rFonts w:ascii="宋体" w:hAnsi="宋体" w:cs="宋体" w:eastAsia="宋体" w:hint="default"/>
                <w:sz w:val="19"/>
                <w:szCs w:val="19"/>
              </w:rPr>
            </w:pPr>
            <w:r>
              <w:rPr>
                <w:rFonts w:ascii="宋体" w:hAnsi="宋体" w:cs="宋体" w:eastAsia="宋体" w:hint="default"/>
                <w:sz w:val="19"/>
                <w:szCs w:val="19"/>
              </w:rPr>
              <w:t>司所属企业</w:t>
            </w:r>
          </w:p>
        </w:tc>
        <w:tc>
          <w:tcPr>
            <w:tcW w:w="1369" w:type="dxa"/>
            <w:tcBorders>
              <w:top w:val="nil" w:sz="6" w:space="0" w:color="auto"/>
              <w:left w:val="nil" w:sz="6" w:space="0" w:color="auto"/>
              <w:bottom w:val="nil" w:sz="6" w:space="0" w:color="auto"/>
              <w:right w:val="nil" w:sz="6" w:space="0" w:color="auto"/>
            </w:tcBorders>
          </w:tcPr>
          <w:p>
            <w:pPr>
              <w:pStyle w:val="TableParagraph"/>
              <w:spacing w:line="219" w:lineRule="exact"/>
              <w:ind w:left="15" w:right="0"/>
              <w:jc w:val="center"/>
              <w:rPr>
                <w:rFonts w:ascii="宋体" w:hAnsi="宋体" w:cs="宋体" w:eastAsia="宋体" w:hint="default"/>
                <w:sz w:val="19"/>
                <w:szCs w:val="19"/>
              </w:rPr>
            </w:pPr>
            <w:r>
              <w:rPr>
                <w:rFonts w:ascii="宋体" w:hAnsi="宋体" w:cs="宋体" w:eastAsia="宋体" w:hint="default"/>
                <w:sz w:val="19"/>
                <w:szCs w:val="19"/>
              </w:rPr>
              <w:t>应付账款</w:t>
            </w:r>
          </w:p>
        </w:tc>
        <w:tc>
          <w:tcPr>
            <w:tcW w:w="2044" w:type="dxa"/>
            <w:tcBorders>
              <w:top w:val="nil" w:sz="6" w:space="0" w:color="auto"/>
              <w:left w:val="nil" w:sz="6" w:space="0" w:color="auto"/>
              <w:bottom w:val="nil" w:sz="6" w:space="0" w:color="auto"/>
              <w:right w:val="nil" w:sz="6" w:space="0" w:color="auto"/>
            </w:tcBorders>
          </w:tcPr>
          <w:p>
            <w:pPr>
              <w:pStyle w:val="TableParagraph"/>
              <w:spacing w:line="219" w:lineRule="exact"/>
              <w:ind w:right="143"/>
              <w:jc w:val="right"/>
              <w:rPr>
                <w:rFonts w:ascii="宋体" w:hAnsi="宋体" w:cs="宋体" w:eastAsia="宋体" w:hint="default"/>
                <w:sz w:val="19"/>
                <w:szCs w:val="19"/>
              </w:rPr>
            </w:pPr>
            <w:r>
              <w:rPr>
                <w:rFonts w:ascii="宋体"/>
                <w:w w:val="95"/>
                <w:sz w:val="19"/>
              </w:rPr>
              <w:t>11,297,914.57</w:t>
            </w:r>
            <w:r>
              <w:rPr>
                <w:rFonts w:ascii="宋体"/>
                <w:sz w:val="19"/>
              </w:rPr>
            </w:r>
          </w:p>
        </w:tc>
        <w:tc>
          <w:tcPr>
            <w:tcW w:w="1896" w:type="dxa"/>
            <w:tcBorders>
              <w:top w:val="nil" w:sz="6" w:space="0" w:color="auto"/>
              <w:left w:val="nil" w:sz="6" w:space="0" w:color="auto"/>
              <w:bottom w:val="nil" w:sz="6" w:space="0" w:color="auto"/>
              <w:right w:val="nil" w:sz="6" w:space="0" w:color="auto"/>
            </w:tcBorders>
          </w:tcPr>
          <w:p>
            <w:pPr>
              <w:pStyle w:val="TableParagraph"/>
              <w:spacing w:line="219" w:lineRule="exact"/>
              <w:ind w:right="105"/>
              <w:jc w:val="right"/>
              <w:rPr>
                <w:rFonts w:ascii="宋体" w:hAnsi="宋体" w:cs="宋体" w:eastAsia="宋体" w:hint="default"/>
                <w:sz w:val="19"/>
                <w:szCs w:val="19"/>
              </w:rPr>
            </w:pPr>
            <w:r>
              <w:rPr>
                <w:rFonts w:ascii="宋体"/>
                <w:w w:val="95"/>
                <w:sz w:val="19"/>
              </w:rPr>
              <w:t>12,473,314.06</w:t>
            </w:r>
            <w:r>
              <w:rPr>
                <w:rFonts w:ascii="宋体"/>
                <w:sz w:val="19"/>
              </w:rPr>
            </w:r>
          </w:p>
        </w:tc>
        <w:tc>
          <w:tcPr>
            <w:tcW w:w="1226" w:type="dxa"/>
            <w:tcBorders>
              <w:top w:val="nil" w:sz="6" w:space="0" w:color="auto"/>
              <w:left w:val="nil" w:sz="6" w:space="0" w:color="auto"/>
              <w:bottom w:val="nil" w:sz="6" w:space="0" w:color="auto"/>
              <w:right w:val="nil" w:sz="6" w:space="0" w:color="auto"/>
            </w:tcBorders>
          </w:tcPr>
          <w:p>
            <w:pPr>
              <w:pStyle w:val="TableParagraph"/>
              <w:spacing w:line="219" w:lineRule="exact"/>
              <w:ind w:left="108" w:right="0"/>
              <w:jc w:val="left"/>
              <w:rPr>
                <w:rFonts w:ascii="宋体" w:hAnsi="宋体" w:cs="宋体" w:eastAsia="宋体" w:hint="default"/>
                <w:sz w:val="19"/>
                <w:szCs w:val="19"/>
              </w:rPr>
            </w:pPr>
            <w:r>
              <w:rPr>
                <w:rFonts w:ascii="宋体" w:hAnsi="宋体" w:cs="宋体" w:eastAsia="宋体" w:hint="default"/>
                <w:sz w:val="19"/>
                <w:szCs w:val="19"/>
              </w:rPr>
              <w:t>货款</w:t>
            </w:r>
          </w:p>
        </w:tc>
      </w:tr>
      <w:tr>
        <w:trPr>
          <w:trHeight w:val="254"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26" w:lineRule="exact"/>
              <w:ind w:left="122" w:right="0"/>
              <w:jc w:val="left"/>
              <w:rPr>
                <w:rFonts w:ascii="宋体" w:hAnsi="宋体" w:cs="宋体" w:eastAsia="宋体" w:hint="default"/>
                <w:sz w:val="19"/>
                <w:szCs w:val="19"/>
              </w:rPr>
            </w:pPr>
            <w:r>
              <w:rPr>
                <w:rFonts w:ascii="宋体" w:hAnsi="宋体" w:cs="宋体" w:eastAsia="宋体" w:hint="default"/>
                <w:sz w:val="19"/>
                <w:szCs w:val="19"/>
              </w:rPr>
              <w:t>黑龙江北大荒农垦集团总公</w:t>
            </w:r>
          </w:p>
        </w:tc>
        <w:tc>
          <w:tcPr>
            <w:tcW w:w="1369" w:type="dxa"/>
            <w:tcBorders>
              <w:top w:val="nil" w:sz="6" w:space="0" w:color="auto"/>
              <w:left w:val="nil" w:sz="6" w:space="0" w:color="auto"/>
              <w:bottom w:val="nil" w:sz="6" w:space="0" w:color="auto"/>
              <w:right w:val="nil" w:sz="6" w:space="0" w:color="auto"/>
            </w:tcBorders>
          </w:tcPr>
          <w:p>
            <w:pPr/>
          </w:p>
        </w:tc>
        <w:tc>
          <w:tcPr>
            <w:tcW w:w="2044"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
        </w:tc>
      </w:tr>
      <w:tr>
        <w:trPr>
          <w:trHeight w:val="256"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18" w:lineRule="exact"/>
              <w:ind w:left="122" w:right="0"/>
              <w:jc w:val="left"/>
              <w:rPr>
                <w:rFonts w:ascii="宋体" w:hAnsi="宋体" w:cs="宋体" w:eastAsia="宋体" w:hint="default"/>
                <w:sz w:val="19"/>
                <w:szCs w:val="19"/>
              </w:rPr>
            </w:pPr>
            <w:r>
              <w:rPr>
                <w:rFonts w:ascii="宋体" w:hAnsi="宋体" w:cs="宋体" w:eastAsia="宋体" w:hint="default"/>
                <w:w w:val="99"/>
                <w:sz w:val="19"/>
                <w:szCs w:val="19"/>
              </w:rPr>
              <w:t>司</w:t>
            </w:r>
            <w:r>
              <w:rPr>
                <w:rFonts w:ascii="宋体" w:hAnsi="宋体" w:cs="宋体" w:eastAsia="宋体" w:hint="default"/>
                <w:sz w:val="19"/>
                <w:szCs w:val="19"/>
              </w:rPr>
            </w:r>
          </w:p>
        </w:tc>
        <w:tc>
          <w:tcPr>
            <w:tcW w:w="1369" w:type="dxa"/>
            <w:tcBorders>
              <w:top w:val="nil" w:sz="6" w:space="0" w:color="auto"/>
              <w:left w:val="nil" w:sz="6" w:space="0" w:color="auto"/>
              <w:bottom w:val="nil" w:sz="6" w:space="0" w:color="auto"/>
              <w:right w:val="nil" w:sz="6" w:space="0" w:color="auto"/>
            </w:tcBorders>
          </w:tcPr>
          <w:p>
            <w:pPr>
              <w:pStyle w:val="TableParagraph"/>
              <w:spacing w:line="219" w:lineRule="exact"/>
              <w:ind w:left="13" w:right="0"/>
              <w:jc w:val="center"/>
              <w:rPr>
                <w:rFonts w:ascii="宋体" w:hAnsi="宋体" w:cs="宋体" w:eastAsia="宋体" w:hint="default"/>
                <w:sz w:val="19"/>
                <w:szCs w:val="19"/>
              </w:rPr>
            </w:pPr>
            <w:r>
              <w:rPr>
                <w:rFonts w:ascii="宋体" w:hAnsi="宋体" w:cs="宋体" w:eastAsia="宋体" w:hint="default"/>
                <w:sz w:val="19"/>
                <w:szCs w:val="19"/>
              </w:rPr>
              <w:t>其他应付款</w:t>
            </w:r>
          </w:p>
        </w:tc>
        <w:tc>
          <w:tcPr>
            <w:tcW w:w="2044" w:type="dxa"/>
            <w:tcBorders>
              <w:top w:val="nil" w:sz="6" w:space="0" w:color="auto"/>
              <w:left w:val="nil" w:sz="6" w:space="0" w:color="auto"/>
              <w:bottom w:val="nil" w:sz="6" w:space="0" w:color="auto"/>
              <w:right w:val="nil" w:sz="6" w:space="0" w:color="auto"/>
            </w:tcBorders>
          </w:tcPr>
          <w:p>
            <w:pPr>
              <w:pStyle w:val="TableParagraph"/>
              <w:spacing w:line="219" w:lineRule="exact"/>
              <w:ind w:right="143"/>
              <w:jc w:val="right"/>
              <w:rPr>
                <w:rFonts w:ascii="宋体" w:hAnsi="宋体" w:cs="宋体" w:eastAsia="宋体" w:hint="default"/>
                <w:sz w:val="19"/>
                <w:szCs w:val="19"/>
              </w:rPr>
            </w:pPr>
            <w:r>
              <w:rPr>
                <w:rFonts w:ascii="宋体"/>
                <w:w w:val="95"/>
                <w:sz w:val="19"/>
              </w:rPr>
              <w:t>724,112.93</w:t>
            </w:r>
            <w:r>
              <w:rPr>
                <w:rFonts w:ascii="宋体"/>
                <w:sz w:val="19"/>
              </w:rPr>
            </w:r>
          </w:p>
        </w:tc>
        <w:tc>
          <w:tcPr>
            <w:tcW w:w="1896" w:type="dxa"/>
            <w:tcBorders>
              <w:top w:val="nil" w:sz="6" w:space="0" w:color="auto"/>
              <w:left w:val="nil" w:sz="6" w:space="0" w:color="auto"/>
              <w:bottom w:val="nil" w:sz="6" w:space="0" w:color="auto"/>
              <w:right w:val="nil" w:sz="6" w:space="0" w:color="auto"/>
            </w:tcBorders>
          </w:tcPr>
          <w:p>
            <w:pPr>
              <w:pStyle w:val="TableParagraph"/>
              <w:spacing w:line="219" w:lineRule="exact"/>
              <w:ind w:right="105"/>
              <w:jc w:val="right"/>
              <w:rPr>
                <w:rFonts w:ascii="宋体" w:hAnsi="宋体" w:cs="宋体" w:eastAsia="宋体" w:hint="default"/>
                <w:sz w:val="19"/>
                <w:szCs w:val="19"/>
              </w:rPr>
            </w:pPr>
            <w:r>
              <w:rPr>
                <w:rFonts w:ascii="宋体"/>
                <w:w w:val="95"/>
                <w:sz w:val="19"/>
              </w:rPr>
              <w:t>979,642.31</w:t>
            </w:r>
            <w:r>
              <w:rPr>
                <w:rFonts w:ascii="宋体"/>
                <w:sz w:val="19"/>
              </w:rPr>
            </w:r>
          </w:p>
        </w:tc>
        <w:tc>
          <w:tcPr>
            <w:tcW w:w="1226" w:type="dxa"/>
            <w:tcBorders>
              <w:top w:val="nil" w:sz="6" w:space="0" w:color="auto"/>
              <w:left w:val="nil" w:sz="6" w:space="0" w:color="auto"/>
              <w:bottom w:val="nil" w:sz="6" w:space="0" w:color="auto"/>
              <w:right w:val="nil" w:sz="6" w:space="0" w:color="auto"/>
            </w:tcBorders>
          </w:tcPr>
          <w:p>
            <w:pPr>
              <w:pStyle w:val="TableParagraph"/>
              <w:spacing w:line="219" w:lineRule="exact"/>
              <w:ind w:left="108" w:right="0"/>
              <w:jc w:val="left"/>
              <w:rPr>
                <w:rFonts w:ascii="宋体" w:hAnsi="宋体" w:cs="宋体" w:eastAsia="宋体" w:hint="default"/>
                <w:sz w:val="19"/>
                <w:szCs w:val="19"/>
              </w:rPr>
            </w:pPr>
            <w:r>
              <w:rPr>
                <w:rFonts w:ascii="宋体" w:hAnsi="宋体" w:cs="宋体" w:eastAsia="宋体" w:hint="default"/>
                <w:sz w:val="19"/>
                <w:szCs w:val="19"/>
              </w:rPr>
              <w:t>往来款</w:t>
            </w:r>
          </w:p>
        </w:tc>
      </w:tr>
      <w:tr>
        <w:trPr>
          <w:trHeight w:val="254"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26" w:lineRule="exact"/>
              <w:ind w:left="122" w:right="0"/>
              <w:jc w:val="left"/>
              <w:rPr>
                <w:rFonts w:ascii="宋体" w:hAnsi="宋体" w:cs="宋体" w:eastAsia="宋体" w:hint="default"/>
                <w:sz w:val="19"/>
                <w:szCs w:val="19"/>
              </w:rPr>
            </w:pPr>
            <w:r>
              <w:rPr>
                <w:rFonts w:ascii="宋体" w:hAnsi="宋体" w:cs="宋体" w:eastAsia="宋体" w:hint="default"/>
                <w:sz w:val="19"/>
                <w:szCs w:val="19"/>
              </w:rPr>
              <w:t>黑龙江北大荒农垦集团总公</w:t>
            </w:r>
          </w:p>
        </w:tc>
        <w:tc>
          <w:tcPr>
            <w:tcW w:w="1369" w:type="dxa"/>
            <w:tcBorders>
              <w:top w:val="nil" w:sz="6" w:space="0" w:color="auto"/>
              <w:left w:val="nil" w:sz="6" w:space="0" w:color="auto"/>
              <w:bottom w:val="nil" w:sz="6" w:space="0" w:color="auto"/>
              <w:right w:val="nil" w:sz="6" w:space="0" w:color="auto"/>
            </w:tcBorders>
          </w:tcPr>
          <w:p>
            <w:pPr/>
          </w:p>
        </w:tc>
        <w:tc>
          <w:tcPr>
            <w:tcW w:w="2044"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
        </w:tc>
      </w:tr>
      <w:tr>
        <w:trPr>
          <w:trHeight w:val="256"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18" w:lineRule="exact"/>
              <w:ind w:left="122" w:right="0"/>
              <w:jc w:val="left"/>
              <w:rPr>
                <w:rFonts w:ascii="宋体" w:hAnsi="宋体" w:cs="宋体" w:eastAsia="宋体" w:hint="default"/>
                <w:sz w:val="19"/>
                <w:szCs w:val="19"/>
              </w:rPr>
            </w:pPr>
            <w:r>
              <w:rPr>
                <w:rFonts w:ascii="宋体" w:hAnsi="宋体" w:cs="宋体" w:eastAsia="宋体" w:hint="default"/>
                <w:sz w:val="19"/>
                <w:szCs w:val="19"/>
              </w:rPr>
              <w:t>司所属企业</w:t>
            </w:r>
          </w:p>
        </w:tc>
        <w:tc>
          <w:tcPr>
            <w:tcW w:w="1369" w:type="dxa"/>
            <w:tcBorders>
              <w:top w:val="nil" w:sz="6" w:space="0" w:color="auto"/>
              <w:left w:val="nil" w:sz="6" w:space="0" w:color="auto"/>
              <w:bottom w:val="nil" w:sz="6" w:space="0" w:color="auto"/>
              <w:right w:val="nil" w:sz="6" w:space="0" w:color="auto"/>
            </w:tcBorders>
          </w:tcPr>
          <w:p>
            <w:pPr>
              <w:pStyle w:val="TableParagraph"/>
              <w:spacing w:line="219" w:lineRule="exact"/>
              <w:ind w:left="13" w:right="0"/>
              <w:jc w:val="center"/>
              <w:rPr>
                <w:rFonts w:ascii="宋体" w:hAnsi="宋体" w:cs="宋体" w:eastAsia="宋体" w:hint="default"/>
                <w:sz w:val="19"/>
                <w:szCs w:val="19"/>
              </w:rPr>
            </w:pPr>
            <w:r>
              <w:rPr>
                <w:rFonts w:ascii="宋体" w:hAnsi="宋体" w:cs="宋体" w:eastAsia="宋体" w:hint="default"/>
                <w:sz w:val="19"/>
                <w:szCs w:val="19"/>
              </w:rPr>
              <w:t>其他应付款</w:t>
            </w:r>
          </w:p>
        </w:tc>
        <w:tc>
          <w:tcPr>
            <w:tcW w:w="2044" w:type="dxa"/>
            <w:tcBorders>
              <w:top w:val="nil" w:sz="6" w:space="0" w:color="auto"/>
              <w:left w:val="nil" w:sz="6" w:space="0" w:color="auto"/>
              <w:bottom w:val="nil" w:sz="6" w:space="0" w:color="auto"/>
              <w:right w:val="nil" w:sz="6" w:space="0" w:color="auto"/>
            </w:tcBorders>
          </w:tcPr>
          <w:p>
            <w:pPr>
              <w:pStyle w:val="TableParagraph"/>
              <w:spacing w:line="219" w:lineRule="exact"/>
              <w:ind w:right="144"/>
              <w:jc w:val="right"/>
              <w:rPr>
                <w:rFonts w:ascii="宋体" w:hAnsi="宋体" w:cs="宋体" w:eastAsia="宋体" w:hint="default"/>
                <w:sz w:val="19"/>
                <w:szCs w:val="19"/>
              </w:rPr>
            </w:pPr>
            <w:r>
              <w:rPr>
                <w:rFonts w:ascii="宋体"/>
                <w:w w:val="95"/>
                <w:sz w:val="19"/>
              </w:rPr>
              <w:t>1,691,248.97</w:t>
            </w:r>
            <w:r>
              <w:rPr>
                <w:rFonts w:ascii="宋体"/>
                <w:sz w:val="19"/>
              </w:rPr>
            </w:r>
          </w:p>
        </w:tc>
        <w:tc>
          <w:tcPr>
            <w:tcW w:w="1896" w:type="dxa"/>
            <w:tcBorders>
              <w:top w:val="nil" w:sz="6" w:space="0" w:color="auto"/>
              <w:left w:val="nil" w:sz="6" w:space="0" w:color="auto"/>
              <w:bottom w:val="nil" w:sz="6" w:space="0" w:color="auto"/>
              <w:right w:val="nil" w:sz="6" w:space="0" w:color="auto"/>
            </w:tcBorders>
          </w:tcPr>
          <w:p>
            <w:pPr>
              <w:pStyle w:val="TableParagraph"/>
              <w:spacing w:line="219" w:lineRule="exact"/>
              <w:ind w:right="107"/>
              <w:jc w:val="right"/>
              <w:rPr>
                <w:rFonts w:ascii="宋体" w:hAnsi="宋体" w:cs="宋体" w:eastAsia="宋体" w:hint="default"/>
                <w:sz w:val="19"/>
                <w:szCs w:val="19"/>
              </w:rPr>
            </w:pPr>
            <w:r>
              <w:rPr>
                <w:rFonts w:ascii="宋体"/>
                <w:w w:val="95"/>
                <w:sz w:val="19"/>
              </w:rPr>
              <w:t>1,660,489.79</w:t>
            </w:r>
            <w:r>
              <w:rPr>
                <w:rFonts w:ascii="宋体"/>
                <w:sz w:val="19"/>
              </w:rPr>
            </w:r>
          </w:p>
        </w:tc>
        <w:tc>
          <w:tcPr>
            <w:tcW w:w="1226" w:type="dxa"/>
            <w:tcBorders>
              <w:top w:val="nil" w:sz="6" w:space="0" w:color="auto"/>
              <w:left w:val="nil" w:sz="6" w:space="0" w:color="auto"/>
              <w:bottom w:val="nil" w:sz="6" w:space="0" w:color="auto"/>
              <w:right w:val="nil" w:sz="6" w:space="0" w:color="auto"/>
            </w:tcBorders>
          </w:tcPr>
          <w:p>
            <w:pPr>
              <w:pStyle w:val="TableParagraph"/>
              <w:spacing w:line="219" w:lineRule="exact"/>
              <w:ind w:left="107" w:right="0"/>
              <w:jc w:val="left"/>
              <w:rPr>
                <w:rFonts w:ascii="宋体" w:hAnsi="宋体" w:cs="宋体" w:eastAsia="宋体" w:hint="default"/>
                <w:sz w:val="19"/>
                <w:szCs w:val="19"/>
              </w:rPr>
            </w:pPr>
            <w:r>
              <w:rPr>
                <w:rFonts w:ascii="宋体" w:hAnsi="宋体" w:cs="宋体" w:eastAsia="宋体" w:hint="default"/>
                <w:sz w:val="19"/>
                <w:szCs w:val="19"/>
              </w:rPr>
              <w:t>往来款</w:t>
            </w:r>
          </w:p>
        </w:tc>
      </w:tr>
      <w:tr>
        <w:trPr>
          <w:trHeight w:val="254"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26" w:lineRule="exact"/>
              <w:ind w:left="122" w:right="0"/>
              <w:jc w:val="left"/>
              <w:rPr>
                <w:rFonts w:ascii="宋体" w:hAnsi="宋体" w:cs="宋体" w:eastAsia="宋体" w:hint="default"/>
                <w:sz w:val="19"/>
                <w:szCs w:val="19"/>
              </w:rPr>
            </w:pPr>
            <w:r>
              <w:rPr>
                <w:rFonts w:ascii="宋体" w:hAnsi="宋体" w:cs="宋体" w:eastAsia="宋体" w:hint="default"/>
                <w:sz w:val="19"/>
                <w:szCs w:val="19"/>
              </w:rPr>
              <w:t>黑龙江北大荒农垦集团总公</w:t>
            </w:r>
          </w:p>
        </w:tc>
        <w:tc>
          <w:tcPr>
            <w:tcW w:w="1369" w:type="dxa"/>
            <w:tcBorders>
              <w:top w:val="nil" w:sz="6" w:space="0" w:color="auto"/>
              <w:left w:val="nil" w:sz="6" w:space="0" w:color="auto"/>
              <w:bottom w:val="nil" w:sz="6" w:space="0" w:color="auto"/>
              <w:right w:val="nil" w:sz="6" w:space="0" w:color="auto"/>
            </w:tcBorders>
          </w:tcPr>
          <w:p>
            <w:pPr/>
          </w:p>
        </w:tc>
        <w:tc>
          <w:tcPr>
            <w:tcW w:w="2044"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
        </w:tc>
      </w:tr>
      <w:tr>
        <w:trPr>
          <w:trHeight w:val="256"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18" w:lineRule="exact"/>
              <w:ind w:left="122" w:right="0"/>
              <w:jc w:val="left"/>
              <w:rPr>
                <w:rFonts w:ascii="宋体" w:hAnsi="宋体" w:cs="宋体" w:eastAsia="宋体" w:hint="default"/>
                <w:sz w:val="19"/>
                <w:szCs w:val="19"/>
              </w:rPr>
            </w:pPr>
            <w:r>
              <w:rPr>
                <w:rFonts w:ascii="宋体" w:hAnsi="宋体" w:cs="宋体" w:eastAsia="宋体" w:hint="default"/>
                <w:w w:val="99"/>
                <w:sz w:val="19"/>
                <w:szCs w:val="19"/>
              </w:rPr>
              <w:t>司</w:t>
            </w:r>
            <w:r>
              <w:rPr>
                <w:rFonts w:ascii="宋体" w:hAnsi="宋体" w:cs="宋体" w:eastAsia="宋体" w:hint="default"/>
                <w:sz w:val="19"/>
                <w:szCs w:val="19"/>
              </w:rPr>
            </w:r>
          </w:p>
        </w:tc>
        <w:tc>
          <w:tcPr>
            <w:tcW w:w="1369" w:type="dxa"/>
            <w:tcBorders>
              <w:top w:val="nil" w:sz="6" w:space="0" w:color="auto"/>
              <w:left w:val="nil" w:sz="6" w:space="0" w:color="auto"/>
              <w:bottom w:val="nil" w:sz="6" w:space="0" w:color="auto"/>
              <w:right w:val="nil" w:sz="6" w:space="0" w:color="auto"/>
            </w:tcBorders>
          </w:tcPr>
          <w:p>
            <w:pPr>
              <w:pStyle w:val="TableParagraph"/>
              <w:spacing w:line="219" w:lineRule="exact"/>
              <w:ind w:left="15" w:right="0"/>
              <w:jc w:val="center"/>
              <w:rPr>
                <w:rFonts w:ascii="宋体" w:hAnsi="宋体" w:cs="宋体" w:eastAsia="宋体" w:hint="default"/>
                <w:sz w:val="19"/>
                <w:szCs w:val="19"/>
              </w:rPr>
            </w:pPr>
            <w:r>
              <w:rPr>
                <w:rFonts w:ascii="宋体" w:hAnsi="宋体" w:cs="宋体" w:eastAsia="宋体" w:hint="default"/>
                <w:sz w:val="19"/>
                <w:szCs w:val="19"/>
              </w:rPr>
              <w:t>预收账款</w:t>
            </w:r>
          </w:p>
        </w:tc>
        <w:tc>
          <w:tcPr>
            <w:tcW w:w="2044" w:type="dxa"/>
            <w:tcBorders>
              <w:top w:val="nil" w:sz="6" w:space="0" w:color="auto"/>
              <w:left w:val="nil" w:sz="6" w:space="0" w:color="auto"/>
              <w:bottom w:val="nil" w:sz="6" w:space="0" w:color="auto"/>
              <w:right w:val="nil" w:sz="6" w:space="0" w:color="auto"/>
            </w:tcBorders>
          </w:tcPr>
          <w:p>
            <w:pPr>
              <w:pStyle w:val="TableParagraph"/>
              <w:spacing w:line="219" w:lineRule="exact"/>
              <w:ind w:right="143"/>
              <w:jc w:val="right"/>
              <w:rPr>
                <w:rFonts w:ascii="宋体" w:hAnsi="宋体" w:cs="宋体" w:eastAsia="宋体" w:hint="default"/>
                <w:sz w:val="19"/>
                <w:szCs w:val="19"/>
              </w:rPr>
            </w:pPr>
            <w:r>
              <w:rPr>
                <w:rFonts w:ascii="宋体"/>
                <w:w w:val="95"/>
                <w:sz w:val="19"/>
              </w:rPr>
              <w:t>2,095.45</w:t>
            </w:r>
            <w:r>
              <w:rPr>
                <w:rFonts w:ascii="宋体"/>
                <w:sz w:val="19"/>
              </w:rPr>
            </w:r>
          </w:p>
        </w:tc>
        <w:tc>
          <w:tcPr>
            <w:tcW w:w="1896" w:type="dxa"/>
            <w:tcBorders>
              <w:top w:val="nil" w:sz="6" w:space="0" w:color="auto"/>
              <w:left w:val="nil" w:sz="6" w:space="0" w:color="auto"/>
              <w:bottom w:val="nil" w:sz="6" w:space="0" w:color="auto"/>
              <w:right w:val="nil" w:sz="6" w:space="0" w:color="auto"/>
            </w:tcBorders>
          </w:tcPr>
          <w:p>
            <w:pPr>
              <w:pStyle w:val="TableParagraph"/>
              <w:spacing w:line="219" w:lineRule="exact"/>
              <w:ind w:right="105"/>
              <w:jc w:val="right"/>
              <w:rPr>
                <w:rFonts w:ascii="宋体" w:hAnsi="宋体" w:cs="宋体" w:eastAsia="宋体" w:hint="default"/>
                <w:sz w:val="19"/>
                <w:szCs w:val="19"/>
              </w:rPr>
            </w:pPr>
            <w:r>
              <w:rPr>
                <w:rFonts w:ascii="宋体"/>
                <w:w w:val="95"/>
                <w:sz w:val="19"/>
              </w:rPr>
              <w:t>223,495.45</w:t>
            </w:r>
            <w:r>
              <w:rPr>
                <w:rFonts w:ascii="宋体"/>
                <w:sz w:val="19"/>
              </w:rPr>
            </w:r>
          </w:p>
        </w:tc>
        <w:tc>
          <w:tcPr>
            <w:tcW w:w="1226" w:type="dxa"/>
            <w:tcBorders>
              <w:top w:val="nil" w:sz="6" w:space="0" w:color="auto"/>
              <w:left w:val="nil" w:sz="6" w:space="0" w:color="auto"/>
              <w:bottom w:val="nil" w:sz="6" w:space="0" w:color="auto"/>
              <w:right w:val="nil" w:sz="6" w:space="0" w:color="auto"/>
            </w:tcBorders>
          </w:tcPr>
          <w:p>
            <w:pPr>
              <w:pStyle w:val="TableParagraph"/>
              <w:spacing w:line="219" w:lineRule="exact"/>
              <w:ind w:left="108" w:right="0"/>
              <w:jc w:val="left"/>
              <w:rPr>
                <w:rFonts w:ascii="宋体" w:hAnsi="宋体" w:cs="宋体" w:eastAsia="宋体" w:hint="default"/>
                <w:sz w:val="19"/>
                <w:szCs w:val="19"/>
              </w:rPr>
            </w:pPr>
            <w:r>
              <w:rPr>
                <w:rFonts w:ascii="宋体" w:hAnsi="宋体" w:cs="宋体" w:eastAsia="宋体" w:hint="default"/>
                <w:sz w:val="19"/>
                <w:szCs w:val="19"/>
              </w:rPr>
              <w:t>货款</w:t>
            </w:r>
          </w:p>
        </w:tc>
      </w:tr>
      <w:tr>
        <w:trPr>
          <w:trHeight w:val="254" w:hRule="exact"/>
        </w:trPr>
        <w:tc>
          <w:tcPr>
            <w:tcW w:w="2649" w:type="dxa"/>
            <w:tcBorders>
              <w:top w:val="nil" w:sz="6" w:space="0" w:color="auto"/>
              <w:left w:val="nil" w:sz="6" w:space="0" w:color="auto"/>
              <w:bottom w:val="nil" w:sz="6" w:space="0" w:color="auto"/>
              <w:right w:val="nil" w:sz="6" w:space="0" w:color="auto"/>
            </w:tcBorders>
          </w:tcPr>
          <w:p>
            <w:pPr>
              <w:pStyle w:val="TableParagraph"/>
              <w:spacing w:line="226" w:lineRule="exact"/>
              <w:ind w:left="122" w:right="0"/>
              <w:jc w:val="left"/>
              <w:rPr>
                <w:rFonts w:ascii="宋体" w:hAnsi="宋体" w:cs="宋体" w:eastAsia="宋体" w:hint="default"/>
                <w:sz w:val="19"/>
                <w:szCs w:val="19"/>
              </w:rPr>
            </w:pPr>
            <w:r>
              <w:rPr>
                <w:rFonts w:ascii="宋体" w:hAnsi="宋体" w:cs="宋体" w:eastAsia="宋体" w:hint="default"/>
                <w:sz w:val="19"/>
                <w:szCs w:val="19"/>
              </w:rPr>
              <w:t>黑龙江北大荒农垦集团总公</w:t>
            </w:r>
          </w:p>
        </w:tc>
        <w:tc>
          <w:tcPr>
            <w:tcW w:w="1369" w:type="dxa"/>
            <w:tcBorders>
              <w:top w:val="nil" w:sz="6" w:space="0" w:color="auto"/>
              <w:left w:val="nil" w:sz="6" w:space="0" w:color="auto"/>
              <w:bottom w:val="nil" w:sz="6" w:space="0" w:color="auto"/>
              <w:right w:val="nil" w:sz="6" w:space="0" w:color="auto"/>
            </w:tcBorders>
          </w:tcPr>
          <w:p>
            <w:pPr/>
          </w:p>
        </w:tc>
        <w:tc>
          <w:tcPr>
            <w:tcW w:w="2044"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nil" w:sz="6" w:space="0" w:color="auto"/>
              <w:right w:val="nil" w:sz="6" w:space="0" w:color="auto"/>
            </w:tcBorders>
          </w:tcPr>
          <w:p>
            <w:pPr/>
          </w:p>
        </w:tc>
      </w:tr>
      <w:tr>
        <w:trPr>
          <w:trHeight w:val="271" w:hRule="exact"/>
        </w:trPr>
        <w:tc>
          <w:tcPr>
            <w:tcW w:w="2649" w:type="dxa"/>
            <w:tcBorders>
              <w:top w:val="nil" w:sz="6" w:space="0" w:color="auto"/>
              <w:left w:val="nil" w:sz="6" w:space="0" w:color="auto"/>
              <w:bottom w:val="single" w:sz="18" w:space="0" w:color="000000"/>
              <w:right w:val="nil" w:sz="6" w:space="0" w:color="auto"/>
            </w:tcBorders>
          </w:tcPr>
          <w:p>
            <w:pPr>
              <w:pStyle w:val="TableParagraph"/>
              <w:spacing w:line="218" w:lineRule="exact"/>
              <w:ind w:left="122" w:right="0"/>
              <w:jc w:val="left"/>
              <w:rPr>
                <w:rFonts w:ascii="宋体" w:hAnsi="宋体" w:cs="宋体" w:eastAsia="宋体" w:hint="default"/>
                <w:sz w:val="19"/>
                <w:szCs w:val="19"/>
              </w:rPr>
            </w:pPr>
            <w:r>
              <w:rPr>
                <w:rFonts w:ascii="宋体" w:hAnsi="宋体" w:cs="宋体" w:eastAsia="宋体" w:hint="default"/>
                <w:sz w:val="19"/>
                <w:szCs w:val="19"/>
              </w:rPr>
              <w:t>司所属企业</w:t>
            </w:r>
          </w:p>
        </w:tc>
        <w:tc>
          <w:tcPr>
            <w:tcW w:w="1369" w:type="dxa"/>
            <w:tcBorders>
              <w:top w:val="nil" w:sz="6" w:space="0" w:color="auto"/>
              <w:left w:val="nil" w:sz="6" w:space="0" w:color="auto"/>
              <w:bottom w:val="single" w:sz="18" w:space="0" w:color="000000"/>
              <w:right w:val="nil" w:sz="6" w:space="0" w:color="auto"/>
            </w:tcBorders>
          </w:tcPr>
          <w:p>
            <w:pPr>
              <w:pStyle w:val="TableParagraph"/>
              <w:spacing w:line="219" w:lineRule="exact"/>
              <w:ind w:left="15" w:right="0"/>
              <w:jc w:val="center"/>
              <w:rPr>
                <w:rFonts w:ascii="宋体" w:hAnsi="宋体" w:cs="宋体" w:eastAsia="宋体" w:hint="default"/>
                <w:sz w:val="19"/>
                <w:szCs w:val="19"/>
              </w:rPr>
            </w:pPr>
            <w:r>
              <w:rPr>
                <w:rFonts w:ascii="宋体" w:hAnsi="宋体" w:cs="宋体" w:eastAsia="宋体" w:hint="default"/>
                <w:sz w:val="19"/>
                <w:szCs w:val="19"/>
              </w:rPr>
              <w:t>预收账款</w:t>
            </w:r>
          </w:p>
        </w:tc>
        <w:tc>
          <w:tcPr>
            <w:tcW w:w="2044" w:type="dxa"/>
            <w:tcBorders>
              <w:top w:val="nil" w:sz="6" w:space="0" w:color="auto"/>
              <w:left w:val="nil" w:sz="6" w:space="0" w:color="auto"/>
              <w:bottom w:val="single" w:sz="18" w:space="0" w:color="000000"/>
              <w:right w:val="nil" w:sz="6" w:space="0" w:color="auto"/>
            </w:tcBorders>
          </w:tcPr>
          <w:p>
            <w:pPr>
              <w:pStyle w:val="TableParagraph"/>
              <w:spacing w:line="219" w:lineRule="exact"/>
              <w:ind w:right="143"/>
              <w:jc w:val="right"/>
              <w:rPr>
                <w:rFonts w:ascii="宋体" w:hAnsi="宋体" w:cs="宋体" w:eastAsia="宋体" w:hint="default"/>
                <w:sz w:val="19"/>
                <w:szCs w:val="19"/>
              </w:rPr>
            </w:pPr>
            <w:r>
              <w:rPr>
                <w:rFonts w:ascii="宋体"/>
                <w:w w:val="95"/>
                <w:sz w:val="19"/>
              </w:rPr>
              <w:t>302,035.94</w:t>
            </w:r>
            <w:r>
              <w:rPr>
                <w:rFonts w:ascii="宋体"/>
                <w:sz w:val="19"/>
              </w:rPr>
            </w:r>
          </w:p>
        </w:tc>
        <w:tc>
          <w:tcPr>
            <w:tcW w:w="1896" w:type="dxa"/>
            <w:tcBorders>
              <w:top w:val="nil" w:sz="6" w:space="0" w:color="auto"/>
              <w:left w:val="nil" w:sz="6" w:space="0" w:color="auto"/>
              <w:bottom w:val="single" w:sz="18" w:space="0" w:color="000000"/>
              <w:right w:val="nil" w:sz="6" w:space="0" w:color="auto"/>
            </w:tcBorders>
          </w:tcPr>
          <w:p>
            <w:pPr>
              <w:pStyle w:val="TableParagraph"/>
              <w:spacing w:line="219" w:lineRule="exact"/>
              <w:ind w:right="107"/>
              <w:jc w:val="right"/>
              <w:rPr>
                <w:rFonts w:ascii="宋体" w:hAnsi="宋体" w:cs="宋体" w:eastAsia="宋体" w:hint="default"/>
                <w:sz w:val="19"/>
                <w:szCs w:val="19"/>
              </w:rPr>
            </w:pPr>
            <w:r>
              <w:rPr>
                <w:rFonts w:ascii="宋体"/>
                <w:w w:val="95"/>
                <w:sz w:val="19"/>
              </w:rPr>
              <w:t>3,357,488.24</w:t>
            </w:r>
            <w:r>
              <w:rPr>
                <w:rFonts w:ascii="宋体"/>
                <w:sz w:val="19"/>
              </w:rPr>
            </w:r>
          </w:p>
        </w:tc>
        <w:tc>
          <w:tcPr>
            <w:tcW w:w="1226" w:type="dxa"/>
            <w:tcBorders>
              <w:top w:val="nil" w:sz="6" w:space="0" w:color="auto"/>
              <w:left w:val="nil" w:sz="6" w:space="0" w:color="auto"/>
              <w:bottom w:val="single" w:sz="18" w:space="0" w:color="000000"/>
              <w:right w:val="nil" w:sz="6" w:space="0" w:color="auto"/>
            </w:tcBorders>
          </w:tcPr>
          <w:p>
            <w:pPr>
              <w:pStyle w:val="TableParagraph"/>
              <w:spacing w:line="219" w:lineRule="exact"/>
              <w:ind w:left="108" w:right="0"/>
              <w:jc w:val="left"/>
              <w:rPr>
                <w:rFonts w:ascii="宋体" w:hAnsi="宋体" w:cs="宋体" w:eastAsia="宋体" w:hint="default"/>
                <w:sz w:val="19"/>
                <w:szCs w:val="19"/>
              </w:rPr>
            </w:pPr>
            <w:r>
              <w:rPr>
                <w:rFonts w:ascii="宋体" w:hAnsi="宋体" w:cs="宋体" w:eastAsia="宋体" w:hint="default"/>
                <w:sz w:val="19"/>
                <w:szCs w:val="19"/>
              </w:rPr>
              <w:t>货款</w:t>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4"/>
          <w:szCs w:val="24"/>
        </w:rPr>
      </w:pPr>
    </w:p>
    <w:p>
      <w:pPr>
        <w:pStyle w:val="Heading1"/>
        <w:spacing w:line="240" w:lineRule="auto" w:before="26"/>
        <w:ind w:left="145" w:right="0"/>
        <w:jc w:val="left"/>
        <w:rPr>
          <w:b w:val="0"/>
          <w:bCs w:val="0"/>
        </w:rPr>
      </w:pPr>
      <w:r>
        <w:rPr/>
        <w:t>十二、</w:t>
      </w:r>
      <w:r>
        <w:rPr>
          <w:spacing w:val="-43"/>
        </w:rPr>
        <w:t> </w:t>
      </w:r>
      <w:r>
        <w:rPr/>
        <w:t>或有事项</w:t>
      </w:r>
      <w:r>
        <w:rPr>
          <w:b w:val="0"/>
          <w:bCs w:val="0"/>
        </w:rPr>
      </w:r>
    </w:p>
    <w:p>
      <w:pPr>
        <w:spacing w:line="240" w:lineRule="auto" w:before="0"/>
        <w:rPr>
          <w:rFonts w:ascii="宋体" w:hAnsi="宋体" w:cs="宋体" w:eastAsia="宋体" w:hint="default"/>
          <w:b/>
          <w:bCs/>
          <w:sz w:val="24"/>
          <w:szCs w:val="24"/>
        </w:rPr>
      </w:pPr>
    </w:p>
    <w:p>
      <w:pPr>
        <w:spacing w:line="240" w:lineRule="auto" w:before="1"/>
        <w:rPr>
          <w:rFonts w:ascii="宋体" w:hAnsi="宋体" w:cs="宋体" w:eastAsia="宋体" w:hint="default"/>
          <w:b/>
          <w:bCs/>
          <w:sz w:val="20"/>
          <w:szCs w:val="20"/>
        </w:rPr>
      </w:pPr>
    </w:p>
    <w:p>
      <w:pPr>
        <w:spacing w:before="0"/>
        <w:ind w:left="963" w:right="0" w:firstLine="0"/>
        <w:jc w:val="left"/>
        <w:rPr>
          <w:rFonts w:ascii="宋体" w:hAnsi="宋体" w:cs="宋体" w:eastAsia="宋体" w:hint="default"/>
          <w:sz w:val="22"/>
          <w:szCs w:val="22"/>
        </w:rPr>
      </w:pPr>
      <w:r>
        <w:rPr>
          <w:rFonts w:ascii="宋体" w:hAnsi="宋体" w:cs="宋体" w:eastAsia="宋体" w:hint="default"/>
          <w:sz w:val="22"/>
          <w:szCs w:val="22"/>
        </w:rPr>
        <w:t>本公司无重大或有事项。</w:t>
      </w:r>
    </w:p>
    <w:p>
      <w:pPr>
        <w:spacing w:after="0"/>
        <w:jc w:val="left"/>
        <w:rPr>
          <w:rFonts w:ascii="宋体" w:hAnsi="宋体" w:cs="宋体" w:eastAsia="宋体" w:hint="default"/>
          <w:sz w:val="22"/>
          <w:szCs w:val="22"/>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before="197"/>
        <w:ind w:left="145" w:right="0" w:firstLine="0"/>
        <w:jc w:val="left"/>
        <w:rPr>
          <w:rFonts w:ascii="宋体" w:hAnsi="宋体" w:cs="宋体" w:eastAsia="宋体" w:hint="default"/>
          <w:sz w:val="24"/>
          <w:szCs w:val="24"/>
        </w:rPr>
      </w:pPr>
      <w:r>
        <w:rPr>
          <w:rFonts w:ascii="宋体" w:hAnsi="宋体" w:cs="宋体" w:eastAsia="宋体" w:hint="default"/>
          <w:b/>
          <w:bCs/>
          <w:sz w:val="24"/>
          <w:szCs w:val="24"/>
        </w:rPr>
        <w:t>十三、</w:t>
      </w:r>
      <w:r>
        <w:rPr>
          <w:rFonts w:ascii="宋体" w:hAnsi="宋体" w:cs="宋体" w:eastAsia="宋体" w:hint="default"/>
          <w:b/>
          <w:bCs/>
          <w:spacing w:val="-43"/>
          <w:sz w:val="24"/>
          <w:szCs w:val="24"/>
        </w:rPr>
        <w:t> </w:t>
      </w:r>
      <w:r>
        <w:rPr>
          <w:rFonts w:ascii="宋体" w:hAnsi="宋体" w:cs="宋体" w:eastAsia="宋体" w:hint="default"/>
          <w:b/>
          <w:bCs/>
          <w:sz w:val="24"/>
          <w:szCs w:val="24"/>
        </w:rPr>
        <w:t>承诺事项</w:t>
      </w:r>
      <w:r>
        <w:rPr>
          <w:rFonts w:ascii="宋体" w:hAnsi="宋体" w:cs="宋体" w:eastAsia="宋体" w:hint="default"/>
          <w:sz w:val="24"/>
          <w:szCs w:val="24"/>
        </w:rPr>
      </w:r>
    </w:p>
    <w:p>
      <w:pPr>
        <w:spacing w:line="240" w:lineRule="auto" w:before="8"/>
        <w:rPr>
          <w:rFonts w:ascii="宋体" w:hAnsi="宋体" w:cs="宋体" w:eastAsia="宋体" w:hint="default"/>
          <w:b/>
          <w:bCs/>
          <w:sz w:val="16"/>
          <w:szCs w:val="16"/>
        </w:rPr>
      </w:pPr>
    </w:p>
    <w:p>
      <w:pPr>
        <w:spacing w:before="0"/>
        <w:ind w:left="963" w:right="0" w:firstLine="0"/>
        <w:jc w:val="left"/>
        <w:rPr>
          <w:rFonts w:ascii="宋体" w:hAnsi="宋体" w:cs="宋体" w:eastAsia="宋体" w:hint="default"/>
          <w:sz w:val="22"/>
          <w:szCs w:val="22"/>
        </w:rPr>
      </w:pPr>
      <w:r>
        <w:rPr>
          <w:rFonts w:ascii="宋体" w:hAnsi="宋体" w:cs="宋体" w:eastAsia="宋体" w:hint="default"/>
          <w:sz w:val="22"/>
          <w:szCs w:val="22"/>
        </w:rPr>
        <w:t>本公司无重大承诺事项。</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28"/>
          <w:szCs w:val="28"/>
        </w:rPr>
      </w:pPr>
    </w:p>
    <w:p>
      <w:pPr>
        <w:spacing w:before="0"/>
        <w:ind w:left="145" w:right="0" w:firstLine="0"/>
        <w:jc w:val="left"/>
        <w:rPr>
          <w:rFonts w:ascii="宋体" w:hAnsi="宋体" w:cs="宋体" w:eastAsia="宋体" w:hint="default"/>
          <w:sz w:val="24"/>
          <w:szCs w:val="24"/>
        </w:rPr>
      </w:pPr>
      <w:r>
        <w:rPr>
          <w:rFonts w:ascii="宋体" w:hAnsi="宋体" w:cs="宋体" w:eastAsia="宋体" w:hint="default"/>
          <w:b/>
          <w:bCs/>
          <w:sz w:val="24"/>
          <w:szCs w:val="24"/>
        </w:rPr>
        <w:t>十四、</w:t>
      </w:r>
      <w:r>
        <w:rPr>
          <w:rFonts w:ascii="宋体" w:hAnsi="宋体" w:cs="宋体" w:eastAsia="宋体" w:hint="default"/>
          <w:b/>
          <w:bCs/>
          <w:spacing w:val="-43"/>
          <w:sz w:val="24"/>
          <w:szCs w:val="24"/>
        </w:rPr>
        <w:t> </w:t>
      </w:r>
      <w:r>
        <w:rPr>
          <w:rFonts w:ascii="宋体" w:hAnsi="宋体" w:cs="宋体" w:eastAsia="宋体" w:hint="default"/>
          <w:b/>
          <w:bCs/>
          <w:sz w:val="24"/>
          <w:szCs w:val="24"/>
        </w:rPr>
        <w:t>资产负债表日后事项</w:t>
      </w:r>
      <w:r>
        <w:rPr>
          <w:rFonts w:ascii="宋体" w:hAnsi="宋体" w:cs="宋体" w:eastAsia="宋体" w:hint="default"/>
          <w:sz w:val="24"/>
          <w:szCs w:val="24"/>
        </w:rPr>
      </w:r>
    </w:p>
    <w:p>
      <w:pPr>
        <w:spacing w:line="240" w:lineRule="auto" w:before="10"/>
        <w:rPr>
          <w:rFonts w:ascii="宋体" w:hAnsi="宋体" w:cs="宋体" w:eastAsia="宋体" w:hint="default"/>
          <w:b/>
          <w:bCs/>
          <w:sz w:val="32"/>
          <w:szCs w:val="32"/>
        </w:rPr>
      </w:pPr>
    </w:p>
    <w:p>
      <w:pPr>
        <w:spacing w:before="0"/>
        <w:ind w:left="585" w:right="0" w:firstLine="0"/>
        <w:jc w:val="left"/>
        <w:rPr>
          <w:rFonts w:ascii="宋体" w:hAnsi="宋体" w:cs="宋体" w:eastAsia="宋体" w:hint="default"/>
          <w:sz w:val="22"/>
          <w:szCs w:val="22"/>
        </w:rPr>
      </w:pPr>
      <w:r>
        <w:rPr>
          <w:rFonts w:ascii="宋体" w:hAnsi="宋体" w:cs="宋体" w:eastAsia="宋体" w:hint="default"/>
          <w:sz w:val="22"/>
          <w:szCs w:val="22"/>
        </w:rPr>
        <w:t>1.</w:t>
      </w:r>
      <w:r>
        <w:rPr>
          <w:rFonts w:ascii="宋体" w:hAnsi="宋体" w:cs="宋体" w:eastAsia="宋体" w:hint="default"/>
          <w:spacing w:val="-4"/>
          <w:sz w:val="22"/>
          <w:szCs w:val="22"/>
        </w:rPr>
        <w:t> </w:t>
      </w:r>
      <w:r>
        <w:rPr>
          <w:rFonts w:ascii="宋体" w:hAnsi="宋体" w:cs="宋体" w:eastAsia="宋体" w:hint="default"/>
          <w:sz w:val="22"/>
          <w:szCs w:val="22"/>
        </w:rPr>
        <w:t>根据本公司</w:t>
      </w:r>
      <w:r>
        <w:rPr>
          <w:rFonts w:ascii="宋体" w:hAnsi="宋体" w:cs="宋体" w:eastAsia="宋体" w:hint="default"/>
          <w:spacing w:val="-57"/>
          <w:sz w:val="22"/>
          <w:szCs w:val="22"/>
        </w:rPr>
        <w:t> </w:t>
      </w:r>
      <w:r>
        <w:rPr>
          <w:rFonts w:ascii="宋体" w:hAnsi="宋体" w:cs="宋体" w:eastAsia="宋体" w:hint="default"/>
          <w:sz w:val="22"/>
          <w:szCs w:val="22"/>
        </w:rPr>
        <w:t>2008</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4</w:t>
      </w:r>
      <w:r>
        <w:rPr>
          <w:rFonts w:ascii="宋体" w:hAnsi="宋体" w:cs="宋体" w:eastAsia="宋体" w:hint="default"/>
          <w:spacing w:val="-58"/>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21</w:t>
      </w:r>
      <w:r>
        <w:rPr>
          <w:rFonts w:ascii="宋体" w:hAnsi="宋体" w:cs="宋体" w:eastAsia="宋体" w:hint="default"/>
          <w:spacing w:val="-57"/>
          <w:sz w:val="22"/>
          <w:szCs w:val="22"/>
        </w:rPr>
        <w:t> </w:t>
      </w:r>
      <w:r>
        <w:rPr>
          <w:rFonts w:ascii="宋体" w:hAnsi="宋体" w:cs="宋体" w:eastAsia="宋体" w:hint="default"/>
          <w:sz w:val="22"/>
          <w:szCs w:val="22"/>
        </w:rPr>
        <w:t>日董事会决议通过的</w:t>
      </w:r>
      <w:r>
        <w:rPr>
          <w:rFonts w:ascii="宋体" w:hAnsi="宋体" w:cs="宋体" w:eastAsia="宋体" w:hint="default"/>
          <w:spacing w:val="-57"/>
          <w:sz w:val="22"/>
          <w:szCs w:val="22"/>
        </w:rPr>
        <w:t> </w:t>
      </w:r>
      <w:r>
        <w:rPr>
          <w:rFonts w:ascii="宋体" w:hAnsi="宋体" w:cs="宋体" w:eastAsia="宋体" w:hint="default"/>
          <w:sz w:val="22"/>
          <w:szCs w:val="22"/>
        </w:rPr>
        <w:t>2007</w:t>
      </w:r>
      <w:r>
        <w:rPr>
          <w:rFonts w:ascii="宋体" w:hAnsi="宋体" w:cs="宋体" w:eastAsia="宋体" w:hint="default"/>
          <w:spacing w:val="-57"/>
          <w:sz w:val="22"/>
          <w:szCs w:val="22"/>
        </w:rPr>
        <w:t> </w:t>
      </w:r>
      <w:r>
        <w:rPr>
          <w:rFonts w:ascii="宋体" w:hAnsi="宋体" w:cs="宋体" w:eastAsia="宋体" w:hint="default"/>
          <w:sz w:val="22"/>
          <w:szCs w:val="22"/>
        </w:rPr>
        <w:t>年度利润分配方案，在提取盈余公</w:t>
      </w:r>
    </w:p>
    <w:p>
      <w:pPr>
        <w:spacing w:before="72"/>
        <w:ind w:left="145" w:right="0" w:firstLine="0"/>
        <w:jc w:val="left"/>
        <w:rPr>
          <w:rFonts w:ascii="宋体" w:hAnsi="宋体" w:cs="宋体" w:eastAsia="宋体" w:hint="default"/>
          <w:sz w:val="22"/>
          <w:szCs w:val="22"/>
        </w:rPr>
      </w:pPr>
      <w:r>
        <w:rPr>
          <w:rFonts w:ascii="宋体" w:hAnsi="宋体" w:cs="宋体" w:eastAsia="宋体" w:hint="default"/>
          <w:sz w:val="22"/>
          <w:szCs w:val="22"/>
        </w:rPr>
        <w:t>积金</w:t>
      </w:r>
      <w:r>
        <w:rPr>
          <w:rFonts w:ascii="宋体" w:hAnsi="宋体" w:cs="宋体" w:eastAsia="宋体" w:hint="default"/>
          <w:spacing w:val="-58"/>
          <w:sz w:val="22"/>
          <w:szCs w:val="22"/>
        </w:rPr>
        <w:t> </w:t>
      </w:r>
      <w:r>
        <w:rPr>
          <w:rFonts w:ascii="宋体" w:hAnsi="宋体" w:cs="宋体" w:eastAsia="宋体" w:hint="default"/>
          <w:sz w:val="22"/>
          <w:szCs w:val="22"/>
        </w:rPr>
        <w:t>78,536,972.46</w:t>
      </w:r>
      <w:r>
        <w:rPr>
          <w:rFonts w:ascii="宋体" w:hAnsi="宋体" w:cs="宋体" w:eastAsia="宋体" w:hint="default"/>
          <w:spacing w:val="-58"/>
          <w:sz w:val="22"/>
          <w:szCs w:val="22"/>
        </w:rPr>
        <w:t> </w:t>
      </w:r>
      <w:r>
        <w:rPr>
          <w:rFonts w:ascii="宋体" w:hAnsi="宋体" w:cs="宋体" w:eastAsia="宋体" w:hint="default"/>
          <w:sz w:val="22"/>
          <w:szCs w:val="22"/>
        </w:rPr>
        <w:t>元后，以</w:t>
      </w:r>
      <w:r>
        <w:rPr>
          <w:rFonts w:ascii="宋体" w:hAnsi="宋体" w:cs="宋体" w:eastAsia="宋体" w:hint="default"/>
          <w:spacing w:val="-58"/>
          <w:sz w:val="22"/>
          <w:szCs w:val="22"/>
        </w:rPr>
        <w:t> </w:t>
      </w:r>
      <w:r>
        <w:rPr>
          <w:rFonts w:ascii="宋体" w:hAnsi="宋体" w:cs="宋体" w:eastAsia="宋体" w:hint="default"/>
          <w:sz w:val="22"/>
          <w:szCs w:val="22"/>
        </w:rPr>
        <w:t>2007</w:t>
      </w:r>
      <w:r>
        <w:rPr>
          <w:rFonts w:ascii="宋体" w:hAnsi="宋体" w:cs="宋体" w:eastAsia="宋体" w:hint="default"/>
          <w:spacing w:val="-58"/>
          <w:sz w:val="22"/>
          <w:szCs w:val="22"/>
        </w:rPr>
        <w:t> </w:t>
      </w:r>
      <w:r>
        <w:rPr>
          <w:rFonts w:ascii="宋体" w:hAnsi="宋体" w:cs="宋体" w:eastAsia="宋体" w:hint="default"/>
          <w:sz w:val="22"/>
          <w:szCs w:val="22"/>
        </w:rPr>
        <w:t>年末股本</w:t>
      </w:r>
      <w:r>
        <w:rPr>
          <w:rFonts w:ascii="宋体" w:hAnsi="宋体" w:cs="宋体" w:eastAsia="宋体" w:hint="default"/>
          <w:spacing w:val="-58"/>
          <w:sz w:val="22"/>
          <w:szCs w:val="22"/>
        </w:rPr>
        <w:t> </w:t>
      </w:r>
      <w:r>
        <w:rPr>
          <w:rFonts w:ascii="宋体" w:hAnsi="宋体" w:cs="宋体" w:eastAsia="宋体" w:hint="default"/>
          <w:sz w:val="22"/>
          <w:szCs w:val="22"/>
        </w:rPr>
        <w:t>1,634,292,000</w:t>
      </w:r>
      <w:r>
        <w:rPr>
          <w:rFonts w:ascii="宋体" w:hAnsi="宋体" w:cs="宋体" w:eastAsia="宋体" w:hint="default"/>
          <w:spacing w:val="-58"/>
          <w:sz w:val="22"/>
          <w:szCs w:val="22"/>
        </w:rPr>
        <w:t> </w:t>
      </w:r>
      <w:r>
        <w:rPr>
          <w:rFonts w:ascii="宋体" w:hAnsi="宋体" w:cs="宋体" w:eastAsia="宋体" w:hint="default"/>
          <w:sz w:val="22"/>
          <w:szCs w:val="22"/>
        </w:rPr>
        <w:t>股为基数，对</w:t>
      </w:r>
      <w:r>
        <w:rPr>
          <w:rFonts w:ascii="宋体" w:hAnsi="宋体" w:cs="宋体" w:eastAsia="宋体" w:hint="default"/>
          <w:spacing w:val="-58"/>
          <w:sz w:val="22"/>
          <w:szCs w:val="22"/>
        </w:rPr>
        <w:t> </w:t>
      </w:r>
      <w:r>
        <w:rPr>
          <w:rFonts w:ascii="宋体" w:hAnsi="宋体" w:cs="宋体" w:eastAsia="宋体" w:hint="default"/>
          <w:sz w:val="22"/>
          <w:szCs w:val="22"/>
        </w:rPr>
        <w:t>2007</w:t>
      </w:r>
      <w:r>
        <w:rPr>
          <w:rFonts w:ascii="宋体" w:hAnsi="宋体" w:cs="宋体" w:eastAsia="宋体" w:hint="default"/>
          <w:spacing w:val="-58"/>
          <w:sz w:val="22"/>
          <w:szCs w:val="22"/>
        </w:rPr>
        <w:t> </w:t>
      </w:r>
      <w:r>
        <w:rPr>
          <w:rFonts w:ascii="宋体" w:hAnsi="宋体" w:cs="宋体" w:eastAsia="宋体" w:hint="default"/>
          <w:sz w:val="22"/>
          <w:szCs w:val="22"/>
        </w:rPr>
        <w:t>年度及以前年度</w:t>
      </w:r>
    </w:p>
    <w:p>
      <w:pPr>
        <w:spacing w:before="72"/>
        <w:ind w:left="145" w:right="0" w:firstLine="0"/>
        <w:jc w:val="left"/>
        <w:rPr>
          <w:rFonts w:ascii="宋体" w:hAnsi="宋体" w:cs="宋体" w:eastAsia="宋体" w:hint="default"/>
          <w:sz w:val="22"/>
          <w:szCs w:val="22"/>
        </w:rPr>
      </w:pPr>
      <w:r>
        <w:rPr>
          <w:rFonts w:ascii="宋体" w:hAnsi="宋体" w:cs="宋体" w:eastAsia="宋体" w:hint="default"/>
          <w:sz w:val="22"/>
          <w:szCs w:val="22"/>
        </w:rPr>
        <w:t>形成的可供分配的利润按每</w:t>
      </w:r>
      <w:r>
        <w:rPr>
          <w:rFonts w:ascii="宋体" w:hAnsi="宋体" w:cs="宋体" w:eastAsia="宋体" w:hint="default"/>
          <w:spacing w:val="-58"/>
          <w:sz w:val="22"/>
          <w:szCs w:val="22"/>
        </w:rPr>
        <w:t> </w:t>
      </w:r>
      <w:r>
        <w:rPr>
          <w:rFonts w:ascii="宋体" w:hAnsi="宋体" w:cs="宋体" w:eastAsia="宋体" w:hint="default"/>
          <w:sz w:val="22"/>
          <w:szCs w:val="22"/>
        </w:rPr>
        <w:t>10</w:t>
      </w:r>
      <w:r>
        <w:rPr>
          <w:rFonts w:ascii="宋体" w:hAnsi="宋体" w:cs="宋体" w:eastAsia="宋体" w:hint="default"/>
          <w:spacing w:val="-58"/>
          <w:sz w:val="22"/>
          <w:szCs w:val="22"/>
        </w:rPr>
        <w:t> </w:t>
      </w:r>
      <w:r>
        <w:rPr>
          <w:rFonts w:ascii="宋体" w:hAnsi="宋体" w:cs="宋体" w:eastAsia="宋体" w:hint="default"/>
          <w:sz w:val="22"/>
          <w:szCs w:val="22"/>
        </w:rPr>
        <w:t>股派</w:t>
      </w:r>
      <w:r>
        <w:rPr>
          <w:rFonts w:ascii="宋体" w:hAnsi="宋体" w:cs="宋体" w:eastAsia="宋体" w:hint="default"/>
          <w:spacing w:val="-58"/>
          <w:sz w:val="22"/>
          <w:szCs w:val="22"/>
        </w:rPr>
        <w:t> </w:t>
      </w:r>
      <w:r>
        <w:rPr>
          <w:rFonts w:ascii="宋体" w:hAnsi="宋体" w:cs="宋体" w:eastAsia="宋体" w:hint="default"/>
          <w:sz w:val="22"/>
          <w:szCs w:val="22"/>
        </w:rPr>
        <w:t>2.72</w:t>
      </w:r>
      <w:r>
        <w:rPr>
          <w:rFonts w:ascii="宋体" w:hAnsi="宋体" w:cs="宋体" w:eastAsia="宋体" w:hint="default"/>
          <w:spacing w:val="-58"/>
          <w:sz w:val="22"/>
          <w:szCs w:val="22"/>
        </w:rPr>
        <w:t> </w:t>
      </w:r>
      <w:r>
        <w:rPr>
          <w:rFonts w:ascii="宋体" w:hAnsi="宋体" w:cs="宋体" w:eastAsia="宋体" w:hint="default"/>
          <w:sz w:val="22"/>
          <w:szCs w:val="22"/>
        </w:rPr>
        <w:t>元现金红利（含税）共</w:t>
      </w:r>
      <w:r>
        <w:rPr>
          <w:rFonts w:ascii="宋体" w:hAnsi="宋体" w:cs="宋体" w:eastAsia="宋体" w:hint="default"/>
          <w:spacing w:val="-58"/>
          <w:sz w:val="22"/>
          <w:szCs w:val="22"/>
        </w:rPr>
        <w:t> </w:t>
      </w:r>
      <w:r>
        <w:rPr>
          <w:rFonts w:ascii="宋体" w:hAnsi="宋体" w:cs="宋体" w:eastAsia="宋体" w:hint="default"/>
          <w:sz w:val="22"/>
          <w:szCs w:val="22"/>
        </w:rPr>
        <w:t>444,527,424.00</w:t>
      </w:r>
      <w:r>
        <w:rPr>
          <w:rFonts w:ascii="宋体" w:hAnsi="宋体" w:cs="宋体" w:eastAsia="宋体" w:hint="default"/>
          <w:spacing w:val="-59"/>
          <w:sz w:val="22"/>
          <w:szCs w:val="22"/>
        </w:rPr>
        <w:t> </w:t>
      </w:r>
      <w:r>
        <w:rPr>
          <w:rFonts w:ascii="宋体" w:hAnsi="宋体" w:cs="宋体" w:eastAsia="宋体" w:hint="default"/>
          <w:sz w:val="22"/>
          <w:szCs w:val="22"/>
        </w:rPr>
        <w:t>元。</w:t>
      </w:r>
    </w:p>
    <w:p>
      <w:pPr>
        <w:spacing w:line="240" w:lineRule="auto" w:before="3"/>
        <w:rPr>
          <w:rFonts w:ascii="宋体" w:hAnsi="宋体" w:cs="宋体" w:eastAsia="宋体" w:hint="default"/>
          <w:sz w:val="27"/>
          <w:szCs w:val="27"/>
        </w:rPr>
      </w:pPr>
    </w:p>
    <w:p>
      <w:pPr>
        <w:tabs>
          <w:tab w:pos="1059" w:val="left" w:leader="none"/>
        </w:tabs>
        <w:spacing w:before="0"/>
        <w:ind w:left="617" w:right="0" w:firstLine="0"/>
        <w:jc w:val="left"/>
        <w:rPr>
          <w:rFonts w:ascii="宋体" w:hAnsi="宋体" w:cs="宋体" w:eastAsia="宋体" w:hint="default"/>
          <w:sz w:val="22"/>
          <w:szCs w:val="22"/>
        </w:rPr>
      </w:pPr>
      <w:r>
        <w:rPr>
          <w:rFonts w:ascii="宋体" w:hAnsi="宋体" w:cs="宋体" w:eastAsia="宋体" w:hint="default"/>
          <w:w w:val="95"/>
          <w:sz w:val="22"/>
          <w:szCs w:val="22"/>
        </w:rPr>
        <w:t>2.</w:t>
        <w:tab/>
      </w:r>
      <w:r>
        <w:rPr>
          <w:rFonts w:ascii="宋体" w:hAnsi="宋体" w:cs="宋体" w:eastAsia="宋体" w:hint="default"/>
          <w:sz w:val="22"/>
          <w:szCs w:val="22"/>
        </w:rPr>
        <w:t>除上述事项外，本公司无其他资产负债表日后事项。</w:t>
      </w:r>
    </w:p>
    <w:p>
      <w:pPr>
        <w:spacing w:line="240" w:lineRule="auto" w:before="3"/>
        <w:rPr>
          <w:rFonts w:ascii="宋体" w:hAnsi="宋体" w:cs="宋体" w:eastAsia="宋体" w:hint="default"/>
          <w:sz w:val="31"/>
          <w:szCs w:val="31"/>
        </w:rPr>
      </w:pPr>
    </w:p>
    <w:p>
      <w:pPr>
        <w:spacing w:before="0"/>
        <w:ind w:left="145" w:right="0" w:firstLine="0"/>
        <w:jc w:val="left"/>
        <w:rPr>
          <w:rFonts w:ascii="宋体" w:hAnsi="宋体" w:cs="宋体" w:eastAsia="宋体" w:hint="default"/>
          <w:sz w:val="24"/>
          <w:szCs w:val="24"/>
        </w:rPr>
      </w:pPr>
      <w:r>
        <w:rPr>
          <w:rFonts w:ascii="宋体" w:hAnsi="宋体" w:cs="宋体" w:eastAsia="宋体" w:hint="default"/>
          <w:b/>
          <w:bCs/>
          <w:sz w:val="24"/>
          <w:szCs w:val="24"/>
        </w:rPr>
        <w:t>十五、</w:t>
      </w:r>
      <w:r>
        <w:rPr>
          <w:rFonts w:ascii="宋体" w:hAnsi="宋体" w:cs="宋体" w:eastAsia="宋体" w:hint="default"/>
          <w:b/>
          <w:bCs/>
          <w:spacing w:val="-51"/>
          <w:sz w:val="24"/>
          <w:szCs w:val="24"/>
        </w:rPr>
        <w:t> </w:t>
      </w:r>
      <w:r>
        <w:rPr>
          <w:rFonts w:ascii="宋体" w:hAnsi="宋体" w:cs="宋体" w:eastAsia="宋体" w:hint="default"/>
          <w:b/>
          <w:bCs/>
          <w:sz w:val="24"/>
          <w:szCs w:val="24"/>
        </w:rPr>
        <w:t>其他重要事项</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240" w:lineRule="auto" w:before="1"/>
        <w:rPr>
          <w:rFonts w:ascii="宋体" w:hAnsi="宋体" w:cs="宋体" w:eastAsia="宋体" w:hint="default"/>
          <w:b/>
          <w:bCs/>
          <w:sz w:val="20"/>
          <w:szCs w:val="20"/>
        </w:rPr>
      </w:pPr>
    </w:p>
    <w:p>
      <w:pPr>
        <w:spacing w:before="0"/>
        <w:ind w:left="963" w:right="0" w:firstLine="0"/>
        <w:jc w:val="left"/>
        <w:rPr>
          <w:rFonts w:ascii="宋体" w:hAnsi="宋体" w:cs="宋体" w:eastAsia="宋体" w:hint="default"/>
          <w:sz w:val="22"/>
          <w:szCs w:val="22"/>
        </w:rPr>
      </w:pPr>
      <w:r>
        <w:rPr>
          <w:rFonts w:ascii="宋体" w:hAnsi="宋体" w:cs="宋体" w:eastAsia="宋体" w:hint="default"/>
          <w:sz w:val="22"/>
          <w:szCs w:val="22"/>
        </w:rPr>
        <w:t>本公司无其他重要事项。</w:t>
      </w:r>
    </w:p>
    <w:p>
      <w:pPr>
        <w:spacing w:line="240" w:lineRule="auto" w:before="9"/>
        <w:rPr>
          <w:rFonts w:ascii="宋体" w:hAnsi="宋体" w:cs="宋体" w:eastAsia="宋体" w:hint="default"/>
          <w:sz w:val="30"/>
          <w:szCs w:val="30"/>
        </w:rPr>
      </w:pPr>
    </w:p>
    <w:p>
      <w:pPr>
        <w:spacing w:before="0"/>
        <w:ind w:left="145" w:right="0" w:firstLine="0"/>
        <w:jc w:val="left"/>
        <w:rPr>
          <w:rFonts w:ascii="宋体" w:hAnsi="宋体" w:cs="宋体" w:eastAsia="宋体" w:hint="default"/>
          <w:sz w:val="24"/>
          <w:szCs w:val="24"/>
        </w:rPr>
      </w:pPr>
      <w:r>
        <w:rPr>
          <w:rFonts w:ascii="宋体" w:hAnsi="宋体" w:cs="宋体" w:eastAsia="宋体" w:hint="default"/>
          <w:b/>
          <w:bCs/>
          <w:sz w:val="24"/>
          <w:szCs w:val="24"/>
        </w:rPr>
        <w:t>十六、</w:t>
      </w:r>
      <w:r>
        <w:rPr>
          <w:rFonts w:ascii="宋体" w:hAnsi="宋体" w:cs="宋体" w:eastAsia="宋体" w:hint="default"/>
          <w:b/>
          <w:bCs/>
          <w:spacing w:val="-43"/>
          <w:sz w:val="24"/>
          <w:szCs w:val="24"/>
        </w:rPr>
        <w:t> </w:t>
      </w:r>
      <w:r>
        <w:rPr>
          <w:rFonts w:ascii="宋体" w:hAnsi="宋体" w:cs="宋体" w:eastAsia="宋体" w:hint="default"/>
          <w:b/>
          <w:bCs/>
          <w:sz w:val="24"/>
          <w:szCs w:val="24"/>
        </w:rPr>
        <w:t>补充资料</w:t>
      </w:r>
      <w:r>
        <w:rPr>
          <w:rFonts w:ascii="宋体" w:hAnsi="宋体" w:cs="宋体" w:eastAsia="宋体" w:hint="default"/>
          <w:sz w:val="24"/>
          <w:szCs w:val="24"/>
        </w:rPr>
      </w:r>
    </w:p>
    <w:p>
      <w:pPr>
        <w:spacing w:line="240" w:lineRule="auto" w:before="13"/>
        <w:rPr>
          <w:rFonts w:ascii="宋体" w:hAnsi="宋体" w:cs="宋体" w:eastAsia="宋体" w:hint="default"/>
          <w:b/>
          <w:bCs/>
          <w:sz w:val="21"/>
          <w:szCs w:val="21"/>
        </w:rPr>
      </w:pPr>
    </w:p>
    <w:p>
      <w:pPr>
        <w:spacing w:before="0"/>
        <w:ind w:left="0" w:right="6278" w:firstLine="0"/>
        <w:jc w:val="center"/>
        <w:rPr>
          <w:rFonts w:ascii="宋体" w:hAnsi="宋体" w:cs="宋体" w:eastAsia="宋体" w:hint="default"/>
          <w:sz w:val="22"/>
          <w:szCs w:val="22"/>
        </w:rPr>
      </w:pPr>
      <w:r>
        <w:rPr/>
        <w:pict>
          <v:group style="position:absolute;margin-left:75.300003pt;margin-top:31.03363pt;width:431.7pt;height:292.8pt;mso-position-horizontal-relative:page;mso-position-vertical-relative:paragraph;z-index:-606352" coordorigin="1506,621" coordsize="8634,5856">
            <v:shape style="position:absolute;left:6305;top:621;width:1940;height:316" type="#_x0000_t75" stroked="false">
              <v:imagedata r:id="rId279" o:title=""/>
            </v:shape>
            <v:shape style="position:absolute;left:1506;top:901;width:8634;height:5575" type="#_x0000_t75" stroked="false">
              <v:imagedata r:id="rId280" o:title=""/>
            </v:shape>
            <v:shape style="position:absolute;left:8201;top:5893;width:48;height:583" type="#_x0000_t75" stroked="false">
              <v:imagedata r:id="rId281" o:title=""/>
            </v:shape>
            <w10:wrap type="none"/>
          </v:group>
        </w:pict>
      </w:r>
      <w:r>
        <w:rPr>
          <w:rFonts w:ascii="宋体" w:hAnsi="宋体" w:cs="宋体" w:eastAsia="宋体" w:hint="default"/>
          <w:sz w:val="22"/>
          <w:szCs w:val="22"/>
        </w:rPr>
        <w:t>1.</w:t>
      </w:r>
      <w:r>
        <w:rPr>
          <w:rFonts w:ascii="宋体" w:hAnsi="宋体" w:cs="宋体" w:eastAsia="宋体" w:hint="default"/>
          <w:spacing w:val="-3"/>
          <w:sz w:val="22"/>
          <w:szCs w:val="22"/>
        </w:rPr>
        <w:t> </w:t>
      </w:r>
      <w:r>
        <w:rPr>
          <w:rFonts w:ascii="宋体" w:hAnsi="宋体" w:cs="宋体" w:eastAsia="宋体" w:hint="default"/>
          <w:sz w:val="22"/>
          <w:szCs w:val="22"/>
        </w:rPr>
        <w:t>非经常性损益</w:t>
      </w:r>
    </w:p>
    <w:p>
      <w:pPr>
        <w:spacing w:line="240" w:lineRule="auto" w:before="6"/>
        <w:rPr>
          <w:rFonts w:ascii="宋体" w:hAnsi="宋体" w:cs="宋体" w:eastAsia="宋体" w:hint="default"/>
          <w:sz w:val="25"/>
          <w:szCs w:val="25"/>
        </w:rPr>
      </w:pPr>
    </w:p>
    <w:tbl>
      <w:tblPr>
        <w:tblW w:w="0" w:type="auto"/>
        <w:jc w:val="left"/>
        <w:tblInd w:w="145" w:type="dxa"/>
        <w:tblLayout w:type="fixed"/>
        <w:tblCellMar>
          <w:top w:w="0" w:type="dxa"/>
          <w:left w:w="0" w:type="dxa"/>
          <w:bottom w:w="0" w:type="dxa"/>
          <w:right w:w="0" w:type="dxa"/>
        </w:tblCellMar>
        <w:tblLook w:val="01E0"/>
      </w:tblPr>
      <w:tblGrid>
        <w:gridCol w:w="4872"/>
        <w:gridCol w:w="1988"/>
        <w:gridCol w:w="1733"/>
      </w:tblGrid>
      <w:tr>
        <w:trPr>
          <w:trHeight w:val="993" w:hRule="exact"/>
        </w:trPr>
        <w:tc>
          <w:tcPr>
            <w:tcW w:w="4872" w:type="dxa"/>
            <w:tcBorders>
              <w:top w:val="single" w:sz="12" w:space="0" w:color="000000"/>
              <w:left w:val="nil" w:sz="6" w:space="0" w:color="auto"/>
              <w:bottom w:val="nil" w:sz="6" w:space="0" w:color="auto"/>
              <w:right w:val="nil" w:sz="6" w:space="0" w:color="auto"/>
            </w:tcBorders>
          </w:tcPr>
          <w:p>
            <w:pPr>
              <w:pStyle w:val="TableParagraph"/>
              <w:spacing w:line="246" w:lineRule="exact"/>
              <w:ind w:left="107"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1988" w:type="dxa"/>
            <w:tcBorders>
              <w:top w:val="single" w:sz="12" w:space="0" w:color="000000"/>
              <w:left w:val="nil" w:sz="6" w:space="0" w:color="auto"/>
              <w:bottom w:val="nil" w:sz="6" w:space="0" w:color="auto"/>
              <w:right w:val="nil" w:sz="6" w:space="0" w:color="auto"/>
            </w:tcBorders>
          </w:tcPr>
          <w:p>
            <w:pPr>
              <w:pStyle w:val="TableParagraph"/>
              <w:spacing w:line="239" w:lineRule="exact"/>
              <w:ind w:left="557"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年度</w:t>
            </w:r>
          </w:p>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401" w:right="0"/>
              <w:jc w:val="center"/>
              <w:rPr>
                <w:rFonts w:ascii="宋体" w:hAnsi="宋体" w:cs="宋体" w:eastAsia="宋体" w:hint="default"/>
                <w:sz w:val="21"/>
                <w:szCs w:val="21"/>
              </w:rPr>
            </w:pPr>
            <w:r>
              <w:rPr>
                <w:rFonts w:ascii="宋体"/>
                <w:sz w:val="21"/>
              </w:rPr>
              <w:t>205,078.76</w:t>
            </w:r>
          </w:p>
        </w:tc>
        <w:tc>
          <w:tcPr>
            <w:tcW w:w="1733" w:type="dxa"/>
            <w:tcBorders>
              <w:top w:val="single" w:sz="12" w:space="0" w:color="000000"/>
              <w:left w:val="nil" w:sz="6" w:space="0" w:color="auto"/>
              <w:bottom w:val="nil" w:sz="6" w:space="0" w:color="auto"/>
              <w:right w:val="nil" w:sz="6" w:space="0" w:color="auto"/>
            </w:tcBorders>
          </w:tcPr>
          <w:p>
            <w:pPr>
              <w:pStyle w:val="TableParagraph"/>
              <w:spacing w:line="239" w:lineRule="exact"/>
              <w:ind w:left="738"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4"/>
                <w:sz w:val="21"/>
                <w:szCs w:val="21"/>
              </w:rPr>
              <w:t> </w:t>
            </w:r>
            <w:r>
              <w:rPr>
                <w:rFonts w:ascii="宋体" w:hAnsi="宋体" w:cs="宋体" w:eastAsia="宋体" w:hint="default"/>
                <w:sz w:val="21"/>
                <w:szCs w:val="21"/>
              </w:rPr>
              <w:t>年度</w:t>
            </w:r>
          </w:p>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791" w:right="0"/>
              <w:jc w:val="left"/>
              <w:rPr>
                <w:rFonts w:ascii="宋体" w:hAnsi="宋体" w:cs="宋体" w:eastAsia="宋体" w:hint="default"/>
                <w:sz w:val="21"/>
                <w:szCs w:val="21"/>
              </w:rPr>
            </w:pPr>
            <w:r>
              <w:rPr>
                <w:rFonts w:ascii="宋体"/>
                <w:sz w:val="21"/>
              </w:rPr>
              <w:t>8,522.37</w:t>
            </w:r>
          </w:p>
        </w:tc>
      </w:tr>
      <w:tr>
        <w:trPr>
          <w:trHeight w:val="554" w:hRule="exact"/>
        </w:trPr>
        <w:tc>
          <w:tcPr>
            <w:tcW w:w="4872"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07" w:right="0"/>
              <w:jc w:val="left"/>
              <w:rPr>
                <w:rFonts w:ascii="宋体" w:hAnsi="宋体" w:cs="宋体" w:eastAsia="宋体" w:hint="default"/>
                <w:sz w:val="21"/>
                <w:szCs w:val="21"/>
              </w:rPr>
            </w:pPr>
            <w:r>
              <w:rPr>
                <w:rFonts w:ascii="宋体" w:hAnsi="宋体" w:cs="宋体" w:eastAsia="宋体" w:hint="default"/>
                <w:sz w:val="21"/>
                <w:szCs w:val="21"/>
              </w:rPr>
              <w:t>计入当期损益的政府补助</w:t>
            </w:r>
          </w:p>
        </w:tc>
        <w:tc>
          <w:tcPr>
            <w:tcW w:w="198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67"/>
              <w:jc w:val="right"/>
              <w:rPr>
                <w:rFonts w:ascii="宋体" w:hAnsi="宋体" w:cs="宋体" w:eastAsia="宋体" w:hint="default"/>
                <w:sz w:val="21"/>
                <w:szCs w:val="21"/>
              </w:rPr>
            </w:pPr>
            <w:r>
              <w:rPr>
                <w:rFonts w:ascii="宋体"/>
                <w:spacing w:val="-1"/>
                <w:sz w:val="21"/>
              </w:rPr>
              <w:t>2,269,800.00</w:t>
            </w:r>
            <w:r>
              <w:rPr>
                <w:rFonts w:ascii="宋体"/>
                <w:sz w:val="21"/>
              </w:rPr>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0"/>
              <w:jc w:val="right"/>
              <w:rPr>
                <w:rFonts w:ascii="宋体" w:hAnsi="宋体" w:cs="宋体" w:eastAsia="宋体" w:hint="default"/>
                <w:sz w:val="21"/>
                <w:szCs w:val="21"/>
              </w:rPr>
            </w:pPr>
            <w:r>
              <w:rPr>
                <w:rFonts w:ascii="宋体"/>
                <w:spacing w:val="-1"/>
                <w:sz w:val="21"/>
              </w:rPr>
              <w:t>1,038,000.00</w:t>
            </w:r>
            <w:r>
              <w:rPr>
                <w:rFonts w:ascii="宋体"/>
                <w:sz w:val="21"/>
              </w:rPr>
            </w:r>
          </w:p>
        </w:tc>
      </w:tr>
      <w:tr>
        <w:trPr>
          <w:trHeight w:val="692" w:hRule="exact"/>
        </w:trPr>
        <w:tc>
          <w:tcPr>
            <w:tcW w:w="4872"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07" w:right="0"/>
              <w:jc w:val="left"/>
              <w:rPr>
                <w:rFonts w:ascii="宋体" w:hAnsi="宋体" w:cs="宋体" w:eastAsia="宋体" w:hint="default"/>
                <w:sz w:val="21"/>
                <w:szCs w:val="21"/>
              </w:rPr>
            </w:pPr>
            <w:r>
              <w:rPr>
                <w:rFonts w:ascii="宋体" w:hAnsi="宋体" w:cs="宋体" w:eastAsia="宋体" w:hint="default"/>
                <w:sz w:val="21"/>
                <w:szCs w:val="21"/>
              </w:rPr>
              <w:t>计入当期损益的对非金融企业收取的资金占用费</w:t>
            </w:r>
          </w:p>
        </w:tc>
        <w:tc>
          <w:tcPr>
            <w:tcW w:w="198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67"/>
              <w:jc w:val="right"/>
              <w:rPr>
                <w:rFonts w:ascii="宋体" w:hAnsi="宋体" w:cs="宋体" w:eastAsia="宋体" w:hint="default"/>
                <w:sz w:val="21"/>
                <w:szCs w:val="21"/>
              </w:rPr>
            </w:pPr>
            <w:r>
              <w:rPr>
                <w:rFonts w:ascii="宋体"/>
                <w:spacing w:val="-1"/>
                <w:sz w:val="21"/>
              </w:rPr>
              <w:t>2,196,109.36</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99"/>
              <w:jc w:val="right"/>
              <w:rPr>
                <w:rFonts w:ascii="宋体" w:hAnsi="宋体" w:cs="宋体" w:eastAsia="宋体" w:hint="default"/>
                <w:sz w:val="21"/>
                <w:szCs w:val="21"/>
              </w:rPr>
            </w:pPr>
            <w:r>
              <w:rPr>
                <w:rFonts w:ascii="宋体"/>
                <w:spacing w:val="-1"/>
                <w:sz w:val="21"/>
              </w:rPr>
              <w:t>36,000,598.72</w:t>
            </w:r>
          </w:p>
        </w:tc>
      </w:tr>
      <w:tr>
        <w:trPr>
          <w:trHeight w:val="691" w:hRule="exact"/>
        </w:trPr>
        <w:tc>
          <w:tcPr>
            <w:tcW w:w="487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除上述各项外的其他营业外收支净额</w:t>
            </w:r>
          </w:p>
        </w:tc>
        <w:tc>
          <w:tcPr>
            <w:tcW w:w="198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66"/>
              <w:jc w:val="right"/>
              <w:rPr>
                <w:rFonts w:ascii="宋体" w:hAnsi="宋体" w:cs="宋体" w:eastAsia="宋体" w:hint="default"/>
                <w:sz w:val="21"/>
                <w:szCs w:val="21"/>
              </w:rPr>
            </w:pPr>
            <w:r>
              <w:rPr>
                <w:rFonts w:ascii="宋体"/>
                <w:spacing w:val="-1"/>
                <w:sz w:val="21"/>
              </w:rPr>
              <w:t>15,150,761.57</w:t>
            </w:r>
            <w:r>
              <w:rPr>
                <w:rFonts w:ascii="宋体"/>
                <w:sz w:val="21"/>
              </w:rPr>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-1,345,066.49</w:t>
            </w:r>
          </w:p>
        </w:tc>
      </w:tr>
      <w:tr>
        <w:trPr>
          <w:trHeight w:val="554" w:hRule="exact"/>
        </w:trPr>
        <w:tc>
          <w:tcPr>
            <w:tcW w:w="4872"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07" w:right="0"/>
              <w:jc w:val="left"/>
              <w:rPr>
                <w:rFonts w:ascii="宋体" w:hAnsi="宋体" w:cs="宋体" w:eastAsia="宋体" w:hint="default"/>
                <w:sz w:val="21"/>
                <w:szCs w:val="21"/>
              </w:rPr>
            </w:pPr>
            <w:r>
              <w:rPr>
                <w:rFonts w:ascii="宋体" w:hAnsi="宋体" w:cs="宋体" w:eastAsia="宋体" w:hint="default"/>
                <w:sz w:val="21"/>
                <w:szCs w:val="21"/>
              </w:rPr>
              <w:t>其他（本年数系执行新准则冲回的福利费）</w:t>
            </w:r>
          </w:p>
        </w:tc>
        <w:tc>
          <w:tcPr>
            <w:tcW w:w="198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66"/>
              <w:jc w:val="right"/>
              <w:rPr>
                <w:rFonts w:ascii="宋体" w:hAnsi="宋体" w:cs="宋体" w:eastAsia="宋体" w:hint="default"/>
                <w:sz w:val="21"/>
                <w:szCs w:val="21"/>
              </w:rPr>
            </w:pPr>
            <w:r>
              <w:rPr>
                <w:rFonts w:ascii="宋体"/>
                <w:spacing w:val="-1"/>
                <w:sz w:val="21"/>
              </w:rPr>
              <w:t>69,543,230.94</w:t>
            </w:r>
            <w:r>
              <w:rPr>
                <w:rFonts w:ascii="宋体"/>
                <w:sz w:val="21"/>
              </w:rPr>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0"/>
              <w:jc w:val="right"/>
              <w:rPr>
                <w:rFonts w:ascii="宋体" w:hAnsi="宋体" w:cs="宋体" w:eastAsia="宋体" w:hint="default"/>
                <w:sz w:val="21"/>
                <w:szCs w:val="21"/>
              </w:rPr>
            </w:pPr>
            <w:r>
              <w:rPr>
                <w:rFonts w:ascii="宋体"/>
                <w:spacing w:val="-1"/>
                <w:sz w:val="21"/>
              </w:rPr>
              <w:t>1,593,684.22</w:t>
            </w:r>
          </w:p>
        </w:tc>
      </w:tr>
      <w:tr>
        <w:trPr>
          <w:trHeight w:val="691" w:hRule="exact"/>
        </w:trPr>
        <w:tc>
          <w:tcPr>
            <w:tcW w:w="4872"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07"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98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65"/>
              <w:jc w:val="right"/>
              <w:rPr>
                <w:rFonts w:ascii="宋体" w:hAnsi="宋体" w:cs="宋体" w:eastAsia="宋体" w:hint="default"/>
                <w:sz w:val="21"/>
                <w:szCs w:val="21"/>
              </w:rPr>
            </w:pPr>
            <w:r>
              <w:rPr>
                <w:rFonts w:ascii="宋体"/>
                <w:spacing w:val="-1"/>
                <w:sz w:val="21"/>
              </w:rPr>
              <w:t>89,364,980.63</w:t>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99"/>
              <w:jc w:val="right"/>
              <w:rPr>
                <w:rFonts w:ascii="宋体" w:hAnsi="宋体" w:cs="宋体" w:eastAsia="宋体" w:hint="default"/>
                <w:sz w:val="21"/>
                <w:szCs w:val="21"/>
              </w:rPr>
            </w:pPr>
            <w:r>
              <w:rPr>
                <w:rFonts w:ascii="宋体"/>
                <w:spacing w:val="-1"/>
                <w:sz w:val="21"/>
              </w:rPr>
              <w:t>37,295,738.82</w:t>
            </w:r>
          </w:p>
        </w:tc>
      </w:tr>
      <w:tr>
        <w:trPr>
          <w:trHeight w:val="691" w:hRule="exact"/>
        </w:trPr>
        <w:tc>
          <w:tcPr>
            <w:tcW w:w="487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所得税影响</w:t>
            </w:r>
          </w:p>
        </w:tc>
        <w:tc>
          <w:tcPr>
            <w:tcW w:w="198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66"/>
              <w:jc w:val="right"/>
              <w:rPr>
                <w:rFonts w:ascii="宋体" w:hAnsi="宋体" w:cs="宋体" w:eastAsia="宋体" w:hint="default"/>
                <w:sz w:val="21"/>
                <w:szCs w:val="21"/>
              </w:rPr>
            </w:pPr>
            <w:r>
              <w:rPr>
                <w:rFonts w:ascii="宋体"/>
                <w:spacing w:val="-1"/>
                <w:sz w:val="21"/>
              </w:rPr>
              <w:t>-1,407,856.15</w:t>
            </w:r>
            <w:r>
              <w:rPr>
                <w:rFonts w:ascii="宋体"/>
                <w:sz w:val="21"/>
              </w:rPr>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-274,003.93</w:t>
            </w:r>
          </w:p>
        </w:tc>
      </w:tr>
      <w:tr>
        <w:trPr>
          <w:trHeight w:val="555" w:hRule="exact"/>
        </w:trPr>
        <w:tc>
          <w:tcPr>
            <w:tcW w:w="4872"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07" w:right="0"/>
              <w:jc w:val="left"/>
              <w:rPr>
                <w:rFonts w:ascii="宋体" w:hAnsi="宋体" w:cs="宋体" w:eastAsia="宋体" w:hint="default"/>
                <w:sz w:val="21"/>
                <w:szCs w:val="21"/>
              </w:rPr>
            </w:pPr>
            <w:r>
              <w:rPr>
                <w:rFonts w:ascii="宋体" w:hAnsi="宋体" w:cs="宋体" w:eastAsia="宋体" w:hint="default"/>
                <w:sz w:val="21"/>
                <w:szCs w:val="21"/>
              </w:rPr>
              <w:t>非经常性净损益合计</w:t>
            </w:r>
          </w:p>
        </w:tc>
        <w:tc>
          <w:tcPr>
            <w:tcW w:w="1988"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66"/>
              <w:jc w:val="right"/>
              <w:rPr>
                <w:rFonts w:ascii="宋体" w:hAnsi="宋体" w:cs="宋体" w:eastAsia="宋体" w:hint="default"/>
                <w:sz w:val="21"/>
                <w:szCs w:val="21"/>
              </w:rPr>
            </w:pPr>
            <w:r>
              <w:rPr>
                <w:rFonts w:ascii="宋体"/>
                <w:spacing w:val="-1"/>
                <w:sz w:val="21"/>
              </w:rPr>
              <w:t>87,957,124.48</w:t>
            </w:r>
            <w:r>
              <w:rPr>
                <w:rFonts w:ascii="宋体"/>
                <w:sz w:val="21"/>
              </w:rPr>
            </w: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99"/>
              <w:jc w:val="right"/>
              <w:rPr>
                <w:rFonts w:ascii="宋体" w:hAnsi="宋体" w:cs="宋体" w:eastAsia="宋体" w:hint="default"/>
                <w:sz w:val="21"/>
                <w:szCs w:val="21"/>
              </w:rPr>
            </w:pPr>
            <w:r>
              <w:rPr>
                <w:rFonts w:ascii="宋体"/>
                <w:spacing w:val="-1"/>
                <w:sz w:val="21"/>
              </w:rPr>
              <w:t>37,021,734.89</w:t>
            </w:r>
          </w:p>
        </w:tc>
      </w:tr>
      <w:tr>
        <w:trPr>
          <w:trHeight w:val="430" w:hRule="exact"/>
        </w:trPr>
        <w:tc>
          <w:tcPr>
            <w:tcW w:w="4872" w:type="dxa"/>
            <w:tcBorders>
              <w:top w:val="nil" w:sz="6" w:space="0" w:color="auto"/>
              <w:left w:val="nil" w:sz="6" w:space="0" w:color="auto"/>
              <w:bottom w:val="single" w:sz="12" w:space="0" w:color="000000"/>
              <w:right w:val="nil" w:sz="6" w:space="0" w:color="auto"/>
            </w:tcBorders>
          </w:tcPr>
          <w:p>
            <w:pPr>
              <w:pStyle w:val="TableParagraph"/>
              <w:spacing w:line="240" w:lineRule="auto" w:before="107"/>
              <w:ind w:left="107" w:right="0"/>
              <w:jc w:val="left"/>
              <w:rPr>
                <w:rFonts w:ascii="宋体" w:hAnsi="宋体" w:cs="宋体" w:eastAsia="宋体" w:hint="default"/>
                <w:sz w:val="21"/>
                <w:szCs w:val="21"/>
              </w:rPr>
            </w:pPr>
            <w:r>
              <w:rPr>
                <w:rFonts w:ascii="宋体" w:hAnsi="宋体" w:cs="宋体" w:eastAsia="宋体" w:hint="default"/>
                <w:sz w:val="21"/>
                <w:szCs w:val="21"/>
              </w:rPr>
              <w:t>其中：归属于母公司股东</w:t>
            </w:r>
          </w:p>
        </w:tc>
        <w:tc>
          <w:tcPr>
            <w:tcW w:w="1988" w:type="dxa"/>
            <w:tcBorders>
              <w:top w:val="nil" w:sz="6" w:space="0" w:color="auto"/>
              <w:left w:val="nil" w:sz="6" w:space="0" w:color="auto"/>
              <w:bottom w:val="single" w:sz="12" w:space="0" w:color="000000"/>
              <w:right w:val="nil" w:sz="6" w:space="0" w:color="auto"/>
            </w:tcBorders>
          </w:tcPr>
          <w:p>
            <w:pPr>
              <w:pStyle w:val="TableParagraph"/>
              <w:spacing w:line="240" w:lineRule="auto" w:before="107"/>
              <w:ind w:right="266"/>
              <w:jc w:val="right"/>
              <w:rPr>
                <w:rFonts w:ascii="宋体" w:hAnsi="宋体" w:cs="宋体" w:eastAsia="宋体" w:hint="default"/>
                <w:sz w:val="21"/>
                <w:szCs w:val="21"/>
              </w:rPr>
            </w:pPr>
            <w:r>
              <w:rPr>
                <w:rFonts w:ascii="宋体"/>
                <w:spacing w:val="-1"/>
                <w:sz w:val="21"/>
              </w:rPr>
              <w:t>89,183,054.85</w:t>
            </w:r>
            <w:r>
              <w:rPr>
                <w:rFonts w:ascii="宋体"/>
                <w:sz w:val="21"/>
              </w:rPr>
            </w:r>
          </w:p>
        </w:tc>
        <w:tc>
          <w:tcPr>
            <w:tcW w:w="1733" w:type="dxa"/>
            <w:tcBorders>
              <w:top w:val="nil" w:sz="6" w:space="0" w:color="auto"/>
              <w:left w:val="nil" w:sz="6" w:space="0" w:color="auto"/>
              <w:bottom w:val="single" w:sz="12" w:space="0" w:color="000000"/>
              <w:right w:val="nil" w:sz="6" w:space="0" w:color="auto"/>
            </w:tcBorders>
          </w:tcPr>
          <w:p>
            <w:pPr>
              <w:pStyle w:val="TableParagraph"/>
              <w:spacing w:line="240" w:lineRule="auto" w:before="107"/>
              <w:ind w:right="99"/>
              <w:jc w:val="right"/>
              <w:rPr>
                <w:rFonts w:ascii="宋体" w:hAnsi="宋体" w:cs="宋体" w:eastAsia="宋体" w:hint="default"/>
                <w:sz w:val="21"/>
                <w:szCs w:val="21"/>
              </w:rPr>
            </w:pPr>
            <w:r>
              <w:rPr>
                <w:rFonts w:ascii="宋体"/>
                <w:spacing w:val="-1"/>
                <w:sz w:val="21"/>
              </w:rPr>
              <w:t>36,651,500.96</w:t>
            </w:r>
          </w:p>
        </w:tc>
      </w:tr>
    </w:tbl>
    <w:p>
      <w:pPr>
        <w:spacing w:after="0" w:line="240" w:lineRule="auto"/>
        <w:jc w:val="right"/>
        <w:rPr>
          <w:rFonts w:ascii="宋体" w:hAnsi="宋体" w:cs="宋体" w:eastAsia="宋体" w:hint="default"/>
          <w:sz w:val="21"/>
          <w:szCs w:val="21"/>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before="31"/>
        <w:ind w:left="985" w:right="0" w:firstLine="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3"/>
          <w:sz w:val="22"/>
          <w:szCs w:val="22"/>
        </w:rPr>
        <w:t> </w:t>
      </w:r>
      <w:r>
        <w:rPr>
          <w:rFonts w:ascii="宋体" w:hAnsi="宋体" w:cs="宋体" w:eastAsia="宋体" w:hint="default"/>
          <w:sz w:val="22"/>
          <w:szCs w:val="22"/>
        </w:rPr>
        <w:t>净资产收益率及每股收益</w:t>
      </w:r>
    </w:p>
    <w:p>
      <w:pPr>
        <w:spacing w:line="240" w:lineRule="auto" w:before="0"/>
        <w:rPr>
          <w:rFonts w:ascii="宋体" w:hAnsi="宋体" w:cs="宋体" w:eastAsia="宋体" w:hint="default"/>
          <w:sz w:val="22"/>
          <w:szCs w:val="22"/>
        </w:rPr>
      </w:pPr>
    </w:p>
    <w:p>
      <w:pPr>
        <w:spacing w:line="300" w:lineRule="auto" w:before="144"/>
        <w:ind w:left="145" w:right="0" w:firstLine="449"/>
        <w:jc w:val="left"/>
        <w:rPr>
          <w:rFonts w:ascii="宋体" w:hAnsi="宋体" w:cs="宋体" w:eastAsia="宋体" w:hint="default"/>
          <w:sz w:val="22"/>
          <w:szCs w:val="22"/>
        </w:rPr>
      </w:pPr>
      <w:r>
        <w:rPr>
          <w:rFonts w:ascii="宋体" w:hAnsi="宋体" w:cs="宋体" w:eastAsia="宋体" w:hint="default"/>
          <w:w w:val="95"/>
          <w:sz w:val="22"/>
          <w:szCs w:val="22"/>
        </w:rPr>
        <w:t>按照中国证监会《公开发行证券的公司信息披露编报规则第九号―净资产收益率和每股收益</w:t>
      </w:r>
      <w:r>
        <w:rPr>
          <w:rFonts w:ascii="宋体" w:hAnsi="宋体" w:cs="宋体" w:eastAsia="宋体" w:hint="default"/>
          <w:w w:val="99"/>
          <w:sz w:val="22"/>
          <w:szCs w:val="22"/>
        </w:rPr>
        <w:t> </w:t>
      </w:r>
      <w:r>
        <w:rPr>
          <w:rFonts w:ascii="宋体" w:hAnsi="宋体" w:cs="宋体" w:eastAsia="宋体" w:hint="default"/>
          <w:sz w:val="22"/>
          <w:szCs w:val="22"/>
        </w:rPr>
        <w:t>的计算及披露》的要求，本公司全面摊薄和加权平均计算的净资产收益率及每股收益如下：</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before="161"/>
        <w:ind w:left="595" w:right="0" w:firstLine="0"/>
        <w:jc w:val="left"/>
        <w:rPr>
          <w:rFonts w:ascii="宋体" w:hAnsi="宋体" w:cs="宋体" w:eastAsia="宋体" w:hint="default"/>
          <w:sz w:val="22"/>
          <w:szCs w:val="22"/>
        </w:rPr>
      </w:pPr>
      <w:r>
        <w:rPr>
          <w:rFonts w:ascii="宋体" w:hAnsi="宋体" w:cs="宋体" w:eastAsia="宋体" w:hint="default"/>
          <w:sz w:val="22"/>
          <w:szCs w:val="22"/>
        </w:rPr>
        <w:t>（1）2007</w:t>
      </w:r>
      <w:r>
        <w:rPr>
          <w:rFonts w:ascii="宋体" w:hAnsi="宋体" w:cs="宋体" w:eastAsia="宋体" w:hint="default"/>
          <w:spacing w:val="-59"/>
          <w:sz w:val="22"/>
          <w:szCs w:val="22"/>
        </w:rPr>
        <w:t> </w:t>
      </w:r>
      <w:r>
        <w:rPr>
          <w:rFonts w:ascii="宋体" w:hAnsi="宋体" w:cs="宋体" w:eastAsia="宋体" w:hint="default"/>
          <w:sz w:val="22"/>
          <w:szCs w:val="22"/>
        </w:rPr>
        <w:t>年度</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085" w:lineRule="exact"/>
        <w:ind w:left="115"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432.25pt;height:104.3pt;mso-position-horizontal-relative:char;mso-position-vertical-relative:line" coordorigin="0,0" coordsize="8645,2086">
            <v:group style="position:absolute;left:37;top:15;width:8586;height:2" coordorigin="37,15" coordsize="8586,2">
              <v:shape style="position:absolute;left:37;top:15;width:8586;height:2" coordorigin="37,15" coordsize="8586,0" path="m37,15l8623,15e" filled="false" stroked="true" strokeweight="1.5pt" strokecolor="#000000">
                <v:path arrowok="t"/>
              </v:shape>
              <v:shape style="position:absolute;left:3109;top:14;width:2641;height:373" type="#_x0000_t75" stroked="false">
                <v:imagedata r:id="rId282" o:title=""/>
              </v:shape>
              <v:shape style="position:absolute;left:3111;top:359;width:5524;height:600" type="#_x0000_t75" stroked="false">
                <v:imagedata r:id="rId283" o:title=""/>
              </v:shape>
            </v:group>
            <v:group style="position:absolute;left:15;top:2071;width:3110;height:2" coordorigin="15,2071" coordsize="3110,2">
              <v:shape style="position:absolute;left:15;top:2071;width:3110;height:2" coordorigin="15,2071" coordsize="3110,0" path="m15,2071l3124,2071e" filled="false" stroked="true" strokeweight="1.5pt" strokecolor="#000000">
                <v:path arrowok="t"/>
              </v:shape>
              <v:shape style="position:absolute;left:10;top:928;width:8632;height:1147" type="#_x0000_t75" stroked="false">
                <v:imagedata r:id="rId284" o:title=""/>
              </v:shape>
            </v:group>
            <v:group style="position:absolute;left:3124;top:2071;width:1401;height:2" coordorigin="3124,2071" coordsize="1401,2">
              <v:shape style="position:absolute;left:3124;top:2071;width:1401;height:2" coordorigin="3124,2071" coordsize="1401,0" path="m3124,2071l4525,2071e" filled="false" stroked="true" strokeweight="1.5pt" strokecolor="#000000">
                <v:path arrowok="t"/>
              </v:shape>
              <v:shape style="position:absolute;left:4505;top:1492;width:48;height:583" type="#_x0000_t75" stroked="false">
                <v:imagedata r:id="rId112" o:title=""/>
              </v:shape>
            </v:group>
            <v:group style="position:absolute;left:4525;top:2071;width:1200;height:2" coordorigin="4525,2071" coordsize="1200,2">
              <v:shape style="position:absolute;left:4525;top:2071;width:1200;height:2" coordorigin="4525,2071" coordsize="1200,0" path="m4525,2071l5725,2071e" filled="false" stroked="true" strokeweight="1.5pt" strokecolor="#000000">
                <v:path arrowok="t"/>
              </v:shape>
              <v:shape style="position:absolute;left:5705;top:1492;width:48;height:583" type="#_x0000_t75" stroked="false">
                <v:imagedata r:id="rId112" o:title=""/>
              </v:shape>
            </v:group>
            <v:group style="position:absolute;left:5725;top:2071;width:30;height:2" coordorigin="5725,2071" coordsize="30,2">
              <v:shape style="position:absolute;left:5725;top:2071;width:30;height:2" coordorigin="5725,2071" coordsize="30,0" path="m5725,2071l5755,2071e" filled="false" stroked="true" strokeweight="1.5pt" strokecolor="#000000">
                <v:path arrowok="t"/>
              </v:shape>
            </v:group>
            <v:group style="position:absolute;left:5755;top:2071;width:1371;height:2" coordorigin="5755,2071" coordsize="1371,2">
              <v:shape style="position:absolute;left:5755;top:2071;width:1371;height:2" coordorigin="5755,2071" coordsize="1371,0" path="m5755,2071l7125,2071e" filled="false" stroked="true" strokeweight="1.5pt" strokecolor="#000000">
                <v:path arrowok="t"/>
              </v:shape>
              <v:shape style="position:absolute;left:7106;top:1492;width:48;height:583" type="#_x0000_t75" stroked="false">
                <v:imagedata r:id="rId285" o:title=""/>
              </v:shape>
            </v:group>
            <v:group style="position:absolute;left:7125;top:2071;width:1505;height:2" coordorigin="7125,2071" coordsize="1505,2">
              <v:shape style="position:absolute;left:7125;top:2071;width:1505;height:2" coordorigin="7125,2071" coordsize="1505,0" path="m7125,2071l8630,2071e" filled="false" stroked="true" strokeweight="1.5pt" strokecolor="#000000">
                <v:path arrowok="t"/>
              </v:shape>
              <v:shape style="position:absolute;left:3852;top:60;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净资产收益率</w:t>
                      </w:r>
                    </w:p>
                  </w:txbxContent>
                </v:textbox>
                <w10:wrap type="none"/>
              </v:shape>
              <v:shape style="position:absolute;left:6811;top:60;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每股收益</w:t>
                      </w:r>
                    </w:p>
                  </w:txbxContent>
                </v:textbox>
                <w10:wrap type="none"/>
              </v:shape>
              <v:shape style="position:absolute;left:1054;top:367;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报告期利润</w:t>
                      </w:r>
                    </w:p>
                  </w:txbxContent>
                </v:textbox>
                <w10:wrap type="none"/>
              </v:shape>
              <v:shape style="position:absolute;left:3461;top:432;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全面摊薄</w:t>
                      </w:r>
                    </w:p>
                  </w:txbxContent>
                </v:textbox>
                <w10:wrap type="none"/>
              </v:shape>
              <v:shape style="position:absolute;left:4762;top:432;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加权平均</w:t>
                      </w:r>
                    </w:p>
                  </w:txbxContent>
                </v:textbox>
                <w10:wrap type="none"/>
              </v:shape>
              <v:shape style="position:absolute;left:6009;top:432;width:840;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基本</w:t>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每股收益</w:t>
                      </w:r>
                    </w:p>
                  </w:txbxContent>
                </v:textbox>
                <w10:wrap type="none"/>
              </v:shape>
              <v:shape style="position:absolute;left:7460;top:432;width:841;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稀释</w:t>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每股收益</w:t>
                      </w:r>
                    </w:p>
                  </w:txbxContent>
                </v:textbox>
                <w10:wrap type="none"/>
              </v:shape>
              <v:shape style="position:absolute;left:137;top:1122;width:2884;height:90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归属于母公司股东的净利润</w:t>
                      </w:r>
                    </w:p>
                    <w:p>
                      <w:pPr>
                        <w:spacing w:line="272" w:lineRule="exact" w:before="171"/>
                        <w:ind w:left="0" w:right="0" w:firstLine="0"/>
                        <w:jc w:val="left"/>
                        <w:rPr>
                          <w:rFonts w:ascii="宋体" w:hAnsi="宋体" w:cs="宋体" w:eastAsia="宋体" w:hint="default"/>
                          <w:sz w:val="21"/>
                          <w:szCs w:val="21"/>
                        </w:rPr>
                      </w:pPr>
                      <w:r>
                        <w:rPr>
                          <w:rFonts w:ascii="宋体" w:hAnsi="宋体" w:cs="宋体" w:eastAsia="宋体" w:hint="default"/>
                          <w:spacing w:val="-5"/>
                          <w:sz w:val="21"/>
                          <w:szCs w:val="21"/>
                        </w:rPr>
                        <w:t>归属于母公司股东、扣除非经常</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性损益后的净利润</w:t>
                      </w:r>
                    </w:p>
                  </w:txbxContent>
                </v:textbox>
                <w10:wrap type="none"/>
              </v:shape>
              <v:shape style="position:absolute;left:3513;top:1258;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12.85%</w:t>
                      </w:r>
                    </w:p>
                  </w:txbxContent>
                </v:textbox>
                <w10:wrap type="none"/>
              </v:shape>
              <v:shape style="position:absolute;left:4814;top:1258;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13.99%</w:t>
                      </w:r>
                    </w:p>
                  </w:txbxContent>
                </v:textbox>
                <w10:wrap type="none"/>
              </v:shape>
              <v:shape style="position:absolute;left:6219;top:1258;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0.33</w:t>
                      </w:r>
                    </w:p>
                  </w:txbxContent>
                </v:textbox>
                <w10:wrap type="none"/>
              </v:shape>
              <v:shape style="position:absolute;left:7670;top:1258;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0.33</w:t>
                      </w:r>
                    </w:p>
                  </w:txbxContent>
                </v:textbox>
                <w10:wrap type="none"/>
              </v:shape>
              <v:shape style="position:absolute;left:3514;top:1813;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10.72%</w:t>
                      </w:r>
                    </w:p>
                  </w:txbxContent>
                </v:textbox>
                <w10:wrap type="none"/>
              </v:shape>
              <v:shape style="position:absolute;left:4815;top:1813;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11.67%</w:t>
                      </w:r>
                    </w:p>
                  </w:txbxContent>
                </v:textbox>
                <w10:wrap type="none"/>
              </v:shape>
              <v:shape style="position:absolute;left:6219;top:1813;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0.27</w:t>
                      </w:r>
                    </w:p>
                  </w:txbxContent>
                </v:textbox>
                <w10:wrap type="none"/>
              </v:shape>
              <v:shape style="position:absolute;left:7670;top:1813;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0.28</w:t>
                      </w:r>
                    </w:p>
                  </w:txbxContent>
                </v:textbox>
                <w10:wrap type="none"/>
              </v:shape>
            </v:group>
          </v:group>
        </w:pict>
      </w:r>
      <w:r>
        <w:rPr>
          <w:rFonts w:ascii="宋体" w:hAnsi="宋体" w:cs="宋体" w:eastAsia="宋体" w:hint="default"/>
          <w:position w:val="-41"/>
          <w:sz w:val="20"/>
          <w:szCs w:val="20"/>
        </w:rPr>
      </w:r>
    </w:p>
    <w:p>
      <w:pPr>
        <w:spacing w:line="240" w:lineRule="auto" w:before="6"/>
        <w:rPr>
          <w:rFonts w:ascii="宋体" w:hAnsi="宋体" w:cs="宋体" w:eastAsia="宋体" w:hint="default"/>
          <w:sz w:val="27"/>
          <w:szCs w:val="27"/>
        </w:rPr>
      </w:pPr>
    </w:p>
    <w:p>
      <w:pPr>
        <w:spacing w:before="31"/>
        <w:ind w:left="595" w:right="0" w:firstLine="0"/>
        <w:jc w:val="left"/>
        <w:rPr>
          <w:rFonts w:ascii="宋体" w:hAnsi="宋体" w:cs="宋体" w:eastAsia="宋体" w:hint="default"/>
          <w:sz w:val="22"/>
          <w:szCs w:val="22"/>
        </w:rPr>
      </w:pPr>
      <w:r>
        <w:rPr>
          <w:rFonts w:ascii="宋体" w:hAnsi="宋体" w:cs="宋体" w:eastAsia="宋体" w:hint="default"/>
          <w:sz w:val="22"/>
          <w:szCs w:val="22"/>
        </w:rPr>
        <w:t>（2）2006</w:t>
      </w:r>
      <w:r>
        <w:rPr>
          <w:rFonts w:ascii="宋体" w:hAnsi="宋体" w:cs="宋体" w:eastAsia="宋体" w:hint="default"/>
          <w:spacing w:val="-59"/>
          <w:sz w:val="22"/>
          <w:szCs w:val="22"/>
        </w:rPr>
        <w:t> </w:t>
      </w:r>
      <w:r>
        <w:rPr>
          <w:rFonts w:ascii="宋体" w:hAnsi="宋体" w:cs="宋体" w:eastAsia="宋体" w:hint="default"/>
          <w:sz w:val="22"/>
          <w:szCs w:val="22"/>
        </w:rPr>
        <w:t>年度</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086" w:lineRule="exact"/>
        <w:ind w:left="115"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432.25pt;height:104.35pt;mso-position-horizontal-relative:char;mso-position-vertical-relative:line" coordorigin="0,0" coordsize="8645,2087">
            <v:group style="position:absolute;left:37;top:15;width:8586;height:2" coordorigin="37,15" coordsize="8586,2">
              <v:shape style="position:absolute;left:37;top:15;width:8586;height:2" coordorigin="37,15" coordsize="8586,0" path="m37,15l8623,15e" filled="false" stroked="true" strokeweight="1.5pt" strokecolor="#000000">
                <v:path arrowok="t"/>
              </v:shape>
              <v:shape style="position:absolute;left:3109;top:14;width:2641;height:373" type="#_x0000_t75" stroked="false">
                <v:imagedata r:id="rId286" o:title=""/>
              </v:shape>
              <v:shape style="position:absolute;left:3111;top:359;width:5524;height:600" type="#_x0000_t75" stroked="false">
                <v:imagedata r:id="rId287" o:title=""/>
              </v:shape>
            </v:group>
            <v:group style="position:absolute;left:15;top:2072;width:3110;height:2" coordorigin="15,2072" coordsize="3110,2">
              <v:shape style="position:absolute;left:15;top:2072;width:3110;height:2" coordorigin="15,2072" coordsize="3110,0" path="m15,2072l3124,2072e" filled="false" stroked="true" strokeweight="1.5pt" strokecolor="#000000">
                <v:path arrowok="t"/>
              </v:shape>
              <v:shape style="position:absolute;left:10;top:928;width:8632;height:1148" type="#_x0000_t75" stroked="false">
                <v:imagedata r:id="rId288" o:title=""/>
              </v:shape>
            </v:group>
            <v:group style="position:absolute;left:3124;top:2072;width:1401;height:2" coordorigin="3124,2072" coordsize="1401,2">
              <v:shape style="position:absolute;left:3124;top:2072;width:1401;height:2" coordorigin="3124,2072" coordsize="1401,0" path="m3124,2072l4525,2072e" filled="false" stroked="true" strokeweight="1.5pt" strokecolor="#000000">
                <v:path arrowok="t"/>
              </v:shape>
              <v:shape style="position:absolute;left:4505;top:1493;width:48;height:583" type="#_x0000_t75" stroked="false">
                <v:imagedata r:id="rId147" o:title=""/>
              </v:shape>
            </v:group>
            <v:group style="position:absolute;left:4525;top:2072;width:1200;height:2" coordorigin="4525,2072" coordsize="1200,2">
              <v:shape style="position:absolute;left:4525;top:2072;width:1200;height:2" coordorigin="4525,2072" coordsize="1200,0" path="m4525,2072l5725,2072e" filled="false" stroked="true" strokeweight="1.5pt" strokecolor="#000000">
                <v:path arrowok="t"/>
              </v:shape>
              <v:shape style="position:absolute;left:5705;top:1493;width:48;height:583" type="#_x0000_t75" stroked="false">
                <v:imagedata r:id="rId147" o:title=""/>
              </v:shape>
            </v:group>
            <v:group style="position:absolute;left:5725;top:2072;width:30;height:2" coordorigin="5725,2072" coordsize="30,2">
              <v:shape style="position:absolute;left:5725;top:2072;width:30;height:2" coordorigin="5725,2072" coordsize="30,0" path="m5725,2072l5755,2072e" filled="false" stroked="true" strokeweight="1.5pt" strokecolor="#000000">
                <v:path arrowok="t"/>
              </v:shape>
            </v:group>
            <v:group style="position:absolute;left:5755;top:2072;width:1371;height:2" coordorigin="5755,2072" coordsize="1371,2">
              <v:shape style="position:absolute;left:5755;top:2072;width:1371;height:2" coordorigin="5755,2072" coordsize="1371,0" path="m5755,2072l7125,2072e" filled="false" stroked="true" strokeweight="1.5pt" strokecolor="#000000">
                <v:path arrowok="t"/>
              </v:shape>
              <v:shape style="position:absolute;left:7106;top:1493;width:48;height:583" type="#_x0000_t75" stroked="false">
                <v:imagedata r:id="rId148" o:title=""/>
              </v:shape>
            </v:group>
            <v:group style="position:absolute;left:7125;top:2072;width:1505;height:2" coordorigin="7125,2072" coordsize="1505,2">
              <v:shape style="position:absolute;left:7125;top:2072;width:1505;height:2" coordorigin="7125,2072" coordsize="1505,0" path="m7125,2072l8630,2072e" filled="false" stroked="true" strokeweight="1.5pt" strokecolor="#000000">
                <v:path arrowok="t"/>
              </v:shape>
              <v:shape style="position:absolute;left:3852;top:60;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净资产收益率</w:t>
                      </w:r>
                    </w:p>
                  </w:txbxContent>
                </v:textbox>
                <w10:wrap type="none"/>
              </v:shape>
              <v:shape style="position:absolute;left:6811;top:60;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每股收益</w:t>
                      </w:r>
                    </w:p>
                  </w:txbxContent>
                </v:textbox>
                <w10:wrap type="none"/>
              </v:shape>
              <v:shape style="position:absolute;left:1054;top:367;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报告期利润</w:t>
                      </w:r>
                    </w:p>
                  </w:txbxContent>
                </v:textbox>
                <w10:wrap type="none"/>
              </v:shape>
              <v:shape style="position:absolute;left:3461;top:432;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全面摊薄</w:t>
                      </w:r>
                    </w:p>
                  </w:txbxContent>
                </v:textbox>
                <w10:wrap type="none"/>
              </v:shape>
              <v:shape style="position:absolute;left:4762;top:432;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加权平均</w:t>
                      </w:r>
                    </w:p>
                  </w:txbxContent>
                </v:textbox>
                <w10:wrap type="none"/>
              </v:shape>
              <v:shape style="position:absolute;left:6009;top:432;width:840;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基本</w:t>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每股收益</w:t>
                      </w:r>
                    </w:p>
                  </w:txbxContent>
                </v:textbox>
                <w10:wrap type="none"/>
              </v:shape>
              <v:shape style="position:absolute;left:7460;top:432;width:841;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稀释</w:t>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每股收益</w:t>
                      </w:r>
                    </w:p>
                  </w:txbxContent>
                </v:textbox>
                <w10:wrap type="none"/>
              </v:shape>
              <v:shape style="position:absolute;left:137;top:1122;width:2884;height:90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归属于母公司股东的净利润</w:t>
                      </w:r>
                    </w:p>
                    <w:p>
                      <w:pPr>
                        <w:spacing w:line="272" w:lineRule="exact" w:before="173"/>
                        <w:ind w:left="0" w:right="0" w:firstLine="0"/>
                        <w:jc w:val="left"/>
                        <w:rPr>
                          <w:rFonts w:ascii="宋体" w:hAnsi="宋体" w:cs="宋体" w:eastAsia="宋体" w:hint="default"/>
                          <w:sz w:val="21"/>
                          <w:szCs w:val="21"/>
                        </w:rPr>
                      </w:pPr>
                      <w:r>
                        <w:rPr>
                          <w:rFonts w:ascii="宋体" w:hAnsi="宋体" w:cs="宋体" w:eastAsia="宋体" w:hint="default"/>
                          <w:spacing w:val="-5"/>
                          <w:sz w:val="21"/>
                          <w:szCs w:val="21"/>
                        </w:rPr>
                        <w:t>归属于母公司股东、扣除非经常</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性损益后的净利润</w:t>
                      </w:r>
                    </w:p>
                  </w:txbxContent>
                </v:textbox>
                <w10:wrap type="none"/>
              </v:shape>
              <v:shape style="position:absolute;left:3513;top:1258;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13.72%</w:t>
                      </w:r>
                    </w:p>
                  </w:txbxContent>
                </v:textbox>
                <w10:wrap type="none"/>
              </v:shape>
              <v:shape style="position:absolute;left:4814;top:1258;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13.24%</w:t>
                      </w:r>
                    </w:p>
                  </w:txbxContent>
                </v:textbox>
                <w10:wrap type="none"/>
              </v:shape>
              <v:shape style="position:absolute;left:6219;top:1258;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0.32</w:t>
                      </w:r>
                    </w:p>
                  </w:txbxContent>
                </v:textbox>
                <w10:wrap type="none"/>
              </v:shape>
              <v:shape style="position:absolute;left:7670;top:1258;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0.32</w:t>
                      </w:r>
                    </w:p>
                  </w:txbxContent>
                </v:textbox>
                <w10:wrap type="none"/>
              </v:shape>
              <v:shape style="position:absolute;left:3513;top:1814;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12.76%</w:t>
                      </w:r>
                    </w:p>
                  </w:txbxContent>
                </v:textbox>
                <w10:wrap type="none"/>
              </v:shape>
              <v:shape style="position:absolute;left:4814;top:1814;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12.32%</w:t>
                      </w:r>
                    </w:p>
                  </w:txbxContent>
                </v:textbox>
                <w10:wrap type="none"/>
              </v:shape>
              <v:shape style="position:absolute;left:6219;top:1813;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0.29</w:t>
                      </w:r>
                    </w:p>
                  </w:txbxContent>
                </v:textbox>
                <w10:wrap type="none"/>
              </v:shape>
              <v:shape style="position:absolute;left:7670;top:1813;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0.29</w:t>
                      </w:r>
                    </w:p>
                  </w:txbxContent>
                </v:textbox>
                <w10:wrap type="none"/>
              </v:shape>
            </v:group>
          </v:group>
        </w:pict>
      </w:r>
      <w:r>
        <w:rPr>
          <w:rFonts w:ascii="宋体" w:hAnsi="宋体" w:cs="宋体" w:eastAsia="宋体" w:hint="default"/>
          <w:position w:val="-41"/>
          <w:sz w:val="20"/>
          <w:szCs w:val="20"/>
        </w:rPr>
      </w:r>
    </w:p>
    <w:p>
      <w:pPr>
        <w:spacing w:line="240" w:lineRule="auto" w:before="7"/>
        <w:rPr>
          <w:rFonts w:ascii="宋体" w:hAnsi="宋体" w:cs="宋体" w:eastAsia="宋体" w:hint="default"/>
          <w:sz w:val="27"/>
          <w:szCs w:val="27"/>
        </w:rPr>
      </w:pPr>
    </w:p>
    <w:p>
      <w:pPr>
        <w:spacing w:before="31"/>
        <w:ind w:left="595" w:right="0" w:firstLine="0"/>
        <w:jc w:val="left"/>
        <w:rPr>
          <w:rFonts w:ascii="宋体" w:hAnsi="宋体" w:cs="宋体" w:eastAsia="宋体" w:hint="default"/>
          <w:sz w:val="22"/>
          <w:szCs w:val="22"/>
        </w:rPr>
      </w:pPr>
      <w:r>
        <w:rPr>
          <w:rFonts w:ascii="宋体" w:hAnsi="宋体" w:cs="宋体" w:eastAsia="宋体" w:hint="default"/>
          <w:sz w:val="22"/>
          <w:szCs w:val="22"/>
        </w:rPr>
        <w:t>（3）净资产收益率的计算过程</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4002" w:lineRule="exact"/>
        <w:ind w:left="115" w:right="0" w:firstLine="0"/>
        <w:rPr>
          <w:rFonts w:ascii="宋体" w:hAnsi="宋体" w:cs="宋体" w:eastAsia="宋体" w:hint="default"/>
          <w:sz w:val="20"/>
          <w:szCs w:val="20"/>
        </w:rPr>
      </w:pPr>
      <w:r>
        <w:rPr>
          <w:rFonts w:ascii="宋体" w:hAnsi="宋体" w:cs="宋体" w:eastAsia="宋体" w:hint="default"/>
          <w:position w:val="-79"/>
          <w:sz w:val="20"/>
          <w:szCs w:val="20"/>
        </w:rPr>
        <w:pict>
          <v:group style="width:432.25pt;height:200.1pt;mso-position-horizontal-relative:char;mso-position-vertical-relative:line" coordorigin="0,0" coordsize="8645,4002">
            <v:group style="position:absolute;left:29;top:15;width:8594;height:2" coordorigin="29,15" coordsize="8594,2">
              <v:shape style="position:absolute;left:29;top:15;width:8594;height:2" coordorigin="29,15" coordsize="8594,0" path="m29,15l8623,15e" filled="false" stroked="true" strokeweight="1.5pt" strokecolor="#000000">
                <v:path arrowok="t"/>
              </v:shape>
              <v:shape style="position:absolute;left:2235;top:14;width:4519;height:373" type="#_x0000_t75" stroked="false">
                <v:imagedata r:id="rId289" o:title=""/>
              </v:shape>
            </v:group>
            <v:group style="position:absolute;left:15;top:3987;width:2236;height:2" coordorigin="15,3987" coordsize="2236,2">
              <v:shape style="position:absolute;left:15;top:3987;width:2236;height:2" coordorigin="15,3987" coordsize="2236,0" path="m15,3987l2251,3987e" filled="false" stroked="true" strokeweight="1.5pt" strokecolor="#000000">
                <v:path arrowok="t"/>
              </v:shape>
              <v:shape style="position:absolute;left:17;top:359;width:8626;height:3632" type="#_x0000_t75" stroked="false">
                <v:imagedata r:id="rId290" o:title=""/>
              </v:shape>
            </v:group>
            <v:group style="position:absolute;left:2251;top:3987;width:2526;height:2" coordorigin="2251,3987" coordsize="2526,2">
              <v:shape style="position:absolute;left:2251;top:3987;width:2526;height:2" coordorigin="2251,3987" coordsize="2526,0" path="m2251,3987l4777,3987e" filled="false" stroked="true" strokeweight="1.5pt" strokecolor="#000000">
                <v:path arrowok="t"/>
              </v:shape>
              <v:shape style="position:absolute;left:4757;top:3408;width:48;height:583" type="#_x0000_t75" stroked="false">
                <v:imagedata r:id="rId291" o:title=""/>
              </v:shape>
            </v:group>
            <v:group style="position:absolute;left:4777;top:3987;width:1953;height:2" coordorigin="4777,3987" coordsize="1953,2">
              <v:shape style="position:absolute;left:4777;top:3987;width:1953;height:2" coordorigin="4777,3987" coordsize="1953,0" path="m4777,3987l6729,3987e" filled="false" stroked="true" strokeweight="1.5pt" strokecolor="#000000">
                <v:path arrowok="t"/>
              </v:shape>
              <v:shape style="position:absolute;left:6710;top:3408;width:48;height:583" type="#_x0000_t75" stroked="false">
                <v:imagedata r:id="rId291" o:title=""/>
              </v:shape>
            </v:group>
            <v:group style="position:absolute;left:6729;top:3987;width:1901;height:2" coordorigin="6729,3987" coordsize="1901,2">
              <v:shape style="position:absolute;left:6729;top:3987;width:1901;height:2" coordorigin="6729,3987" coordsize="1901,0" path="m6729,3987l8630,3987e" filled="false" stroked="true" strokeweight="1.5pt" strokecolor="#000000">
                <v:path arrowok="t"/>
              </v:shape>
              <v:shape style="position:absolute;left:137;top:94;width:2023;height:3845" type="#_x0000_t202" filled="false" stroked="false">
                <v:textbox inset="0,0,0,0">
                  <w:txbxContent>
                    <w:p>
                      <w:pPr>
                        <w:tabs>
                          <w:tab w:pos="423" w:val="left" w:leader="none"/>
                        </w:tabs>
                        <w:spacing w:line="210" w:lineRule="exact" w:before="0"/>
                        <w:ind w:left="0" w:right="11" w:firstLine="0"/>
                        <w:jc w:val="center"/>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p>
                      <w:pPr>
                        <w:spacing w:line="272" w:lineRule="exact" w:before="69"/>
                        <w:ind w:left="0" w:right="0" w:firstLine="0"/>
                        <w:jc w:val="both"/>
                        <w:rPr>
                          <w:rFonts w:ascii="宋体" w:hAnsi="宋体" w:cs="宋体" w:eastAsia="宋体" w:hint="default"/>
                          <w:sz w:val="21"/>
                          <w:szCs w:val="21"/>
                        </w:rPr>
                      </w:pPr>
                      <w:r>
                        <w:rPr>
                          <w:rFonts w:ascii="宋体" w:hAnsi="宋体" w:cs="宋体" w:eastAsia="宋体" w:hint="default"/>
                          <w:spacing w:val="14"/>
                          <w:sz w:val="21"/>
                          <w:szCs w:val="21"/>
                        </w:rPr>
                        <w:t>归属于母公司股东的 </w:t>
                      </w:r>
                      <w:r>
                        <w:rPr>
                          <w:rFonts w:ascii="宋体" w:hAnsi="宋体" w:cs="宋体" w:eastAsia="宋体" w:hint="default"/>
                          <w:sz w:val="21"/>
                          <w:szCs w:val="21"/>
                        </w:rPr>
                        <w:t>净利润</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14"/>
                          <w:sz w:val="21"/>
                          <w:szCs w:val="21"/>
                        </w:rPr>
                        <w:t>归属于母公司的非经 </w:t>
                      </w:r>
                      <w:r>
                        <w:rPr>
                          <w:rFonts w:ascii="宋体" w:hAnsi="宋体" w:cs="宋体" w:eastAsia="宋体" w:hint="default"/>
                          <w:sz w:val="21"/>
                          <w:szCs w:val="21"/>
                        </w:rPr>
                        <w:t>常性损益</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10"/>
                          <w:sz w:val="21"/>
                          <w:szCs w:val="21"/>
                        </w:rPr>
                        <w:t>归属于母公司股东、扣</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4"/>
                          <w:sz w:val="21"/>
                          <w:szCs w:val="21"/>
                        </w:rPr>
                        <w:t>除非经常性损益后的</w:t>
                      </w:r>
                      <w:r>
                        <w:rPr>
                          <w:rFonts w:ascii="宋体" w:hAnsi="宋体" w:cs="宋体" w:eastAsia="宋体" w:hint="default"/>
                          <w:spacing w:val="14"/>
                          <w:sz w:val="21"/>
                          <w:szCs w:val="21"/>
                        </w:rPr>
                        <w:t> </w:t>
                      </w:r>
                      <w:r>
                        <w:rPr>
                          <w:rFonts w:ascii="宋体" w:hAnsi="宋体" w:cs="宋体" w:eastAsia="宋体" w:hint="default"/>
                          <w:sz w:val="21"/>
                          <w:szCs w:val="21"/>
                        </w:rPr>
                        <w:t>净利润</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14"/>
                          <w:sz w:val="21"/>
                          <w:szCs w:val="21"/>
                        </w:rPr>
                        <w:t>归属于母公司股东的 </w:t>
                      </w:r>
                      <w:r>
                        <w:rPr>
                          <w:rFonts w:ascii="宋体" w:hAnsi="宋体" w:cs="宋体" w:eastAsia="宋体" w:hint="default"/>
                          <w:sz w:val="21"/>
                          <w:szCs w:val="21"/>
                        </w:rPr>
                        <w:t>期末净资产</w:t>
                      </w:r>
                    </w:p>
                    <w:p>
                      <w:pPr>
                        <w:spacing w:line="272" w:lineRule="exact" w:before="11"/>
                        <w:ind w:left="0" w:right="9" w:firstLine="0"/>
                        <w:jc w:val="both"/>
                        <w:rPr>
                          <w:rFonts w:ascii="宋体" w:hAnsi="宋体" w:cs="宋体" w:eastAsia="宋体" w:hint="default"/>
                          <w:sz w:val="21"/>
                          <w:szCs w:val="21"/>
                        </w:rPr>
                      </w:pPr>
                      <w:r>
                        <w:rPr>
                          <w:rFonts w:ascii="宋体" w:hAnsi="宋体" w:cs="宋体" w:eastAsia="宋体" w:hint="default"/>
                          <w:b/>
                          <w:bCs/>
                          <w:spacing w:val="12"/>
                          <w:sz w:val="21"/>
                          <w:szCs w:val="21"/>
                        </w:rPr>
                        <w:t>全面摊薄净资产收益</w:t>
                      </w:r>
                      <w:r>
                        <w:rPr>
                          <w:rFonts w:ascii="宋体" w:hAnsi="宋体" w:cs="宋体" w:eastAsia="宋体" w:hint="default"/>
                          <w:b/>
                          <w:bCs/>
                          <w:w w:val="99"/>
                          <w:sz w:val="21"/>
                          <w:szCs w:val="21"/>
                        </w:rPr>
                        <w:t> </w:t>
                      </w:r>
                      <w:r>
                        <w:rPr>
                          <w:rFonts w:ascii="宋体" w:hAnsi="宋体" w:cs="宋体" w:eastAsia="宋体" w:hint="default"/>
                          <w:b/>
                          <w:bCs/>
                          <w:sz w:val="21"/>
                          <w:szCs w:val="21"/>
                        </w:rPr>
                        <w:t>率（Ⅰ）</w:t>
                      </w:r>
                      <w:r>
                        <w:rPr>
                          <w:rFonts w:ascii="宋体" w:hAnsi="宋体" w:cs="宋体" w:eastAsia="宋体" w:hint="default"/>
                          <w:sz w:val="21"/>
                          <w:szCs w:val="21"/>
                        </w:rPr>
                      </w:r>
                    </w:p>
                    <w:p>
                      <w:pPr>
                        <w:spacing w:line="272" w:lineRule="exact" w:before="10"/>
                        <w:ind w:left="0" w:right="9" w:firstLine="0"/>
                        <w:jc w:val="both"/>
                        <w:rPr>
                          <w:rFonts w:ascii="宋体" w:hAnsi="宋体" w:cs="宋体" w:eastAsia="宋体" w:hint="default"/>
                          <w:sz w:val="21"/>
                          <w:szCs w:val="21"/>
                        </w:rPr>
                      </w:pPr>
                      <w:r>
                        <w:rPr>
                          <w:rFonts w:ascii="宋体" w:hAnsi="宋体" w:cs="宋体" w:eastAsia="宋体" w:hint="default"/>
                          <w:b/>
                          <w:bCs/>
                          <w:spacing w:val="12"/>
                          <w:sz w:val="21"/>
                          <w:szCs w:val="21"/>
                        </w:rPr>
                        <w:t>全面摊薄净资产收益</w:t>
                      </w:r>
                      <w:r>
                        <w:rPr>
                          <w:rFonts w:ascii="宋体" w:hAnsi="宋体" w:cs="宋体" w:eastAsia="宋体" w:hint="default"/>
                          <w:b/>
                          <w:bCs/>
                          <w:w w:val="99"/>
                          <w:sz w:val="21"/>
                          <w:szCs w:val="21"/>
                        </w:rPr>
                        <w:t> </w:t>
                      </w:r>
                      <w:r>
                        <w:rPr>
                          <w:rFonts w:ascii="宋体" w:hAnsi="宋体" w:cs="宋体" w:eastAsia="宋体" w:hint="default"/>
                          <w:b/>
                          <w:bCs/>
                          <w:sz w:val="21"/>
                          <w:szCs w:val="21"/>
                        </w:rPr>
                        <w:t>率（Ⅱ）</w:t>
                      </w:r>
                      <w:r>
                        <w:rPr>
                          <w:rFonts w:ascii="宋体" w:hAnsi="宋体" w:cs="宋体" w:eastAsia="宋体" w:hint="default"/>
                          <w:sz w:val="21"/>
                          <w:szCs w:val="21"/>
                        </w:rPr>
                      </w:r>
                    </w:p>
                  </w:txbxContent>
                </v:textbox>
                <w10:wrap type="none"/>
              </v:shape>
              <v:shape style="position:absolute;left:3308;top:59;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序号</w:t>
                      </w:r>
                    </w:p>
                  </w:txbxContent>
                </v:textbox>
                <w10:wrap type="none"/>
              </v:shape>
              <v:shape style="position:absolute;left:5732;top:59;width:89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年度</w:t>
                      </w:r>
                    </w:p>
                  </w:txbxContent>
                </v:textbox>
                <w10:wrap type="none"/>
              </v:shape>
              <v:shape style="position:absolute;left:7628;top:59;width:89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年度</w:t>
                      </w:r>
                    </w:p>
                  </w:txbxContent>
                </v:textbox>
                <w10:wrap type="none"/>
              </v:shape>
              <v:shape style="position:absolute;left:2364;top:684;width:10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w:t>
                      </w:r>
                    </w:p>
                  </w:txbxContent>
                </v:textbox>
                <w10:wrap type="none"/>
              </v:shape>
              <v:shape style="position:absolute;left:5156;top:684;width:147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536,819,977.40</w:t>
                      </w:r>
                    </w:p>
                  </w:txbxContent>
                </v:textbox>
                <w10:wrap type="none"/>
              </v:shape>
              <v:shape style="position:absolute;left:7052;top:684;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525,746,798.97</w:t>
                      </w:r>
                    </w:p>
                  </w:txbxContent>
                </v:textbox>
                <w10:wrap type="none"/>
              </v:shape>
              <v:shape style="position:absolute;left:2363;top:1238;width:10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w:t>
                      </w:r>
                    </w:p>
                  </w:txbxContent>
                </v:textbox>
                <w10:wrap type="none"/>
              </v:shape>
              <v:shape style="position:absolute;left:5261;top:1238;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89,183,054.85</w:t>
                      </w:r>
                    </w:p>
                  </w:txbxContent>
                </v:textbox>
                <w10:wrap type="none"/>
              </v:shape>
              <v:shape style="position:absolute;left:7157;top:1238;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36,651,500.96</w:t>
                      </w:r>
                    </w:p>
                  </w:txbxContent>
                </v:textbox>
                <w10:wrap type="none"/>
              </v:shape>
              <v:shape style="position:absolute;left:2364;top:2065;width:52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3=1-2</w:t>
                      </w:r>
                    </w:p>
                  </w:txbxContent>
                </v:textbox>
                <w10:wrap type="none"/>
              </v:shape>
              <v:shape style="position:absolute;left:5156;top:2065;width:147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447,636,922.55</w:t>
                      </w:r>
                    </w:p>
                  </w:txbxContent>
                </v:textbox>
                <w10:wrap type="none"/>
              </v:shape>
              <v:shape style="position:absolute;left:7052;top:2065;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489,095,298.01</w:t>
                      </w:r>
                    </w:p>
                  </w:txbxContent>
                </v:textbox>
                <w10:wrap type="none"/>
              </v:shape>
              <v:shape style="position:absolute;left:2364;top:2619;width:10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w:t>
                      </w:r>
                    </w:p>
                  </w:txbxContent>
                </v:textbox>
                <w10:wrap type="none"/>
              </v:shape>
              <v:shape style="position:absolute;left:4945;top:2619;width:168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4,176,490,344.28</w:t>
                      </w:r>
                    </w:p>
                  </w:txbxContent>
                </v:textbox>
                <w10:wrap type="none"/>
              </v:shape>
              <v:shape style="position:absolute;left:6842;top:2619;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3,832,712,140.56</w:t>
                      </w:r>
                    </w:p>
                  </w:txbxContent>
                </v:textbox>
                <w10:wrap type="none"/>
              </v:shape>
              <v:shape style="position:absolute;left:2363;top:3175;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5=1÷4</w:t>
                      </w:r>
                    </w:p>
                  </w:txbxContent>
                </v:textbox>
                <w10:wrap type="none"/>
              </v:shape>
              <v:shape style="position:absolute;left:5995;top:3175;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12.85%</w:t>
                      </w:r>
                    </w:p>
                  </w:txbxContent>
                </v:textbox>
                <w10:wrap type="none"/>
              </v:shape>
              <v:shape style="position:absolute;left:7891;top:3175;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13.72%</w:t>
                      </w:r>
                    </w:p>
                  </w:txbxContent>
                </v:textbox>
                <w10:wrap type="none"/>
              </v:shape>
              <v:shape style="position:absolute;left:2363;top:3729;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6=3÷4</w:t>
                      </w:r>
                    </w:p>
                  </w:txbxContent>
                </v:textbox>
                <w10:wrap type="none"/>
              </v:shape>
              <v:shape style="position:absolute;left:5995;top:3729;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10.72%</w:t>
                      </w:r>
                    </w:p>
                  </w:txbxContent>
                </v:textbox>
                <w10:wrap type="none"/>
              </v:shape>
              <v:shape style="position:absolute;left:7891;top:3729;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12.76%</w:t>
                      </w:r>
                    </w:p>
                  </w:txbxContent>
                </v:textbox>
                <w10:wrap type="none"/>
              </v:shape>
            </v:group>
          </v:group>
        </w:pict>
      </w:r>
      <w:r>
        <w:rPr>
          <w:rFonts w:ascii="宋体" w:hAnsi="宋体" w:cs="宋体" w:eastAsia="宋体" w:hint="default"/>
          <w:position w:val="-79"/>
          <w:sz w:val="20"/>
          <w:szCs w:val="20"/>
        </w:rPr>
      </w:r>
    </w:p>
    <w:p>
      <w:pPr>
        <w:spacing w:after="0" w:line="4002" w:lineRule="exact"/>
        <w:rPr>
          <w:rFonts w:ascii="宋体" w:hAnsi="宋体" w:cs="宋体" w:eastAsia="宋体" w:hint="default"/>
          <w:sz w:val="20"/>
          <w:szCs w:val="20"/>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1"/>
          <w:szCs w:val="11"/>
        </w:rPr>
      </w:pPr>
    </w:p>
    <w:tbl>
      <w:tblPr>
        <w:tblW w:w="0" w:type="auto"/>
        <w:jc w:val="left"/>
        <w:tblInd w:w="130" w:type="dxa"/>
        <w:tblLayout w:type="fixed"/>
        <w:tblCellMar>
          <w:top w:w="0" w:type="dxa"/>
          <w:left w:w="0" w:type="dxa"/>
          <w:bottom w:w="0" w:type="dxa"/>
          <w:right w:w="0" w:type="dxa"/>
        </w:tblCellMar>
        <w:tblLook w:val="01E0"/>
      </w:tblPr>
      <w:tblGrid>
        <w:gridCol w:w="2241"/>
        <w:gridCol w:w="1819"/>
        <w:gridCol w:w="2659"/>
        <w:gridCol w:w="1895"/>
      </w:tblGrid>
      <w:tr>
        <w:trPr>
          <w:trHeight w:val="372" w:hRule="exact"/>
        </w:trPr>
        <w:tc>
          <w:tcPr>
            <w:tcW w:w="224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pacing w:val="14"/>
                <w:sz w:val="21"/>
                <w:szCs w:val="21"/>
              </w:rPr>
              <w:t>归属于母公司股东的</w:t>
            </w:r>
            <w:r>
              <w:rPr>
                <w:rFonts w:ascii="宋体" w:hAnsi="宋体" w:cs="宋体" w:eastAsia="宋体" w:hint="default"/>
                <w:sz w:val="21"/>
                <w:szCs w:val="21"/>
              </w:rPr>
            </w:r>
          </w:p>
        </w:tc>
        <w:tc>
          <w:tcPr>
            <w:tcW w:w="6374" w:type="dxa"/>
            <w:gridSpan w:val="3"/>
            <w:tcBorders>
              <w:top w:val="nil" w:sz="6" w:space="0" w:color="auto"/>
              <w:left w:val="nil" w:sz="6" w:space="0" w:color="auto"/>
              <w:bottom w:val="nil" w:sz="6" w:space="0" w:color="auto"/>
              <w:right w:val="nil" w:sz="6" w:space="0" w:color="auto"/>
            </w:tcBorders>
          </w:tcPr>
          <w:p>
            <w:pPr/>
          </w:p>
        </w:tc>
      </w:tr>
      <w:tr>
        <w:trPr>
          <w:trHeight w:val="518" w:hRule="exact"/>
        </w:trPr>
        <w:tc>
          <w:tcPr>
            <w:tcW w:w="4060" w:type="dxa"/>
            <w:gridSpan w:val="2"/>
            <w:tcBorders>
              <w:top w:val="nil" w:sz="6" w:space="0" w:color="auto"/>
              <w:left w:val="nil" w:sz="6" w:space="0" w:color="auto"/>
              <w:bottom w:val="nil" w:sz="6" w:space="0" w:color="auto"/>
              <w:right w:val="nil" w:sz="6" w:space="0" w:color="auto"/>
            </w:tcBorders>
          </w:tcPr>
          <w:p>
            <w:pPr>
              <w:pStyle w:val="TableParagraph"/>
              <w:tabs>
                <w:tab w:pos="2453" w:val="right" w:leader="none"/>
              </w:tabs>
              <w:spacing w:line="210" w:lineRule="exact"/>
              <w:ind w:left="122" w:right="0"/>
              <w:jc w:val="left"/>
              <w:rPr>
                <w:rFonts w:ascii="宋体" w:hAnsi="宋体" w:cs="宋体" w:eastAsia="宋体" w:hint="default"/>
                <w:sz w:val="21"/>
                <w:szCs w:val="21"/>
              </w:rPr>
            </w:pPr>
            <w:r>
              <w:rPr>
                <w:rFonts w:ascii="宋体" w:hAnsi="宋体" w:cs="宋体" w:eastAsia="宋体" w:hint="default"/>
                <w:sz w:val="21"/>
                <w:szCs w:val="21"/>
              </w:rPr>
              <w:t>期初净资产</w:t>
            </w:r>
            <w:r>
              <w:rPr>
                <w:rFonts w:ascii="Times New Roman" w:hAnsi="Times New Roman" w:cs="Times New Roman" w:eastAsia="Times New Roman" w:hint="default"/>
                <w:sz w:val="21"/>
                <w:szCs w:val="21"/>
              </w:rPr>
              <w:tab/>
            </w:r>
            <w:r>
              <w:rPr>
                <w:rFonts w:ascii="宋体" w:hAnsi="宋体" w:cs="宋体" w:eastAsia="宋体" w:hint="default"/>
                <w:sz w:val="21"/>
                <w:szCs w:val="21"/>
              </w:rPr>
              <w:t>7</w:t>
            </w:r>
          </w:p>
          <w:p>
            <w:pPr>
              <w:pStyle w:val="TableParagraph"/>
              <w:spacing w:line="240" w:lineRule="auto" w:before="7"/>
              <w:ind w:left="122" w:right="0"/>
              <w:jc w:val="left"/>
              <w:rPr>
                <w:rFonts w:ascii="宋体" w:hAnsi="宋体" w:cs="宋体" w:eastAsia="宋体" w:hint="default"/>
                <w:sz w:val="21"/>
                <w:szCs w:val="21"/>
              </w:rPr>
            </w:pPr>
            <w:r>
              <w:rPr>
                <w:rFonts w:ascii="宋体" w:hAnsi="宋体" w:cs="宋体" w:eastAsia="宋体" w:hint="default"/>
                <w:sz w:val="21"/>
                <w:szCs w:val="21"/>
              </w:rPr>
              <w:t>发行可转债</w:t>
            </w:r>
            <w:r>
              <w:rPr>
                <w:rFonts w:ascii="宋体" w:hAnsi="宋体" w:cs="宋体" w:eastAsia="宋体" w:hint="default"/>
                <w:spacing w:val="-91"/>
                <w:sz w:val="21"/>
                <w:szCs w:val="21"/>
              </w:rPr>
              <w:t>、</w:t>
            </w:r>
            <w:r>
              <w:rPr>
                <w:rFonts w:ascii="宋体" w:hAnsi="宋体" w:cs="宋体" w:eastAsia="宋体" w:hint="default"/>
                <w:sz w:val="21"/>
                <w:szCs w:val="21"/>
              </w:rPr>
              <w:t>关联交易</w:t>
            </w:r>
          </w:p>
        </w:tc>
        <w:tc>
          <w:tcPr>
            <w:tcW w:w="2659" w:type="dxa"/>
            <w:tcBorders>
              <w:top w:val="nil" w:sz="6" w:space="0" w:color="auto"/>
              <w:left w:val="nil" w:sz="6" w:space="0" w:color="auto"/>
              <w:bottom w:val="nil" w:sz="6" w:space="0" w:color="auto"/>
              <w:right w:val="nil" w:sz="6" w:space="0" w:color="auto"/>
            </w:tcBorders>
          </w:tcPr>
          <w:p>
            <w:pPr>
              <w:pStyle w:val="TableParagraph"/>
              <w:spacing w:line="210" w:lineRule="exact"/>
              <w:ind w:right="106"/>
              <w:jc w:val="right"/>
              <w:rPr>
                <w:rFonts w:ascii="宋体" w:hAnsi="宋体" w:cs="宋体" w:eastAsia="宋体" w:hint="default"/>
                <w:sz w:val="21"/>
                <w:szCs w:val="21"/>
              </w:rPr>
            </w:pPr>
            <w:r>
              <w:rPr>
                <w:rFonts w:ascii="宋体"/>
                <w:sz w:val="21"/>
              </w:rPr>
              <w:t>3,832,712,140.56</w:t>
            </w:r>
          </w:p>
        </w:tc>
        <w:tc>
          <w:tcPr>
            <w:tcW w:w="1895" w:type="dxa"/>
            <w:tcBorders>
              <w:top w:val="nil" w:sz="6" w:space="0" w:color="auto"/>
              <w:left w:val="nil" w:sz="6" w:space="0" w:color="auto"/>
              <w:bottom w:val="nil" w:sz="6" w:space="0" w:color="auto"/>
              <w:right w:val="nil" w:sz="6" w:space="0" w:color="auto"/>
            </w:tcBorders>
          </w:tcPr>
          <w:p>
            <w:pPr>
              <w:pStyle w:val="TableParagraph"/>
              <w:spacing w:line="210" w:lineRule="exact"/>
              <w:ind w:right="106"/>
              <w:jc w:val="right"/>
              <w:rPr>
                <w:rFonts w:ascii="宋体" w:hAnsi="宋体" w:cs="宋体" w:eastAsia="宋体" w:hint="default"/>
                <w:sz w:val="21"/>
                <w:szCs w:val="21"/>
              </w:rPr>
            </w:pPr>
            <w:r>
              <w:rPr>
                <w:rFonts w:ascii="宋体"/>
                <w:spacing w:val="-1"/>
                <w:sz w:val="21"/>
              </w:rPr>
              <w:t>4,434,481,384.59</w:t>
            </w:r>
          </w:p>
        </w:tc>
      </w:tr>
      <w:tr>
        <w:trPr>
          <w:trHeight w:val="963" w:hRule="exact"/>
        </w:trPr>
        <w:tc>
          <w:tcPr>
            <w:tcW w:w="4060" w:type="dxa"/>
            <w:gridSpan w:val="2"/>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pacing w:val="14"/>
                <w:sz w:val="21"/>
                <w:szCs w:val="21"/>
              </w:rPr>
              <w:t>差价等新增的归属于</w:t>
            </w:r>
            <w:r>
              <w:rPr>
                <w:rFonts w:ascii="宋体" w:hAnsi="宋体" w:cs="宋体" w:eastAsia="宋体" w:hint="default"/>
                <w:sz w:val="21"/>
                <w:szCs w:val="21"/>
              </w:rPr>
            </w:r>
          </w:p>
          <w:p>
            <w:pPr>
              <w:pStyle w:val="TableParagraph"/>
              <w:tabs>
                <w:tab w:pos="2348" w:val="left" w:leader="none"/>
              </w:tabs>
              <w:spacing w:line="247" w:lineRule="auto"/>
              <w:ind w:left="122" w:right="1604"/>
              <w:jc w:val="left"/>
              <w:rPr>
                <w:rFonts w:ascii="宋体" w:hAnsi="宋体" w:cs="宋体" w:eastAsia="宋体" w:hint="default"/>
                <w:sz w:val="21"/>
                <w:szCs w:val="21"/>
              </w:rPr>
            </w:pPr>
            <w:r>
              <w:rPr>
                <w:rFonts w:ascii="宋体" w:hAnsi="宋体" w:cs="宋体" w:eastAsia="宋体" w:hint="default"/>
                <w:sz w:val="21"/>
                <w:szCs w:val="21"/>
              </w:rPr>
              <w:t>母公司股东的净资产</w:t>
              <w:tab/>
              <w:t>8 归属于母公司股东的、</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261,291,402.32</w:t>
            </w:r>
            <w:r>
              <w:rPr>
                <w:rFonts w:ascii="宋体"/>
                <w:sz w:val="21"/>
              </w:rPr>
            </w: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19,255,305.00</w:t>
            </w:r>
            <w:r>
              <w:rPr>
                <w:rFonts w:ascii="宋体"/>
                <w:sz w:val="21"/>
              </w:rPr>
            </w:r>
          </w:p>
        </w:tc>
      </w:tr>
      <w:tr>
        <w:trPr>
          <w:trHeight w:val="963" w:hRule="exact"/>
        </w:trPr>
        <w:tc>
          <w:tcPr>
            <w:tcW w:w="4060" w:type="dxa"/>
            <w:gridSpan w:val="2"/>
            <w:tcBorders>
              <w:top w:val="nil" w:sz="6" w:space="0" w:color="auto"/>
              <w:left w:val="nil" w:sz="6" w:space="0" w:color="auto"/>
              <w:bottom w:val="nil" w:sz="6" w:space="0" w:color="auto"/>
              <w:right w:val="nil" w:sz="6" w:space="0" w:color="auto"/>
            </w:tcBorders>
          </w:tcPr>
          <w:p>
            <w:pPr>
              <w:pStyle w:val="TableParagraph"/>
              <w:tabs>
                <w:tab w:pos="2437" w:val="right" w:leader="none"/>
              </w:tabs>
              <w:spacing w:line="272" w:lineRule="exact" w:before="135"/>
              <w:ind w:left="122" w:right="1603"/>
              <w:jc w:val="left"/>
              <w:rPr>
                <w:rFonts w:ascii="宋体" w:hAnsi="宋体" w:cs="宋体" w:eastAsia="宋体" w:hint="default"/>
                <w:sz w:val="21"/>
                <w:szCs w:val="21"/>
              </w:rPr>
            </w:pPr>
            <w:r>
              <w:rPr>
                <w:rFonts w:ascii="宋体" w:hAnsi="宋体" w:cs="宋体" w:eastAsia="宋体" w:hint="default"/>
                <w:spacing w:val="14"/>
                <w:sz w:val="21"/>
                <w:szCs w:val="21"/>
              </w:rPr>
              <w:t>起至报告期期末的月 </w:t>
            </w:r>
            <w:r>
              <w:rPr>
                <w:rFonts w:ascii="宋体" w:hAnsi="宋体" w:cs="宋体" w:eastAsia="宋体" w:hint="default"/>
                <w:sz w:val="21"/>
                <w:szCs w:val="21"/>
              </w:rPr>
              <w:t>份数</w:t>
            </w:r>
            <w:r>
              <w:rPr>
                <w:rFonts w:ascii="Times New Roman" w:hAnsi="Times New Roman" w:cs="Times New Roman" w:eastAsia="Times New Roman" w:hint="default"/>
                <w:sz w:val="21"/>
                <w:szCs w:val="21"/>
              </w:rPr>
              <w:t> </w:t>
              <w:tab/>
            </w:r>
            <w:r>
              <w:rPr>
                <w:rFonts w:ascii="Times New Roman" w:hAnsi="Times New Roman" w:cs="Times New Roman" w:eastAsia="Times New Roman" w:hint="default"/>
                <w:w w:val="32"/>
                <w:sz w:val="21"/>
                <w:szCs w:val="21"/>
              </w:rPr>
              <w:t> </w:t>
            </w:r>
            <w:r>
              <w:rPr>
                <w:rFonts w:ascii="Times New Roman" w:hAnsi="Times New Roman" w:cs="Times New Roman" w:eastAsia="Times New Roman" w:hint="default"/>
                <w:sz w:val="21"/>
                <w:szCs w:val="21"/>
              </w:rPr>
            </w:r>
            <w:r>
              <w:rPr>
                <w:rFonts w:ascii="宋体" w:hAnsi="宋体" w:cs="宋体" w:eastAsia="宋体" w:hint="default"/>
                <w:sz w:val="21"/>
                <w:szCs w:val="21"/>
              </w:rPr>
              <w:t>9</w:t>
            </w:r>
          </w:p>
          <w:p>
            <w:pPr>
              <w:pStyle w:val="TableParagraph"/>
              <w:spacing w:line="257" w:lineRule="exact"/>
              <w:ind w:left="122" w:right="0"/>
              <w:jc w:val="left"/>
              <w:rPr>
                <w:rFonts w:ascii="宋体" w:hAnsi="宋体" w:cs="宋体" w:eastAsia="宋体" w:hint="default"/>
                <w:sz w:val="21"/>
                <w:szCs w:val="21"/>
              </w:rPr>
            </w:pPr>
            <w:r>
              <w:rPr>
                <w:rFonts w:ascii="宋体" w:hAnsi="宋体" w:cs="宋体" w:eastAsia="宋体" w:hint="default"/>
                <w:sz w:val="21"/>
                <w:szCs w:val="21"/>
              </w:rPr>
              <w:t>现金分红减少的</w:t>
            </w:r>
            <w:r>
              <w:rPr>
                <w:rFonts w:ascii="宋体" w:hAnsi="宋体" w:cs="宋体" w:eastAsia="宋体" w:hint="default"/>
                <w:spacing w:val="-91"/>
                <w:sz w:val="21"/>
                <w:szCs w:val="21"/>
              </w:rPr>
              <w:t>、</w:t>
            </w:r>
            <w:r>
              <w:rPr>
                <w:rFonts w:ascii="宋体" w:hAnsi="宋体" w:cs="宋体" w:eastAsia="宋体" w:hint="default"/>
                <w:sz w:val="21"/>
                <w:szCs w:val="21"/>
              </w:rPr>
              <w:t>归属</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29"/>
                <w:szCs w:val="29"/>
              </w:rPr>
            </w:pPr>
          </w:p>
          <w:p>
            <w:pPr>
              <w:pStyle w:val="TableParagraph"/>
              <w:spacing w:line="240" w:lineRule="auto"/>
              <w:ind w:right="105"/>
              <w:jc w:val="right"/>
              <w:rPr>
                <w:rFonts w:ascii="宋体" w:hAnsi="宋体" w:cs="宋体" w:eastAsia="宋体" w:hint="default"/>
                <w:sz w:val="21"/>
                <w:szCs w:val="21"/>
              </w:rPr>
            </w:pPr>
            <w:r>
              <w:rPr>
                <w:rFonts w:ascii="宋体"/>
                <w:spacing w:val="-1"/>
                <w:sz w:val="21"/>
              </w:rPr>
              <w:t>0.00</w:t>
            </w: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29"/>
                <w:szCs w:val="29"/>
              </w:rPr>
            </w:pPr>
          </w:p>
          <w:p>
            <w:pPr>
              <w:pStyle w:val="TableParagraph"/>
              <w:spacing w:line="240" w:lineRule="auto"/>
              <w:ind w:right="105"/>
              <w:jc w:val="right"/>
              <w:rPr>
                <w:rFonts w:ascii="宋体" w:hAnsi="宋体" w:cs="宋体" w:eastAsia="宋体" w:hint="default"/>
                <w:sz w:val="21"/>
                <w:szCs w:val="21"/>
              </w:rPr>
            </w:pPr>
            <w:r>
              <w:rPr>
                <w:rFonts w:ascii="宋体"/>
                <w:spacing w:val="-1"/>
                <w:sz w:val="21"/>
              </w:rPr>
              <w:t>9.00</w:t>
            </w:r>
          </w:p>
        </w:tc>
      </w:tr>
      <w:tr>
        <w:trPr>
          <w:trHeight w:val="827" w:hRule="exact"/>
        </w:trPr>
        <w:tc>
          <w:tcPr>
            <w:tcW w:w="4060" w:type="dxa"/>
            <w:gridSpan w:val="2"/>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pacing w:val="14"/>
                <w:sz w:val="21"/>
                <w:szCs w:val="21"/>
              </w:rPr>
              <w:t>于母公司股东的净资</w:t>
            </w:r>
            <w:r>
              <w:rPr>
                <w:rFonts w:ascii="宋体" w:hAnsi="宋体" w:cs="宋体" w:eastAsia="宋体" w:hint="default"/>
                <w:sz w:val="21"/>
                <w:szCs w:val="21"/>
              </w:rPr>
            </w:r>
          </w:p>
          <w:p>
            <w:pPr>
              <w:pStyle w:val="TableParagraph"/>
              <w:tabs>
                <w:tab w:pos="2559" w:val="right" w:leader="none"/>
              </w:tabs>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产</w:t>
            </w:r>
            <w:r>
              <w:rPr>
                <w:rFonts w:ascii="Times New Roman" w:hAnsi="Times New Roman" w:cs="Times New Roman" w:eastAsia="Times New Roman" w:hint="default"/>
                <w:sz w:val="21"/>
                <w:szCs w:val="21"/>
              </w:rPr>
              <w:tab/>
            </w:r>
            <w:r>
              <w:rPr>
                <w:rFonts w:ascii="宋体" w:hAnsi="宋体" w:cs="宋体" w:eastAsia="宋体" w:hint="default"/>
                <w:sz w:val="21"/>
                <w:szCs w:val="21"/>
              </w:rPr>
              <w:t>10</w:t>
            </w:r>
          </w:p>
          <w:p>
            <w:pPr>
              <w:pStyle w:val="TableParagraph"/>
              <w:spacing w:line="240" w:lineRule="auto" w:before="7"/>
              <w:ind w:left="122" w:right="0"/>
              <w:jc w:val="left"/>
              <w:rPr>
                <w:rFonts w:ascii="宋体" w:hAnsi="宋体" w:cs="宋体" w:eastAsia="宋体" w:hint="default"/>
                <w:sz w:val="21"/>
                <w:szCs w:val="21"/>
              </w:rPr>
            </w:pPr>
            <w:r>
              <w:rPr>
                <w:rFonts w:ascii="宋体" w:hAnsi="宋体" w:cs="宋体" w:eastAsia="宋体" w:hint="default"/>
                <w:sz w:val="21"/>
                <w:szCs w:val="21"/>
              </w:rPr>
              <w:t>回购股份减少的</w:t>
            </w:r>
            <w:r>
              <w:rPr>
                <w:rFonts w:ascii="宋体" w:hAnsi="宋体" w:cs="宋体" w:eastAsia="宋体" w:hint="default"/>
                <w:spacing w:val="-91"/>
                <w:sz w:val="21"/>
                <w:szCs w:val="21"/>
              </w:rPr>
              <w:t>、</w:t>
            </w:r>
            <w:r>
              <w:rPr>
                <w:rFonts w:ascii="宋体" w:hAnsi="宋体" w:cs="宋体" w:eastAsia="宋体" w:hint="default"/>
                <w:sz w:val="21"/>
                <w:szCs w:val="21"/>
              </w:rPr>
              <w:t>归属</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454,333,176.00</w:t>
            </w: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725,625,648.00</w:t>
            </w:r>
          </w:p>
        </w:tc>
      </w:tr>
      <w:tr>
        <w:trPr>
          <w:trHeight w:val="964" w:hRule="exact"/>
        </w:trPr>
        <w:tc>
          <w:tcPr>
            <w:tcW w:w="4060" w:type="dxa"/>
            <w:gridSpan w:val="2"/>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pacing w:val="14"/>
                <w:sz w:val="21"/>
                <w:szCs w:val="21"/>
              </w:rPr>
              <w:t>于母公司股东的净资</w:t>
            </w:r>
            <w:r>
              <w:rPr>
                <w:rFonts w:ascii="宋体" w:hAnsi="宋体" w:cs="宋体" w:eastAsia="宋体" w:hint="default"/>
                <w:sz w:val="21"/>
                <w:szCs w:val="21"/>
              </w:rPr>
            </w:r>
          </w:p>
          <w:p>
            <w:pPr>
              <w:pStyle w:val="TableParagraph"/>
              <w:tabs>
                <w:tab w:pos="2559" w:val="right" w:leader="none"/>
              </w:tabs>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产</w:t>
            </w:r>
            <w:r>
              <w:rPr>
                <w:rFonts w:ascii="Times New Roman" w:hAnsi="Times New Roman" w:cs="Times New Roman" w:eastAsia="Times New Roman" w:hint="default"/>
                <w:sz w:val="21"/>
                <w:szCs w:val="21"/>
              </w:rPr>
              <w:tab/>
            </w:r>
            <w:r>
              <w:rPr>
                <w:rFonts w:ascii="宋体" w:hAnsi="宋体" w:cs="宋体" w:eastAsia="宋体" w:hint="default"/>
                <w:sz w:val="21"/>
                <w:szCs w:val="21"/>
              </w:rPr>
              <w:t>11</w:t>
            </w:r>
          </w:p>
          <w:p>
            <w:pPr>
              <w:pStyle w:val="TableParagraph"/>
              <w:spacing w:line="240" w:lineRule="auto" w:before="8"/>
              <w:ind w:left="122" w:right="0"/>
              <w:jc w:val="left"/>
              <w:rPr>
                <w:rFonts w:ascii="宋体" w:hAnsi="宋体" w:cs="宋体" w:eastAsia="宋体" w:hint="default"/>
                <w:sz w:val="21"/>
                <w:szCs w:val="21"/>
              </w:rPr>
            </w:pPr>
            <w:r>
              <w:rPr>
                <w:rFonts w:ascii="宋体" w:hAnsi="宋体" w:cs="宋体" w:eastAsia="宋体" w:hint="default"/>
                <w:sz w:val="21"/>
                <w:szCs w:val="21"/>
              </w:rPr>
              <w:t>归属于母公司股东的、</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5"/>
              <w:jc w:val="right"/>
              <w:rPr>
                <w:rFonts w:ascii="宋体" w:hAnsi="宋体" w:cs="宋体" w:eastAsia="宋体" w:hint="default"/>
                <w:sz w:val="21"/>
                <w:szCs w:val="21"/>
              </w:rPr>
            </w:pPr>
            <w:r>
              <w:rPr>
                <w:rFonts w:ascii="宋体"/>
                <w:spacing w:val="-1"/>
                <w:sz w:val="21"/>
              </w:rPr>
              <w:t>0.00</w:t>
            </w: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425,284,800.00</w:t>
            </w:r>
          </w:p>
        </w:tc>
      </w:tr>
      <w:tr>
        <w:trPr>
          <w:trHeight w:val="1100" w:hRule="exact"/>
        </w:trPr>
        <w:tc>
          <w:tcPr>
            <w:tcW w:w="4060" w:type="dxa"/>
            <w:gridSpan w:val="2"/>
            <w:tcBorders>
              <w:top w:val="nil" w:sz="6" w:space="0" w:color="auto"/>
              <w:left w:val="nil" w:sz="6" w:space="0" w:color="auto"/>
              <w:bottom w:val="nil" w:sz="6" w:space="0" w:color="auto"/>
              <w:right w:val="nil" w:sz="6" w:space="0" w:color="auto"/>
            </w:tcBorders>
          </w:tcPr>
          <w:p>
            <w:pPr>
              <w:pStyle w:val="TableParagraph"/>
              <w:tabs>
                <w:tab w:pos="2542" w:val="right" w:leader="none"/>
              </w:tabs>
              <w:spacing w:line="272" w:lineRule="exact" w:before="135"/>
              <w:ind w:left="122" w:right="1498"/>
              <w:jc w:val="left"/>
              <w:rPr>
                <w:rFonts w:ascii="宋体" w:hAnsi="宋体" w:cs="宋体" w:eastAsia="宋体" w:hint="default"/>
                <w:sz w:val="21"/>
                <w:szCs w:val="21"/>
              </w:rPr>
            </w:pPr>
            <w:r>
              <w:rPr>
                <w:rFonts w:ascii="宋体" w:hAnsi="宋体" w:cs="宋体" w:eastAsia="宋体" w:hint="default"/>
                <w:spacing w:val="14"/>
                <w:sz w:val="21"/>
                <w:szCs w:val="21"/>
              </w:rPr>
              <w:t>产下一月份起至报告 </w:t>
            </w:r>
            <w:r>
              <w:rPr>
                <w:rFonts w:ascii="宋体" w:hAnsi="宋体" w:cs="宋体" w:eastAsia="宋体" w:hint="default"/>
                <w:sz w:val="21"/>
                <w:szCs w:val="21"/>
              </w:rPr>
              <w:t>期期末的月份数</w:t>
            </w:r>
            <w:r>
              <w:rPr>
                <w:rFonts w:ascii="Times New Roman" w:hAnsi="Times New Roman" w:cs="Times New Roman" w:eastAsia="Times New Roman" w:hint="default"/>
                <w:sz w:val="21"/>
                <w:szCs w:val="21"/>
              </w:rPr>
              <w:t> </w:t>
              <w:tab/>
            </w:r>
            <w:r>
              <w:rPr>
                <w:rFonts w:ascii="Times New Roman" w:hAnsi="Times New Roman" w:cs="Times New Roman" w:eastAsia="Times New Roman" w:hint="default"/>
                <w:w w:val="32"/>
                <w:sz w:val="21"/>
                <w:szCs w:val="21"/>
              </w:rPr>
              <w:t> </w:t>
            </w:r>
            <w:r>
              <w:rPr>
                <w:rFonts w:ascii="Times New Roman" w:hAnsi="Times New Roman" w:cs="Times New Roman" w:eastAsia="Times New Roman" w:hint="default"/>
                <w:sz w:val="21"/>
                <w:szCs w:val="21"/>
              </w:rPr>
            </w:r>
            <w:r>
              <w:rPr>
                <w:rFonts w:ascii="宋体" w:hAnsi="宋体" w:cs="宋体" w:eastAsia="宋体" w:hint="default"/>
                <w:sz w:val="21"/>
                <w:szCs w:val="21"/>
              </w:rPr>
              <w:t>12</w:t>
            </w:r>
          </w:p>
          <w:p>
            <w:pPr>
              <w:pStyle w:val="TableParagraph"/>
              <w:spacing w:line="257" w:lineRule="exact"/>
              <w:ind w:left="122" w:right="0"/>
              <w:jc w:val="left"/>
              <w:rPr>
                <w:rFonts w:ascii="宋体" w:hAnsi="宋体" w:cs="宋体" w:eastAsia="宋体" w:hint="default"/>
                <w:sz w:val="21"/>
                <w:szCs w:val="21"/>
              </w:rPr>
            </w:pPr>
            <w:r>
              <w:rPr>
                <w:rFonts w:ascii="宋体" w:hAnsi="宋体" w:cs="宋体" w:eastAsia="宋体" w:hint="default"/>
                <w:sz w:val="21"/>
                <w:szCs w:val="21"/>
              </w:rPr>
              <w:t>归属于母公司股东的、</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9"/>
                <w:szCs w:val="29"/>
              </w:rPr>
            </w:pPr>
          </w:p>
          <w:p>
            <w:pPr>
              <w:pStyle w:val="TableParagraph"/>
              <w:spacing w:line="240" w:lineRule="auto"/>
              <w:ind w:right="105"/>
              <w:jc w:val="right"/>
              <w:rPr>
                <w:rFonts w:ascii="宋体" w:hAnsi="宋体" w:cs="宋体" w:eastAsia="宋体" w:hint="default"/>
                <w:sz w:val="21"/>
                <w:szCs w:val="21"/>
              </w:rPr>
            </w:pPr>
            <w:r>
              <w:rPr>
                <w:rFonts w:ascii="宋体"/>
                <w:spacing w:val="-1"/>
                <w:sz w:val="21"/>
              </w:rPr>
              <w:t>7.00</w:t>
            </w: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9"/>
                <w:szCs w:val="29"/>
              </w:rPr>
            </w:pPr>
          </w:p>
          <w:p>
            <w:pPr>
              <w:pStyle w:val="TableParagraph"/>
              <w:spacing w:line="240" w:lineRule="auto"/>
              <w:ind w:right="104"/>
              <w:jc w:val="right"/>
              <w:rPr>
                <w:rFonts w:ascii="宋体" w:hAnsi="宋体" w:cs="宋体" w:eastAsia="宋体" w:hint="default"/>
                <w:sz w:val="21"/>
                <w:szCs w:val="21"/>
              </w:rPr>
            </w:pPr>
            <w:r>
              <w:rPr>
                <w:rFonts w:ascii="宋体"/>
                <w:spacing w:val="-1"/>
                <w:sz w:val="21"/>
              </w:rPr>
              <w:t>7.00</w:t>
            </w:r>
          </w:p>
        </w:tc>
      </w:tr>
      <w:tr>
        <w:trPr>
          <w:trHeight w:val="827" w:hRule="exact"/>
        </w:trPr>
        <w:tc>
          <w:tcPr>
            <w:tcW w:w="4060" w:type="dxa"/>
            <w:gridSpan w:val="2"/>
            <w:tcBorders>
              <w:top w:val="nil" w:sz="6" w:space="0" w:color="auto"/>
              <w:left w:val="nil" w:sz="6" w:space="0" w:color="auto"/>
              <w:bottom w:val="nil" w:sz="6" w:space="0" w:color="auto"/>
              <w:right w:val="nil" w:sz="6" w:space="0" w:color="auto"/>
            </w:tcBorders>
          </w:tcPr>
          <w:p>
            <w:pPr>
              <w:pStyle w:val="TableParagraph"/>
              <w:tabs>
                <w:tab w:pos="2542" w:val="right" w:leader="none"/>
              </w:tabs>
              <w:spacing w:line="272" w:lineRule="exact" w:before="135"/>
              <w:ind w:left="122" w:right="1498"/>
              <w:jc w:val="left"/>
              <w:rPr>
                <w:rFonts w:ascii="宋体" w:hAnsi="宋体" w:cs="宋体" w:eastAsia="宋体" w:hint="default"/>
                <w:sz w:val="21"/>
                <w:szCs w:val="21"/>
              </w:rPr>
            </w:pPr>
            <w:r>
              <w:rPr>
                <w:rFonts w:ascii="宋体" w:hAnsi="宋体" w:cs="宋体" w:eastAsia="宋体" w:hint="default"/>
                <w:spacing w:val="14"/>
                <w:sz w:val="21"/>
                <w:szCs w:val="21"/>
              </w:rPr>
              <w:t>产下一月份起至报告 </w:t>
            </w:r>
            <w:r>
              <w:rPr>
                <w:rFonts w:ascii="宋体" w:hAnsi="宋体" w:cs="宋体" w:eastAsia="宋体" w:hint="default"/>
                <w:sz w:val="21"/>
                <w:szCs w:val="21"/>
              </w:rPr>
              <w:t>期期末的月份数</w:t>
            </w:r>
            <w:r>
              <w:rPr>
                <w:rFonts w:ascii="Times New Roman" w:hAnsi="Times New Roman" w:cs="Times New Roman" w:eastAsia="Times New Roman" w:hint="default"/>
                <w:sz w:val="21"/>
                <w:szCs w:val="21"/>
              </w:rPr>
              <w:t> </w:t>
              <w:tab/>
            </w:r>
            <w:r>
              <w:rPr>
                <w:rFonts w:ascii="Times New Roman" w:hAnsi="Times New Roman" w:cs="Times New Roman" w:eastAsia="Times New Roman" w:hint="default"/>
                <w:w w:val="32"/>
                <w:sz w:val="21"/>
                <w:szCs w:val="21"/>
              </w:rPr>
              <w:t> </w:t>
            </w:r>
            <w:r>
              <w:rPr>
                <w:rFonts w:ascii="Times New Roman" w:hAnsi="Times New Roman" w:cs="Times New Roman" w:eastAsia="Times New Roman" w:hint="default"/>
                <w:sz w:val="21"/>
                <w:szCs w:val="21"/>
              </w:rPr>
            </w:r>
            <w:r>
              <w:rPr>
                <w:rFonts w:ascii="宋体" w:hAnsi="宋体" w:cs="宋体" w:eastAsia="宋体" w:hint="default"/>
                <w:sz w:val="21"/>
                <w:szCs w:val="21"/>
              </w:rPr>
              <w:t>13</w:t>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29"/>
                <w:szCs w:val="29"/>
              </w:rPr>
            </w:pPr>
          </w:p>
          <w:p>
            <w:pPr>
              <w:pStyle w:val="TableParagraph"/>
              <w:spacing w:line="240" w:lineRule="auto"/>
              <w:ind w:right="106"/>
              <w:jc w:val="right"/>
              <w:rPr>
                <w:rFonts w:ascii="宋体" w:hAnsi="宋体" w:cs="宋体" w:eastAsia="宋体" w:hint="default"/>
                <w:sz w:val="21"/>
                <w:szCs w:val="21"/>
              </w:rPr>
            </w:pPr>
            <w:r>
              <w:rPr>
                <w:rFonts w:ascii="宋体"/>
                <w:sz w:val="21"/>
              </w:rPr>
              <w:t>0.00</w:t>
            </w: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29"/>
                <w:szCs w:val="29"/>
              </w:rPr>
            </w:pPr>
          </w:p>
          <w:p>
            <w:pPr>
              <w:pStyle w:val="TableParagraph"/>
              <w:spacing w:line="240" w:lineRule="auto"/>
              <w:ind w:right="104"/>
              <w:jc w:val="right"/>
              <w:rPr>
                <w:rFonts w:ascii="宋体" w:hAnsi="宋体" w:cs="宋体" w:eastAsia="宋体" w:hint="default"/>
                <w:sz w:val="21"/>
                <w:szCs w:val="21"/>
              </w:rPr>
            </w:pPr>
            <w:r>
              <w:rPr>
                <w:rFonts w:ascii="宋体"/>
                <w:spacing w:val="-1"/>
                <w:sz w:val="21"/>
              </w:rPr>
              <w:t>9.00</w:t>
            </w:r>
          </w:p>
        </w:tc>
      </w:tr>
      <w:tr>
        <w:trPr>
          <w:trHeight w:val="382" w:hRule="exact"/>
        </w:trPr>
        <w:tc>
          <w:tcPr>
            <w:tcW w:w="4060" w:type="dxa"/>
            <w:gridSpan w:val="2"/>
            <w:tcBorders>
              <w:top w:val="nil" w:sz="6" w:space="0" w:color="auto"/>
              <w:left w:val="nil" w:sz="6" w:space="0" w:color="auto"/>
              <w:bottom w:val="nil" w:sz="6" w:space="0" w:color="auto"/>
              <w:right w:val="nil" w:sz="6" w:space="0" w:color="auto"/>
            </w:tcBorders>
          </w:tcPr>
          <w:p>
            <w:pPr>
              <w:pStyle w:val="TableParagraph"/>
              <w:tabs>
                <w:tab w:pos="2559" w:val="right" w:leader="none"/>
              </w:tabs>
              <w:spacing w:line="385" w:lineRule="exact"/>
              <w:ind w:left="122" w:right="0"/>
              <w:jc w:val="left"/>
              <w:rPr>
                <w:rFonts w:ascii="宋体" w:hAnsi="宋体" w:cs="宋体" w:eastAsia="宋体" w:hint="default"/>
                <w:sz w:val="21"/>
                <w:szCs w:val="21"/>
              </w:rPr>
            </w:pPr>
            <w:r>
              <w:rPr>
                <w:rFonts w:ascii="宋体" w:hAnsi="宋体" w:cs="宋体" w:eastAsia="宋体" w:hint="default"/>
                <w:sz w:val="21"/>
                <w:szCs w:val="21"/>
              </w:rPr>
              <w:t>报告期月份数</w:t>
            </w:r>
            <w:r>
              <w:rPr>
                <w:rFonts w:ascii="Times New Roman" w:hAnsi="Times New Roman" w:cs="Times New Roman" w:eastAsia="Times New Roman" w:hint="default"/>
                <w:position w:val="-13"/>
                <w:sz w:val="21"/>
                <w:szCs w:val="21"/>
              </w:rPr>
              <w:tab/>
            </w:r>
            <w:r>
              <w:rPr>
                <w:rFonts w:ascii="宋体" w:hAnsi="宋体" w:cs="宋体" w:eastAsia="宋体" w:hint="default"/>
                <w:position w:val="-13"/>
                <w:sz w:val="21"/>
                <w:szCs w:val="21"/>
              </w:rPr>
              <w:t>14</w:t>
            </w:r>
            <w:r>
              <w:rPr>
                <w:rFonts w:ascii="宋体" w:hAnsi="宋体" w:cs="宋体" w:eastAsia="宋体" w:hint="default"/>
                <w:sz w:val="21"/>
                <w:szCs w:val="21"/>
              </w:rPr>
            </w:r>
          </w:p>
        </w:tc>
        <w:tc>
          <w:tcPr>
            <w:tcW w:w="265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pacing w:val="-1"/>
                <w:sz w:val="21"/>
              </w:rPr>
              <w:t>12.00</w:t>
            </w: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6"/>
              <w:jc w:val="right"/>
              <w:rPr>
                <w:rFonts w:ascii="宋体" w:hAnsi="宋体" w:cs="宋体" w:eastAsia="宋体" w:hint="default"/>
                <w:sz w:val="21"/>
                <w:szCs w:val="21"/>
              </w:rPr>
            </w:pPr>
            <w:r>
              <w:rPr>
                <w:rFonts w:ascii="宋体"/>
                <w:spacing w:val="-1"/>
                <w:sz w:val="21"/>
              </w:rPr>
              <w:t>12.00</w:t>
            </w:r>
          </w:p>
        </w:tc>
      </w:tr>
      <w:tr>
        <w:trPr>
          <w:trHeight w:val="701" w:hRule="exact"/>
        </w:trPr>
        <w:tc>
          <w:tcPr>
            <w:tcW w:w="8615"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tabs>
                <w:tab w:pos="2348" w:val="left" w:leader="none"/>
                <w:tab w:pos="2505" w:val="left" w:leader="none"/>
              </w:tabs>
              <w:spacing w:line="272" w:lineRule="exact"/>
              <w:ind w:left="122" w:right="3956"/>
              <w:jc w:val="left"/>
              <w:rPr>
                <w:rFonts w:ascii="宋体" w:hAnsi="宋体" w:cs="宋体" w:eastAsia="宋体" w:hint="default"/>
                <w:sz w:val="21"/>
                <w:szCs w:val="21"/>
              </w:rPr>
            </w:pPr>
            <w:r>
              <w:rPr>
                <w:rFonts w:ascii="宋体" w:hAnsi="宋体" w:cs="宋体" w:eastAsia="宋体" w:hint="default"/>
                <w:spacing w:val="12"/>
                <w:sz w:val="21"/>
                <w:szCs w:val="21"/>
              </w:rPr>
              <w:t>归属于母公司股东的</w:t>
              <w:tab/>
              <w:tab/>
            </w:r>
            <w:r>
              <w:rPr>
                <w:rFonts w:ascii="宋体" w:hAnsi="宋体" w:cs="宋体" w:eastAsia="宋体" w:hint="default"/>
                <w:sz w:val="21"/>
                <w:szCs w:val="21"/>
              </w:rPr>
              <w:t>15=7+1÷②+8×9÷12</w:t>
            </w:r>
            <w:r>
              <w:rPr>
                <w:rFonts w:ascii="宋体" w:hAnsi="宋体" w:cs="宋体" w:eastAsia="宋体" w:hint="default"/>
                <w:sz w:val="21"/>
                <w:szCs w:val="21"/>
              </w:rPr>
              <w:t> 净资产加权平均数</w:t>
              <w:tab/>
            </w:r>
            <w:r>
              <w:rPr>
                <w:rFonts w:ascii="宋体" w:hAnsi="宋体" w:cs="宋体" w:eastAsia="宋体" w:hint="default"/>
                <w:spacing w:val="-1"/>
                <w:sz w:val="21"/>
                <w:szCs w:val="21"/>
              </w:rPr>
              <w:t>-10×12÷14-11×13÷14</w:t>
            </w:r>
            <w:r>
              <w:rPr>
                <w:rFonts w:ascii="宋体" w:hAnsi="宋体" w:cs="宋体" w:eastAsia="宋体" w:hint="default"/>
                <w:sz w:val="21"/>
                <w:szCs w:val="21"/>
              </w:rPr>
            </w:r>
          </w:p>
        </w:tc>
      </w:tr>
      <w:tr>
        <w:trPr>
          <w:trHeight w:val="225" w:hRule="exact"/>
        </w:trPr>
        <w:tc>
          <w:tcPr>
            <w:tcW w:w="2241" w:type="dxa"/>
            <w:tcBorders>
              <w:top w:val="nil" w:sz="6" w:space="0" w:color="auto"/>
              <w:left w:val="nil" w:sz="6" w:space="0" w:color="auto"/>
              <w:bottom w:val="nil" w:sz="6" w:space="0" w:color="auto"/>
              <w:right w:val="nil" w:sz="6" w:space="0" w:color="auto"/>
            </w:tcBorders>
          </w:tcPr>
          <w:p>
            <w:pPr/>
          </w:p>
        </w:tc>
        <w:tc>
          <w:tcPr>
            <w:tcW w:w="1819" w:type="dxa"/>
            <w:tcBorders>
              <w:top w:val="nil" w:sz="6" w:space="0" w:color="auto"/>
              <w:left w:val="nil" w:sz="6" w:space="0" w:color="auto"/>
              <w:bottom w:val="nil" w:sz="6" w:space="0" w:color="auto"/>
              <w:right w:val="nil" w:sz="6" w:space="0" w:color="auto"/>
            </w:tcBorders>
          </w:tcPr>
          <w:p>
            <w:pPr/>
          </w:p>
        </w:tc>
        <w:tc>
          <w:tcPr>
            <w:tcW w:w="2659" w:type="dxa"/>
            <w:tcBorders>
              <w:top w:val="nil" w:sz="6" w:space="0" w:color="auto"/>
              <w:left w:val="nil" w:sz="6" w:space="0" w:color="auto"/>
              <w:bottom w:val="nil" w:sz="6" w:space="0" w:color="auto"/>
              <w:right w:val="nil" w:sz="6" w:space="0" w:color="auto"/>
            </w:tcBorders>
          </w:tcPr>
          <w:p>
            <w:pPr>
              <w:pStyle w:val="TableParagraph"/>
              <w:spacing w:line="189" w:lineRule="exact"/>
              <w:ind w:right="107"/>
              <w:jc w:val="right"/>
              <w:rPr>
                <w:rFonts w:ascii="宋体" w:hAnsi="宋体" w:cs="宋体" w:eastAsia="宋体" w:hint="default"/>
                <w:sz w:val="21"/>
                <w:szCs w:val="21"/>
              </w:rPr>
            </w:pPr>
            <w:r>
              <w:rPr>
                <w:rFonts w:ascii="宋体"/>
                <w:spacing w:val="-1"/>
                <w:sz w:val="21"/>
              </w:rPr>
              <w:t>3,836,094,443.26</w:t>
            </w:r>
          </w:p>
        </w:tc>
        <w:tc>
          <w:tcPr>
            <w:tcW w:w="1895" w:type="dxa"/>
            <w:tcBorders>
              <w:top w:val="nil" w:sz="6" w:space="0" w:color="auto"/>
              <w:left w:val="nil" w:sz="6" w:space="0" w:color="auto"/>
              <w:bottom w:val="nil" w:sz="6" w:space="0" w:color="auto"/>
              <w:right w:val="nil" w:sz="6" w:space="0" w:color="auto"/>
            </w:tcBorders>
          </w:tcPr>
          <w:p>
            <w:pPr>
              <w:pStyle w:val="TableParagraph"/>
              <w:spacing w:line="189" w:lineRule="exact"/>
              <w:ind w:right="107"/>
              <w:jc w:val="right"/>
              <w:rPr>
                <w:rFonts w:ascii="宋体" w:hAnsi="宋体" w:cs="宋体" w:eastAsia="宋体" w:hint="default"/>
                <w:sz w:val="21"/>
                <w:szCs w:val="21"/>
              </w:rPr>
            </w:pPr>
            <w:r>
              <w:rPr>
                <w:rFonts w:ascii="宋体"/>
                <w:spacing w:val="-1"/>
                <w:sz w:val="21"/>
              </w:rPr>
              <w:t>3,969,551,034.83</w:t>
            </w:r>
          </w:p>
        </w:tc>
      </w:tr>
      <w:tr>
        <w:trPr>
          <w:trHeight w:val="277" w:hRule="exact"/>
        </w:trPr>
        <w:tc>
          <w:tcPr>
            <w:tcW w:w="2241" w:type="dxa"/>
            <w:tcBorders>
              <w:top w:val="nil" w:sz="6" w:space="0" w:color="auto"/>
              <w:left w:val="nil" w:sz="6" w:space="0" w:color="auto"/>
              <w:bottom w:val="nil" w:sz="6" w:space="0" w:color="auto"/>
              <w:right w:val="nil" w:sz="6" w:space="0" w:color="auto"/>
            </w:tcBorders>
          </w:tcPr>
          <w:p>
            <w:pPr>
              <w:pStyle w:val="TableParagraph"/>
              <w:spacing w:line="246" w:lineRule="exact"/>
              <w:ind w:left="122" w:right="0"/>
              <w:jc w:val="left"/>
              <w:rPr>
                <w:rFonts w:ascii="宋体" w:hAnsi="宋体" w:cs="宋体" w:eastAsia="宋体" w:hint="default"/>
                <w:sz w:val="21"/>
                <w:szCs w:val="21"/>
              </w:rPr>
            </w:pPr>
            <w:r>
              <w:rPr>
                <w:rFonts w:ascii="宋体" w:hAnsi="宋体" w:cs="宋体" w:eastAsia="宋体" w:hint="default"/>
                <w:b/>
                <w:bCs/>
                <w:spacing w:val="12"/>
                <w:sz w:val="21"/>
                <w:szCs w:val="21"/>
              </w:rPr>
              <w:t>加权平均净资产收益</w:t>
            </w:r>
            <w:r>
              <w:rPr>
                <w:rFonts w:ascii="宋体" w:hAnsi="宋体" w:cs="宋体" w:eastAsia="宋体" w:hint="default"/>
                <w:spacing w:val="12"/>
                <w:sz w:val="21"/>
                <w:szCs w:val="21"/>
              </w:rPr>
            </w:r>
          </w:p>
        </w:tc>
        <w:tc>
          <w:tcPr>
            <w:tcW w:w="1819" w:type="dxa"/>
            <w:tcBorders>
              <w:top w:val="nil" w:sz="6" w:space="0" w:color="auto"/>
              <w:left w:val="nil" w:sz="6" w:space="0" w:color="auto"/>
              <w:bottom w:val="nil" w:sz="6" w:space="0" w:color="auto"/>
              <w:right w:val="nil" w:sz="6" w:space="0" w:color="auto"/>
            </w:tcBorders>
          </w:tcPr>
          <w:p>
            <w:pPr/>
          </w:p>
        </w:tc>
        <w:tc>
          <w:tcPr>
            <w:tcW w:w="2659" w:type="dxa"/>
            <w:tcBorders>
              <w:top w:val="nil" w:sz="6" w:space="0" w:color="auto"/>
              <w:left w:val="nil" w:sz="6" w:space="0" w:color="auto"/>
              <w:bottom w:val="nil" w:sz="6" w:space="0" w:color="auto"/>
              <w:right w:val="nil" w:sz="6" w:space="0" w:color="auto"/>
            </w:tcBorders>
          </w:tcPr>
          <w:p>
            <w:pPr/>
          </w:p>
        </w:tc>
        <w:tc>
          <w:tcPr>
            <w:tcW w:w="1895" w:type="dxa"/>
            <w:tcBorders>
              <w:top w:val="nil" w:sz="6" w:space="0" w:color="auto"/>
              <w:left w:val="nil" w:sz="6" w:space="0" w:color="auto"/>
              <w:bottom w:val="nil" w:sz="6" w:space="0" w:color="auto"/>
              <w:right w:val="nil" w:sz="6" w:space="0" w:color="auto"/>
            </w:tcBorders>
          </w:tcPr>
          <w:p>
            <w:pPr/>
          </w:p>
        </w:tc>
      </w:tr>
      <w:tr>
        <w:trPr>
          <w:trHeight w:val="277" w:hRule="exact"/>
        </w:trPr>
        <w:tc>
          <w:tcPr>
            <w:tcW w:w="2241"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b/>
                <w:bCs/>
                <w:sz w:val="21"/>
                <w:szCs w:val="21"/>
              </w:rPr>
              <w:t>率（Ⅰ）</w:t>
            </w:r>
            <w:r>
              <w:rPr>
                <w:rFonts w:ascii="宋体" w:hAnsi="宋体" w:cs="宋体" w:eastAsia="宋体" w:hint="default"/>
                <w:sz w:val="21"/>
                <w:szCs w:val="21"/>
              </w:rPr>
            </w:r>
          </w:p>
        </w:tc>
        <w:tc>
          <w:tcPr>
            <w:tcW w:w="1819" w:type="dxa"/>
            <w:tcBorders>
              <w:top w:val="nil" w:sz="6" w:space="0" w:color="auto"/>
              <w:left w:val="nil" w:sz="6" w:space="0" w:color="auto"/>
              <w:bottom w:val="nil" w:sz="6" w:space="0" w:color="auto"/>
              <w:right w:val="nil" w:sz="6" w:space="0" w:color="auto"/>
            </w:tcBorders>
          </w:tcPr>
          <w:p>
            <w:pPr>
              <w:pStyle w:val="TableParagraph"/>
              <w:spacing w:line="241" w:lineRule="exact"/>
              <w:ind w:left="107" w:right="0"/>
              <w:jc w:val="left"/>
              <w:rPr>
                <w:rFonts w:ascii="宋体" w:hAnsi="宋体" w:cs="宋体" w:eastAsia="宋体" w:hint="default"/>
                <w:sz w:val="21"/>
                <w:szCs w:val="21"/>
              </w:rPr>
            </w:pPr>
            <w:r>
              <w:rPr>
                <w:rFonts w:ascii="宋体" w:hAnsi="宋体" w:cs="宋体" w:eastAsia="宋体" w:hint="default"/>
                <w:sz w:val="21"/>
                <w:szCs w:val="21"/>
              </w:rPr>
              <w:t>16=1÷15</w:t>
            </w:r>
          </w:p>
        </w:tc>
        <w:tc>
          <w:tcPr>
            <w:tcW w:w="2659"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13.99%</w:t>
            </w:r>
          </w:p>
        </w:tc>
        <w:tc>
          <w:tcPr>
            <w:tcW w:w="1895"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13.24%</w:t>
            </w:r>
          </w:p>
        </w:tc>
      </w:tr>
      <w:tr>
        <w:trPr>
          <w:trHeight w:val="277" w:hRule="exact"/>
        </w:trPr>
        <w:tc>
          <w:tcPr>
            <w:tcW w:w="2241" w:type="dxa"/>
            <w:tcBorders>
              <w:top w:val="nil" w:sz="6" w:space="0" w:color="auto"/>
              <w:left w:val="nil" w:sz="6" w:space="0" w:color="auto"/>
              <w:bottom w:val="nil" w:sz="6" w:space="0" w:color="auto"/>
              <w:right w:val="nil" w:sz="6" w:space="0" w:color="auto"/>
            </w:tcBorders>
          </w:tcPr>
          <w:p>
            <w:pPr>
              <w:pStyle w:val="TableParagraph"/>
              <w:spacing w:line="246" w:lineRule="exact"/>
              <w:ind w:left="122" w:right="0"/>
              <w:jc w:val="left"/>
              <w:rPr>
                <w:rFonts w:ascii="宋体" w:hAnsi="宋体" w:cs="宋体" w:eastAsia="宋体" w:hint="default"/>
                <w:sz w:val="21"/>
                <w:szCs w:val="21"/>
              </w:rPr>
            </w:pPr>
            <w:r>
              <w:rPr>
                <w:rFonts w:ascii="宋体" w:hAnsi="宋体" w:cs="宋体" w:eastAsia="宋体" w:hint="default"/>
                <w:b/>
                <w:bCs/>
                <w:spacing w:val="12"/>
                <w:sz w:val="21"/>
                <w:szCs w:val="21"/>
              </w:rPr>
              <w:t>加权平均净资产收益</w:t>
            </w:r>
            <w:r>
              <w:rPr>
                <w:rFonts w:ascii="宋体" w:hAnsi="宋体" w:cs="宋体" w:eastAsia="宋体" w:hint="default"/>
                <w:spacing w:val="12"/>
                <w:sz w:val="21"/>
                <w:szCs w:val="21"/>
              </w:rPr>
            </w:r>
          </w:p>
        </w:tc>
        <w:tc>
          <w:tcPr>
            <w:tcW w:w="1819" w:type="dxa"/>
            <w:tcBorders>
              <w:top w:val="nil" w:sz="6" w:space="0" w:color="auto"/>
              <w:left w:val="nil" w:sz="6" w:space="0" w:color="auto"/>
              <w:bottom w:val="nil" w:sz="6" w:space="0" w:color="auto"/>
              <w:right w:val="nil" w:sz="6" w:space="0" w:color="auto"/>
            </w:tcBorders>
          </w:tcPr>
          <w:p>
            <w:pPr/>
          </w:p>
        </w:tc>
        <w:tc>
          <w:tcPr>
            <w:tcW w:w="2659" w:type="dxa"/>
            <w:tcBorders>
              <w:top w:val="nil" w:sz="6" w:space="0" w:color="auto"/>
              <w:left w:val="nil" w:sz="6" w:space="0" w:color="auto"/>
              <w:bottom w:val="nil" w:sz="6" w:space="0" w:color="auto"/>
              <w:right w:val="nil" w:sz="6" w:space="0" w:color="auto"/>
            </w:tcBorders>
          </w:tcPr>
          <w:p>
            <w:pPr/>
          </w:p>
        </w:tc>
        <w:tc>
          <w:tcPr>
            <w:tcW w:w="1895" w:type="dxa"/>
            <w:tcBorders>
              <w:top w:val="nil" w:sz="6" w:space="0" w:color="auto"/>
              <w:left w:val="nil" w:sz="6" w:space="0" w:color="auto"/>
              <w:bottom w:val="nil" w:sz="6" w:space="0" w:color="auto"/>
              <w:right w:val="nil" w:sz="6" w:space="0" w:color="auto"/>
            </w:tcBorders>
          </w:tcPr>
          <w:p>
            <w:pPr/>
          </w:p>
        </w:tc>
      </w:tr>
      <w:tr>
        <w:trPr>
          <w:trHeight w:val="289" w:hRule="exact"/>
        </w:trPr>
        <w:tc>
          <w:tcPr>
            <w:tcW w:w="2241" w:type="dxa"/>
            <w:tcBorders>
              <w:top w:val="nil" w:sz="6" w:space="0" w:color="auto"/>
              <w:left w:val="nil" w:sz="6" w:space="0" w:color="auto"/>
              <w:bottom w:val="single" w:sz="12" w:space="0" w:color="000000"/>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b/>
                <w:bCs/>
                <w:sz w:val="21"/>
                <w:szCs w:val="21"/>
              </w:rPr>
              <w:t>率（Ⅱ）</w:t>
            </w:r>
            <w:r>
              <w:rPr>
                <w:rFonts w:ascii="宋体" w:hAnsi="宋体" w:cs="宋体" w:eastAsia="宋体" w:hint="default"/>
                <w:sz w:val="21"/>
                <w:szCs w:val="21"/>
              </w:rPr>
            </w:r>
          </w:p>
        </w:tc>
        <w:tc>
          <w:tcPr>
            <w:tcW w:w="1819" w:type="dxa"/>
            <w:tcBorders>
              <w:top w:val="nil" w:sz="6" w:space="0" w:color="auto"/>
              <w:left w:val="nil" w:sz="6" w:space="0" w:color="auto"/>
              <w:bottom w:val="single" w:sz="12" w:space="0" w:color="000000"/>
              <w:right w:val="nil" w:sz="6" w:space="0" w:color="auto"/>
            </w:tcBorders>
          </w:tcPr>
          <w:p>
            <w:pPr>
              <w:pStyle w:val="TableParagraph"/>
              <w:spacing w:line="241" w:lineRule="exact"/>
              <w:ind w:left="107" w:right="0"/>
              <w:jc w:val="left"/>
              <w:rPr>
                <w:rFonts w:ascii="宋体" w:hAnsi="宋体" w:cs="宋体" w:eastAsia="宋体" w:hint="default"/>
                <w:sz w:val="21"/>
                <w:szCs w:val="21"/>
              </w:rPr>
            </w:pPr>
            <w:r>
              <w:rPr>
                <w:rFonts w:ascii="宋体" w:hAnsi="宋体" w:cs="宋体" w:eastAsia="宋体" w:hint="default"/>
                <w:sz w:val="21"/>
                <w:szCs w:val="21"/>
              </w:rPr>
              <w:t>17=3÷15</w:t>
            </w:r>
          </w:p>
        </w:tc>
        <w:tc>
          <w:tcPr>
            <w:tcW w:w="2659" w:type="dxa"/>
            <w:tcBorders>
              <w:top w:val="nil" w:sz="6" w:space="0" w:color="auto"/>
              <w:left w:val="nil" w:sz="6" w:space="0" w:color="auto"/>
              <w:bottom w:val="single" w:sz="12" w:space="0" w:color="000000"/>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11.67%</w:t>
            </w:r>
          </w:p>
        </w:tc>
        <w:tc>
          <w:tcPr>
            <w:tcW w:w="1895" w:type="dxa"/>
            <w:tcBorders>
              <w:top w:val="nil" w:sz="6" w:space="0" w:color="auto"/>
              <w:left w:val="nil" w:sz="6" w:space="0" w:color="auto"/>
              <w:bottom w:val="single" w:sz="12" w:space="0" w:color="000000"/>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12.32%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spacing w:before="31"/>
        <w:ind w:left="595" w:right="0" w:firstLine="0"/>
        <w:jc w:val="left"/>
        <w:rPr>
          <w:rFonts w:ascii="宋体" w:hAnsi="宋体" w:cs="宋体" w:eastAsia="宋体" w:hint="default"/>
          <w:sz w:val="22"/>
          <w:szCs w:val="22"/>
        </w:rPr>
      </w:pPr>
      <w:r>
        <w:rPr/>
        <w:pict>
          <v:group style="position:absolute;margin-left:75.510002pt;margin-top:-482.874786pt;width:431.45pt;height:446.35pt;mso-position-horizontal-relative:page;mso-position-vertical-relative:paragraph;z-index:-604888" coordorigin="1510,-9657" coordsize="8629,8927">
            <v:group style="position:absolute;left:1525;top:-9642;width:8594;height:2" coordorigin="1525,-9642" coordsize="8594,2">
              <v:shape style="position:absolute;left:1525;top:-9642;width:8594;height:2" coordorigin="1525,-9642" coordsize="8594,0" path="m1525,-9642l10118,-9642e" filled="false" stroked="true" strokeweight="1.5pt" strokecolor="#000000">
                <v:path arrowok="t"/>
              </v:shape>
              <v:shape style="position:absolute;left:3727;top:-9647;width:4526;height:583" type="#_x0000_t75" stroked="false">
                <v:imagedata r:id="rId292" o:title=""/>
              </v:shape>
              <v:shape style="position:absolute;left:1512;top:-9095;width:8626;height:8365" type="#_x0000_t75" stroked="false">
                <v:imagedata r:id="rId293" o:title=""/>
              </v:shape>
              <v:shape style="position:absolute;left:6253;top:-1314;width:48;height:583" type="#_x0000_t75" stroked="false">
                <v:imagedata r:id="rId294" o:title=""/>
              </v:shape>
              <v:shape style="position:absolute;left:8206;top:-1314;width:48;height:583" type="#_x0000_t75" stroked="false">
                <v:imagedata r:id="rId294" o:title=""/>
              </v:shape>
              <v:shape style="position:absolute;left:1633;top:-7944;width:20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新增净资产下一月份</w:t>
                      </w:r>
                      <w:r>
                        <w:rPr>
                          <w:rFonts w:ascii="宋体" w:hAnsi="宋体" w:cs="宋体" w:eastAsia="宋体" w:hint="default"/>
                          <w:sz w:val="21"/>
                          <w:szCs w:val="21"/>
                        </w:rPr>
                      </w:r>
                    </w:p>
                  </w:txbxContent>
                </v:textbox>
                <w10:wrap type="none"/>
              </v:shape>
              <v:shape style="position:absolute;left:1633;top:-5190;width:20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现金分红减少的净资</w:t>
                      </w:r>
                      <w:r>
                        <w:rPr>
                          <w:rFonts w:ascii="宋体" w:hAnsi="宋体" w:cs="宋体" w:eastAsia="宋体" w:hint="default"/>
                          <w:sz w:val="21"/>
                          <w:szCs w:val="21"/>
                        </w:rPr>
                      </w:r>
                    </w:p>
                  </w:txbxContent>
                </v:textbox>
                <w10:wrap type="none"/>
              </v:shape>
              <v:shape style="position:absolute;left:1633;top:-4091;width:20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回购股份减少的净资</w:t>
                      </w:r>
                      <w:r>
                        <w:rPr>
                          <w:rFonts w:ascii="宋体" w:hAnsi="宋体" w:cs="宋体" w:eastAsia="宋体" w:hint="default"/>
                          <w:sz w:val="21"/>
                          <w:szCs w:val="21"/>
                        </w:rPr>
                      </w:r>
                    </w:p>
                  </w:txbxContent>
                </v:textbox>
                <w10:wrap type="none"/>
              </v:shape>
            </v:group>
            <w10:wrap type="none"/>
          </v:group>
        </w:pict>
      </w:r>
      <w:r>
        <w:rPr/>
        <w:pict>
          <v:group style="position:absolute;margin-left:74.699997pt;margin-top:36.005211pt;width:437.35pt;height:148.5pt;mso-position-horizontal-relative:page;mso-position-vertical-relative:paragraph;z-index:-604648" coordorigin="1494,720" coordsize="8747,2970">
            <v:group style="position:absolute;left:1525;top:735;width:8693;height:2" coordorigin="1525,735" coordsize="8693,2">
              <v:shape style="position:absolute;left:1525;top:735;width:8693;height:2" coordorigin="1525,735" coordsize="8693,0" path="m1525,735l10218,735e" filled="false" stroked="true" strokeweight="1.5pt" strokecolor="#000000">
                <v:path arrowok="t"/>
              </v:shape>
              <v:shape style="position:absolute;left:4604;top:735;width:3742;height:373" type="#_x0000_t75" stroked="false">
                <v:imagedata r:id="rId295" o:title=""/>
              </v:shape>
              <v:shape style="position:absolute;left:1494;top:1073;width:8747;height:2617" type="#_x0000_t75" stroked="false">
                <v:imagedata r:id="rId296" o:title=""/>
              </v:shape>
              <v:shape style="position:absolute;left:1633;top:814;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733;top:849;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序号</w:t>
                      </w:r>
                    </w:p>
                  </w:txbxContent>
                </v:textbox>
                <w10:wrap type="none"/>
              </v:shape>
              <v:shape style="position:absolute;left:6881;top:780;width:89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7"/>
                          <w:sz w:val="21"/>
                          <w:szCs w:val="21"/>
                        </w:rPr>
                        <w:t> </w:t>
                      </w:r>
                      <w:r>
                        <w:rPr>
                          <w:rFonts w:ascii="宋体" w:hAnsi="宋体" w:cs="宋体" w:eastAsia="宋体" w:hint="default"/>
                          <w:sz w:val="21"/>
                          <w:szCs w:val="21"/>
                        </w:rPr>
                        <w:t>年度</w:t>
                      </w:r>
                    </w:p>
                  </w:txbxContent>
                </v:textbox>
                <w10:wrap type="none"/>
              </v:shape>
              <v:shape style="position:absolute;left:8881;top:780;width:89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7"/>
                          <w:sz w:val="21"/>
                          <w:szCs w:val="21"/>
                        </w:rPr>
                        <w:t> </w:t>
                      </w:r>
                      <w:r>
                        <w:rPr>
                          <w:rFonts w:ascii="宋体" w:hAnsi="宋体" w:cs="宋体" w:eastAsia="宋体" w:hint="default"/>
                          <w:sz w:val="21"/>
                          <w:szCs w:val="21"/>
                        </w:rPr>
                        <w:t>年度</w:t>
                      </w:r>
                    </w:p>
                  </w:txbxContent>
                </v:textbox>
                <w10:wrap type="none"/>
              </v:shape>
              <v:shape style="position:absolute;left:1633;top:1267;width:25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归属于母公司股东的净利润</w:t>
                      </w:r>
                    </w:p>
                  </w:txbxContent>
                </v:textbox>
                <w10:wrap type="none"/>
              </v:shape>
              <v:shape style="position:absolute;left:4733;top:1404;width:10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w:t>
                      </w:r>
                    </w:p>
                  </w:txbxContent>
                </v:textbox>
                <w10:wrap type="none"/>
              </v:shape>
              <v:shape style="position:absolute;left:6747;top:1404;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536,819,977.40</w:t>
                      </w:r>
                    </w:p>
                  </w:txbxContent>
                </v:textbox>
                <w10:wrap type="none"/>
              </v:shape>
              <v:shape style="position:absolute;left:8647;top:1404;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525,746,798.97</w:t>
                      </w:r>
                    </w:p>
                  </w:txbxContent>
                </v:textbox>
                <w10:wrap type="none"/>
              </v:shape>
              <v:shape style="position:absolute;left:1633;top:1822;width:27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归属于母公司的非经常性损益</w:t>
                      </w:r>
                    </w:p>
                  </w:txbxContent>
                </v:textbox>
                <w10:wrap type="none"/>
              </v:shape>
            </v:group>
            <w10:wrap type="none"/>
          </v:group>
        </w:pict>
      </w:r>
      <w:r>
        <w:rPr>
          <w:rFonts w:ascii="宋体" w:hAnsi="宋体" w:cs="宋体" w:eastAsia="宋体" w:hint="default"/>
          <w:sz w:val="22"/>
          <w:szCs w:val="22"/>
        </w:rPr>
        <w:t>（4）基本每股收益和稀释每股收益的计算过程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tbl>
      <w:tblPr>
        <w:tblW w:w="0" w:type="auto"/>
        <w:jc w:val="left"/>
        <w:tblInd w:w="218" w:type="dxa"/>
        <w:tblLayout w:type="fixed"/>
        <w:tblCellMar>
          <w:top w:w="0" w:type="dxa"/>
          <w:left w:w="0" w:type="dxa"/>
          <w:bottom w:w="0" w:type="dxa"/>
          <w:right w:w="0" w:type="dxa"/>
        </w:tblCellMar>
        <w:tblLook w:val="01E0"/>
      </w:tblPr>
      <w:tblGrid>
        <w:gridCol w:w="3033"/>
        <w:gridCol w:w="1267"/>
        <w:gridCol w:w="2430"/>
        <w:gridCol w:w="1825"/>
      </w:tblGrid>
      <w:tr>
        <w:trPr>
          <w:trHeight w:val="523" w:hRule="exact"/>
        </w:trPr>
        <w:tc>
          <w:tcPr>
            <w:tcW w:w="303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pacing w:val="-5"/>
                <w:sz w:val="21"/>
                <w:szCs w:val="21"/>
              </w:rPr>
              <w:t>归属于母公司股东、扣除非经常</w:t>
            </w:r>
          </w:p>
        </w:tc>
        <w:tc>
          <w:tcPr>
            <w:tcW w:w="1267" w:type="dxa"/>
            <w:tcBorders>
              <w:top w:val="nil" w:sz="6" w:space="0" w:color="auto"/>
              <w:left w:val="nil" w:sz="6" w:space="0" w:color="auto"/>
              <w:bottom w:val="nil" w:sz="6" w:space="0" w:color="auto"/>
              <w:right w:val="nil" w:sz="6" w:space="0" w:color="auto"/>
            </w:tcBorders>
          </w:tcPr>
          <w:p>
            <w:pPr>
              <w:pStyle w:val="TableParagraph"/>
              <w:spacing w:line="210" w:lineRule="exact"/>
              <w:ind w:left="101" w:right="0"/>
              <w:jc w:val="left"/>
              <w:rPr>
                <w:rFonts w:ascii="宋体" w:hAnsi="宋体" w:cs="宋体" w:eastAsia="宋体" w:hint="default"/>
                <w:sz w:val="21"/>
                <w:szCs w:val="21"/>
              </w:rPr>
            </w:pPr>
            <w:r>
              <w:rPr>
                <w:rFonts w:ascii="宋体"/>
                <w:sz w:val="21"/>
              </w:rPr>
              <w:t>2</w:t>
            </w:r>
          </w:p>
        </w:tc>
        <w:tc>
          <w:tcPr>
            <w:tcW w:w="2430" w:type="dxa"/>
            <w:tcBorders>
              <w:top w:val="nil" w:sz="6" w:space="0" w:color="auto"/>
              <w:left w:val="nil" w:sz="6" w:space="0" w:color="auto"/>
              <w:bottom w:val="nil" w:sz="6" w:space="0" w:color="auto"/>
              <w:right w:val="nil" w:sz="6" w:space="0" w:color="auto"/>
            </w:tcBorders>
          </w:tcPr>
          <w:p>
            <w:pPr>
              <w:pStyle w:val="TableParagraph"/>
              <w:spacing w:line="210" w:lineRule="exact"/>
              <w:ind w:right="107"/>
              <w:jc w:val="right"/>
              <w:rPr>
                <w:rFonts w:ascii="宋体" w:hAnsi="宋体" w:cs="宋体" w:eastAsia="宋体" w:hint="default"/>
                <w:sz w:val="21"/>
                <w:szCs w:val="21"/>
              </w:rPr>
            </w:pPr>
            <w:r>
              <w:rPr>
                <w:rFonts w:ascii="宋体"/>
                <w:spacing w:val="-1"/>
                <w:sz w:val="21"/>
              </w:rPr>
              <w:t>89,183,054.85</w:t>
            </w:r>
          </w:p>
        </w:tc>
        <w:tc>
          <w:tcPr>
            <w:tcW w:w="1825" w:type="dxa"/>
            <w:tcBorders>
              <w:top w:val="nil" w:sz="6" w:space="0" w:color="auto"/>
              <w:left w:val="nil" w:sz="6" w:space="0" w:color="auto"/>
              <w:bottom w:val="nil" w:sz="6" w:space="0" w:color="auto"/>
              <w:right w:val="nil" w:sz="6" w:space="0" w:color="auto"/>
            </w:tcBorders>
          </w:tcPr>
          <w:p>
            <w:pPr>
              <w:pStyle w:val="TableParagraph"/>
              <w:spacing w:line="210" w:lineRule="exact"/>
              <w:ind w:right="33"/>
              <w:jc w:val="right"/>
              <w:rPr>
                <w:rFonts w:ascii="宋体" w:hAnsi="宋体" w:cs="宋体" w:eastAsia="宋体" w:hint="default"/>
                <w:sz w:val="21"/>
                <w:szCs w:val="21"/>
              </w:rPr>
            </w:pPr>
            <w:r>
              <w:rPr>
                <w:rFonts w:ascii="宋体"/>
                <w:spacing w:val="-1"/>
                <w:sz w:val="21"/>
              </w:rPr>
              <w:t>36,651,500.96</w:t>
            </w:r>
          </w:p>
        </w:tc>
      </w:tr>
      <w:tr>
        <w:trPr>
          <w:trHeight w:val="413" w:hRule="exact"/>
        </w:trPr>
        <w:tc>
          <w:tcPr>
            <w:tcW w:w="303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性损益后的净利润</w:t>
            </w:r>
          </w:p>
        </w:tc>
        <w:tc>
          <w:tcPr>
            <w:tcW w:w="1267" w:type="dxa"/>
            <w:tcBorders>
              <w:top w:val="nil" w:sz="6" w:space="0" w:color="auto"/>
              <w:left w:val="nil" w:sz="6" w:space="0" w:color="auto"/>
              <w:bottom w:val="nil" w:sz="6" w:space="0" w:color="auto"/>
              <w:right w:val="nil" w:sz="6" w:space="0" w:color="auto"/>
            </w:tcBorders>
          </w:tcPr>
          <w:p>
            <w:pPr>
              <w:pStyle w:val="TableParagraph"/>
              <w:spacing w:line="241" w:lineRule="exact"/>
              <w:ind w:left="101" w:right="0"/>
              <w:jc w:val="left"/>
              <w:rPr>
                <w:rFonts w:ascii="宋体" w:hAnsi="宋体" w:cs="宋体" w:eastAsia="宋体" w:hint="default"/>
                <w:sz w:val="21"/>
                <w:szCs w:val="21"/>
              </w:rPr>
            </w:pPr>
            <w:r>
              <w:rPr>
                <w:rFonts w:ascii="宋体"/>
                <w:sz w:val="21"/>
              </w:rPr>
              <w:t>3=1-2</w:t>
            </w:r>
          </w:p>
        </w:tc>
        <w:tc>
          <w:tcPr>
            <w:tcW w:w="2430" w:type="dxa"/>
            <w:tcBorders>
              <w:top w:val="nil" w:sz="6" w:space="0" w:color="auto"/>
              <w:left w:val="nil" w:sz="6" w:space="0" w:color="auto"/>
              <w:bottom w:val="nil" w:sz="6" w:space="0" w:color="auto"/>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z w:val="21"/>
              </w:rPr>
              <w:t>447,636,922.55</w:t>
            </w:r>
          </w:p>
        </w:tc>
        <w:tc>
          <w:tcPr>
            <w:tcW w:w="1825" w:type="dxa"/>
            <w:tcBorders>
              <w:top w:val="nil" w:sz="6" w:space="0" w:color="auto"/>
              <w:left w:val="nil" w:sz="6" w:space="0" w:color="auto"/>
              <w:bottom w:val="nil" w:sz="6" w:space="0" w:color="auto"/>
              <w:right w:val="nil" w:sz="6" w:space="0" w:color="auto"/>
            </w:tcBorders>
          </w:tcPr>
          <w:p>
            <w:pPr>
              <w:pStyle w:val="TableParagraph"/>
              <w:spacing w:line="241" w:lineRule="exact"/>
              <w:ind w:right="34"/>
              <w:jc w:val="right"/>
              <w:rPr>
                <w:rFonts w:ascii="宋体" w:hAnsi="宋体" w:cs="宋体" w:eastAsia="宋体" w:hint="default"/>
                <w:sz w:val="21"/>
                <w:szCs w:val="21"/>
              </w:rPr>
            </w:pPr>
            <w:r>
              <w:rPr>
                <w:rFonts w:ascii="宋体"/>
                <w:spacing w:val="-1"/>
                <w:sz w:val="21"/>
              </w:rPr>
              <w:t>489,095,298.01</w:t>
            </w:r>
          </w:p>
        </w:tc>
      </w:tr>
      <w:tr>
        <w:trPr>
          <w:trHeight w:val="436" w:hRule="exact"/>
        </w:trPr>
        <w:tc>
          <w:tcPr>
            <w:tcW w:w="3033" w:type="dxa"/>
            <w:tcBorders>
              <w:top w:val="nil" w:sz="6" w:space="0" w:color="auto"/>
              <w:left w:val="nil" w:sz="6" w:space="0" w:color="auto"/>
              <w:bottom w:val="nil" w:sz="6" w:space="0" w:color="auto"/>
              <w:right w:val="nil" w:sz="6" w:space="0" w:color="auto"/>
            </w:tcBorders>
          </w:tcPr>
          <w:p>
            <w:pPr>
              <w:pStyle w:val="TableParagraph"/>
              <w:spacing w:line="245" w:lineRule="exact"/>
              <w:ind w:left="35" w:right="0"/>
              <w:jc w:val="left"/>
              <w:rPr>
                <w:rFonts w:ascii="宋体" w:hAnsi="宋体" w:cs="宋体" w:eastAsia="宋体" w:hint="default"/>
                <w:sz w:val="21"/>
                <w:szCs w:val="21"/>
              </w:rPr>
            </w:pPr>
            <w:r>
              <w:rPr>
                <w:rFonts w:ascii="宋体" w:hAnsi="宋体" w:cs="宋体" w:eastAsia="宋体" w:hint="default"/>
                <w:sz w:val="21"/>
                <w:szCs w:val="21"/>
              </w:rPr>
              <w:t>期初股份总数</w:t>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01" w:right="0"/>
              <w:jc w:val="left"/>
              <w:rPr>
                <w:rFonts w:ascii="宋体" w:hAnsi="宋体" w:cs="宋体" w:eastAsia="宋体" w:hint="default"/>
                <w:sz w:val="21"/>
                <w:szCs w:val="21"/>
              </w:rPr>
            </w:pPr>
            <w:r>
              <w:rPr>
                <w:rFonts w:ascii="宋体"/>
                <w:sz w:val="21"/>
              </w:rPr>
              <w:t>4</w:t>
            </w:r>
          </w:p>
        </w:tc>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9"/>
              <w:jc w:val="right"/>
              <w:rPr>
                <w:rFonts w:ascii="宋体" w:hAnsi="宋体" w:cs="宋体" w:eastAsia="宋体" w:hint="default"/>
                <w:sz w:val="21"/>
                <w:szCs w:val="21"/>
              </w:rPr>
            </w:pPr>
            <w:r>
              <w:rPr>
                <w:rFonts w:ascii="宋体"/>
                <w:spacing w:val="-1"/>
                <w:sz w:val="21"/>
              </w:rPr>
              <w:t>1,634,292,000.00</w:t>
            </w:r>
          </w:p>
        </w:tc>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4"/>
              <w:jc w:val="right"/>
              <w:rPr>
                <w:rFonts w:ascii="宋体" w:hAnsi="宋体" w:cs="宋体" w:eastAsia="宋体" w:hint="default"/>
                <w:sz w:val="21"/>
                <w:szCs w:val="21"/>
              </w:rPr>
            </w:pPr>
            <w:r>
              <w:rPr>
                <w:rFonts w:ascii="宋体"/>
                <w:spacing w:val="-1"/>
                <w:sz w:val="21"/>
              </w:rPr>
              <w:t>1,763,952,000.00</w:t>
            </w:r>
          </w:p>
        </w:tc>
      </w:tr>
      <w:tr>
        <w:trPr>
          <w:trHeight w:val="398" w:hRule="exact"/>
        </w:trPr>
        <w:tc>
          <w:tcPr>
            <w:tcW w:w="3033" w:type="dxa"/>
            <w:tcBorders>
              <w:top w:val="nil" w:sz="6" w:space="0" w:color="auto"/>
              <w:left w:val="nil" w:sz="6" w:space="0" w:color="auto"/>
              <w:bottom w:val="nil" w:sz="6" w:space="0" w:color="auto"/>
              <w:right w:val="nil" w:sz="6" w:space="0" w:color="auto"/>
            </w:tcBorders>
          </w:tcPr>
          <w:p>
            <w:pPr>
              <w:pStyle w:val="TableParagraph"/>
              <w:spacing w:line="263" w:lineRule="exact"/>
              <w:ind w:left="35" w:right="0"/>
              <w:jc w:val="left"/>
              <w:rPr>
                <w:rFonts w:ascii="宋体" w:hAnsi="宋体" w:cs="宋体" w:eastAsia="宋体" w:hint="default"/>
                <w:sz w:val="21"/>
                <w:szCs w:val="21"/>
              </w:rPr>
            </w:pPr>
            <w:r>
              <w:rPr>
                <w:rFonts w:ascii="宋体" w:hAnsi="宋体" w:cs="宋体" w:eastAsia="宋体" w:hint="default"/>
                <w:spacing w:val="12"/>
                <w:sz w:val="21"/>
                <w:szCs w:val="21"/>
              </w:rPr>
              <w:t>公积金转增股本或股票股利分</w:t>
            </w:r>
            <w:r>
              <w:rPr>
                <w:rFonts w:ascii="宋体" w:hAnsi="宋体" w:cs="宋体" w:eastAsia="宋体" w:hint="default"/>
                <w:sz w:val="21"/>
                <w:szCs w:val="21"/>
              </w:rPr>
            </w:r>
          </w:p>
        </w:tc>
        <w:tc>
          <w:tcPr>
            <w:tcW w:w="126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01" w:right="0"/>
              <w:jc w:val="left"/>
              <w:rPr>
                <w:rFonts w:ascii="宋体" w:hAnsi="宋体" w:cs="宋体" w:eastAsia="宋体" w:hint="default"/>
                <w:sz w:val="21"/>
                <w:szCs w:val="21"/>
              </w:rPr>
            </w:pPr>
            <w:r>
              <w:rPr>
                <w:rFonts w:ascii="宋体"/>
                <w:sz w:val="21"/>
              </w:rPr>
              <w:t>5</w:t>
            </w:r>
          </w:p>
        </w:tc>
        <w:tc>
          <w:tcPr>
            <w:tcW w:w="243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1"/>
                <w:szCs w:val="21"/>
              </w:rPr>
            </w:pPr>
            <w:r>
              <w:rPr>
                <w:rFonts w:ascii="宋体"/>
                <w:spacing w:val="-1"/>
                <w:sz w:val="21"/>
              </w:rPr>
              <w:t>0.00</w:t>
            </w:r>
          </w:p>
        </w:tc>
        <w:tc>
          <w:tcPr>
            <w:tcW w:w="182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宋体" w:hAnsi="宋体" w:cs="宋体" w:eastAsia="宋体" w:hint="default"/>
                <w:sz w:val="21"/>
                <w:szCs w:val="21"/>
              </w:rPr>
            </w:pPr>
            <w:r>
              <w:rPr>
                <w:rFonts w:ascii="宋体"/>
                <w:spacing w:val="-1"/>
                <w:sz w:val="21"/>
              </w:rPr>
              <w:t>0.00</w:t>
            </w:r>
          </w:p>
        </w:tc>
      </w:tr>
    </w:tbl>
    <w:p>
      <w:pPr>
        <w:spacing w:after="0" w:line="240" w:lineRule="auto"/>
        <w:jc w:val="right"/>
        <w:rPr>
          <w:rFonts w:ascii="宋体" w:hAnsi="宋体" w:cs="宋体" w:eastAsia="宋体" w:hint="default"/>
          <w:sz w:val="21"/>
          <w:szCs w:val="21"/>
        </w:rPr>
        <w:sectPr>
          <w:pgSz w:w="12240" w:h="15840"/>
          <w:pgMar w:header="747" w:footer="718" w:top="980" w:bottom="900" w:left="1380" w:right="1320"/>
        </w:sectPr>
      </w:pPr>
    </w:p>
    <w:p>
      <w:pPr>
        <w:spacing w:line="240" w:lineRule="auto" w:before="1"/>
        <w:rPr>
          <w:rFonts w:ascii="宋体" w:hAnsi="宋体" w:cs="宋体" w:eastAsia="宋体" w:hint="default"/>
          <w:sz w:val="29"/>
          <w:szCs w:val="29"/>
        </w:rPr>
      </w:pPr>
    </w:p>
    <w:tbl>
      <w:tblPr>
        <w:tblW w:w="0" w:type="auto"/>
        <w:jc w:val="left"/>
        <w:tblInd w:w="130" w:type="dxa"/>
        <w:tblLayout w:type="fixed"/>
        <w:tblCellMar>
          <w:top w:w="0" w:type="dxa"/>
          <w:left w:w="0" w:type="dxa"/>
          <w:bottom w:w="0" w:type="dxa"/>
          <w:right w:w="0" w:type="dxa"/>
        </w:tblCellMar>
        <w:tblLook w:val="01E0"/>
      </w:tblPr>
      <w:tblGrid>
        <w:gridCol w:w="3187"/>
        <w:gridCol w:w="1629"/>
        <w:gridCol w:w="2001"/>
        <w:gridCol w:w="1897"/>
      </w:tblGrid>
      <w:tr>
        <w:trPr>
          <w:trHeight w:val="693"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配等增加股份数（Ⅰ）</w:t>
            </w:r>
          </w:p>
          <w:p>
            <w:pPr>
              <w:pStyle w:val="TableParagraph"/>
              <w:spacing w:line="240" w:lineRule="auto" w:before="76"/>
              <w:ind w:left="122" w:right="0"/>
              <w:jc w:val="left"/>
              <w:rPr>
                <w:rFonts w:ascii="宋体" w:hAnsi="宋体" w:cs="宋体" w:eastAsia="宋体" w:hint="default"/>
                <w:sz w:val="21"/>
                <w:szCs w:val="21"/>
              </w:rPr>
            </w:pPr>
            <w:r>
              <w:rPr>
                <w:rFonts w:ascii="宋体" w:hAnsi="宋体" w:cs="宋体" w:eastAsia="宋体" w:hint="default"/>
                <w:spacing w:val="12"/>
                <w:sz w:val="21"/>
                <w:szCs w:val="21"/>
              </w:rPr>
              <w:t>发行新股或债转股等增加股份</w:t>
            </w:r>
            <w:r>
              <w:rPr>
                <w:rFonts w:ascii="宋体" w:hAnsi="宋体" w:cs="宋体" w:eastAsia="宋体" w:hint="default"/>
                <w:sz w:val="21"/>
                <w:szCs w:val="21"/>
              </w:rPr>
            </w:r>
          </w:p>
        </w:tc>
        <w:tc>
          <w:tcPr>
            <w:tcW w:w="5527" w:type="dxa"/>
            <w:gridSpan w:val="3"/>
            <w:tcBorders>
              <w:top w:val="nil" w:sz="6" w:space="0" w:color="auto"/>
              <w:left w:val="nil" w:sz="6" w:space="0" w:color="auto"/>
              <w:bottom w:val="nil" w:sz="6" w:space="0" w:color="auto"/>
              <w:right w:val="nil" w:sz="6" w:space="0" w:color="auto"/>
            </w:tcBorders>
          </w:tcPr>
          <w:p>
            <w:pPr/>
          </w:p>
        </w:tc>
      </w:tr>
      <w:tr>
        <w:trPr>
          <w:trHeight w:val="277"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数（Ⅱ）</w:t>
            </w:r>
          </w:p>
        </w:tc>
        <w:tc>
          <w:tcPr>
            <w:tcW w:w="1629"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sz w:val="21"/>
              </w:rPr>
              <w:t>6</w:t>
            </w:r>
          </w:p>
        </w:tc>
        <w:tc>
          <w:tcPr>
            <w:tcW w:w="2001" w:type="dxa"/>
            <w:tcBorders>
              <w:top w:val="nil" w:sz="6" w:space="0" w:color="auto"/>
              <w:left w:val="nil" w:sz="6" w:space="0" w:color="auto"/>
              <w:bottom w:val="nil" w:sz="6" w:space="0" w:color="auto"/>
              <w:right w:val="nil" w:sz="6" w:space="0" w:color="auto"/>
            </w:tcBorders>
          </w:tcPr>
          <w:p>
            <w:pPr>
              <w:pStyle w:val="TableParagraph"/>
              <w:spacing w:line="241" w:lineRule="exact"/>
              <w:ind w:right="109"/>
              <w:jc w:val="right"/>
              <w:rPr>
                <w:rFonts w:ascii="宋体" w:hAnsi="宋体" w:cs="宋体" w:eastAsia="宋体" w:hint="default"/>
                <w:sz w:val="21"/>
                <w:szCs w:val="21"/>
              </w:rPr>
            </w:pPr>
            <w:r>
              <w:rPr>
                <w:rFonts w:ascii="宋体"/>
                <w:sz w:val="21"/>
              </w:rPr>
              <w:t>0.00</w:t>
            </w:r>
          </w:p>
        </w:tc>
        <w:tc>
          <w:tcPr>
            <w:tcW w:w="1897" w:type="dxa"/>
            <w:tcBorders>
              <w:top w:val="nil" w:sz="6" w:space="0" w:color="auto"/>
              <w:left w:val="nil" w:sz="6" w:space="0" w:color="auto"/>
              <w:bottom w:val="nil" w:sz="6" w:space="0" w:color="auto"/>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z w:val="21"/>
              </w:rPr>
              <w:t>0.00</w:t>
            </w:r>
          </w:p>
        </w:tc>
      </w:tr>
      <w:tr>
        <w:trPr>
          <w:trHeight w:val="554"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pacing w:val="-4"/>
                <w:sz w:val="21"/>
                <w:szCs w:val="21"/>
              </w:rPr>
              <w:t>增加股份（Ⅱ）下一月份起至报</w:t>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告期期末的月份数</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21"/>
                <w:szCs w:val="21"/>
              </w:rPr>
            </w:pPr>
            <w:r>
              <w:rPr>
                <w:rFonts w:ascii="宋体"/>
                <w:sz w:val="21"/>
              </w:rPr>
              <w:t>7</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9"/>
              <w:jc w:val="right"/>
              <w:rPr>
                <w:rFonts w:ascii="宋体" w:hAnsi="宋体" w:cs="宋体" w:eastAsia="宋体" w:hint="default"/>
                <w:sz w:val="21"/>
                <w:szCs w:val="21"/>
              </w:rPr>
            </w:pPr>
            <w:r>
              <w:rPr>
                <w:rFonts w:ascii="宋体"/>
                <w:sz w:val="21"/>
              </w:rPr>
              <w:t>0.00</w:t>
            </w: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21"/>
                <w:szCs w:val="21"/>
              </w:rPr>
            </w:pPr>
            <w:r>
              <w:rPr>
                <w:rFonts w:ascii="宋体"/>
                <w:sz w:val="21"/>
              </w:rPr>
              <w:t>0.00</w:t>
            </w:r>
          </w:p>
        </w:tc>
      </w:tr>
      <w:tr>
        <w:trPr>
          <w:trHeight w:val="555"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pacing w:val="12"/>
                <w:sz w:val="21"/>
                <w:szCs w:val="21"/>
              </w:rPr>
              <w:t>报告期因回购或缩股等减少股</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份数</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21"/>
                <w:szCs w:val="21"/>
              </w:rPr>
            </w:pPr>
            <w:r>
              <w:rPr>
                <w:rFonts w:ascii="宋体"/>
                <w:sz w:val="21"/>
              </w:rPr>
              <w:t>8</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0.00</w:t>
            </w: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129,660,000.00</w:t>
            </w:r>
          </w:p>
        </w:tc>
      </w:tr>
      <w:tr>
        <w:trPr>
          <w:trHeight w:val="691"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pacing w:val="12"/>
                <w:sz w:val="21"/>
                <w:szCs w:val="21"/>
              </w:rPr>
              <w:t>减少股份下一月份起至报告期</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期末的月份数</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21"/>
                <w:szCs w:val="21"/>
              </w:rPr>
            </w:pPr>
            <w:r>
              <w:rPr>
                <w:rFonts w:ascii="宋体"/>
                <w:sz w:val="21"/>
              </w:rPr>
              <w:t>9</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9"/>
              <w:jc w:val="right"/>
              <w:rPr>
                <w:rFonts w:ascii="宋体" w:hAnsi="宋体" w:cs="宋体" w:eastAsia="宋体" w:hint="default"/>
                <w:sz w:val="21"/>
                <w:szCs w:val="21"/>
              </w:rPr>
            </w:pPr>
            <w:r>
              <w:rPr>
                <w:rFonts w:ascii="宋体"/>
                <w:sz w:val="21"/>
              </w:rPr>
              <w:t>0.00</w:t>
            </w: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21"/>
                <w:szCs w:val="21"/>
              </w:rPr>
            </w:pPr>
            <w:r>
              <w:rPr>
                <w:rFonts w:ascii="宋体"/>
                <w:sz w:val="21"/>
              </w:rPr>
              <w:t>9.00</w:t>
            </w:r>
          </w:p>
        </w:tc>
      </w:tr>
      <w:tr>
        <w:trPr>
          <w:trHeight w:val="418"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z w:val="21"/>
                <w:szCs w:val="21"/>
              </w:rPr>
              <w:t>报告期月份数</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21"/>
                <w:szCs w:val="21"/>
              </w:rPr>
            </w:pPr>
            <w:r>
              <w:rPr>
                <w:rFonts w:ascii="宋体"/>
                <w:sz w:val="21"/>
              </w:rPr>
              <w:t>10</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9"/>
              <w:jc w:val="right"/>
              <w:rPr>
                <w:rFonts w:ascii="宋体" w:hAnsi="宋体" w:cs="宋体" w:eastAsia="宋体" w:hint="default"/>
                <w:sz w:val="21"/>
                <w:szCs w:val="21"/>
              </w:rPr>
            </w:pPr>
            <w:r>
              <w:rPr>
                <w:rFonts w:ascii="宋体"/>
                <w:spacing w:val="-1"/>
                <w:sz w:val="21"/>
              </w:rPr>
              <w:t>12.00</w:t>
            </w: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6"/>
              <w:jc w:val="right"/>
              <w:rPr>
                <w:rFonts w:ascii="宋体" w:hAnsi="宋体" w:cs="宋体" w:eastAsia="宋体" w:hint="default"/>
                <w:sz w:val="21"/>
                <w:szCs w:val="21"/>
              </w:rPr>
            </w:pPr>
            <w:r>
              <w:rPr>
                <w:rFonts w:ascii="宋体"/>
                <w:spacing w:val="-1"/>
                <w:sz w:val="21"/>
              </w:rPr>
              <w:t>12.00</w:t>
            </w:r>
          </w:p>
        </w:tc>
      </w:tr>
      <w:tr>
        <w:trPr>
          <w:trHeight w:val="602"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发行在外的普通股加权平均数</w:t>
            </w:r>
          </w:p>
        </w:tc>
        <w:tc>
          <w:tcPr>
            <w:tcW w:w="1629" w:type="dxa"/>
            <w:tcBorders>
              <w:top w:val="nil" w:sz="6" w:space="0" w:color="auto"/>
              <w:left w:val="nil" w:sz="6" w:space="0" w:color="auto"/>
              <w:bottom w:val="nil" w:sz="6" w:space="0" w:color="auto"/>
              <w:right w:val="nil" w:sz="6" w:space="0" w:color="auto"/>
            </w:tcBorders>
          </w:tcPr>
          <w:p>
            <w:pPr>
              <w:pStyle w:val="TableParagraph"/>
              <w:spacing w:line="245" w:lineRule="exact"/>
              <w:ind w:left="35" w:right="0"/>
              <w:jc w:val="left"/>
              <w:rPr>
                <w:rFonts w:ascii="宋体" w:hAnsi="宋体" w:cs="宋体" w:eastAsia="宋体" w:hint="default"/>
                <w:sz w:val="21"/>
                <w:szCs w:val="21"/>
              </w:rPr>
            </w:pPr>
            <w:r>
              <w:rPr>
                <w:rFonts w:ascii="宋体" w:hAnsi="宋体" w:cs="宋体" w:eastAsia="宋体" w:hint="default"/>
                <w:sz w:val="21"/>
                <w:szCs w:val="21"/>
              </w:rPr>
              <w:t>11=4+5+6×7÷</w:t>
            </w:r>
          </w:p>
          <w:p>
            <w:pPr>
              <w:pStyle w:val="TableParagraph"/>
              <w:spacing w:line="274" w:lineRule="exact"/>
              <w:ind w:left="35" w:right="0"/>
              <w:jc w:val="left"/>
              <w:rPr>
                <w:rFonts w:ascii="宋体" w:hAnsi="宋体" w:cs="宋体" w:eastAsia="宋体" w:hint="default"/>
                <w:sz w:val="21"/>
                <w:szCs w:val="21"/>
              </w:rPr>
            </w:pPr>
            <w:r>
              <w:rPr>
                <w:rFonts w:ascii="宋体"/>
                <w:sz w:val="21"/>
              </w:rPr>
              <w:t>10</w:t>
            </w:r>
          </w:p>
        </w:tc>
        <w:tc>
          <w:tcPr>
            <w:tcW w:w="2001" w:type="dxa"/>
            <w:tcBorders>
              <w:top w:val="nil" w:sz="6" w:space="0" w:color="auto"/>
              <w:left w:val="nil" w:sz="6" w:space="0" w:color="auto"/>
              <w:bottom w:val="nil" w:sz="6" w:space="0" w:color="auto"/>
              <w:right w:val="nil" w:sz="6" w:space="0" w:color="auto"/>
            </w:tcBorders>
          </w:tcPr>
          <w:p>
            <w:pPr/>
          </w:p>
        </w:tc>
        <w:tc>
          <w:tcPr>
            <w:tcW w:w="1897" w:type="dxa"/>
            <w:tcBorders>
              <w:top w:val="nil" w:sz="6" w:space="0" w:color="auto"/>
              <w:left w:val="nil" w:sz="6" w:space="0" w:color="auto"/>
              <w:bottom w:val="nil" w:sz="6" w:space="0" w:color="auto"/>
              <w:right w:val="nil" w:sz="6" w:space="0" w:color="auto"/>
            </w:tcBorders>
          </w:tcPr>
          <w:p>
            <w:pPr/>
          </w:p>
        </w:tc>
      </w:tr>
      <w:tr>
        <w:trPr>
          <w:trHeight w:val="441" w:hRule="exact"/>
        </w:trPr>
        <w:tc>
          <w:tcPr>
            <w:tcW w:w="3187" w:type="dxa"/>
            <w:tcBorders>
              <w:top w:val="nil" w:sz="6" w:space="0" w:color="auto"/>
              <w:left w:val="nil" w:sz="6" w:space="0" w:color="auto"/>
              <w:bottom w:val="nil" w:sz="6" w:space="0" w:color="auto"/>
              <w:right w:val="nil" w:sz="6" w:space="0" w:color="auto"/>
            </w:tcBorders>
          </w:tcPr>
          <w:p>
            <w:pPr/>
          </w:p>
        </w:tc>
        <w:tc>
          <w:tcPr>
            <w:tcW w:w="1629" w:type="dxa"/>
            <w:tcBorders>
              <w:top w:val="nil" w:sz="6" w:space="0" w:color="auto"/>
              <w:left w:val="nil" w:sz="6" w:space="0" w:color="auto"/>
              <w:bottom w:val="nil" w:sz="6" w:space="0" w:color="auto"/>
              <w:right w:val="nil" w:sz="6" w:space="0" w:color="auto"/>
            </w:tcBorders>
          </w:tcPr>
          <w:p>
            <w:pPr>
              <w:pStyle w:val="TableParagraph"/>
              <w:spacing w:line="268" w:lineRule="exact"/>
              <w:ind w:left="35" w:right="0"/>
              <w:jc w:val="left"/>
              <w:rPr>
                <w:rFonts w:ascii="宋体" w:hAnsi="宋体" w:cs="宋体" w:eastAsia="宋体" w:hint="default"/>
                <w:sz w:val="21"/>
                <w:szCs w:val="21"/>
              </w:rPr>
            </w:pPr>
            <w:r>
              <w:rPr>
                <w:rFonts w:ascii="宋体" w:hAnsi="宋体" w:cs="宋体" w:eastAsia="宋体" w:hint="default"/>
                <w:sz w:val="21"/>
                <w:szCs w:val="21"/>
              </w:rPr>
              <w:t>-8×9÷10</w:t>
            </w:r>
          </w:p>
        </w:tc>
        <w:tc>
          <w:tcPr>
            <w:tcW w:w="2001" w:type="dxa"/>
            <w:tcBorders>
              <w:top w:val="nil" w:sz="6" w:space="0" w:color="auto"/>
              <w:left w:val="nil" w:sz="6" w:space="0" w:color="auto"/>
              <w:bottom w:val="nil" w:sz="6" w:space="0" w:color="auto"/>
              <w:right w:val="nil" w:sz="6" w:space="0" w:color="auto"/>
            </w:tcBorders>
          </w:tcPr>
          <w:p>
            <w:pPr>
              <w:pStyle w:val="TableParagraph"/>
              <w:spacing w:line="259" w:lineRule="exact"/>
              <w:ind w:right="109"/>
              <w:jc w:val="right"/>
              <w:rPr>
                <w:rFonts w:ascii="宋体" w:hAnsi="宋体" w:cs="宋体" w:eastAsia="宋体" w:hint="default"/>
                <w:sz w:val="21"/>
                <w:szCs w:val="21"/>
              </w:rPr>
            </w:pPr>
            <w:r>
              <w:rPr>
                <w:rFonts w:ascii="宋体"/>
                <w:spacing w:val="-1"/>
                <w:sz w:val="21"/>
              </w:rPr>
              <w:t>1,634,292,000.00</w:t>
            </w:r>
            <w:r>
              <w:rPr>
                <w:rFonts w:ascii="宋体"/>
                <w:sz w:val="21"/>
              </w:rPr>
            </w:r>
          </w:p>
        </w:tc>
        <w:tc>
          <w:tcPr>
            <w:tcW w:w="1897" w:type="dxa"/>
            <w:tcBorders>
              <w:top w:val="nil" w:sz="6" w:space="0" w:color="auto"/>
              <w:left w:val="nil" w:sz="6" w:space="0" w:color="auto"/>
              <w:bottom w:val="nil" w:sz="6" w:space="0" w:color="auto"/>
              <w:right w:val="nil" w:sz="6" w:space="0" w:color="auto"/>
            </w:tcBorders>
          </w:tcPr>
          <w:p>
            <w:pPr>
              <w:pStyle w:val="TableParagraph"/>
              <w:spacing w:line="259" w:lineRule="exact"/>
              <w:ind w:right="106"/>
              <w:jc w:val="right"/>
              <w:rPr>
                <w:rFonts w:ascii="宋体" w:hAnsi="宋体" w:cs="宋体" w:eastAsia="宋体" w:hint="default"/>
                <w:sz w:val="21"/>
                <w:szCs w:val="21"/>
              </w:rPr>
            </w:pPr>
            <w:r>
              <w:rPr>
                <w:rFonts w:ascii="宋体"/>
                <w:spacing w:val="-1"/>
                <w:sz w:val="21"/>
              </w:rPr>
              <w:t>1,666,707,000.00</w:t>
            </w:r>
            <w:r>
              <w:rPr>
                <w:rFonts w:ascii="宋体"/>
                <w:sz w:val="21"/>
              </w:rPr>
            </w:r>
          </w:p>
        </w:tc>
      </w:tr>
      <w:tr>
        <w:trPr>
          <w:trHeight w:val="555" w:hRule="exact"/>
        </w:trPr>
        <w:tc>
          <w:tcPr>
            <w:tcW w:w="4816" w:type="dxa"/>
            <w:gridSpan w:val="2"/>
            <w:tcBorders>
              <w:top w:val="nil" w:sz="6" w:space="0" w:color="auto"/>
              <w:left w:val="nil" w:sz="6" w:space="0" w:color="auto"/>
              <w:bottom w:val="nil" w:sz="6" w:space="0" w:color="auto"/>
              <w:right w:val="nil" w:sz="6" w:space="0" w:color="auto"/>
            </w:tcBorders>
          </w:tcPr>
          <w:p>
            <w:pPr>
              <w:pStyle w:val="TableParagraph"/>
              <w:tabs>
                <w:tab w:pos="3221" w:val="left" w:leader="none"/>
              </w:tabs>
              <w:spacing w:line="386" w:lineRule="exact"/>
              <w:ind w:left="122" w:right="0"/>
              <w:jc w:val="left"/>
              <w:rPr>
                <w:rFonts w:ascii="宋体" w:hAnsi="宋体" w:cs="宋体" w:eastAsia="宋体" w:hint="default"/>
                <w:sz w:val="21"/>
                <w:szCs w:val="21"/>
              </w:rPr>
            </w:pPr>
            <w:r>
              <w:rPr>
                <w:rFonts w:ascii="宋体" w:hAnsi="宋体" w:cs="宋体" w:eastAsia="宋体" w:hint="default"/>
                <w:b/>
                <w:bCs/>
                <w:w w:val="95"/>
                <w:sz w:val="21"/>
                <w:szCs w:val="21"/>
              </w:rPr>
              <w:t>基本每股收益（Ⅰ）</w:t>
              <w:tab/>
            </w:r>
            <w:r>
              <w:rPr>
                <w:rFonts w:ascii="宋体" w:hAnsi="宋体" w:cs="宋体" w:eastAsia="宋体" w:hint="default"/>
                <w:position w:val="-13"/>
                <w:sz w:val="21"/>
                <w:szCs w:val="21"/>
              </w:rPr>
              <w:t>12=1÷11</w:t>
            </w:r>
            <w:r>
              <w:rPr>
                <w:rFonts w:ascii="宋体" w:hAnsi="宋体" w:cs="宋体" w:eastAsia="宋体" w:hint="default"/>
                <w:sz w:val="21"/>
                <w:szCs w:val="21"/>
              </w:rPr>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7"/>
              <w:jc w:val="right"/>
              <w:rPr>
                <w:rFonts w:ascii="宋体" w:hAnsi="宋体" w:cs="宋体" w:eastAsia="宋体" w:hint="default"/>
                <w:sz w:val="21"/>
                <w:szCs w:val="21"/>
              </w:rPr>
            </w:pPr>
            <w:r>
              <w:rPr>
                <w:rFonts w:ascii="宋体"/>
                <w:spacing w:val="-1"/>
                <w:sz w:val="21"/>
              </w:rPr>
              <w:t>0.33</w:t>
            </w: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宋体" w:hAnsi="宋体" w:cs="宋体" w:eastAsia="宋体" w:hint="default"/>
                <w:sz w:val="21"/>
                <w:szCs w:val="21"/>
              </w:rPr>
            </w:pPr>
            <w:r>
              <w:rPr>
                <w:rFonts w:ascii="宋体"/>
                <w:spacing w:val="-1"/>
                <w:sz w:val="21"/>
              </w:rPr>
              <w:t>0.32</w:t>
            </w:r>
          </w:p>
        </w:tc>
      </w:tr>
      <w:tr>
        <w:trPr>
          <w:trHeight w:val="418"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b/>
                <w:bCs/>
                <w:sz w:val="21"/>
                <w:szCs w:val="21"/>
              </w:rPr>
              <w:t>基本每股收益（Ⅱ）</w:t>
            </w:r>
            <w:r>
              <w:rPr>
                <w:rFonts w:ascii="宋体" w:hAnsi="宋体" w:cs="宋体" w:eastAsia="宋体" w:hint="default"/>
                <w:sz w:val="21"/>
                <w:szCs w:val="21"/>
              </w:rPr>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21"/>
                <w:szCs w:val="21"/>
              </w:rPr>
            </w:pPr>
            <w:r>
              <w:rPr>
                <w:rFonts w:ascii="宋体" w:hAnsi="宋体" w:cs="宋体" w:eastAsia="宋体" w:hint="default"/>
                <w:sz w:val="21"/>
                <w:szCs w:val="21"/>
              </w:rPr>
              <w:t>13=3÷11</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pacing w:val="-1"/>
                <w:sz w:val="21"/>
              </w:rPr>
              <w:t>0.27</w:t>
            </w: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4"/>
              <w:jc w:val="right"/>
              <w:rPr>
                <w:rFonts w:ascii="宋体" w:hAnsi="宋体" w:cs="宋体" w:eastAsia="宋体" w:hint="default"/>
                <w:sz w:val="21"/>
                <w:szCs w:val="21"/>
              </w:rPr>
            </w:pPr>
            <w:r>
              <w:rPr>
                <w:rFonts w:ascii="宋体"/>
                <w:spacing w:val="-1"/>
                <w:sz w:val="21"/>
              </w:rPr>
              <w:t>0.29</w:t>
            </w:r>
          </w:p>
        </w:tc>
      </w:tr>
      <w:tr>
        <w:trPr>
          <w:trHeight w:val="572"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pacing w:val="12"/>
                <w:sz w:val="21"/>
                <w:szCs w:val="21"/>
              </w:rPr>
              <w:t>已确认为费用的稀释性可转换</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公司债券利息</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21"/>
                <w:szCs w:val="21"/>
              </w:rPr>
            </w:pPr>
            <w:r>
              <w:rPr>
                <w:rFonts w:ascii="宋体"/>
                <w:sz w:val="21"/>
              </w:rPr>
              <w:t>14</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9"/>
              <w:jc w:val="right"/>
              <w:rPr>
                <w:rFonts w:ascii="宋体" w:hAnsi="宋体" w:cs="宋体" w:eastAsia="宋体" w:hint="default"/>
                <w:sz w:val="21"/>
                <w:szCs w:val="21"/>
              </w:rPr>
            </w:pPr>
            <w:r>
              <w:rPr>
                <w:rFonts w:ascii="宋体"/>
                <w:sz w:val="21"/>
              </w:rPr>
              <w:t>2,947,402.40</w:t>
            </w: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06"/>
              <w:jc w:val="right"/>
              <w:rPr>
                <w:rFonts w:ascii="宋体" w:hAnsi="宋体" w:cs="宋体" w:eastAsia="宋体" w:hint="default"/>
                <w:sz w:val="21"/>
                <w:szCs w:val="21"/>
              </w:rPr>
            </w:pPr>
            <w:r>
              <w:rPr>
                <w:rFonts w:ascii="宋体"/>
                <w:sz w:val="21"/>
              </w:rPr>
              <w:t>0.00</w:t>
            </w:r>
          </w:p>
        </w:tc>
      </w:tr>
      <w:tr>
        <w:trPr>
          <w:trHeight w:val="352"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z w:val="21"/>
                <w:szCs w:val="21"/>
              </w:rPr>
              <w:t>转换费用</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1"/>
                <w:szCs w:val="21"/>
              </w:rPr>
            </w:pPr>
            <w:r>
              <w:rPr>
                <w:rFonts w:ascii="宋体"/>
                <w:sz w:val="21"/>
              </w:rPr>
              <w:t>15</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1"/>
                <w:szCs w:val="21"/>
              </w:rPr>
            </w:pPr>
            <w:r>
              <w:rPr>
                <w:rFonts w:ascii="宋体"/>
                <w:spacing w:val="-1"/>
                <w:sz w:val="21"/>
              </w:rPr>
              <w:t>0.00</w:t>
            </w: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4"/>
              <w:jc w:val="right"/>
              <w:rPr>
                <w:rFonts w:ascii="宋体" w:hAnsi="宋体" w:cs="宋体" w:eastAsia="宋体" w:hint="default"/>
                <w:sz w:val="21"/>
                <w:szCs w:val="21"/>
              </w:rPr>
            </w:pPr>
            <w:r>
              <w:rPr>
                <w:rFonts w:ascii="宋体"/>
                <w:spacing w:val="-1"/>
                <w:sz w:val="21"/>
              </w:rPr>
              <w:t>0.00</w:t>
            </w:r>
          </w:p>
        </w:tc>
      </w:tr>
      <w:tr>
        <w:trPr>
          <w:trHeight w:val="471"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64" w:lineRule="exact"/>
              <w:ind w:left="122" w:right="0"/>
              <w:jc w:val="left"/>
              <w:rPr>
                <w:rFonts w:ascii="宋体" w:hAnsi="宋体" w:cs="宋体" w:eastAsia="宋体" w:hint="default"/>
                <w:sz w:val="21"/>
                <w:szCs w:val="21"/>
              </w:rPr>
            </w:pPr>
            <w:r>
              <w:rPr>
                <w:rFonts w:ascii="宋体" w:hAnsi="宋体" w:cs="宋体" w:eastAsia="宋体" w:hint="default"/>
                <w:sz w:val="21"/>
                <w:szCs w:val="21"/>
              </w:rPr>
              <w:t>所得税率</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21"/>
                <w:szCs w:val="21"/>
              </w:rPr>
            </w:pPr>
            <w:r>
              <w:rPr>
                <w:rFonts w:ascii="宋体"/>
                <w:sz w:val="21"/>
              </w:rPr>
              <w:t>16</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8"/>
              <w:jc w:val="right"/>
              <w:rPr>
                <w:rFonts w:ascii="宋体" w:hAnsi="宋体" w:cs="宋体" w:eastAsia="宋体" w:hint="default"/>
                <w:sz w:val="21"/>
                <w:szCs w:val="21"/>
              </w:rPr>
            </w:pPr>
            <w:r>
              <w:rPr>
                <w:rFonts w:ascii="宋体"/>
                <w:sz w:val="21"/>
              </w:rPr>
              <w:t>0%</w:t>
            </w: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5"/>
              <w:jc w:val="right"/>
              <w:rPr>
                <w:rFonts w:ascii="宋体" w:hAnsi="宋体" w:cs="宋体" w:eastAsia="宋体" w:hint="default"/>
                <w:sz w:val="21"/>
                <w:szCs w:val="21"/>
              </w:rPr>
            </w:pPr>
            <w:r>
              <w:rPr>
                <w:rFonts w:ascii="宋体"/>
                <w:sz w:val="21"/>
              </w:rPr>
              <w:t>0%</w:t>
            </w:r>
          </w:p>
        </w:tc>
      </w:tr>
      <w:tr>
        <w:trPr>
          <w:trHeight w:val="418"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z w:val="21"/>
                <w:szCs w:val="21"/>
              </w:rPr>
              <w:t>可转换公司债券增加股份数</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21"/>
                <w:szCs w:val="21"/>
              </w:rPr>
            </w:pPr>
            <w:r>
              <w:rPr>
                <w:rFonts w:ascii="宋体"/>
                <w:sz w:val="21"/>
              </w:rPr>
              <w:t>17</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9"/>
              <w:jc w:val="right"/>
              <w:rPr>
                <w:rFonts w:ascii="宋体" w:hAnsi="宋体" w:cs="宋体" w:eastAsia="宋体" w:hint="default"/>
                <w:sz w:val="21"/>
                <w:szCs w:val="21"/>
              </w:rPr>
            </w:pPr>
            <w:r>
              <w:rPr>
                <w:rFonts w:ascii="宋体"/>
                <w:spacing w:val="-1"/>
                <w:sz w:val="21"/>
              </w:rPr>
              <w:t>3,730,772.00</w:t>
            </w: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4"/>
              <w:jc w:val="right"/>
              <w:rPr>
                <w:rFonts w:ascii="宋体" w:hAnsi="宋体" w:cs="宋体" w:eastAsia="宋体" w:hint="default"/>
                <w:sz w:val="21"/>
                <w:szCs w:val="21"/>
              </w:rPr>
            </w:pPr>
            <w:r>
              <w:rPr>
                <w:rFonts w:ascii="宋体"/>
                <w:spacing w:val="-1"/>
                <w:sz w:val="21"/>
              </w:rPr>
              <w:t>0.00</w:t>
            </w:r>
          </w:p>
        </w:tc>
      </w:tr>
      <w:tr>
        <w:trPr>
          <w:trHeight w:val="827"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b/>
                <w:bCs/>
                <w:sz w:val="21"/>
                <w:szCs w:val="21"/>
              </w:rPr>
              <w:t>稀释每股收益（Ⅰ）</w:t>
            </w:r>
            <w:r>
              <w:rPr>
                <w:rFonts w:ascii="宋体" w:hAnsi="宋体" w:cs="宋体" w:eastAsia="宋体" w:hint="default"/>
                <w:sz w:val="21"/>
                <w:szCs w:val="21"/>
              </w:rPr>
            </w:r>
          </w:p>
        </w:tc>
        <w:tc>
          <w:tcPr>
            <w:tcW w:w="1629" w:type="dxa"/>
            <w:tcBorders>
              <w:top w:val="nil" w:sz="6" w:space="0" w:color="auto"/>
              <w:left w:val="nil" w:sz="6" w:space="0" w:color="auto"/>
              <w:bottom w:val="nil" w:sz="6" w:space="0" w:color="auto"/>
              <w:right w:val="nil" w:sz="6" w:space="0" w:color="auto"/>
            </w:tcBorders>
          </w:tcPr>
          <w:p>
            <w:pPr>
              <w:pStyle w:val="TableParagraph"/>
              <w:spacing w:line="245" w:lineRule="exact"/>
              <w:ind w:left="35" w:right="0"/>
              <w:jc w:val="left"/>
              <w:rPr>
                <w:rFonts w:ascii="宋体" w:hAnsi="宋体" w:cs="宋体" w:eastAsia="宋体" w:hint="default"/>
                <w:sz w:val="21"/>
                <w:szCs w:val="21"/>
              </w:rPr>
            </w:pPr>
            <w:r>
              <w:rPr>
                <w:rFonts w:ascii="宋体"/>
                <w:sz w:val="21"/>
              </w:rPr>
              <w:t>18=[1+(14-15)</w:t>
            </w:r>
          </w:p>
          <w:p>
            <w:pPr>
              <w:pStyle w:val="TableParagraph"/>
              <w:spacing w:line="272" w:lineRule="exact"/>
              <w:ind w:left="35" w:right="0"/>
              <w:jc w:val="left"/>
              <w:rPr>
                <w:rFonts w:ascii="宋体" w:hAnsi="宋体" w:cs="宋体" w:eastAsia="宋体" w:hint="default"/>
                <w:sz w:val="21"/>
                <w:szCs w:val="21"/>
              </w:rPr>
            </w:pPr>
            <w:r>
              <w:rPr>
                <w:rFonts w:ascii="宋体" w:hAnsi="宋体" w:cs="宋体" w:eastAsia="宋体" w:hint="default"/>
                <w:sz w:val="21"/>
                <w:szCs w:val="21"/>
              </w:rPr>
              <w:t>× (1-16)]</w:t>
            </w:r>
            <w:r>
              <w:rPr>
                <w:rFonts w:ascii="宋体" w:hAnsi="宋体" w:cs="宋体" w:eastAsia="宋体" w:hint="default"/>
                <w:spacing w:val="15"/>
                <w:sz w:val="21"/>
                <w:szCs w:val="21"/>
              </w:rPr>
              <w:t> </w:t>
            </w:r>
            <w:r>
              <w:rPr>
                <w:rFonts w:ascii="宋体" w:hAnsi="宋体" w:cs="宋体" w:eastAsia="宋体" w:hint="default"/>
                <w:sz w:val="21"/>
                <w:szCs w:val="21"/>
              </w:rPr>
              <w:t>÷</w:t>
            </w:r>
          </w:p>
          <w:p>
            <w:pPr>
              <w:pStyle w:val="TableParagraph"/>
              <w:spacing w:line="274" w:lineRule="exact"/>
              <w:ind w:left="35" w:right="0"/>
              <w:jc w:val="left"/>
              <w:rPr>
                <w:rFonts w:ascii="宋体" w:hAnsi="宋体" w:cs="宋体" w:eastAsia="宋体" w:hint="default"/>
                <w:sz w:val="21"/>
                <w:szCs w:val="21"/>
              </w:rPr>
            </w:pPr>
            <w:r>
              <w:rPr>
                <w:rFonts w:ascii="宋体"/>
                <w:sz w:val="21"/>
              </w:rPr>
              <w:t>(11+17)</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0.33</w:t>
            </w: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4"/>
              <w:jc w:val="right"/>
              <w:rPr>
                <w:rFonts w:ascii="宋体" w:hAnsi="宋体" w:cs="宋体" w:eastAsia="宋体" w:hint="default"/>
                <w:sz w:val="21"/>
                <w:szCs w:val="21"/>
              </w:rPr>
            </w:pPr>
            <w:r>
              <w:rPr>
                <w:rFonts w:ascii="宋体"/>
                <w:spacing w:val="-1"/>
                <w:sz w:val="21"/>
              </w:rPr>
              <w:t>0.32</w:t>
            </w:r>
          </w:p>
        </w:tc>
      </w:tr>
      <w:tr>
        <w:trPr>
          <w:trHeight w:val="839" w:hRule="exact"/>
        </w:trPr>
        <w:tc>
          <w:tcPr>
            <w:tcW w:w="3187" w:type="dxa"/>
            <w:tcBorders>
              <w:top w:val="nil" w:sz="6" w:space="0" w:color="auto"/>
              <w:left w:val="nil" w:sz="6" w:space="0" w:color="auto"/>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b/>
                <w:bCs/>
                <w:sz w:val="21"/>
                <w:szCs w:val="21"/>
              </w:rPr>
              <w:t>稀释每股收益（Ⅱ）</w:t>
            </w:r>
            <w:r>
              <w:rPr>
                <w:rFonts w:ascii="宋体" w:hAnsi="宋体" w:cs="宋体" w:eastAsia="宋体" w:hint="default"/>
                <w:sz w:val="21"/>
                <w:szCs w:val="21"/>
              </w:rPr>
            </w:r>
          </w:p>
        </w:tc>
        <w:tc>
          <w:tcPr>
            <w:tcW w:w="1629" w:type="dxa"/>
            <w:tcBorders>
              <w:top w:val="nil" w:sz="6" w:space="0" w:color="auto"/>
              <w:left w:val="nil" w:sz="6" w:space="0" w:color="auto"/>
              <w:bottom w:val="single" w:sz="12" w:space="0" w:color="000000"/>
              <w:right w:val="nil" w:sz="6" w:space="0" w:color="auto"/>
            </w:tcBorders>
          </w:tcPr>
          <w:p>
            <w:pPr>
              <w:pStyle w:val="TableParagraph"/>
              <w:spacing w:line="245" w:lineRule="exact"/>
              <w:ind w:left="35" w:right="0"/>
              <w:jc w:val="left"/>
              <w:rPr>
                <w:rFonts w:ascii="宋体" w:hAnsi="宋体" w:cs="宋体" w:eastAsia="宋体" w:hint="default"/>
                <w:sz w:val="21"/>
                <w:szCs w:val="21"/>
              </w:rPr>
            </w:pPr>
            <w:r>
              <w:rPr>
                <w:rFonts w:ascii="宋体"/>
                <w:sz w:val="21"/>
              </w:rPr>
              <w:t>19=[3+(14-15)</w:t>
            </w:r>
          </w:p>
          <w:p>
            <w:pPr>
              <w:pStyle w:val="TableParagraph"/>
              <w:spacing w:line="272" w:lineRule="exact"/>
              <w:ind w:left="35" w:right="0"/>
              <w:jc w:val="left"/>
              <w:rPr>
                <w:rFonts w:ascii="宋体" w:hAnsi="宋体" w:cs="宋体" w:eastAsia="宋体" w:hint="default"/>
                <w:sz w:val="21"/>
                <w:szCs w:val="21"/>
              </w:rPr>
            </w:pPr>
            <w:r>
              <w:rPr>
                <w:rFonts w:ascii="宋体" w:hAnsi="宋体" w:cs="宋体" w:eastAsia="宋体" w:hint="default"/>
                <w:sz w:val="21"/>
                <w:szCs w:val="21"/>
              </w:rPr>
              <w:t>× (1-16)]</w:t>
            </w:r>
            <w:r>
              <w:rPr>
                <w:rFonts w:ascii="宋体" w:hAnsi="宋体" w:cs="宋体" w:eastAsia="宋体" w:hint="default"/>
                <w:spacing w:val="15"/>
                <w:sz w:val="21"/>
                <w:szCs w:val="21"/>
              </w:rPr>
              <w:t> </w:t>
            </w:r>
            <w:r>
              <w:rPr>
                <w:rFonts w:ascii="宋体" w:hAnsi="宋体" w:cs="宋体" w:eastAsia="宋体" w:hint="default"/>
                <w:sz w:val="21"/>
                <w:szCs w:val="21"/>
              </w:rPr>
              <w:t>÷</w:t>
            </w:r>
          </w:p>
          <w:p>
            <w:pPr>
              <w:pStyle w:val="TableParagraph"/>
              <w:spacing w:line="274" w:lineRule="exact"/>
              <w:ind w:left="35" w:right="0"/>
              <w:jc w:val="left"/>
              <w:rPr>
                <w:rFonts w:ascii="宋体" w:hAnsi="宋体" w:cs="宋体" w:eastAsia="宋体" w:hint="default"/>
                <w:sz w:val="21"/>
                <w:szCs w:val="21"/>
              </w:rPr>
            </w:pPr>
            <w:r>
              <w:rPr>
                <w:rFonts w:ascii="宋体"/>
                <w:sz w:val="21"/>
              </w:rPr>
              <w:t>(11+17)</w:t>
            </w:r>
          </w:p>
        </w:tc>
        <w:tc>
          <w:tcPr>
            <w:tcW w:w="2001"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0.28</w:t>
            </w:r>
          </w:p>
        </w:tc>
        <w:tc>
          <w:tcPr>
            <w:tcW w:w="1897" w:type="dxa"/>
            <w:tcBorders>
              <w:top w:val="nil" w:sz="6" w:space="0" w:color="auto"/>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right="104"/>
              <w:jc w:val="right"/>
              <w:rPr>
                <w:rFonts w:ascii="宋体" w:hAnsi="宋体" w:cs="宋体" w:eastAsia="宋体" w:hint="default"/>
                <w:sz w:val="21"/>
                <w:szCs w:val="21"/>
              </w:rPr>
            </w:pPr>
            <w:r>
              <w:rPr>
                <w:rFonts w:ascii="宋体"/>
                <w:spacing w:val="-1"/>
                <w:sz w:val="21"/>
              </w:rPr>
              <w:t>0.29</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8"/>
          <w:szCs w:val="28"/>
        </w:rPr>
      </w:pPr>
    </w:p>
    <w:p>
      <w:pPr>
        <w:spacing w:before="31"/>
        <w:ind w:left="585" w:right="0" w:firstLine="0"/>
        <w:jc w:val="left"/>
        <w:rPr>
          <w:rFonts w:ascii="宋体" w:hAnsi="宋体" w:cs="宋体" w:eastAsia="宋体" w:hint="default"/>
          <w:sz w:val="22"/>
          <w:szCs w:val="22"/>
        </w:rPr>
      </w:pPr>
      <w:r>
        <w:rPr/>
        <w:pict>
          <v:group style="position:absolute;margin-left:75.300003pt;margin-top:-464.874939pt;width:436.75pt;height:431.4pt;mso-position-horizontal-relative:page;mso-position-vertical-relative:paragraph;z-index:-604624" coordorigin="1506,-9297" coordsize="8735,8628">
            <v:shape style="position:absolute;left:4604;top:-9297;width:3742;height:373" type="#_x0000_t75" stroked="false">
              <v:imagedata r:id="rId297" o:title=""/>
            </v:shape>
            <v:shape style="position:absolute;left:1506;top:-8959;width:8735;height:3366" type="#_x0000_t75" stroked="false">
              <v:imagedata r:id="rId298" o:title=""/>
            </v:shape>
            <v:shape style="position:absolute;left:4603;top:-5629;width:3744;height:386" type="#_x0000_t75" stroked="false">
              <v:imagedata r:id="rId299" o:title=""/>
            </v:shape>
            <v:shape style="position:absolute;left:1506;top:-5279;width:8735;height:4609" type="#_x0000_t75" stroked="false">
              <v:imagedata r:id="rId300" o:title=""/>
            </v:shape>
            <w10:wrap type="none"/>
          </v:group>
        </w:pict>
      </w:r>
      <w:r>
        <w:rPr/>
        <w:pict>
          <v:group style="position:absolute;margin-left:75.300003pt;margin-top:31.865103pt;width:469.35pt;height:155.950pt;mso-position-horizontal-relative:page;mso-position-vertical-relative:paragraph;z-index:-604432" coordorigin="1506,637" coordsize="9387,3119">
            <v:group style="position:absolute;left:1532;top:652;width:9335;height:2" coordorigin="1532,652" coordsize="9335,2">
              <v:shape style="position:absolute;left:1532;top:652;width:9335;height:2" coordorigin="1532,652" coordsize="9335,0" path="m1532,652l10867,652e" filled="false" stroked="true" strokeweight="1.5pt" strokecolor="#000000">
                <v:path arrowok="t"/>
              </v:shape>
              <v:shape style="position:absolute;left:2735;top:648;width:6478;height:883" type="#_x0000_t75" stroked="false">
                <v:imagedata r:id="rId301" o:title=""/>
              </v:shape>
              <v:shape style="position:absolute;left:1506;top:1498;width:9386;height:2258" type="#_x0000_t75" stroked="false">
                <v:imagedata r:id="rId302" o:title=""/>
              </v:shape>
              <v:shape style="position:absolute;left:7210;top:82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本期减少额</w:t>
                      </w:r>
                    </w:p>
                  </w:txbxContent>
                </v:textbox>
                <w10:wrap type="none"/>
              </v:shape>
              <v:shape style="position:absolute;left:1774;top:984;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tab/>
                        <w:t>目</w:t>
                      </w:r>
                    </w:p>
                  </w:txbxContent>
                </v:textbox>
                <w10:wrap type="none"/>
              </v:shape>
              <v:shape style="position:absolute;left:3163;top:1044;width:854;height:414"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2006</w:t>
                      </w:r>
                      <w:r>
                        <w:rPr>
                          <w:rFonts w:ascii="宋体" w:hAnsi="宋体" w:cs="宋体" w:eastAsia="宋体" w:hint="default"/>
                          <w:spacing w:val="-46"/>
                          <w:sz w:val="18"/>
                          <w:szCs w:val="18"/>
                        </w:rPr>
                        <w:t> </w:t>
                      </w:r>
                      <w:r>
                        <w:rPr>
                          <w:rFonts w:ascii="宋体" w:hAnsi="宋体" w:cs="宋体" w:eastAsia="宋体" w:hint="default"/>
                          <w:sz w:val="18"/>
                          <w:szCs w:val="18"/>
                        </w:rPr>
                        <w:t>年</w:t>
                      </w:r>
                    </w:p>
                    <w:p>
                      <w:pPr>
                        <w:spacing w:line="235"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w:t>
                      </w:r>
                    </w:p>
                  </w:txbxContent>
                </v:textbox>
                <w10:wrap type="none"/>
              </v:shape>
              <v:shape style="position:absolute;left:4837;top:127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本期计提额</w:t>
                      </w:r>
                    </w:p>
                  </w:txbxContent>
                </v:textbox>
                <w10:wrap type="none"/>
              </v:shape>
              <v:shape style="position:absolute;left:6742;top:125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转销</w:t>
                      </w:r>
                    </w:p>
                  </w:txbxContent>
                </v:textbox>
                <w10:wrap type="none"/>
              </v:shape>
              <v:shape style="position:absolute;left:8090;top:125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其他转出</w:t>
                      </w:r>
                    </w:p>
                  </w:txbxContent>
                </v:textbox>
                <w10:wrap type="none"/>
              </v:shape>
              <v:shape style="position:absolute;left:9611;top:1044;width:898;height:414" type="#_x0000_t202" filled="false" stroked="false">
                <v:textbox inset="0,0,0,0">
                  <w:txbxContent>
                    <w:p>
                      <w:pPr>
                        <w:spacing w:line="179" w:lineRule="exact" w:before="0"/>
                        <w:ind w:left="0" w:right="42" w:firstLine="0"/>
                        <w:jc w:val="center"/>
                        <w:rPr>
                          <w:rFonts w:ascii="宋体" w:hAnsi="宋体" w:cs="宋体" w:eastAsia="宋体" w:hint="default"/>
                          <w:sz w:val="18"/>
                          <w:szCs w:val="18"/>
                        </w:rPr>
                      </w:pP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p>
                    <w:p>
                      <w:pPr>
                        <w:spacing w:line="235" w:lineRule="exact" w:before="0"/>
                        <w:ind w:left="-1" w:right="0" w:firstLine="0"/>
                        <w:jc w:val="center"/>
                        <w:rPr>
                          <w:rFonts w:ascii="宋体" w:hAnsi="宋体" w:cs="宋体" w:eastAsia="宋体" w:hint="default"/>
                          <w:sz w:val="18"/>
                          <w:szCs w:val="18"/>
                        </w:rPr>
                      </w:pPr>
                      <w:r>
                        <w:rPr>
                          <w:rFonts w:ascii="宋体" w:hAnsi="宋体" w:cs="宋体" w:eastAsia="宋体" w:hint="default"/>
                          <w:spacing w:val="14"/>
                          <w:sz w:val="18"/>
                          <w:szCs w:val="18"/>
                        </w:rPr>
                        <w:t>12月</w:t>
                      </w:r>
                      <w:r>
                        <w:rPr>
                          <w:rFonts w:ascii="宋体" w:hAnsi="宋体" w:cs="宋体" w:eastAsia="宋体" w:hint="default"/>
                          <w:spacing w:val="-44"/>
                          <w:sz w:val="18"/>
                          <w:szCs w:val="18"/>
                        </w:rPr>
                        <w:t> </w:t>
                      </w:r>
                      <w:r>
                        <w:rPr>
                          <w:rFonts w:ascii="宋体" w:hAnsi="宋体" w:cs="宋体" w:eastAsia="宋体" w:hint="default"/>
                          <w:spacing w:val="14"/>
                          <w:sz w:val="18"/>
                          <w:szCs w:val="18"/>
                        </w:rPr>
                        <w:t>31日</w:t>
                      </w:r>
                      <w:r>
                        <w:rPr>
                          <w:rFonts w:ascii="宋体" w:hAnsi="宋体" w:cs="宋体" w:eastAsia="宋体" w:hint="default"/>
                          <w:spacing w:val="-46"/>
                          <w:sz w:val="18"/>
                          <w:szCs w:val="18"/>
                        </w:rPr>
                        <w:t> </w:t>
                      </w:r>
                      <w:r>
                        <w:rPr>
                          <w:rFonts w:ascii="宋体" w:hAnsi="宋体" w:cs="宋体" w:eastAsia="宋体" w:hint="default"/>
                          <w:sz w:val="18"/>
                          <w:szCs w:val="18"/>
                        </w:rPr>
                      </w:r>
                    </w:p>
                  </w:txbxContent>
                </v:textbox>
                <w10:wrap type="none"/>
              </v:shape>
            </v:group>
            <w10:wrap type="none"/>
          </v:group>
        </w:pict>
      </w:r>
      <w:r>
        <w:rPr>
          <w:rFonts w:ascii="宋体" w:hAnsi="宋体" w:cs="宋体" w:eastAsia="宋体" w:hint="default"/>
          <w:sz w:val="22"/>
          <w:szCs w:val="22"/>
        </w:rPr>
        <w:t>3．资产减值准备明细表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tbl>
      <w:tblPr>
        <w:tblW w:w="0" w:type="auto"/>
        <w:jc w:val="left"/>
        <w:tblInd w:w="130" w:type="dxa"/>
        <w:tblLayout w:type="fixed"/>
        <w:tblCellMar>
          <w:top w:w="0" w:type="dxa"/>
          <w:left w:w="0" w:type="dxa"/>
          <w:bottom w:w="0" w:type="dxa"/>
          <w:right w:w="0" w:type="dxa"/>
        </w:tblCellMar>
        <w:tblLook w:val="01E0"/>
      </w:tblPr>
      <w:tblGrid>
        <w:gridCol w:w="1252"/>
        <w:gridCol w:w="1683"/>
        <w:gridCol w:w="1687"/>
        <w:gridCol w:w="1581"/>
        <w:gridCol w:w="1476"/>
        <w:gridCol w:w="1686"/>
      </w:tblGrid>
      <w:tr>
        <w:trPr>
          <w:trHeight w:val="434"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80"/>
              <w:ind w:left="1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8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7"/>
              <w:jc w:val="right"/>
              <w:rPr>
                <w:rFonts w:ascii="宋体" w:hAnsi="宋体" w:cs="宋体" w:eastAsia="宋体" w:hint="default"/>
                <w:sz w:val="21"/>
                <w:szCs w:val="21"/>
              </w:rPr>
            </w:pPr>
            <w:r>
              <w:rPr>
                <w:rFonts w:ascii="宋体"/>
                <w:spacing w:val="-1"/>
                <w:sz w:val="21"/>
              </w:rPr>
              <w:t>303,609,272.56</w:t>
            </w:r>
            <w:r>
              <w:rPr>
                <w:rFonts w:ascii="宋体"/>
                <w:sz w:val="21"/>
              </w:rPr>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8"/>
              <w:jc w:val="right"/>
              <w:rPr>
                <w:rFonts w:ascii="宋体" w:hAnsi="宋体" w:cs="宋体" w:eastAsia="宋体" w:hint="default"/>
                <w:sz w:val="21"/>
                <w:szCs w:val="21"/>
              </w:rPr>
            </w:pPr>
            <w:r>
              <w:rPr>
                <w:rFonts w:ascii="宋体"/>
                <w:spacing w:val="-1"/>
                <w:sz w:val="21"/>
              </w:rPr>
              <w:t>107,846,059.39</w:t>
            </w:r>
            <w:r>
              <w:rPr>
                <w:rFonts w:ascii="宋体"/>
                <w:sz w:val="21"/>
              </w:rPr>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宋体" w:hAnsi="宋体" w:cs="宋体" w:eastAsia="宋体" w:hint="default"/>
                <w:sz w:val="21"/>
                <w:szCs w:val="21"/>
              </w:rPr>
            </w:pPr>
            <w:r>
              <w:rPr>
                <w:rFonts w:ascii="宋体"/>
                <w:spacing w:val="-1"/>
                <w:sz w:val="21"/>
              </w:rPr>
              <w:t>42,069,354.43</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6"/>
              <w:jc w:val="right"/>
              <w:rPr>
                <w:rFonts w:ascii="宋体" w:hAnsi="宋体" w:cs="宋体" w:eastAsia="宋体" w:hint="default"/>
                <w:sz w:val="21"/>
                <w:szCs w:val="21"/>
              </w:rPr>
            </w:pPr>
            <w:r>
              <w:rPr>
                <w:rFonts w:ascii="宋体"/>
                <w:spacing w:val="-1"/>
                <w:sz w:val="21"/>
              </w:rPr>
              <w:t>1,591,732.42</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7"/>
              <w:jc w:val="right"/>
              <w:rPr>
                <w:rFonts w:ascii="宋体" w:hAnsi="宋体" w:cs="宋体" w:eastAsia="宋体" w:hint="default"/>
                <w:sz w:val="21"/>
                <w:szCs w:val="21"/>
              </w:rPr>
            </w:pPr>
            <w:r>
              <w:rPr>
                <w:rFonts w:ascii="宋体"/>
                <w:spacing w:val="-1"/>
                <w:sz w:val="21"/>
              </w:rPr>
              <w:t>367,794,245.10</w:t>
            </w:r>
            <w:r>
              <w:rPr>
                <w:rFonts w:ascii="宋体"/>
                <w:sz w:val="21"/>
              </w:rPr>
            </w:r>
          </w:p>
        </w:tc>
      </w:tr>
      <w:tr>
        <w:trPr>
          <w:trHeight w:val="366"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6" w:right="0"/>
              <w:jc w:val="left"/>
              <w:rPr>
                <w:rFonts w:ascii="宋体" w:hAnsi="宋体" w:cs="宋体" w:eastAsia="宋体" w:hint="default"/>
                <w:sz w:val="18"/>
                <w:szCs w:val="18"/>
              </w:rPr>
            </w:pPr>
            <w:r>
              <w:rPr>
                <w:rFonts w:ascii="宋体" w:hAnsi="宋体" w:cs="宋体" w:eastAsia="宋体" w:hint="default"/>
                <w:sz w:val="18"/>
                <w:szCs w:val="18"/>
              </w:rPr>
              <w:t>存货跌价准备</w:t>
            </w:r>
          </w:p>
        </w:tc>
        <w:tc>
          <w:tcPr>
            <w:tcW w:w="1683"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5"/>
              <w:jc w:val="right"/>
              <w:rPr>
                <w:rFonts w:ascii="宋体" w:hAnsi="宋体" w:cs="宋体" w:eastAsia="宋体" w:hint="default"/>
                <w:sz w:val="21"/>
                <w:szCs w:val="21"/>
              </w:rPr>
            </w:pPr>
            <w:r>
              <w:rPr>
                <w:rFonts w:ascii="宋体"/>
                <w:spacing w:val="-1"/>
                <w:sz w:val="21"/>
              </w:rPr>
              <w:t>33,454,491.09</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6"/>
              <w:jc w:val="right"/>
              <w:rPr>
                <w:rFonts w:ascii="宋体" w:hAnsi="宋体" w:cs="宋体" w:eastAsia="宋体" w:hint="default"/>
                <w:sz w:val="21"/>
                <w:szCs w:val="21"/>
              </w:rPr>
            </w:pPr>
            <w:r>
              <w:rPr>
                <w:rFonts w:ascii="宋体"/>
                <w:spacing w:val="-1"/>
                <w:sz w:val="21"/>
              </w:rPr>
              <w:t>16,440,303.04</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7"/>
              <w:jc w:val="right"/>
              <w:rPr>
                <w:rFonts w:ascii="宋体" w:hAnsi="宋体" w:cs="宋体" w:eastAsia="宋体" w:hint="default"/>
                <w:sz w:val="21"/>
                <w:szCs w:val="21"/>
              </w:rPr>
            </w:pPr>
            <w:r>
              <w:rPr>
                <w:rFonts w:ascii="宋体"/>
                <w:spacing w:val="-1"/>
                <w:sz w:val="21"/>
              </w:rPr>
              <w:t>4,754,889.19</w:t>
            </w:r>
            <w:r>
              <w:rPr>
                <w:rFonts w:ascii="宋体"/>
                <w:sz w:val="21"/>
              </w:rPr>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6"/>
              <w:jc w:val="right"/>
              <w:rPr>
                <w:rFonts w:ascii="宋体" w:hAnsi="宋体" w:cs="宋体" w:eastAsia="宋体" w:hint="default"/>
                <w:sz w:val="21"/>
                <w:szCs w:val="21"/>
              </w:rPr>
            </w:pPr>
            <w:r>
              <w:rPr>
                <w:rFonts w:ascii="宋体"/>
                <w:spacing w:val="-1"/>
                <w:sz w:val="21"/>
              </w:rPr>
              <w:t>4,010,708.01</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5"/>
              <w:jc w:val="right"/>
              <w:rPr>
                <w:rFonts w:ascii="宋体" w:hAnsi="宋体" w:cs="宋体" w:eastAsia="宋体" w:hint="default"/>
                <w:sz w:val="21"/>
                <w:szCs w:val="21"/>
              </w:rPr>
            </w:pPr>
            <w:r>
              <w:rPr>
                <w:rFonts w:ascii="宋体"/>
                <w:spacing w:val="-1"/>
                <w:sz w:val="21"/>
              </w:rPr>
              <w:t>41,129,196.93</w:t>
            </w:r>
          </w:p>
        </w:tc>
      </w:tr>
      <w:tr>
        <w:trPr>
          <w:trHeight w:val="209"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211" w:lineRule="exact"/>
              <w:ind w:left="16" w:right="0"/>
              <w:jc w:val="left"/>
              <w:rPr>
                <w:rFonts w:ascii="宋体" w:hAnsi="宋体" w:cs="宋体" w:eastAsia="宋体" w:hint="default"/>
                <w:sz w:val="18"/>
                <w:szCs w:val="18"/>
              </w:rPr>
            </w:pPr>
            <w:r>
              <w:rPr>
                <w:rFonts w:ascii="宋体" w:hAnsi="宋体" w:cs="宋体" w:eastAsia="宋体" w:hint="default"/>
                <w:spacing w:val="8"/>
                <w:sz w:val="18"/>
                <w:szCs w:val="18"/>
              </w:rPr>
              <w:t>固定资产减值</w:t>
            </w:r>
            <w:r>
              <w:rPr>
                <w:rFonts w:ascii="宋体" w:hAnsi="宋体" w:cs="宋体" w:eastAsia="宋体" w:hint="default"/>
                <w:sz w:val="18"/>
                <w:szCs w:val="18"/>
              </w:rPr>
            </w:r>
          </w:p>
        </w:tc>
        <w:tc>
          <w:tcPr>
            <w:tcW w:w="1683"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nil" w:sz="6" w:space="0" w:color="auto"/>
              <w:right w:val="nil" w:sz="6" w:space="0" w:color="auto"/>
            </w:tcBorders>
          </w:tcPr>
          <w:p>
            <w:pPr/>
          </w:p>
        </w:tc>
        <w:tc>
          <w:tcPr>
            <w:tcW w:w="1581"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r>
      <w:tr>
        <w:trPr>
          <w:trHeight w:val="256"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ind w:left="16" w:right="0"/>
              <w:jc w:val="left"/>
              <w:rPr>
                <w:rFonts w:ascii="宋体" w:hAnsi="宋体" w:cs="宋体" w:eastAsia="宋体" w:hint="default"/>
                <w:sz w:val="18"/>
                <w:szCs w:val="18"/>
              </w:rPr>
            </w:pPr>
            <w:r>
              <w:rPr>
                <w:rFonts w:ascii="宋体" w:hAnsi="宋体" w:cs="宋体" w:eastAsia="宋体" w:hint="default"/>
                <w:sz w:val="18"/>
                <w:szCs w:val="18"/>
              </w:rPr>
              <w:t>准备</w:t>
            </w:r>
          </w:p>
        </w:tc>
        <w:tc>
          <w:tcPr>
            <w:tcW w:w="1683" w:type="dxa"/>
            <w:tcBorders>
              <w:top w:val="nil" w:sz="6" w:space="0" w:color="auto"/>
              <w:left w:val="nil" w:sz="6" w:space="0" w:color="auto"/>
              <w:bottom w:val="nil" w:sz="6" w:space="0" w:color="auto"/>
              <w:right w:val="nil" w:sz="6" w:space="0" w:color="auto"/>
            </w:tcBorders>
          </w:tcPr>
          <w:p>
            <w:pPr>
              <w:pStyle w:val="TableParagraph"/>
              <w:spacing w:line="208" w:lineRule="exact"/>
              <w:ind w:right="107"/>
              <w:jc w:val="right"/>
              <w:rPr>
                <w:rFonts w:ascii="宋体" w:hAnsi="宋体" w:cs="宋体" w:eastAsia="宋体" w:hint="default"/>
                <w:sz w:val="21"/>
                <w:szCs w:val="21"/>
              </w:rPr>
            </w:pPr>
            <w:r>
              <w:rPr>
                <w:rFonts w:ascii="宋体"/>
                <w:spacing w:val="-1"/>
                <w:sz w:val="21"/>
              </w:rPr>
              <w:t>7,999,753.69</w:t>
            </w:r>
            <w:r>
              <w:rPr>
                <w:rFonts w:ascii="宋体"/>
                <w:sz w:val="21"/>
              </w:rPr>
            </w:r>
          </w:p>
        </w:tc>
        <w:tc>
          <w:tcPr>
            <w:tcW w:w="1687" w:type="dxa"/>
            <w:tcBorders>
              <w:top w:val="nil" w:sz="6" w:space="0" w:color="auto"/>
              <w:left w:val="nil" w:sz="6" w:space="0" w:color="auto"/>
              <w:bottom w:val="nil" w:sz="6" w:space="0" w:color="auto"/>
              <w:right w:val="nil" w:sz="6" w:space="0" w:color="auto"/>
            </w:tcBorders>
          </w:tcPr>
          <w:p>
            <w:pPr>
              <w:pStyle w:val="TableParagraph"/>
              <w:spacing w:line="208" w:lineRule="exact"/>
              <w:ind w:right="108"/>
              <w:jc w:val="right"/>
              <w:rPr>
                <w:rFonts w:ascii="宋体" w:hAnsi="宋体" w:cs="宋体" w:eastAsia="宋体" w:hint="default"/>
                <w:sz w:val="21"/>
                <w:szCs w:val="21"/>
              </w:rPr>
            </w:pPr>
            <w:r>
              <w:rPr>
                <w:rFonts w:ascii="宋体"/>
                <w:spacing w:val="-1"/>
                <w:sz w:val="21"/>
              </w:rPr>
              <w:t>1,966,205.70</w:t>
            </w:r>
            <w:r>
              <w:rPr>
                <w:rFonts w:ascii="宋体"/>
                <w:sz w:val="21"/>
              </w:rPr>
            </w:r>
          </w:p>
        </w:tc>
        <w:tc>
          <w:tcPr>
            <w:tcW w:w="1581" w:type="dxa"/>
            <w:tcBorders>
              <w:top w:val="nil" w:sz="6" w:space="0" w:color="auto"/>
              <w:left w:val="nil" w:sz="6" w:space="0" w:color="auto"/>
              <w:bottom w:val="nil" w:sz="6" w:space="0" w:color="auto"/>
              <w:right w:val="nil" w:sz="6" w:space="0" w:color="auto"/>
            </w:tcBorders>
          </w:tcPr>
          <w:p>
            <w:pPr>
              <w:pStyle w:val="TableParagraph"/>
              <w:spacing w:line="208" w:lineRule="exact"/>
              <w:ind w:right="107"/>
              <w:jc w:val="right"/>
              <w:rPr>
                <w:rFonts w:ascii="宋体" w:hAnsi="宋体" w:cs="宋体" w:eastAsia="宋体" w:hint="default"/>
                <w:sz w:val="21"/>
                <w:szCs w:val="21"/>
              </w:rPr>
            </w:pPr>
            <w:r>
              <w:rPr>
                <w:rFonts w:ascii="宋体"/>
                <w:spacing w:val="-1"/>
                <w:sz w:val="21"/>
              </w:rPr>
              <w:t>53,867.27</w:t>
            </w:r>
            <w:r>
              <w:rPr>
                <w:rFonts w:ascii="宋体"/>
                <w:sz w:val="21"/>
              </w:rPr>
            </w:r>
          </w:p>
        </w:tc>
        <w:tc>
          <w:tcPr>
            <w:tcW w:w="1476" w:type="dxa"/>
            <w:tcBorders>
              <w:top w:val="nil" w:sz="6" w:space="0" w:color="auto"/>
              <w:left w:val="nil" w:sz="6" w:space="0" w:color="auto"/>
              <w:bottom w:val="nil" w:sz="6" w:space="0" w:color="auto"/>
              <w:right w:val="nil" w:sz="6" w:space="0" w:color="auto"/>
            </w:tcBorders>
          </w:tcPr>
          <w:p>
            <w:pPr>
              <w:pStyle w:val="TableParagraph"/>
              <w:spacing w:line="208" w:lineRule="exact"/>
              <w:ind w:right="108"/>
              <w:jc w:val="right"/>
              <w:rPr>
                <w:rFonts w:ascii="宋体" w:hAnsi="宋体" w:cs="宋体" w:eastAsia="宋体" w:hint="default"/>
                <w:sz w:val="21"/>
                <w:szCs w:val="21"/>
              </w:rPr>
            </w:pPr>
            <w:r>
              <w:rPr>
                <w:rFonts w:ascii="宋体"/>
                <w:spacing w:val="-1"/>
                <w:sz w:val="21"/>
              </w:rPr>
              <w:t>1,978,546.44</w:t>
            </w:r>
            <w:r>
              <w:rPr>
                <w:rFonts w:ascii="宋体"/>
                <w:sz w:val="21"/>
              </w:rPr>
            </w:r>
          </w:p>
        </w:tc>
        <w:tc>
          <w:tcPr>
            <w:tcW w:w="1686" w:type="dxa"/>
            <w:tcBorders>
              <w:top w:val="nil" w:sz="6" w:space="0" w:color="auto"/>
              <w:left w:val="nil" w:sz="6" w:space="0" w:color="auto"/>
              <w:bottom w:val="nil" w:sz="6" w:space="0" w:color="auto"/>
              <w:right w:val="nil" w:sz="6" w:space="0" w:color="auto"/>
            </w:tcBorders>
          </w:tcPr>
          <w:p>
            <w:pPr>
              <w:pStyle w:val="TableParagraph"/>
              <w:spacing w:line="208" w:lineRule="exact"/>
              <w:ind w:right="79"/>
              <w:jc w:val="right"/>
              <w:rPr>
                <w:rFonts w:ascii="宋体" w:hAnsi="宋体" w:cs="宋体" w:eastAsia="宋体" w:hint="default"/>
                <w:sz w:val="21"/>
                <w:szCs w:val="21"/>
              </w:rPr>
            </w:pPr>
            <w:r>
              <w:rPr>
                <w:rFonts w:ascii="宋体"/>
                <w:spacing w:val="-1"/>
                <w:sz w:val="21"/>
              </w:rPr>
              <w:t>7,933,545.68</w:t>
            </w:r>
          </w:p>
        </w:tc>
      </w:tr>
      <w:tr>
        <w:trPr>
          <w:trHeight w:val="198"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200" w:lineRule="exact"/>
              <w:ind w:left="16" w:right="0"/>
              <w:jc w:val="left"/>
              <w:rPr>
                <w:rFonts w:ascii="宋体" w:hAnsi="宋体" w:cs="宋体" w:eastAsia="宋体" w:hint="default"/>
                <w:sz w:val="18"/>
                <w:szCs w:val="18"/>
              </w:rPr>
            </w:pPr>
            <w:r>
              <w:rPr>
                <w:rFonts w:ascii="宋体" w:hAnsi="宋体" w:cs="宋体" w:eastAsia="宋体" w:hint="default"/>
                <w:spacing w:val="8"/>
                <w:sz w:val="18"/>
                <w:szCs w:val="18"/>
              </w:rPr>
              <w:t>在建工程减值</w:t>
            </w:r>
            <w:r>
              <w:rPr>
                <w:rFonts w:ascii="宋体" w:hAnsi="宋体" w:cs="宋体" w:eastAsia="宋体" w:hint="default"/>
                <w:sz w:val="18"/>
                <w:szCs w:val="18"/>
              </w:rPr>
            </w:r>
          </w:p>
        </w:tc>
        <w:tc>
          <w:tcPr>
            <w:tcW w:w="1683"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nil" w:sz="6" w:space="0" w:color="auto"/>
              <w:right w:val="nil" w:sz="6" w:space="0" w:color="auto"/>
            </w:tcBorders>
          </w:tcPr>
          <w:p>
            <w:pPr/>
          </w:p>
        </w:tc>
        <w:tc>
          <w:tcPr>
            <w:tcW w:w="1581"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r>
      <w:tr>
        <w:trPr>
          <w:trHeight w:val="345"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235" w:lineRule="exact"/>
              <w:ind w:left="16" w:right="0"/>
              <w:jc w:val="left"/>
              <w:rPr>
                <w:rFonts w:ascii="宋体" w:hAnsi="宋体" w:cs="宋体" w:eastAsia="宋体" w:hint="default"/>
                <w:sz w:val="18"/>
                <w:szCs w:val="18"/>
              </w:rPr>
            </w:pPr>
            <w:r>
              <w:rPr>
                <w:rFonts w:ascii="宋体" w:hAnsi="宋体" w:cs="宋体" w:eastAsia="宋体" w:hint="default"/>
                <w:sz w:val="18"/>
                <w:szCs w:val="18"/>
              </w:rPr>
              <w:t>准备</w:t>
            </w:r>
          </w:p>
        </w:tc>
        <w:tc>
          <w:tcPr>
            <w:tcW w:w="1683" w:type="dxa"/>
            <w:tcBorders>
              <w:top w:val="nil" w:sz="6" w:space="0" w:color="auto"/>
              <w:left w:val="nil" w:sz="6" w:space="0" w:color="auto"/>
              <w:bottom w:val="nil" w:sz="6" w:space="0" w:color="auto"/>
              <w:right w:val="nil" w:sz="6" w:space="0" w:color="auto"/>
            </w:tcBorders>
          </w:tcPr>
          <w:p>
            <w:pPr>
              <w:pStyle w:val="TableParagraph"/>
              <w:spacing w:line="208" w:lineRule="exact"/>
              <w:ind w:right="107"/>
              <w:jc w:val="right"/>
              <w:rPr>
                <w:rFonts w:ascii="宋体" w:hAnsi="宋体" w:cs="宋体" w:eastAsia="宋体" w:hint="default"/>
                <w:sz w:val="21"/>
                <w:szCs w:val="21"/>
              </w:rPr>
            </w:pPr>
            <w:r>
              <w:rPr>
                <w:rFonts w:ascii="宋体"/>
                <w:spacing w:val="-1"/>
                <w:sz w:val="21"/>
              </w:rPr>
              <w:t>55,529.27</w:t>
            </w:r>
          </w:p>
        </w:tc>
        <w:tc>
          <w:tcPr>
            <w:tcW w:w="1687" w:type="dxa"/>
            <w:tcBorders>
              <w:top w:val="nil" w:sz="6" w:space="0" w:color="auto"/>
              <w:left w:val="nil" w:sz="6" w:space="0" w:color="auto"/>
              <w:bottom w:val="nil" w:sz="6" w:space="0" w:color="auto"/>
              <w:right w:val="nil" w:sz="6" w:space="0" w:color="auto"/>
            </w:tcBorders>
          </w:tcPr>
          <w:p>
            <w:pPr>
              <w:pStyle w:val="TableParagraph"/>
              <w:spacing w:line="208" w:lineRule="exact"/>
              <w:ind w:right="106"/>
              <w:jc w:val="right"/>
              <w:rPr>
                <w:rFonts w:ascii="宋体" w:hAnsi="宋体" w:cs="宋体" w:eastAsia="宋体" w:hint="default"/>
                <w:sz w:val="21"/>
                <w:szCs w:val="21"/>
              </w:rPr>
            </w:pPr>
            <w:r>
              <w:rPr>
                <w:rFonts w:ascii="宋体"/>
                <w:spacing w:val="-1"/>
                <w:sz w:val="21"/>
              </w:rPr>
              <w:t>230,400.00</w:t>
            </w:r>
          </w:p>
        </w:tc>
        <w:tc>
          <w:tcPr>
            <w:tcW w:w="1581" w:type="dxa"/>
            <w:tcBorders>
              <w:top w:val="nil" w:sz="6" w:space="0" w:color="auto"/>
              <w:left w:val="nil" w:sz="6" w:space="0" w:color="auto"/>
              <w:bottom w:val="nil" w:sz="6" w:space="0" w:color="auto"/>
              <w:right w:val="nil" w:sz="6" w:space="0" w:color="auto"/>
            </w:tcBorders>
          </w:tcPr>
          <w:p>
            <w:pPr>
              <w:pStyle w:val="TableParagraph"/>
              <w:spacing w:line="208" w:lineRule="exact"/>
              <w:ind w:right="106"/>
              <w:jc w:val="right"/>
              <w:rPr>
                <w:rFonts w:ascii="宋体" w:hAnsi="宋体" w:cs="宋体" w:eastAsia="宋体" w:hint="default"/>
                <w:sz w:val="21"/>
                <w:szCs w:val="21"/>
              </w:rPr>
            </w:pPr>
            <w:r>
              <w:rPr>
                <w:rFonts w:ascii="宋体"/>
                <w:spacing w:val="-1"/>
                <w:sz w:val="21"/>
              </w:rPr>
              <w:t>230,400.00</w:t>
            </w:r>
          </w:p>
        </w:tc>
        <w:tc>
          <w:tcPr>
            <w:tcW w:w="1476" w:type="dxa"/>
            <w:tcBorders>
              <w:top w:val="nil" w:sz="6" w:space="0" w:color="auto"/>
              <w:left w:val="nil" w:sz="6" w:space="0" w:color="auto"/>
              <w:bottom w:val="nil" w:sz="6" w:space="0" w:color="auto"/>
              <w:right w:val="nil" w:sz="6" w:space="0" w:color="auto"/>
            </w:tcBorders>
          </w:tcPr>
          <w:p>
            <w:pPr>
              <w:pStyle w:val="TableParagraph"/>
              <w:spacing w:line="213" w:lineRule="exact"/>
              <w:ind w:right="106"/>
              <w:jc w:val="right"/>
              <w:rPr>
                <w:rFonts w:ascii="宋体" w:hAnsi="宋体" w:cs="宋体" w:eastAsia="宋体" w:hint="default"/>
                <w:sz w:val="18"/>
                <w:szCs w:val="18"/>
              </w:rPr>
            </w:pPr>
            <w:r>
              <w:rPr>
                <w:rFonts w:ascii="宋体"/>
                <w:sz w:val="18"/>
              </w:rPr>
              <w:t>0.00</w:t>
            </w:r>
          </w:p>
        </w:tc>
        <w:tc>
          <w:tcPr>
            <w:tcW w:w="1686" w:type="dxa"/>
            <w:tcBorders>
              <w:top w:val="nil" w:sz="6" w:space="0" w:color="auto"/>
              <w:left w:val="nil" w:sz="6" w:space="0" w:color="auto"/>
              <w:bottom w:val="nil" w:sz="6" w:space="0" w:color="auto"/>
              <w:right w:val="nil" w:sz="6" w:space="0" w:color="auto"/>
            </w:tcBorders>
          </w:tcPr>
          <w:p>
            <w:pPr>
              <w:pStyle w:val="TableParagraph"/>
              <w:spacing w:line="208" w:lineRule="exact"/>
              <w:ind w:right="79"/>
              <w:jc w:val="right"/>
              <w:rPr>
                <w:rFonts w:ascii="宋体" w:hAnsi="宋体" w:cs="宋体" w:eastAsia="宋体" w:hint="default"/>
                <w:sz w:val="21"/>
                <w:szCs w:val="21"/>
              </w:rPr>
            </w:pPr>
            <w:r>
              <w:rPr>
                <w:rFonts w:ascii="宋体"/>
                <w:spacing w:val="-1"/>
                <w:sz w:val="21"/>
              </w:rPr>
              <w:t>55,529.27</w:t>
            </w:r>
          </w:p>
        </w:tc>
      </w:tr>
      <w:tr>
        <w:trPr>
          <w:trHeight w:val="334" w:hRule="exact"/>
        </w:trPr>
        <w:tc>
          <w:tcPr>
            <w:tcW w:w="1252"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left="361"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683"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106"/>
              <w:jc w:val="right"/>
              <w:rPr>
                <w:rFonts w:ascii="宋体" w:hAnsi="宋体" w:cs="宋体" w:eastAsia="宋体" w:hint="default"/>
                <w:sz w:val="18"/>
                <w:szCs w:val="18"/>
              </w:rPr>
            </w:pPr>
            <w:r>
              <w:rPr>
                <w:rFonts w:ascii="宋体"/>
                <w:sz w:val="18"/>
              </w:rPr>
              <w:t>345,119,046.61</w:t>
            </w:r>
          </w:p>
        </w:tc>
        <w:tc>
          <w:tcPr>
            <w:tcW w:w="1687"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107"/>
              <w:jc w:val="right"/>
              <w:rPr>
                <w:rFonts w:ascii="宋体" w:hAnsi="宋体" w:cs="宋体" w:eastAsia="宋体" w:hint="default"/>
                <w:sz w:val="18"/>
                <w:szCs w:val="18"/>
              </w:rPr>
            </w:pPr>
            <w:r>
              <w:rPr>
                <w:rFonts w:ascii="宋体"/>
                <w:sz w:val="18"/>
              </w:rPr>
              <w:t>126,482,968.13</w:t>
            </w:r>
          </w:p>
        </w:tc>
        <w:tc>
          <w:tcPr>
            <w:tcW w:w="1581"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106"/>
              <w:jc w:val="right"/>
              <w:rPr>
                <w:rFonts w:ascii="宋体" w:hAnsi="宋体" w:cs="宋体" w:eastAsia="宋体" w:hint="default"/>
                <w:sz w:val="18"/>
                <w:szCs w:val="18"/>
              </w:rPr>
            </w:pPr>
            <w:r>
              <w:rPr>
                <w:rFonts w:ascii="宋体"/>
                <w:sz w:val="18"/>
              </w:rPr>
              <w:t>47,108,510.89</w:t>
            </w:r>
          </w:p>
        </w:tc>
        <w:tc>
          <w:tcPr>
            <w:tcW w:w="1476"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106"/>
              <w:jc w:val="right"/>
              <w:rPr>
                <w:rFonts w:ascii="宋体" w:hAnsi="宋体" w:cs="宋体" w:eastAsia="宋体" w:hint="default"/>
                <w:sz w:val="18"/>
                <w:szCs w:val="18"/>
              </w:rPr>
            </w:pPr>
            <w:r>
              <w:rPr>
                <w:rFonts w:ascii="宋体"/>
                <w:sz w:val="18"/>
              </w:rPr>
              <w:t>7,580,986.87</w:t>
            </w:r>
          </w:p>
        </w:tc>
        <w:tc>
          <w:tcPr>
            <w:tcW w:w="1686"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78"/>
              <w:jc w:val="right"/>
              <w:rPr>
                <w:rFonts w:ascii="宋体" w:hAnsi="宋体" w:cs="宋体" w:eastAsia="宋体" w:hint="default"/>
                <w:sz w:val="18"/>
                <w:szCs w:val="18"/>
              </w:rPr>
            </w:pPr>
            <w:r>
              <w:rPr>
                <w:rFonts w:ascii="宋体"/>
                <w:sz w:val="18"/>
              </w:rPr>
              <w:t>416,912,516.98</w:t>
            </w:r>
          </w:p>
        </w:tc>
      </w:tr>
    </w:tbl>
    <w:p>
      <w:pPr>
        <w:spacing w:after="0" w:line="240" w:lineRule="auto"/>
        <w:jc w:val="right"/>
        <w:rPr>
          <w:rFonts w:ascii="宋体" w:hAnsi="宋体" w:cs="宋体" w:eastAsia="宋体" w:hint="default"/>
          <w:sz w:val="18"/>
          <w:szCs w:val="18"/>
        </w:rPr>
        <w:sectPr>
          <w:pgSz w:w="12240" w:h="15840"/>
          <w:pgMar w:header="747" w:footer="718" w:top="980" w:bottom="900" w:left="1380" w:right="12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spacing w:before="31"/>
        <w:ind w:left="585" w:right="0" w:firstLine="0"/>
        <w:jc w:val="left"/>
        <w:rPr>
          <w:rFonts w:ascii="宋体" w:hAnsi="宋体" w:cs="宋体" w:eastAsia="宋体" w:hint="default"/>
          <w:sz w:val="22"/>
          <w:szCs w:val="22"/>
        </w:rPr>
      </w:pPr>
      <w:r>
        <w:rPr>
          <w:rFonts w:ascii="宋体" w:hAnsi="宋体" w:cs="宋体" w:eastAsia="宋体" w:hint="default"/>
          <w:sz w:val="22"/>
          <w:szCs w:val="22"/>
        </w:rPr>
        <w:t>4.</w:t>
      </w:r>
      <w:r>
        <w:rPr>
          <w:rFonts w:ascii="宋体" w:hAnsi="宋体" w:cs="宋体" w:eastAsia="宋体" w:hint="default"/>
          <w:spacing w:val="-4"/>
          <w:sz w:val="22"/>
          <w:szCs w:val="22"/>
        </w:rPr>
        <w:t> </w:t>
      </w:r>
      <w:r>
        <w:rPr>
          <w:rFonts w:ascii="宋体" w:hAnsi="宋体" w:cs="宋体" w:eastAsia="宋体" w:hint="default"/>
          <w:sz w:val="22"/>
          <w:szCs w:val="22"/>
        </w:rPr>
        <w:t>备考合并利润表</w:t>
      </w:r>
    </w:p>
    <w:p>
      <w:pPr>
        <w:spacing w:line="240" w:lineRule="auto" w:before="11"/>
        <w:rPr>
          <w:rFonts w:ascii="宋体" w:hAnsi="宋体" w:cs="宋体" w:eastAsia="宋体" w:hint="default"/>
          <w:sz w:val="23"/>
          <w:szCs w:val="23"/>
        </w:rPr>
      </w:pPr>
    </w:p>
    <w:p>
      <w:pPr>
        <w:spacing w:before="0"/>
        <w:ind w:left="585" w:right="0" w:firstLine="0"/>
        <w:jc w:val="left"/>
        <w:rPr>
          <w:rFonts w:ascii="宋体" w:hAnsi="宋体" w:cs="宋体" w:eastAsia="宋体" w:hint="default"/>
          <w:sz w:val="22"/>
          <w:szCs w:val="22"/>
        </w:rPr>
      </w:pPr>
      <w:r>
        <w:rPr>
          <w:rFonts w:ascii="宋体" w:hAnsi="宋体" w:cs="宋体" w:eastAsia="宋体" w:hint="default"/>
          <w:sz w:val="22"/>
          <w:szCs w:val="22"/>
        </w:rPr>
        <w:t>（1）假设本公司</w:t>
      </w:r>
      <w:r>
        <w:rPr>
          <w:rFonts w:ascii="宋体" w:hAnsi="宋体" w:cs="宋体" w:eastAsia="宋体" w:hint="default"/>
          <w:spacing w:val="-64"/>
          <w:sz w:val="22"/>
          <w:szCs w:val="22"/>
        </w:rPr>
        <w:t> </w:t>
      </w:r>
      <w:r>
        <w:rPr>
          <w:rFonts w:ascii="宋体" w:hAnsi="宋体" w:cs="宋体" w:eastAsia="宋体" w:hint="default"/>
          <w:sz w:val="22"/>
          <w:szCs w:val="22"/>
        </w:rPr>
        <w:t>2006</w:t>
      </w:r>
      <w:r>
        <w:rPr>
          <w:rFonts w:ascii="宋体" w:hAnsi="宋体" w:cs="宋体" w:eastAsia="宋体" w:hint="default"/>
          <w:spacing w:val="-64"/>
          <w:sz w:val="22"/>
          <w:szCs w:val="22"/>
        </w:rPr>
        <w:t> </w:t>
      </w:r>
      <w:r>
        <w:rPr>
          <w:rFonts w:ascii="宋体" w:hAnsi="宋体" w:cs="宋体" w:eastAsia="宋体" w:hint="default"/>
          <w:sz w:val="22"/>
          <w:szCs w:val="22"/>
        </w:rPr>
        <w:t>年度全面执行企业会计准则，以此为基础编制备考利润表：</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1"/>
          <w:szCs w:val="11"/>
        </w:rPr>
      </w:pPr>
    </w:p>
    <w:tbl>
      <w:tblPr>
        <w:tblW w:w="0" w:type="auto"/>
        <w:jc w:val="left"/>
        <w:tblInd w:w="130" w:type="dxa"/>
        <w:tblLayout w:type="fixed"/>
        <w:tblCellMar>
          <w:top w:w="0" w:type="dxa"/>
          <w:left w:w="0" w:type="dxa"/>
          <w:bottom w:w="0" w:type="dxa"/>
          <w:right w:w="0" w:type="dxa"/>
        </w:tblCellMar>
        <w:tblLook w:val="01E0"/>
      </w:tblPr>
      <w:tblGrid>
        <w:gridCol w:w="4781"/>
        <w:gridCol w:w="4452"/>
      </w:tblGrid>
      <w:tr>
        <w:trPr>
          <w:trHeight w:val="697" w:hRule="exact"/>
        </w:trPr>
        <w:tc>
          <w:tcPr>
            <w:tcW w:w="4781" w:type="dxa"/>
            <w:tcBorders>
              <w:top w:val="single" w:sz="12" w:space="0" w:color="000000"/>
              <w:left w:val="nil" w:sz="6" w:space="0" w:color="auto"/>
              <w:bottom w:val="nil" w:sz="6" w:space="0" w:color="auto"/>
              <w:right w:val="nil" w:sz="6" w:space="0" w:color="auto"/>
            </w:tcBorders>
          </w:tcPr>
          <w:p>
            <w:pPr>
              <w:pStyle w:val="TableParagraph"/>
              <w:spacing w:line="240" w:lineRule="exact"/>
              <w:ind w:left="9" w:right="0"/>
              <w:jc w:val="left"/>
              <w:rPr>
                <w:rFonts w:ascii="宋体" w:hAnsi="宋体" w:cs="宋体" w:eastAsia="宋体" w:hint="default"/>
                <w:sz w:val="21"/>
                <w:szCs w:val="21"/>
              </w:rPr>
            </w:pPr>
            <w:r>
              <w:rPr>
                <w:rFonts w:ascii="宋体" w:hAnsi="宋体" w:cs="宋体" w:eastAsia="宋体" w:hint="default"/>
                <w:b/>
                <w:bCs/>
                <w:sz w:val="21"/>
                <w:szCs w:val="21"/>
              </w:rPr>
              <w:t>项</w:t>
            </w:r>
            <w:r>
              <w:rPr>
                <w:rFonts w:ascii="宋体" w:hAnsi="宋体" w:cs="宋体" w:eastAsia="宋体" w:hint="default"/>
                <w:b/>
                <w:bCs/>
                <w:spacing w:val="-1"/>
                <w:sz w:val="21"/>
                <w:szCs w:val="21"/>
              </w:rPr>
              <w:t> </w:t>
            </w:r>
            <w:r>
              <w:rPr>
                <w:rFonts w:ascii="宋体" w:hAnsi="宋体" w:cs="宋体" w:eastAsia="宋体" w:hint="default"/>
                <w:b/>
                <w:bCs/>
                <w:sz w:val="21"/>
                <w:szCs w:val="21"/>
              </w:rPr>
              <w:t>目</w:t>
            </w:r>
            <w:r>
              <w:rPr>
                <w:rFonts w:ascii="宋体" w:hAnsi="宋体" w:cs="宋体" w:eastAsia="宋体" w:hint="default"/>
                <w:sz w:val="21"/>
                <w:szCs w:val="21"/>
              </w:rPr>
            </w:r>
          </w:p>
          <w:p>
            <w:pPr>
              <w:pStyle w:val="TableParagraph"/>
              <w:spacing w:line="240" w:lineRule="auto" w:before="102"/>
              <w:ind w:left="9"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4452" w:type="dxa"/>
            <w:tcBorders>
              <w:top w:val="single" w:sz="12" w:space="0" w:color="000000"/>
              <w:left w:val="nil" w:sz="6" w:space="0" w:color="auto"/>
              <w:bottom w:val="nil" w:sz="6" w:space="0" w:color="auto"/>
              <w:right w:val="nil" w:sz="6" w:space="0" w:color="auto"/>
            </w:tcBorders>
          </w:tcPr>
          <w:p>
            <w:pPr>
              <w:pStyle w:val="TableParagraph"/>
              <w:spacing w:line="240" w:lineRule="exact"/>
              <w:ind w:right="99"/>
              <w:jc w:val="right"/>
              <w:rPr>
                <w:rFonts w:ascii="宋体" w:hAnsi="宋体" w:cs="宋体" w:eastAsia="宋体" w:hint="default"/>
                <w:sz w:val="21"/>
                <w:szCs w:val="21"/>
              </w:rPr>
            </w:pPr>
            <w:r>
              <w:rPr>
                <w:rFonts w:ascii="宋体" w:hAnsi="宋体" w:cs="宋体" w:eastAsia="宋体" w:hint="default"/>
                <w:b/>
                <w:bCs/>
                <w:sz w:val="21"/>
                <w:szCs w:val="21"/>
              </w:rPr>
              <w:t>2006</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pStyle w:val="TableParagraph"/>
              <w:spacing w:line="240" w:lineRule="auto" w:before="102"/>
              <w:ind w:right="99"/>
              <w:jc w:val="right"/>
              <w:rPr>
                <w:rFonts w:ascii="宋体" w:hAnsi="宋体" w:cs="宋体" w:eastAsia="宋体" w:hint="default"/>
                <w:sz w:val="21"/>
                <w:szCs w:val="21"/>
              </w:rPr>
            </w:pPr>
            <w:r>
              <w:rPr>
                <w:rFonts w:ascii="宋体"/>
                <w:spacing w:val="-1"/>
                <w:sz w:val="21"/>
              </w:rPr>
              <w:t>4,958,668,116.90</w:t>
            </w:r>
            <w:r>
              <w:rPr>
                <w:rFonts w:ascii="宋体"/>
                <w:sz w:val="21"/>
              </w:rPr>
            </w:r>
          </w:p>
        </w:tc>
      </w:tr>
      <w:tr>
        <w:trPr>
          <w:trHeight w:val="340" w:hRule="exact"/>
        </w:trPr>
        <w:tc>
          <w:tcPr>
            <w:tcW w:w="4781" w:type="dxa"/>
            <w:tcBorders>
              <w:top w:val="nil" w:sz="6" w:space="0" w:color="auto"/>
              <w:left w:val="nil" w:sz="6" w:space="0" w:color="auto"/>
              <w:bottom w:val="nil" w:sz="6" w:space="0" w:color="auto"/>
              <w:right w:val="nil" w:sz="6" w:space="0" w:color="auto"/>
            </w:tcBorders>
          </w:tcPr>
          <w:p>
            <w:pPr>
              <w:pStyle w:val="TableParagraph"/>
              <w:spacing w:line="240" w:lineRule="auto"/>
              <w:ind w:left="9" w:right="0"/>
              <w:jc w:val="left"/>
              <w:rPr>
                <w:rFonts w:ascii="宋体" w:hAnsi="宋体" w:cs="宋体" w:eastAsia="宋体" w:hint="default"/>
                <w:sz w:val="21"/>
                <w:szCs w:val="21"/>
              </w:rPr>
            </w:pPr>
            <w:r>
              <w:rPr>
                <w:rFonts w:ascii="宋体" w:hAnsi="宋体" w:cs="宋体" w:eastAsia="宋体" w:hint="default"/>
                <w:sz w:val="21"/>
                <w:szCs w:val="21"/>
              </w:rPr>
              <w:t>减：营业成本</w:t>
            </w:r>
          </w:p>
        </w:tc>
        <w:tc>
          <w:tcPr>
            <w:tcW w:w="4452" w:type="dxa"/>
            <w:tcBorders>
              <w:top w:val="nil" w:sz="6" w:space="0" w:color="auto"/>
              <w:left w:val="nil" w:sz="6" w:space="0" w:color="auto"/>
              <w:bottom w:val="nil" w:sz="6" w:space="0" w:color="auto"/>
              <w:right w:val="nil" w:sz="6" w:space="0" w:color="auto"/>
            </w:tcBorders>
          </w:tcPr>
          <w:p>
            <w:pPr>
              <w:pStyle w:val="TableParagraph"/>
              <w:spacing w:line="240" w:lineRule="auto"/>
              <w:ind w:right="99"/>
              <w:jc w:val="right"/>
              <w:rPr>
                <w:rFonts w:ascii="宋体" w:hAnsi="宋体" w:cs="宋体" w:eastAsia="宋体" w:hint="default"/>
                <w:sz w:val="21"/>
                <w:szCs w:val="21"/>
              </w:rPr>
            </w:pPr>
            <w:r>
              <w:rPr>
                <w:rFonts w:ascii="宋体"/>
                <w:spacing w:val="-1"/>
                <w:sz w:val="21"/>
              </w:rPr>
              <w:t>3,496,532,033.63</w:t>
            </w:r>
            <w:r>
              <w:rPr>
                <w:rFonts w:ascii="宋体"/>
                <w:sz w:val="21"/>
              </w:rPr>
            </w:r>
          </w:p>
        </w:tc>
      </w:tr>
      <w:tr>
        <w:trPr>
          <w:trHeight w:val="340" w:hRule="exact"/>
        </w:trPr>
        <w:tc>
          <w:tcPr>
            <w:tcW w:w="4781" w:type="dxa"/>
            <w:tcBorders>
              <w:top w:val="nil" w:sz="6" w:space="0" w:color="auto"/>
              <w:left w:val="nil" w:sz="6" w:space="0" w:color="auto"/>
              <w:bottom w:val="nil" w:sz="6" w:space="0" w:color="auto"/>
              <w:right w:val="nil" w:sz="6" w:space="0" w:color="auto"/>
            </w:tcBorders>
          </w:tcPr>
          <w:p>
            <w:pPr>
              <w:pStyle w:val="TableParagraph"/>
              <w:spacing w:line="240" w:lineRule="auto"/>
              <w:ind w:left="429"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4452" w:type="dxa"/>
            <w:tcBorders>
              <w:top w:val="nil" w:sz="6" w:space="0" w:color="auto"/>
              <w:left w:val="nil" w:sz="6" w:space="0" w:color="auto"/>
              <w:bottom w:val="nil" w:sz="6" w:space="0" w:color="auto"/>
              <w:right w:val="nil" w:sz="6" w:space="0" w:color="auto"/>
            </w:tcBorders>
          </w:tcPr>
          <w:p>
            <w:pPr>
              <w:pStyle w:val="TableParagraph"/>
              <w:spacing w:line="240" w:lineRule="auto"/>
              <w:ind w:right="98"/>
              <w:jc w:val="right"/>
              <w:rPr>
                <w:rFonts w:ascii="宋体" w:hAnsi="宋体" w:cs="宋体" w:eastAsia="宋体" w:hint="default"/>
                <w:sz w:val="21"/>
                <w:szCs w:val="21"/>
              </w:rPr>
            </w:pPr>
            <w:r>
              <w:rPr>
                <w:rFonts w:ascii="宋体"/>
                <w:spacing w:val="-1"/>
                <w:sz w:val="21"/>
              </w:rPr>
              <w:t>558,762.96</w:t>
            </w:r>
          </w:p>
        </w:tc>
      </w:tr>
      <w:tr>
        <w:trPr>
          <w:trHeight w:val="340" w:hRule="exact"/>
        </w:trPr>
        <w:tc>
          <w:tcPr>
            <w:tcW w:w="4781" w:type="dxa"/>
            <w:tcBorders>
              <w:top w:val="nil" w:sz="6" w:space="0" w:color="auto"/>
              <w:left w:val="nil" w:sz="6" w:space="0" w:color="auto"/>
              <w:bottom w:val="nil" w:sz="6" w:space="0" w:color="auto"/>
              <w:right w:val="nil" w:sz="6" w:space="0" w:color="auto"/>
            </w:tcBorders>
          </w:tcPr>
          <w:p>
            <w:pPr>
              <w:pStyle w:val="TableParagraph"/>
              <w:spacing w:line="240" w:lineRule="auto"/>
              <w:ind w:left="430"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4452" w:type="dxa"/>
            <w:tcBorders>
              <w:top w:val="nil" w:sz="6" w:space="0" w:color="auto"/>
              <w:left w:val="nil" w:sz="6" w:space="0" w:color="auto"/>
              <w:bottom w:val="nil" w:sz="6" w:space="0" w:color="auto"/>
              <w:right w:val="nil" w:sz="6" w:space="0" w:color="auto"/>
            </w:tcBorders>
          </w:tcPr>
          <w:p>
            <w:pPr>
              <w:pStyle w:val="TableParagraph"/>
              <w:spacing w:line="240" w:lineRule="auto"/>
              <w:ind w:right="100"/>
              <w:jc w:val="right"/>
              <w:rPr>
                <w:rFonts w:ascii="宋体" w:hAnsi="宋体" w:cs="宋体" w:eastAsia="宋体" w:hint="default"/>
                <w:sz w:val="21"/>
                <w:szCs w:val="21"/>
              </w:rPr>
            </w:pPr>
            <w:r>
              <w:rPr>
                <w:rFonts w:ascii="宋体"/>
                <w:spacing w:val="-1"/>
                <w:sz w:val="21"/>
              </w:rPr>
              <w:t>174,202,451.71</w:t>
            </w:r>
            <w:r>
              <w:rPr>
                <w:rFonts w:ascii="宋体"/>
                <w:sz w:val="21"/>
              </w:rPr>
            </w:r>
          </w:p>
        </w:tc>
      </w:tr>
      <w:tr>
        <w:trPr>
          <w:trHeight w:val="340" w:hRule="exact"/>
        </w:trPr>
        <w:tc>
          <w:tcPr>
            <w:tcW w:w="4781" w:type="dxa"/>
            <w:tcBorders>
              <w:top w:val="nil" w:sz="6" w:space="0" w:color="auto"/>
              <w:left w:val="nil" w:sz="6" w:space="0" w:color="auto"/>
              <w:bottom w:val="nil" w:sz="6" w:space="0" w:color="auto"/>
              <w:right w:val="nil" w:sz="6" w:space="0" w:color="auto"/>
            </w:tcBorders>
          </w:tcPr>
          <w:p>
            <w:pPr>
              <w:pStyle w:val="TableParagraph"/>
              <w:spacing w:line="240" w:lineRule="auto"/>
              <w:ind w:left="430"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4452" w:type="dxa"/>
            <w:tcBorders>
              <w:top w:val="nil" w:sz="6" w:space="0" w:color="auto"/>
              <w:left w:val="nil" w:sz="6" w:space="0" w:color="auto"/>
              <w:bottom w:val="nil" w:sz="6" w:space="0" w:color="auto"/>
              <w:right w:val="nil" w:sz="6" w:space="0" w:color="auto"/>
            </w:tcBorders>
          </w:tcPr>
          <w:p>
            <w:pPr>
              <w:pStyle w:val="TableParagraph"/>
              <w:spacing w:line="240" w:lineRule="auto"/>
              <w:ind w:right="100"/>
              <w:jc w:val="right"/>
              <w:rPr>
                <w:rFonts w:ascii="宋体" w:hAnsi="宋体" w:cs="宋体" w:eastAsia="宋体" w:hint="default"/>
                <w:sz w:val="21"/>
                <w:szCs w:val="21"/>
              </w:rPr>
            </w:pPr>
            <w:r>
              <w:rPr>
                <w:rFonts w:ascii="宋体"/>
                <w:spacing w:val="-1"/>
                <w:sz w:val="21"/>
              </w:rPr>
              <w:t>418,256,011.63</w:t>
            </w:r>
            <w:r>
              <w:rPr>
                <w:rFonts w:ascii="宋体"/>
                <w:sz w:val="21"/>
              </w:rPr>
            </w:r>
          </w:p>
        </w:tc>
      </w:tr>
      <w:tr>
        <w:trPr>
          <w:trHeight w:val="340" w:hRule="exact"/>
        </w:trPr>
        <w:tc>
          <w:tcPr>
            <w:tcW w:w="4781" w:type="dxa"/>
            <w:tcBorders>
              <w:top w:val="nil" w:sz="6" w:space="0" w:color="auto"/>
              <w:left w:val="nil" w:sz="6" w:space="0" w:color="auto"/>
              <w:bottom w:val="nil" w:sz="6" w:space="0" w:color="auto"/>
              <w:right w:val="nil" w:sz="6" w:space="0" w:color="auto"/>
            </w:tcBorders>
          </w:tcPr>
          <w:p>
            <w:pPr>
              <w:pStyle w:val="TableParagraph"/>
              <w:spacing w:line="240" w:lineRule="auto"/>
              <w:ind w:left="430"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4452" w:type="dxa"/>
            <w:tcBorders>
              <w:top w:val="nil" w:sz="6" w:space="0" w:color="auto"/>
              <w:left w:val="nil" w:sz="6" w:space="0" w:color="auto"/>
              <w:bottom w:val="nil" w:sz="6" w:space="0" w:color="auto"/>
              <w:right w:val="nil" w:sz="6" w:space="0" w:color="auto"/>
            </w:tcBorders>
          </w:tcPr>
          <w:p>
            <w:pPr>
              <w:pStyle w:val="TableParagraph"/>
              <w:spacing w:line="240" w:lineRule="auto"/>
              <w:ind w:right="100"/>
              <w:jc w:val="right"/>
              <w:rPr>
                <w:rFonts w:ascii="宋体" w:hAnsi="宋体" w:cs="宋体" w:eastAsia="宋体" w:hint="default"/>
                <w:sz w:val="21"/>
                <w:szCs w:val="21"/>
              </w:rPr>
            </w:pPr>
            <w:r>
              <w:rPr>
                <w:rFonts w:ascii="宋体"/>
                <w:spacing w:val="-1"/>
                <w:sz w:val="21"/>
              </w:rPr>
              <w:t>65,806,455.35</w:t>
            </w:r>
            <w:r>
              <w:rPr>
                <w:rFonts w:ascii="宋体"/>
                <w:sz w:val="21"/>
              </w:rPr>
            </w:r>
          </w:p>
        </w:tc>
      </w:tr>
      <w:tr>
        <w:trPr>
          <w:trHeight w:val="340" w:hRule="exact"/>
        </w:trPr>
        <w:tc>
          <w:tcPr>
            <w:tcW w:w="4781" w:type="dxa"/>
            <w:tcBorders>
              <w:top w:val="nil" w:sz="6" w:space="0" w:color="auto"/>
              <w:left w:val="nil" w:sz="6" w:space="0" w:color="auto"/>
              <w:bottom w:val="nil" w:sz="6" w:space="0" w:color="auto"/>
              <w:right w:val="nil" w:sz="6" w:space="0" w:color="auto"/>
            </w:tcBorders>
          </w:tcPr>
          <w:p>
            <w:pPr>
              <w:pStyle w:val="TableParagraph"/>
              <w:spacing w:line="240" w:lineRule="auto"/>
              <w:ind w:left="429"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4452" w:type="dxa"/>
            <w:tcBorders>
              <w:top w:val="nil" w:sz="6" w:space="0" w:color="auto"/>
              <w:left w:val="nil" w:sz="6" w:space="0" w:color="auto"/>
              <w:bottom w:val="nil" w:sz="6" w:space="0" w:color="auto"/>
              <w:right w:val="nil" w:sz="6" w:space="0" w:color="auto"/>
            </w:tcBorders>
          </w:tcPr>
          <w:p>
            <w:pPr>
              <w:pStyle w:val="TableParagraph"/>
              <w:spacing w:line="240" w:lineRule="auto"/>
              <w:ind w:right="98"/>
              <w:jc w:val="right"/>
              <w:rPr>
                <w:rFonts w:ascii="宋体" w:hAnsi="宋体" w:cs="宋体" w:eastAsia="宋体" w:hint="default"/>
                <w:sz w:val="21"/>
                <w:szCs w:val="21"/>
              </w:rPr>
            </w:pPr>
            <w:r>
              <w:rPr>
                <w:rFonts w:ascii="宋体"/>
                <w:spacing w:val="-1"/>
                <w:sz w:val="21"/>
              </w:rPr>
              <w:t>172,165,439.97</w:t>
            </w:r>
            <w:r>
              <w:rPr>
                <w:rFonts w:ascii="宋体"/>
                <w:sz w:val="21"/>
              </w:rPr>
            </w:r>
          </w:p>
        </w:tc>
      </w:tr>
      <w:tr>
        <w:trPr>
          <w:trHeight w:val="340" w:hRule="exact"/>
        </w:trPr>
        <w:tc>
          <w:tcPr>
            <w:tcW w:w="4781" w:type="dxa"/>
            <w:tcBorders>
              <w:top w:val="nil" w:sz="6" w:space="0" w:color="auto"/>
              <w:left w:val="nil" w:sz="6" w:space="0" w:color="auto"/>
              <w:bottom w:val="nil" w:sz="6" w:space="0" w:color="auto"/>
              <w:right w:val="nil" w:sz="6" w:space="0" w:color="auto"/>
            </w:tcBorders>
          </w:tcPr>
          <w:p>
            <w:pPr>
              <w:pStyle w:val="TableParagraph"/>
              <w:spacing w:line="240" w:lineRule="auto"/>
              <w:ind w:left="9" w:right="0"/>
              <w:jc w:val="left"/>
              <w:rPr>
                <w:rFonts w:ascii="宋体" w:hAnsi="宋体" w:cs="宋体" w:eastAsia="宋体" w:hint="default"/>
                <w:sz w:val="21"/>
                <w:szCs w:val="21"/>
              </w:rPr>
            </w:pPr>
            <w:r>
              <w:rPr>
                <w:rFonts w:ascii="宋体" w:hAnsi="宋体" w:cs="宋体" w:eastAsia="宋体" w:hint="default"/>
                <w:sz w:val="21"/>
                <w:szCs w:val="21"/>
              </w:rPr>
              <w:t>加：公允价值变动收益</w:t>
            </w:r>
          </w:p>
        </w:tc>
        <w:tc>
          <w:tcPr>
            <w:tcW w:w="4452" w:type="dxa"/>
            <w:tcBorders>
              <w:top w:val="nil" w:sz="6" w:space="0" w:color="auto"/>
              <w:left w:val="nil" w:sz="6" w:space="0" w:color="auto"/>
              <w:bottom w:val="nil" w:sz="6" w:space="0" w:color="auto"/>
              <w:right w:val="nil" w:sz="6" w:space="0" w:color="auto"/>
            </w:tcBorders>
          </w:tcPr>
          <w:p>
            <w:pPr>
              <w:pStyle w:val="TableParagraph"/>
              <w:spacing w:line="240" w:lineRule="auto"/>
              <w:ind w:right="98"/>
              <w:jc w:val="right"/>
              <w:rPr>
                <w:rFonts w:ascii="宋体" w:hAnsi="宋体" w:cs="宋体" w:eastAsia="宋体" w:hint="default"/>
                <w:sz w:val="21"/>
                <w:szCs w:val="21"/>
              </w:rPr>
            </w:pPr>
            <w:r>
              <w:rPr>
                <w:rFonts w:ascii="宋体"/>
                <w:sz w:val="21"/>
              </w:rPr>
              <w:t>0.00</w:t>
            </w:r>
          </w:p>
        </w:tc>
      </w:tr>
      <w:tr>
        <w:trPr>
          <w:trHeight w:val="340" w:hRule="exact"/>
        </w:trPr>
        <w:tc>
          <w:tcPr>
            <w:tcW w:w="4781" w:type="dxa"/>
            <w:tcBorders>
              <w:top w:val="nil" w:sz="6" w:space="0" w:color="auto"/>
              <w:left w:val="nil" w:sz="6" w:space="0" w:color="auto"/>
              <w:bottom w:val="nil" w:sz="6" w:space="0" w:color="auto"/>
              <w:right w:val="nil" w:sz="6" w:space="0" w:color="auto"/>
            </w:tcBorders>
          </w:tcPr>
          <w:p>
            <w:pPr>
              <w:pStyle w:val="TableParagraph"/>
              <w:spacing w:line="240" w:lineRule="auto"/>
              <w:ind w:left="430" w:right="0"/>
              <w:jc w:val="left"/>
              <w:rPr>
                <w:rFonts w:ascii="宋体" w:hAnsi="宋体" w:cs="宋体" w:eastAsia="宋体" w:hint="default"/>
                <w:sz w:val="21"/>
                <w:szCs w:val="21"/>
              </w:rPr>
            </w:pPr>
            <w:r>
              <w:rPr>
                <w:rFonts w:ascii="宋体" w:hAnsi="宋体" w:cs="宋体" w:eastAsia="宋体" w:hint="default"/>
                <w:sz w:val="21"/>
                <w:szCs w:val="21"/>
              </w:rPr>
              <w:t>投资收益</w:t>
            </w:r>
          </w:p>
        </w:tc>
        <w:tc>
          <w:tcPr>
            <w:tcW w:w="4452" w:type="dxa"/>
            <w:tcBorders>
              <w:top w:val="nil" w:sz="6" w:space="0" w:color="auto"/>
              <w:left w:val="nil" w:sz="6" w:space="0" w:color="auto"/>
              <w:bottom w:val="nil" w:sz="6" w:space="0" w:color="auto"/>
              <w:right w:val="nil" w:sz="6" w:space="0" w:color="auto"/>
            </w:tcBorders>
          </w:tcPr>
          <w:p>
            <w:pPr>
              <w:pStyle w:val="TableParagraph"/>
              <w:spacing w:line="240" w:lineRule="auto"/>
              <w:ind w:right="99"/>
              <w:jc w:val="right"/>
              <w:rPr>
                <w:rFonts w:ascii="宋体" w:hAnsi="宋体" w:cs="宋体" w:eastAsia="宋体" w:hint="default"/>
                <w:sz w:val="21"/>
                <w:szCs w:val="21"/>
              </w:rPr>
            </w:pPr>
            <w:r>
              <w:rPr>
                <w:rFonts w:ascii="宋体"/>
                <w:spacing w:val="-1"/>
                <w:sz w:val="21"/>
              </w:rPr>
              <w:t>-222,699.01</w:t>
            </w:r>
          </w:p>
        </w:tc>
      </w:tr>
      <w:tr>
        <w:trPr>
          <w:trHeight w:val="340" w:hRule="exact"/>
        </w:trPr>
        <w:tc>
          <w:tcPr>
            <w:tcW w:w="4781" w:type="dxa"/>
            <w:tcBorders>
              <w:top w:val="nil" w:sz="6" w:space="0" w:color="auto"/>
              <w:left w:val="nil" w:sz="6" w:space="0" w:color="auto"/>
              <w:bottom w:val="nil" w:sz="6" w:space="0" w:color="auto"/>
              <w:right w:val="nil" w:sz="6" w:space="0" w:color="auto"/>
            </w:tcBorders>
          </w:tcPr>
          <w:p>
            <w:pPr>
              <w:pStyle w:val="TableParagraph"/>
              <w:spacing w:line="240" w:lineRule="auto"/>
              <w:ind w:left="9"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4452" w:type="dxa"/>
            <w:tcBorders>
              <w:top w:val="nil" w:sz="6" w:space="0" w:color="auto"/>
              <w:left w:val="nil" w:sz="6" w:space="0" w:color="auto"/>
              <w:bottom w:val="nil" w:sz="6" w:space="0" w:color="auto"/>
              <w:right w:val="nil" w:sz="6" w:space="0" w:color="auto"/>
            </w:tcBorders>
          </w:tcPr>
          <w:p>
            <w:pPr>
              <w:pStyle w:val="TableParagraph"/>
              <w:spacing w:line="240" w:lineRule="auto"/>
              <w:ind w:right="98"/>
              <w:jc w:val="right"/>
              <w:rPr>
                <w:rFonts w:ascii="宋体" w:hAnsi="宋体" w:cs="宋体" w:eastAsia="宋体" w:hint="default"/>
                <w:sz w:val="21"/>
                <w:szCs w:val="21"/>
              </w:rPr>
            </w:pPr>
            <w:r>
              <w:rPr>
                <w:rFonts w:ascii="宋体"/>
                <w:spacing w:val="-1"/>
                <w:sz w:val="21"/>
              </w:rPr>
              <w:t>630,924,262.64</w:t>
            </w:r>
            <w:r>
              <w:rPr>
                <w:rFonts w:ascii="宋体"/>
                <w:sz w:val="21"/>
              </w:rPr>
            </w:r>
          </w:p>
        </w:tc>
      </w:tr>
      <w:tr>
        <w:trPr>
          <w:trHeight w:val="340" w:hRule="exact"/>
        </w:trPr>
        <w:tc>
          <w:tcPr>
            <w:tcW w:w="4781" w:type="dxa"/>
            <w:tcBorders>
              <w:top w:val="nil" w:sz="6" w:space="0" w:color="auto"/>
              <w:left w:val="nil" w:sz="6" w:space="0" w:color="auto"/>
              <w:bottom w:val="nil" w:sz="6" w:space="0" w:color="auto"/>
              <w:right w:val="nil" w:sz="6" w:space="0" w:color="auto"/>
            </w:tcBorders>
          </w:tcPr>
          <w:p>
            <w:pPr>
              <w:pStyle w:val="TableParagraph"/>
              <w:spacing w:line="240" w:lineRule="auto"/>
              <w:ind w:left="9"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4452" w:type="dxa"/>
            <w:tcBorders>
              <w:top w:val="nil" w:sz="6" w:space="0" w:color="auto"/>
              <w:left w:val="nil" w:sz="6" w:space="0" w:color="auto"/>
              <w:bottom w:val="nil" w:sz="6" w:space="0" w:color="auto"/>
              <w:right w:val="nil" w:sz="6" w:space="0" w:color="auto"/>
            </w:tcBorders>
          </w:tcPr>
          <w:p>
            <w:pPr>
              <w:pStyle w:val="TableParagraph"/>
              <w:spacing w:line="240" w:lineRule="auto"/>
              <w:ind w:right="98"/>
              <w:jc w:val="right"/>
              <w:rPr>
                <w:rFonts w:ascii="宋体" w:hAnsi="宋体" w:cs="宋体" w:eastAsia="宋体" w:hint="default"/>
                <w:sz w:val="21"/>
                <w:szCs w:val="21"/>
              </w:rPr>
            </w:pPr>
            <w:r>
              <w:rPr>
                <w:rFonts w:ascii="宋体"/>
                <w:spacing w:val="-1"/>
                <w:sz w:val="21"/>
              </w:rPr>
              <w:t>39,496,865.98</w:t>
            </w:r>
            <w:r>
              <w:rPr>
                <w:rFonts w:ascii="宋体"/>
                <w:sz w:val="21"/>
              </w:rPr>
            </w:r>
          </w:p>
        </w:tc>
      </w:tr>
      <w:tr>
        <w:trPr>
          <w:trHeight w:val="340" w:hRule="exact"/>
        </w:trPr>
        <w:tc>
          <w:tcPr>
            <w:tcW w:w="4781" w:type="dxa"/>
            <w:tcBorders>
              <w:top w:val="nil" w:sz="6" w:space="0" w:color="auto"/>
              <w:left w:val="nil" w:sz="6" w:space="0" w:color="auto"/>
              <w:bottom w:val="nil" w:sz="6" w:space="0" w:color="auto"/>
              <w:right w:val="nil" w:sz="6" w:space="0" w:color="auto"/>
            </w:tcBorders>
          </w:tcPr>
          <w:p>
            <w:pPr>
              <w:pStyle w:val="TableParagraph"/>
              <w:spacing w:line="240" w:lineRule="auto"/>
              <w:ind w:left="9"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4452" w:type="dxa"/>
            <w:tcBorders>
              <w:top w:val="nil" w:sz="6" w:space="0" w:color="auto"/>
              <w:left w:val="nil" w:sz="6" w:space="0" w:color="auto"/>
              <w:bottom w:val="nil" w:sz="6" w:space="0" w:color="auto"/>
              <w:right w:val="nil" w:sz="6" w:space="0" w:color="auto"/>
            </w:tcBorders>
          </w:tcPr>
          <w:p>
            <w:pPr>
              <w:pStyle w:val="TableParagraph"/>
              <w:spacing w:line="240" w:lineRule="auto"/>
              <w:ind w:right="99"/>
              <w:jc w:val="right"/>
              <w:rPr>
                <w:rFonts w:ascii="宋体" w:hAnsi="宋体" w:cs="宋体" w:eastAsia="宋体" w:hint="default"/>
                <w:sz w:val="21"/>
                <w:szCs w:val="21"/>
              </w:rPr>
            </w:pPr>
            <w:r>
              <w:rPr>
                <w:rFonts w:ascii="宋体"/>
                <w:spacing w:val="-1"/>
                <w:sz w:val="21"/>
              </w:rPr>
              <w:t>5,338,230.50</w:t>
            </w:r>
            <w:r>
              <w:rPr>
                <w:rFonts w:ascii="宋体"/>
                <w:sz w:val="21"/>
              </w:rPr>
            </w:r>
          </w:p>
        </w:tc>
      </w:tr>
      <w:tr>
        <w:trPr>
          <w:trHeight w:val="340" w:hRule="exact"/>
        </w:trPr>
        <w:tc>
          <w:tcPr>
            <w:tcW w:w="4781" w:type="dxa"/>
            <w:tcBorders>
              <w:top w:val="nil" w:sz="6" w:space="0" w:color="auto"/>
              <w:left w:val="nil" w:sz="6" w:space="0" w:color="auto"/>
              <w:bottom w:val="nil" w:sz="6" w:space="0" w:color="auto"/>
              <w:right w:val="nil" w:sz="6" w:space="0" w:color="auto"/>
            </w:tcBorders>
          </w:tcPr>
          <w:p>
            <w:pPr>
              <w:pStyle w:val="TableParagraph"/>
              <w:spacing w:line="240" w:lineRule="auto"/>
              <w:ind w:left="9"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4452" w:type="dxa"/>
            <w:tcBorders>
              <w:top w:val="nil" w:sz="6" w:space="0" w:color="auto"/>
              <w:left w:val="nil" w:sz="6" w:space="0" w:color="auto"/>
              <w:bottom w:val="nil" w:sz="6" w:space="0" w:color="auto"/>
              <w:right w:val="nil" w:sz="6" w:space="0" w:color="auto"/>
            </w:tcBorders>
          </w:tcPr>
          <w:p>
            <w:pPr>
              <w:pStyle w:val="TableParagraph"/>
              <w:spacing w:line="240" w:lineRule="auto"/>
              <w:ind w:right="98"/>
              <w:jc w:val="right"/>
              <w:rPr>
                <w:rFonts w:ascii="宋体" w:hAnsi="宋体" w:cs="宋体" w:eastAsia="宋体" w:hint="default"/>
                <w:sz w:val="21"/>
                <w:szCs w:val="21"/>
              </w:rPr>
            </w:pPr>
            <w:r>
              <w:rPr>
                <w:rFonts w:ascii="宋体"/>
                <w:spacing w:val="-1"/>
                <w:sz w:val="21"/>
              </w:rPr>
              <w:t>665,082,898.12</w:t>
            </w:r>
            <w:r>
              <w:rPr>
                <w:rFonts w:ascii="宋体"/>
                <w:sz w:val="21"/>
              </w:rPr>
            </w:r>
          </w:p>
        </w:tc>
      </w:tr>
      <w:tr>
        <w:trPr>
          <w:trHeight w:val="340" w:hRule="exact"/>
        </w:trPr>
        <w:tc>
          <w:tcPr>
            <w:tcW w:w="4781" w:type="dxa"/>
            <w:tcBorders>
              <w:top w:val="nil" w:sz="6" w:space="0" w:color="auto"/>
              <w:left w:val="nil" w:sz="6" w:space="0" w:color="auto"/>
              <w:bottom w:val="nil" w:sz="6" w:space="0" w:color="auto"/>
              <w:right w:val="nil" w:sz="6" w:space="0" w:color="auto"/>
            </w:tcBorders>
          </w:tcPr>
          <w:p>
            <w:pPr>
              <w:pStyle w:val="TableParagraph"/>
              <w:spacing w:line="240" w:lineRule="auto"/>
              <w:ind w:left="9"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4452" w:type="dxa"/>
            <w:tcBorders>
              <w:top w:val="nil" w:sz="6" w:space="0" w:color="auto"/>
              <w:left w:val="nil" w:sz="6" w:space="0" w:color="auto"/>
              <w:bottom w:val="nil" w:sz="6" w:space="0" w:color="auto"/>
              <w:right w:val="nil" w:sz="6" w:space="0" w:color="auto"/>
            </w:tcBorders>
          </w:tcPr>
          <w:p>
            <w:pPr>
              <w:pStyle w:val="TableParagraph"/>
              <w:spacing w:line="240" w:lineRule="auto"/>
              <w:ind w:right="98"/>
              <w:jc w:val="right"/>
              <w:rPr>
                <w:rFonts w:ascii="宋体" w:hAnsi="宋体" w:cs="宋体" w:eastAsia="宋体" w:hint="default"/>
                <w:sz w:val="21"/>
                <w:szCs w:val="21"/>
              </w:rPr>
            </w:pPr>
            <w:r>
              <w:rPr>
                <w:rFonts w:ascii="宋体"/>
                <w:spacing w:val="-1"/>
                <w:sz w:val="21"/>
              </w:rPr>
              <w:t>10,211,948.55</w:t>
            </w:r>
            <w:r>
              <w:rPr>
                <w:rFonts w:ascii="宋体"/>
                <w:sz w:val="21"/>
              </w:rPr>
            </w:r>
          </w:p>
        </w:tc>
      </w:tr>
      <w:tr>
        <w:trPr>
          <w:trHeight w:val="323" w:hRule="exact"/>
        </w:trPr>
        <w:tc>
          <w:tcPr>
            <w:tcW w:w="4781" w:type="dxa"/>
            <w:tcBorders>
              <w:top w:val="nil" w:sz="6" w:space="0" w:color="auto"/>
              <w:left w:val="nil" w:sz="6" w:space="0" w:color="auto"/>
              <w:bottom w:val="single" w:sz="12" w:space="0" w:color="000000"/>
              <w:right w:val="nil" w:sz="6" w:space="0" w:color="auto"/>
            </w:tcBorders>
          </w:tcPr>
          <w:p>
            <w:pPr>
              <w:pStyle w:val="TableParagraph"/>
              <w:spacing w:line="240" w:lineRule="auto"/>
              <w:ind w:left="9" w:right="0"/>
              <w:jc w:val="left"/>
              <w:rPr>
                <w:rFonts w:ascii="宋体" w:hAnsi="宋体" w:cs="宋体" w:eastAsia="宋体" w:hint="default"/>
                <w:sz w:val="21"/>
                <w:szCs w:val="21"/>
              </w:rPr>
            </w:pPr>
            <w:r>
              <w:rPr>
                <w:rFonts w:ascii="宋体" w:hAnsi="宋体" w:cs="宋体" w:eastAsia="宋体" w:hint="default"/>
                <w:b/>
                <w:bCs/>
                <w:sz w:val="21"/>
                <w:szCs w:val="21"/>
              </w:rPr>
              <w:t>净利润</w:t>
            </w:r>
            <w:r>
              <w:rPr>
                <w:rFonts w:ascii="宋体" w:hAnsi="宋体" w:cs="宋体" w:eastAsia="宋体" w:hint="default"/>
                <w:sz w:val="21"/>
                <w:szCs w:val="21"/>
              </w:rPr>
            </w:r>
          </w:p>
        </w:tc>
        <w:tc>
          <w:tcPr>
            <w:tcW w:w="4452" w:type="dxa"/>
            <w:tcBorders>
              <w:top w:val="nil" w:sz="6" w:space="0" w:color="auto"/>
              <w:left w:val="nil" w:sz="6" w:space="0" w:color="auto"/>
              <w:bottom w:val="single" w:sz="12" w:space="0" w:color="000000"/>
              <w:right w:val="nil" w:sz="6" w:space="0" w:color="auto"/>
            </w:tcBorders>
          </w:tcPr>
          <w:p>
            <w:pPr>
              <w:pStyle w:val="TableParagraph"/>
              <w:spacing w:line="240" w:lineRule="auto"/>
              <w:ind w:right="98"/>
              <w:jc w:val="right"/>
              <w:rPr>
                <w:rFonts w:ascii="宋体" w:hAnsi="宋体" w:cs="宋体" w:eastAsia="宋体" w:hint="default"/>
                <w:sz w:val="21"/>
                <w:szCs w:val="21"/>
              </w:rPr>
            </w:pPr>
            <w:r>
              <w:rPr>
                <w:rFonts w:ascii="宋体"/>
                <w:b/>
                <w:w w:val="95"/>
                <w:sz w:val="21"/>
              </w:rPr>
              <w:t>654,870,949.57</w:t>
            </w:r>
            <w:r>
              <w:rPr>
                <w:rFonts w:ascii="宋体"/>
                <w:sz w:val="21"/>
              </w:rPr>
            </w:r>
          </w:p>
        </w:tc>
      </w:tr>
    </w:tbl>
    <w:p>
      <w:pPr>
        <w:spacing w:line="240" w:lineRule="auto" w:before="4"/>
        <w:rPr>
          <w:rFonts w:ascii="宋体" w:hAnsi="宋体" w:cs="宋体" w:eastAsia="宋体" w:hint="default"/>
          <w:sz w:val="26"/>
          <w:szCs w:val="26"/>
        </w:rPr>
      </w:pPr>
    </w:p>
    <w:p>
      <w:pPr>
        <w:spacing w:before="31"/>
        <w:ind w:left="585" w:right="0" w:firstLine="0"/>
        <w:jc w:val="left"/>
        <w:rPr>
          <w:rFonts w:ascii="宋体" w:hAnsi="宋体" w:cs="宋体" w:eastAsia="宋体" w:hint="default"/>
          <w:sz w:val="22"/>
          <w:szCs w:val="22"/>
        </w:rPr>
      </w:pPr>
      <w:r>
        <w:rPr/>
        <w:pict>
          <v:group style="position:absolute;margin-left:75.300003pt;margin-top:-289.978546pt;width:462.85pt;height:270.5pt;mso-position-horizontal-relative:page;mso-position-vertical-relative:paragraph;z-index:-604408" coordorigin="1506,-5800" coordsize="9257,5410">
            <v:shape style="position:absolute;left:6836;top:-5800;width:10;height:310" type="#_x0000_t75" stroked="false">
              <v:imagedata r:id="rId303" o:title=""/>
            </v:shape>
            <v:shape style="position:absolute;left:1506;top:-5509;width:9257;height:5119" type="#_x0000_t75" stroked="false">
              <v:imagedata r:id="rId304" o:title=""/>
            </v:shape>
            <w10:wrap type="none"/>
          </v:group>
        </w:pict>
      </w:r>
      <w:r>
        <w:rPr>
          <w:rFonts w:ascii="宋体" w:hAnsi="宋体" w:cs="宋体" w:eastAsia="宋体" w:hint="default"/>
          <w:sz w:val="22"/>
          <w:szCs w:val="22"/>
        </w:rPr>
        <w:t>（2）2006</w:t>
      </w:r>
      <w:r>
        <w:rPr>
          <w:rFonts w:ascii="宋体" w:hAnsi="宋体" w:cs="宋体" w:eastAsia="宋体" w:hint="default"/>
          <w:spacing w:val="-67"/>
          <w:sz w:val="22"/>
          <w:szCs w:val="22"/>
        </w:rPr>
        <w:t> </w:t>
      </w:r>
      <w:r>
        <w:rPr>
          <w:rFonts w:ascii="宋体" w:hAnsi="宋体" w:cs="宋体" w:eastAsia="宋体" w:hint="default"/>
          <w:sz w:val="22"/>
          <w:szCs w:val="22"/>
        </w:rPr>
        <w:t>年度备考合并利润表与原合并利润表净利润的差异</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145" w:type="dxa"/>
        <w:tblLayout w:type="fixed"/>
        <w:tblCellMar>
          <w:top w:w="0" w:type="dxa"/>
          <w:left w:w="0" w:type="dxa"/>
          <w:bottom w:w="0" w:type="dxa"/>
          <w:right w:w="0" w:type="dxa"/>
        </w:tblCellMar>
        <w:tblLook w:val="01E0"/>
      </w:tblPr>
      <w:tblGrid>
        <w:gridCol w:w="4930"/>
        <w:gridCol w:w="3664"/>
      </w:tblGrid>
      <w:tr>
        <w:trPr>
          <w:trHeight w:val="747" w:hRule="exact"/>
        </w:trPr>
        <w:tc>
          <w:tcPr>
            <w:tcW w:w="4930" w:type="dxa"/>
            <w:tcBorders>
              <w:top w:val="single" w:sz="12" w:space="0" w:color="000000"/>
              <w:left w:val="nil" w:sz="6" w:space="0" w:color="auto"/>
              <w:bottom w:val="nil" w:sz="6" w:space="0" w:color="auto"/>
              <w:right w:val="nil" w:sz="6" w:space="0" w:color="auto"/>
            </w:tcBorders>
          </w:tcPr>
          <w:p>
            <w:pPr>
              <w:pStyle w:val="TableParagraph"/>
              <w:spacing w:line="240" w:lineRule="exact"/>
              <w:ind w:left="107"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pStyle w:val="TableParagraph"/>
              <w:spacing w:line="240" w:lineRule="auto" w:before="146"/>
              <w:ind w:left="107" w:right="0"/>
              <w:jc w:val="left"/>
              <w:rPr>
                <w:rFonts w:ascii="宋体" w:hAnsi="宋体" w:cs="宋体" w:eastAsia="宋体" w:hint="default"/>
                <w:sz w:val="21"/>
                <w:szCs w:val="21"/>
              </w:rPr>
            </w:pPr>
            <w:r>
              <w:rPr>
                <w:rFonts w:ascii="宋体" w:hAnsi="宋体" w:cs="宋体" w:eastAsia="宋体" w:hint="default"/>
                <w:b/>
                <w:bCs/>
                <w:sz w:val="21"/>
                <w:szCs w:val="21"/>
              </w:rPr>
              <w:t>原合并利润表之净利润金额</w:t>
            </w:r>
            <w:r>
              <w:rPr>
                <w:rFonts w:ascii="宋体" w:hAnsi="宋体" w:cs="宋体" w:eastAsia="宋体" w:hint="default"/>
                <w:sz w:val="21"/>
                <w:szCs w:val="21"/>
              </w:rPr>
            </w:r>
          </w:p>
        </w:tc>
        <w:tc>
          <w:tcPr>
            <w:tcW w:w="3664" w:type="dxa"/>
            <w:tcBorders>
              <w:top w:val="single" w:sz="12" w:space="0" w:color="000000"/>
              <w:left w:val="nil" w:sz="6" w:space="0" w:color="auto"/>
              <w:bottom w:val="nil" w:sz="6" w:space="0" w:color="auto"/>
              <w:right w:val="nil" w:sz="6" w:space="0" w:color="auto"/>
            </w:tcBorders>
          </w:tcPr>
          <w:p>
            <w:pPr>
              <w:pStyle w:val="TableParagraph"/>
              <w:spacing w:line="240" w:lineRule="exact"/>
              <w:ind w:right="98"/>
              <w:jc w:val="right"/>
              <w:rPr>
                <w:rFonts w:ascii="宋体" w:hAnsi="宋体" w:cs="宋体" w:eastAsia="宋体" w:hint="default"/>
                <w:sz w:val="21"/>
                <w:szCs w:val="21"/>
              </w:rPr>
            </w:pPr>
            <w:r>
              <w:rPr>
                <w:rFonts w:ascii="宋体" w:hAnsi="宋体" w:cs="宋体" w:eastAsia="宋体" w:hint="default"/>
                <w:b/>
                <w:bCs/>
                <w:sz w:val="21"/>
                <w:szCs w:val="21"/>
              </w:rPr>
              <w:t>2006</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pStyle w:val="TableParagraph"/>
              <w:spacing w:line="240" w:lineRule="auto" w:before="146"/>
              <w:ind w:right="99"/>
              <w:jc w:val="right"/>
              <w:rPr>
                <w:rFonts w:ascii="宋体" w:hAnsi="宋体" w:cs="宋体" w:eastAsia="宋体" w:hint="default"/>
                <w:sz w:val="21"/>
                <w:szCs w:val="21"/>
              </w:rPr>
            </w:pPr>
            <w:r>
              <w:rPr>
                <w:rFonts w:ascii="宋体"/>
                <w:b/>
                <w:w w:val="95"/>
                <w:sz w:val="21"/>
              </w:rPr>
              <w:t>528,031,121.91</w:t>
            </w:r>
            <w:r>
              <w:rPr>
                <w:rFonts w:ascii="宋体"/>
                <w:sz w:val="21"/>
              </w:rPr>
            </w:r>
          </w:p>
        </w:tc>
      </w:tr>
      <w:tr>
        <w:trPr>
          <w:trHeight w:val="352" w:hRule="exact"/>
        </w:trPr>
        <w:tc>
          <w:tcPr>
            <w:tcW w:w="4930" w:type="dxa"/>
            <w:tcBorders>
              <w:top w:val="nil" w:sz="6" w:space="0" w:color="auto"/>
              <w:left w:val="nil" w:sz="6" w:space="0" w:color="auto"/>
              <w:bottom w:val="nil" w:sz="6" w:space="0" w:color="auto"/>
              <w:right w:val="nil" w:sz="6" w:space="0" w:color="auto"/>
            </w:tcBorders>
          </w:tcPr>
          <w:p>
            <w:pPr>
              <w:pStyle w:val="TableParagraph"/>
              <w:spacing w:line="240" w:lineRule="auto" w:before="6"/>
              <w:ind w:left="107" w:right="0"/>
              <w:jc w:val="left"/>
              <w:rPr>
                <w:rFonts w:ascii="宋体" w:hAnsi="宋体" w:cs="宋体" w:eastAsia="宋体" w:hint="default"/>
                <w:sz w:val="21"/>
                <w:szCs w:val="21"/>
              </w:rPr>
            </w:pPr>
            <w:r>
              <w:rPr>
                <w:rFonts w:ascii="宋体" w:hAnsi="宋体" w:cs="宋体" w:eastAsia="宋体" w:hint="default"/>
                <w:sz w:val="21"/>
                <w:szCs w:val="21"/>
              </w:rPr>
              <w:t>差异调整:</w:t>
            </w:r>
          </w:p>
        </w:tc>
        <w:tc>
          <w:tcPr>
            <w:tcW w:w="3664" w:type="dxa"/>
            <w:tcBorders>
              <w:top w:val="nil" w:sz="6" w:space="0" w:color="auto"/>
              <w:left w:val="nil" w:sz="6" w:space="0" w:color="auto"/>
              <w:bottom w:val="nil" w:sz="6" w:space="0" w:color="auto"/>
              <w:right w:val="nil" w:sz="6" w:space="0" w:color="auto"/>
            </w:tcBorders>
          </w:tcPr>
          <w:p>
            <w:pPr/>
          </w:p>
        </w:tc>
      </w:tr>
      <w:tr>
        <w:trPr>
          <w:trHeight w:val="352" w:hRule="exact"/>
        </w:trPr>
        <w:tc>
          <w:tcPr>
            <w:tcW w:w="4930" w:type="dxa"/>
            <w:tcBorders>
              <w:top w:val="nil" w:sz="6" w:space="0" w:color="auto"/>
              <w:left w:val="nil" w:sz="6" w:space="0" w:color="auto"/>
              <w:bottom w:val="nil" w:sz="6" w:space="0" w:color="auto"/>
              <w:right w:val="nil" w:sz="6" w:space="0" w:color="auto"/>
            </w:tcBorders>
          </w:tcPr>
          <w:p>
            <w:pPr>
              <w:pStyle w:val="TableParagraph"/>
              <w:spacing w:line="240" w:lineRule="auto" w:before="6"/>
              <w:ind w:left="107" w:right="0"/>
              <w:jc w:val="left"/>
              <w:rPr>
                <w:rFonts w:ascii="宋体" w:hAnsi="宋体" w:cs="宋体" w:eastAsia="宋体" w:hint="default"/>
                <w:sz w:val="21"/>
                <w:szCs w:val="21"/>
              </w:rPr>
            </w:pPr>
            <w:r>
              <w:rPr>
                <w:rFonts w:ascii="宋体" w:hAnsi="宋体" w:cs="宋体" w:eastAsia="宋体" w:hint="default"/>
                <w:sz w:val="21"/>
                <w:szCs w:val="21"/>
              </w:rPr>
              <w:t>资本公积-关联交易差价*</w:t>
            </w:r>
          </w:p>
        </w:tc>
        <w:tc>
          <w:tcPr>
            <w:tcW w:w="366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8"/>
              <w:jc w:val="right"/>
              <w:rPr>
                <w:rFonts w:ascii="宋体" w:hAnsi="宋体" w:cs="宋体" w:eastAsia="宋体" w:hint="default"/>
                <w:sz w:val="21"/>
                <w:szCs w:val="21"/>
              </w:rPr>
            </w:pPr>
            <w:r>
              <w:rPr>
                <w:rFonts w:ascii="宋体"/>
                <w:spacing w:val="-1"/>
                <w:sz w:val="21"/>
              </w:rPr>
              <w:t>19,255,305.00</w:t>
            </w:r>
          </w:p>
        </w:tc>
      </w:tr>
      <w:tr>
        <w:trPr>
          <w:trHeight w:val="352" w:hRule="exact"/>
        </w:trPr>
        <w:tc>
          <w:tcPr>
            <w:tcW w:w="4930" w:type="dxa"/>
            <w:tcBorders>
              <w:top w:val="nil" w:sz="6" w:space="0" w:color="auto"/>
              <w:left w:val="nil" w:sz="6" w:space="0" w:color="auto"/>
              <w:bottom w:val="nil" w:sz="6" w:space="0" w:color="auto"/>
              <w:right w:val="nil" w:sz="6" w:space="0" w:color="auto"/>
            </w:tcBorders>
          </w:tcPr>
          <w:p>
            <w:pPr>
              <w:pStyle w:val="TableParagraph"/>
              <w:spacing w:line="240" w:lineRule="auto" w:before="6"/>
              <w:ind w:left="107" w:right="0"/>
              <w:jc w:val="left"/>
              <w:rPr>
                <w:rFonts w:ascii="宋体" w:hAnsi="宋体" w:cs="宋体" w:eastAsia="宋体" w:hint="default"/>
                <w:sz w:val="21"/>
                <w:szCs w:val="21"/>
              </w:rPr>
            </w:pPr>
            <w:r>
              <w:rPr>
                <w:rFonts w:ascii="宋体" w:hAnsi="宋体" w:cs="宋体" w:eastAsia="宋体" w:hint="default"/>
                <w:sz w:val="21"/>
                <w:szCs w:val="21"/>
              </w:rPr>
              <w:t>执行新准则冲回的福利费</w:t>
            </w:r>
          </w:p>
        </w:tc>
        <w:tc>
          <w:tcPr>
            <w:tcW w:w="366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107,584,522.66</w:t>
            </w:r>
            <w:r>
              <w:rPr>
                <w:rFonts w:ascii="宋体"/>
                <w:sz w:val="21"/>
              </w:rPr>
            </w:r>
          </w:p>
        </w:tc>
      </w:tr>
      <w:tr>
        <w:trPr>
          <w:trHeight w:val="329" w:hRule="exact"/>
        </w:trPr>
        <w:tc>
          <w:tcPr>
            <w:tcW w:w="4930"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left="107" w:right="0"/>
              <w:jc w:val="left"/>
              <w:rPr>
                <w:rFonts w:ascii="宋体" w:hAnsi="宋体" w:cs="宋体" w:eastAsia="宋体" w:hint="default"/>
                <w:sz w:val="21"/>
                <w:szCs w:val="21"/>
              </w:rPr>
            </w:pPr>
            <w:r>
              <w:rPr>
                <w:rFonts w:ascii="宋体" w:hAnsi="宋体" w:cs="宋体" w:eastAsia="宋体" w:hint="default"/>
                <w:b/>
                <w:bCs/>
                <w:sz w:val="21"/>
                <w:szCs w:val="21"/>
              </w:rPr>
              <w:t>备考合并利润表之净利润金额</w:t>
            </w:r>
            <w:r>
              <w:rPr>
                <w:rFonts w:ascii="宋体" w:hAnsi="宋体" w:cs="宋体" w:eastAsia="宋体" w:hint="default"/>
                <w:sz w:val="21"/>
                <w:szCs w:val="21"/>
              </w:rPr>
            </w:r>
          </w:p>
        </w:tc>
        <w:tc>
          <w:tcPr>
            <w:tcW w:w="3664"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98"/>
              <w:jc w:val="right"/>
              <w:rPr>
                <w:rFonts w:ascii="宋体" w:hAnsi="宋体" w:cs="宋体" w:eastAsia="宋体" w:hint="default"/>
                <w:sz w:val="21"/>
                <w:szCs w:val="21"/>
              </w:rPr>
            </w:pPr>
            <w:r>
              <w:rPr>
                <w:rFonts w:ascii="宋体"/>
                <w:b/>
                <w:w w:val="95"/>
                <w:sz w:val="21"/>
              </w:rPr>
              <w:t>654,870,949.57</w:t>
            </w:r>
            <w:r>
              <w:rPr>
                <w:rFonts w:ascii="宋体"/>
                <w:sz w:val="21"/>
              </w:rPr>
            </w:r>
          </w:p>
        </w:tc>
      </w:tr>
    </w:tbl>
    <w:p>
      <w:pPr>
        <w:spacing w:line="240" w:lineRule="auto" w:before="4"/>
        <w:rPr>
          <w:rFonts w:ascii="宋体" w:hAnsi="宋体" w:cs="宋体" w:eastAsia="宋体" w:hint="default"/>
          <w:sz w:val="26"/>
          <w:szCs w:val="26"/>
        </w:rPr>
      </w:pPr>
    </w:p>
    <w:p>
      <w:pPr>
        <w:spacing w:line="300" w:lineRule="auto" w:before="31"/>
        <w:ind w:left="145" w:right="143" w:firstLine="440"/>
        <w:jc w:val="left"/>
        <w:rPr>
          <w:rFonts w:ascii="宋体" w:hAnsi="宋体" w:cs="宋体" w:eastAsia="宋体" w:hint="default"/>
          <w:sz w:val="22"/>
          <w:szCs w:val="22"/>
        </w:rPr>
      </w:pPr>
      <w:r>
        <w:rPr/>
        <w:pict>
          <v:group style="position:absolute;margin-left:75.300003pt;margin-top:-124.618591pt;width:431.7pt;height:105.15pt;mso-position-horizontal-relative:page;mso-position-vertical-relative:paragraph;z-index:-604384" coordorigin="1506,-2492" coordsize="8634,2103">
            <v:shape style="position:absolute;left:6521;top:-2492;width:10;height:342" type="#_x0000_t75" stroked="false">
              <v:imagedata r:id="rId28" o:title=""/>
            </v:shape>
            <v:shape style="position:absolute;left:1506;top:-2170;width:8634;height:1780" type="#_x0000_t75" stroked="false">
              <v:imagedata r:id="rId305" o:title=""/>
            </v:shape>
            <w10:wrap type="none"/>
          </v:group>
        </w:pict>
      </w:r>
      <w:r>
        <w:rPr>
          <w:rFonts w:ascii="宋体" w:hAnsi="宋体" w:cs="宋体" w:eastAsia="宋体" w:hint="default"/>
          <w:sz w:val="22"/>
          <w:szCs w:val="22"/>
        </w:rPr>
        <w:t>*关联交易差价是公司</w:t>
      </w:r>
      <w:r>
        <w:rPr>
          <w:rFonts w:ascii="宋体" w:hAnsi="宋体" w:cs="宋体" w:eastAsia="宋体" w:hint="default"/>
          <w:spacing w:val="-57"/>
          <w:sz w:val="22"/>
          <w:szCs w:val="22"/>
        </w:rPr>
        <w:t> </w:t>
      </w:r>
      <w:r>
        <w:rPr>
          <w:rFonts w:ascii="宋体" w:hAnsi="宋体" w:cs="宋体" w:eastAsia="宋体" w:hint="default"/>
          <w:sz w:val="22"/>
          <w:szCs w:val="22"/>
        </w:rPr>
        <w:t>2006</w:t>
      </w:r>
      <w:r>
        <w:rPr>
          <w:rFonts w:ascii="宋体" w:hAnsi="宋体" w:cs="宋体" w:eastAsia="宋体" w:hint="default"/>
          <w:spacing w:val="-57"/>
          <w:sz w:val="22"/>
          <w:szCs w:val="22"/>
        </w:rPr>
        <w:t> </w:t>
      </w:r>
      <w:r>
        <w:rPr>
          <w:rFonts w:ascii="宋体" w:hAnsi="宋体" w:cs="宋体" w:eastAsia="宋体" w:hint="default"/>
          <w:sz w:val="22"/>
          <w:szCs w:val="22"/>
        </w:rPr>
        <w:t>年以股抵债定向回购股份，收取关联方的资金占用费超出</w:t>
      </w:r>
      <w:r>
        <w:rPr>
          <w:rFonts w:ascii="宋体" w:hAnsi="宋体" w:cs="宋体" w:eastAsia="宋体" w:hint="default"/>
          <w:spacing w:val="-57"/>
          <w:sz w:val="22"/>
          <w:szCs w:val="22"/>
        </w:rPr>
        <w:t> </w:t>
      </w:r>
      <w:r>
        <w:rPr>
          <w:rFonts w:ascii="宋体" w:hAnsi="宋体" w:cs="宋体" w:eastAsia="宋体" w:hint="default"/>
          <w:sz w:val="22"/>
          <w:szCs w:val="22"/>
        </w:rPr>
        <w:t>1</w:t>
      </w:r>
      <w:r>
        <w:rPr>
          <w:rFonts w:ascii="宋体" w:hAnsi="宋体" w:cs="宋体" w:eastAsia="宋体" w:hint="default"/>
          <w:spacing w:val="-57"/>
          <w:sz w:val="22"/>
          <w:szCs w:val="22"/>
        </w:rPr>
        <w:t> </w:t>
      </w:r>
      <w:r>
        <w:rPr>
          <w:rFonts w:ascii="宋体" w:hAnsi="宋体" w:cs="宋体" w:eastAsia="宋体" w:hint="default"/>
          <w:sz w:val="22"/>
          <w:szCs w:val="22"/>
        </w:rPr>
        <w:t>年定</w:t>
      </w:r>
      <w:r>
        <w:rPr>
          <w:rFonts w:ascii="宋体" w:hAnsi="宋体" w:cs="宋体" w:eastAsia="宋体" w:hint="default"/>
          <w:w w:val="99"/>
          <w:sz w:val="22"/>
          <w:szCs w:val="22"/>
        </w:rPr>
        <w:t> </w:t>
      </w:r>
      <w:r>
        <w:rPr>
          <w:rFonts w:ascii="宋体" w:hAnsi="宋体" w:cs="宋体" w:eastAsia="宋体" w:hint="default"/>
          <w:sz w:val="22"/>
          <w:szCs w:val="22"/>
        </w:rPr>
        <w:t>期存款利率部分的利息。</w:t>
      </w:r>
    </w:p>
    <w:p>
      <w:pPr>
        <w:spacing w:after="0" w:line="300" w:lineRule="auto"/>
        <w:jc w:val="left"/>
        <w:rPr>
          <w:rFonts w:ascii="宋体" w:hAnsi="宋体" w:cs="宋体" w:eastAsia="宋体" w:hint="default"/>
          <w:sz w:val="22"/>
          <w:szCs w:val="22"/>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before="31"/>
        <w:ind w:left="145" w:right="0" w:firstLine="0"/>
        <w:jc w:val="left"/>
        <w:rPr>
          <w:rFonts w:ascii="宋体" w:hAnsi="宋体" w:cs="宋体" w:eastAsia="宋体" w:hint="default"/>
          <w:sz w:val="22"/>
          <w:szCs w:val="22"/>
        </w:rPr>
      </w:pPr>
      <w:r>
        <w:rPr>
          <w:rFonts w:ascii="宋体" w:hAnsi="宋体" w:cs="宋体" w:eastAsia="宋体" w:hint="default"/>
          <w:sz w:val="22"/>
          <w:szCs w:val="22"/>
        </w:rPr>
        <w:t>5．新旧会计准则股东权益差异调节表对比披露表</w:t>
      </w:r>
    </w:p>
    <w:p>
      <w:pPr>
        <w:spacing w:line="240" w:lineRule="auto" w:before="2"/>
        <w:rPr>
          <w:rFonts w:ascii="宋体" w:hAnsi="宋体" w:cs="宋体" w:eastAsia="宋体" w:hint="default"/>
          <w:sz w:val="26"/>
          <w:szCs w:val="26"/>
        </w:rPr>
      </w:pPr>
    </w:p>
    <w:p>
      <w:pPr>
        <w:spacing w:after="0" w:line="240" w:lineRule="auto"/>
        <w:rPr>
          <w:rFonts w:ascii="宋体" w:hAnsi="宋体" w:cs="宋体" w:eastAsia="宋体" w:hint="default"/>
          <w:sz w:val="26"/>
          <w:szCs w:val="26"/>
        </w:rPr>
        <w:sectPr>
          <w:pgSz w:w="12240" w:h="15840"/>
          <w:pgMar w:header="747" w:footer="718" w:top="980" w:bottom="900" w:left="1380" w:right="1320"/>
        </w:sectPr>
      </w:pPr>
    </w:p>
    <w:p>
      <w:pPr>
        <w:pStyle w:val="Heading3"/>
        <w:tabs>
          <w:tab w:pos="1490" w:val="left" w:leader="none"/>
          <w:tab w:pos="3752" w:val="left" w:leader="none"/>
        </w:tabs>
        <w:spacing w:line="146" w:lineRule="auto" w:before="131"/>
        <w:ind w:left="3885" w:right="0" w:hanging="3725"/>
        <w:jc w:val="left"/>
        <w:rPr>
          <w:b w:val="0"/>
          <w:bCs w:val="0"/>
        </w:rPr>
      </w:pPr>
      <w:r>
        <w:rPr>
          <w:w w:val="95"/>
          <w:position w:val="-11"/>
        </w:rPr>
        <w:t>编号</w:t>
        <w:tab/>
        <w:t>项目名称</w:t>
        <w:tab/>
      </w:r>
      <w:r>
        <w:rPr/>
        <w:t>2007</w:t>
      </w:r>
      <w:r>
        <w:rPr>
          <w:spacing w:val="-57"/>
        </w:rPr>
        <w:t> </w:t>
      </w:r>
      <w:r>
        <w:rPr/>
        <w:t>年报</w:t>
      </w:r>
      <w:r>
        <w:rPr>
          <w:w w:val="99"/>
        </w:rPr>
        <w:t> </w:t>
      </w:r>
      <w:r>
        <w:rPr/>
        <w:t>披露数</w:t>
      </w:r>
      <w:r>
        <w:rPr>
          <w:b w:val="0"/>
          <w:bCs w:val="0"/>
        </w:rPr>
      </w:r>
    </w:p>
    <w:p>
      <w:pPr>
        <w:spacing w:line="240" w:lineRule="exact" w:before="88"/>
        <w:ind w:left="188" w:right="-15" w:hanging="28"/>
        <w:jc w:val="left"/>
        <w:rPr>
          <w:rFonts w:ascii="宋体" w:hAnsi="宋体" w:cs="宋体" w:eastAsia="宋体" w:hint="default"/>
          <w:sz w:val="21"/>
          <w:szCs w:val="21"/>
        </w:rPr>
      </w:pPr>
      <w:r>
        <w:rPr/>
        <w:br w:type="column"/>
      </w:r>
      <w:r>
        <w:rPr>
          <w:rFonts w:ascii="宋体" w:hAnsi="宋体" w:cs="宋体" w:eastAsia="宋体" w:hint="default"/>
          <w:b/>
          <w:bCs/>
          <w:sz w:val="21"/>
          <w:szCs w:val="21"/>
        </w:rPr>
        <w:t>2006</w:t>
      </w:r>
      <w:r>
        <w:rPr>
          <w:rFonts w:ascii="宋体" w:hAnsi="宋体" w:cs="宋体" w:eastAsia="宋体" w:hint="default"/>
          <w:b/>
          <w:bCs/>
          <w:spacing w:val="-57"/>
          <w:sz w:val="21"/>
          <w:szCs w:val="21"/>
        </w:rPr>
        <w:t> </w:t>
      </w:r>
      <w:r>
        <w:rPr>
          <w:rFonts w:ascii="宋体" w:hAnsi="宋体" w:cs="宋体" w:eastAsia="宋体" w:hint="default"/>
          <w:b/>
          <w:bCs/>
          <w:sz w:val="21"/>
          <w:szCs w:val="21"/>
        </w:rPr>
        <w:t>年报</w:t>
      </w:r>
      <w:r>
        <w:rPr>
          <w:rFonts w:ascii="宋体" w:hAnsi="宋体" w:cs="宋体" w:eastAsia="宋体" w:hint="default"/>
          <w:b/>
          <w:bCs/>
          <w:w w:val="99"/>
          <w:sz w:val="21"/>
          <w:szCs w:val="21"/>
        </w:rPr>
        <w:t> </w:t>
      </w:r>
      <w:r>
        <w:rPr>
          <w:rFonts w:ascii="宋体" w:hAnsi="宋体" w:cs="宋体" w:eastAsia="宋体" w:hint="default"/>
          <w:b/>
          <w:bCs/>
          <w:sz w:val="21"/>
          <w:szCs w:val="21"/>
        </w:rPr>
        <w:t>原披露数</w:t>
      </w:r>
      <w:r>
        <w:rPr>
          <w:rFonts w:ascii="宋体" w:hAnsi="宋体" w:cs="宋体" w:eastAsia="宋体" w:hint="default"/>
          <w:sz w:val="21"/>
          <w:szCs w:val="21"/>
        </w:rPr>
      </w:r>
    </w:p>
    <w:p>
      <w:pPr>
        <w:tabs>
          <w:tab w:pos="1157" w:val="left" w:leader="none"/>
        </w:tabs>
        <w:spacing w:line="240" w:lineRule="exact" w:before="88"/>
        <w:ind w:left="1158" w:right="810" w:hanging="998"/>
        <w:jc w:val="left"/>
        <w:rPr>
          <w:rFonts w:ascii="宋体" w:hAnsi="宋体" w:cs="宋体" w:eastAsia="宋体" w:hint="default"/>
          <w:sz w:val="21"/>
          <w:szCs w:val="21"/>
        </w:rPr>
      </w:pPr>
      <w:r>
        <w:rPr>
          <w:w w:val="95"/>
        </w:rPr>
        <w:br w:type="column"/>
      </w:r>
      <w:r>
        <w:rPr>
          <w:rFonts w:ascii="宋体" w:hAnsi="宋体" w:cs="宋体" w:eastAsia="宋体" w:hint="default"/>
          <w:b/>
          <w:bCs/>
          <w:w w:val="95"/>
          <w:sz w:val="21"/>
          <w:szCs w:val="21"/>
        </w:rPr>
        <w:t>差异</w:t>
        <w:tab/>
      </w:r>
      <w:r>
        <w:rPr>
          <w:rFonts w:ascii="宋体" w:hAnsi="宋体" w:cs="宋体" w:eastAsia="宋体" w:hint="default"/>
          <w:b/>
          <w:bCs/>
          <w:sz w:val="21"/>
          <w:szCs w:val="21"/>
        </w:rPr>
        <w:t>说</w:t>
      </w:r>
      <w:r>
        <w:rPr>
          <w:rFonts w:ascii="宋体" w:hAnsi="宋体" w:cs="宋体" w:eastAsia="宋体" w:hint="default"/>
          <w:b/>
          <w:bCs/>
          <w:w w:val="99"/>
          <w:sz w:val="21"/>
          <w:szCs w:val="21"/>
        </w:rPr>
        <w:t> </w:t>
      </w:r>
      <w:r>
        <w:rPr>
          <w:rFonts w:ascii="宋体" w:hAnsi="宋体" w:cs="宋体" w:eastAsia="宋体" w:hint="default"/>
          <w:b/>
          <w:bCs/>
          <w:sz w:val="21"/>
          <w:szCs w:val="21"/>
        </w:rPr>
        <w:t>明</w:t>
      </w:r>
      <w:r>
        <w:rPr>
          <w:rFonts w:ascii="宋体" w:hAnsi="宋体" w:cs="宋体" w:eastAsia="宋体" w:hint="default"/>
          <w:sz w:val="21"/>
          <w:szCs w:val="21"/>
        </w:rPr>
      </w:r>
    </w:p>
    <w:p>
      <w:pPr>
        <w:spacing w:after="0" w:line="240" w:lineRule="exact"/>
        <w:jc w:val="left"/>
        <w:rPr>
          <w:rFonts w:ascii="宋体" w:hAnsi="宋体" w:cs="宋体" w:eastAsia="宋体" w:hint="default"/>
          <w:sz w:val="21"/>
          <w:szCs w:val="21"/>
        </w:rPr>
        <w:sectPr>
          <w:type w:val="continuous"/>
          <w:pgSz w:w="12240" w:h="15840"/>
          <w:pgMar w:top="1500" w:bottom="980" w:left="1380" w:right="1320"/>
          <w:cols w:num="3" w:equalWidth="0">
            <w:col w:w="4651" w:space="836"/>
            <w:col w:w="1060" w:space="812"/>
            <w:col w:w="2181"/>
          </w:cols>
        </w:sectPr>
      </w:pPr>
    </w:p>
    <w:p>
      <w:pPr>
        <w:spacing w:before="52"/>
        <w:ind w:left="679" w:right="0" w:firstLine="0"/>
        <w:jc w:val="left"/>
        <w:rPr>
          <w:rFonts w:ascii="宋体" w:hAnsi="宋体" w:cs="宋体" w:eastAsia="宋体" w:hint="default"/>
          <w:sz w:val="21"/>
          <w:szCs w:val="21"/>
        </w:rPr>
      </w:pPr>
      <w:r>
        <w:rPr/>
        <w:pict>
          <v:group style="position:absolute;margin-left:74.790001pt;margin-top:108pt;width:437.4pt;height:613.050pt;mso-position-horizontal-relative:page;mso-position-vertical-relative:page;z-index:-604360" coordorigin="1496,2160" coordsize="8748,12261">
            <v:group style="position:absolute;left:1525;top:2175;width:8691;height:2" coordorigin="1525,2175" coordsize="8691,2">
              <v:shape style="position:absolute;left:1525;top:2175;width:8691;height:2" coordorigin="1525,2175" coordsize="8691,0" path="m1525,2175l10216,2175e" filled="false" stroked="true" strokeweight="1.5pt" strokecolor="#000000">
                <v:path arrowok="t"/>
              </v:shape>
              <v:shape style="position:absolute;left:1927;top:2171;width:7894;height:518" type="#_x0000_t75" stroked="false">
                <v:imagedata r:id="rId306" o:title=""/>
              </v:shape>
            </v:group>
            <v:group style="position:absolute;left:1511;top:14405;width:436;height:2" coordorigin="1511,14405" coordsize="436,2">
              <v:shape style="position:absolute;left:1511;top:14405;width:436;height:2" coordorigin="1511,14405" coordsize="436,0" path="m1511,14405l1946,14405e" filled="false" stroked="true" strokeweight="1.5pt" strokecolor="#000000">
                <v:path arrowok="t"/>
              </v:shape>
            </v:group>
            <v:group style="position:absolute;left:1946;top:14405;width:2684;height:2" coordorigin="1946,14405" coordsize="2684,2">
              <v:shape style="position:absolute;left:1946;top:14405;width:2684;height:2" coordorigin="1946,14405" coordsize="2684,0" path="m1946,14405l4630,14405e" filled="false" stroked="true" strokeweight="1.5pt" strokecolor="#000000">
                <v:path arrowok="t"/>
              </v:shape>
            </v:group>
            <v:group style="position:absolute;left:4630;top:14405;width:1896;height:2" coordorigin="4630,14405" coordsize="1896,2">
              <v:shape style="position:absolute;left:4630;top:14405;width:1896;height:2" coordorigin="4630,14405" coordsize="1896,0" path="m4630,14405l6526,14405e" filled="false" stroked="true" strokeweight="1.5pt" strokecolor="#000000">
                <v:path arrowok="t"/>
              </v:shape>
            </v:group>
            <v:group style="position:absolute;left:6526;top:14405;width:1896;height:2" coordorigin="6526,14405" coordsize="1896,2">
              <v:shape style="position:absolute;left:6526;top:14405;width:1896;height:2" coordorigin="6526,14405" coordsize="1896,0" path="m6526,14405l8422,14405e" filled="false" stroked="true" strokeweight="1.5pt" strokecolor="#000000">
                <v:path arrowok="t"/>
              </v:shape>
            </v:group>
            <v:group style="position:absolute;left:8422;top:14405;width:1371;height:2" coordorigin="8422,14405" coordsize="1371,2">
              <v:shape style="position:absolute;left:8422;top:14405;width:1371;height:2" coordorigin="8422,14405" coordsize="1371,0" path="m8422,14405l9792,14405e" filled="false" stroked="true" strokeweight="1.5pt" strokecolor="#000000">
                <v:path arrowok="t"/>
              </v:shape>
              <v:shape style="position:absolute;left:1506;top:2651;width:8737;height:11740" type="#_x0000_t75" stroked="false">
                <v:imagedata r:id="rId307" o:title=""/>
              </v:shape>
            </v:group>
            <v:group style="position:absolute;left:9792;top:14405;width:431;height:2" coordorigin="9792,14405" coordsize="431,2">
              <v:shape style="position:absolute;left:9792;top:14405;width:431;height:2" coordorigin="9792,14405" coordsize="431,0" path="m9792,14405l10223,14405e" filled="false" stroked="true" strokeweight="1.5pt" strokecolor="#000000">
                <v:path arrowok="t"/>
              </v:shape>
            </v:group>
            <w10:wrap type="none"/>
          </v:group>
        </w:pict>
      </w:r>
      <w:r>
        <w:rPr>
          <w:rFonts w:ascii="宋体" w:hAnsi="宋体" w:cs="宋体" w:eastAsia="宋体" w:hint="default"/>
          <w:b/>
          <w:bCs/>
          <w:sz w:val="21"/>
          <w:szCs w:val="21"/>
        </w:rPr>
        <w:t>2006</w:t>
      </w:r>
      <w:r>
        <w:rPr>
          <w:rFonts w:ascii="宋体" w:hAnsi="宋体" w:cs="宋体" w:eastAsia="宋体" w:hint="default"/>
          <w:b/>
          <w:bCs/>
          <w:spacing w:val="-36"/>
          <w:sz w:val="21"/>
          <w:szCs w:val="21"/>
        </w:rPr>
        <w:t> </w:t>
      </w:r>
      <w:r>
        <w:rPr>
          <w:rFonts w:ascii="宋体" w:hAnsi="宋体" w:cs="宋体" w:eastAsia="宋体" w:hint="default"/>
          <w:b/>
          <w:bCs/>
          <w:sz w:val="21"/>
          <w:szCs w:val="21"/>
        </w:rPr>
        <w:t>年</w:t>
      </w:r>
      <w:r>
        <w:rPr>
          <w:rFonts w:ascii="宋体" w:hAnsi="宋体" w:cs="宋体" w:eastAsia="宋体" w:hint="default"/>
          <w:b/>
          <w:bCs/>
          <w:spacing w:val="-37"/>
          <w:sz w:val="21"/>
          <w:szCs w:val="21"/>
        </w:rPr>
        <w:t> </w:t>
      </w:r>
      <w:r>
        <w:rPr>
          <w:rFonts w:ascii="宋体" w:hAnsi="宋体" w:cs="宋体" w:eastAsia="宋体" w:hint="default"/>
          <w:b/>
          <w:bCs/>
          <w:sz w:val="21"/>
          <w:szCs w:val="21"/>
        </w:rPr>
        <w:t>12</w:t>
      </w:r>
      <w:r>
        <w:rPr>
          <w:rFonts w:ascii="宋体" w:hAnsi="宋体" w:cs="宋体" w:eastAsia="宋体" w:hint="default"/>
          <w:b/>
          <w:bCs/>
          <w:spacing w:val="-37"/>
          <w:sz w:val="21"/>
          <w:szCs w:val="21"/>
        </w:rPr>
        <w:t> </w:t>
      </w:r>
      <w:r>
        <w:rPr>
          <w:rFonts w:ascii="宋体" w:hAnsi="宋体" w:cs="宋体" w:eastAsia="宋体" w:hint="default"/>
          <w:b/>
          <w:bCs/>
          <w:sz w:val="21"/>
          <w:szCs w:val="21"/>
        </w:rPr>
        <w:t>月</w:t>
      </w:r>
      <w:r>
        <w:rPr>
          <w:rFonts w:ascii="宋体" w:hAnsi="宋体" w:cs="宋体" w:eastAsia="宋体" w:hint="default"/>
          <w:b/>
          <w:bCs/>
          <w:spacing w:val="-36"/>
          <w:sz w:val="21"/>
          <w:szCs w:val="21"/>
        </w:rPr>
        <w:t> </w:t>
      </w:r>
      <w:r>
        <w:rPr>
          <w:rFonts w:ascii="宋体" w:hAnsi="宋体" w:cs="宋体" w:eastAsia="宋体" w:hint="default"/>
          <w:b/>
          <w:bCs/>
          <w:sz w:val="21"/>
          <w:szCs w:val="21"/>
        </w:rPr>
        <w:t>31</w:t>
      </w:r>
      <w:r>
        <w:rPr>
          <w:rFonts w:ascii="宋体" w:hAnsi="宋体" w:cs="宋体" w:eastAsia="宋体" w:hint="default"/>
          <w:b/>
          <w:bCs/>
          <w:spacing w:val="-37"/>
          <w:sz w:val="21"/>
          <w:szCs w:val="21"/>
        </w:rPr>
        <w:t> </w:t>
      </w:r>
      <w:r>
        <w:rPr>
          <w:rFonts w:ascii="宋体" w:hAnsi="宋体" w:cs="宋体" w:eastAsia="宋体" w:hint="default"/>
          <w:b/>
          <w:bCs/>
          <w:sz w:val="21"/>
          <w:szCs w:val="21"/>
        </w:rPr>
        <w:t>日股东权</w:t>
      </w:r>
      <w:r>
        <w:rPr>
          <w:rFonts w:ascii="宋体" w:hAnsi="宋体" w:cs="宋体" w:eastAsia="宋体" w:hint="default"/>
          <w:sz w:val="21"/>
          <w:szCs w:val="21"/>
        </w:rPr>
      </w:r>
    </w:p>
    <w:p>
      <w:pPr>
        <w:pStyle w:val="BodyText"/>
        <w:tabs>
          <w:tab w:pos="3362" w:val="left" w:leader="none"/>
          <w:tab w:pos="5257" w:val="left" w:leader="none"/>
          <w:tab w:pos="7888" w:val="left" w:leader="none"/>
        </w:tabs>
        <w:spacing w:line="240" w:lineRule="auto" w:before="84"/>
        <w:ind w:left="679" w:right="0"/>
        <w:jc w:val="left"/>
      </w:pPr>
      <w:r>
        <w:rPr>
          <w:rFonts w:ascii="宋体" w:hAnsi="宋体" w:cs="宋体" w:eastAsia="宋体" w:hint="default"/>
          <w:b/>
          <w:bCs/>
          <w:w w:val="95"/>
          <w:position w:val="1"/>
        </w:rPr>
        <w:t>益</w:t>
        <w:tab/>
      </w:r>
      <w:r>
        <w:rPr>
          <w:spacing w:val="-1"/>
        </w:rPr>
        <w:t>3,836,701,328.21</w:t>
        <w:tab/>
        <w:t>3,836,701,328.21</w:t>
      </w:r>
      <w:r>
        <w:rPr>
          <w:rFonts w:ascii="Times New Roman" w:hAnsi="Times New Roman" w:cs="Times New Roman" w:eastAsia="Times New Roman" w:hint="default"/>
          <w:spacing w:val="-1"/>
        </w:rPr>
        <w:tab/>
      </w:r>
      <w:r>
        <w:rPr>
          <w:spacing w:val="-1"/>
        </w:rPr>
        <w:t>0.00</w:t>
      </w:r>
    </w:p>
    <w:p>
      <w:pPr>
        <w:pStyle w:val="BodyText"/>
        <w:tabs>
          <w:tab w:pos="425" w:val="left" w:leader="none"/>
          <w:tab w:pos="3423" w:val="left" w:leader="none"/>
          <w:tab w:pos="5319" w:val="left" w:leader="none"/>
          <w:tab w:pos="7111" w:val="left" w:leader="none"/>
          <w:tab w:pos="8271" w:val="left" w:leader="none"/>
        </w:tabs>
        <w:spacing w:line="240" w:lineRule="auto" w:before="85"/>
        <w:ind w:left="0" w:right="548"/>
        <w:jc w:val="center"/>
      </w:pPr>
      <w:r>
        <w:rPr>
          <w:position w:val="1"/>
        </w:rPr>
        <w:t>1</w:t>
        <w:tab/>
        <w:t>长期股权投资差额</w:t>
        <w:tab/>
      </w:r>
      <w:r>
        <w:rPr>
          <w:spacing w:val="-1"/>
        </w:rPr>
        <w:t>-7,292,086.50</w:t>
        <w:tab/>
        <w:t>-7,336,121.36</w:t>
        <w:tab/>
        <w:t>44,034.86</w:t>
        <w:tab/>
      </w:r>
      <w:r>
        <w:rPr>
          <w:position w:val="1"/>
        </w:rPr>
        <w:t>*1</w:t>
      </w:r>
      <w:r>
        <w:rPr/>
      </w:r>
    </w:p>
    <w:p>
      <w:pPr>
        <w:pStyle w:val="BodyText"/>
        <w:spacing w:line="240" w:lineRule="auto" w:before="86"/>
        <w:ind w:left="679" w:right="0"/>
        <w:jc w:val="left"/>
      </w:pPr>
      <w:r>
        <w:rPr>
          <w:spacing w:val="-5"/>
        </w:rPr>
        <w:t>其中：同一控制下企业合并</w:t>
      </w:r>
    </w:p>
    <w:p>
      <w:pPr>
        <w:pStyle w:val="BodyText"/>
        <w:tabs>
          <w:tab w:pos="3676" w:val="left" w:leader="none"/>
          <w:tab w:pos="5572" w:val="left" w:leader="none"/>
          <w:tab w:pos="7889" w:val="left" w:leader="none"/>
        </w:tabs>
        <w:spacing w:line="240" w:lineRule="auto" w:before="84"/>
        <w:ind w:left="679" w:right="0"/>
        <w:jc w:val="left"/>
      </w:pPr>
      <w:r>
        <w:rPr>
          <w:position w:val="1"/>
        </w:rPr>
        <w:t>形成的长期股权投资差额</w:t>
        <w:tab/>
      </w:r>
      <w:r>
        <w:rPr>
          <w:spacing w:val="-1"/>
        </w:rPr>
        <w:t>-7,336,121.36</w:t>
        <w:tab/>
        <w:t>-7,336,121.36</w:t>
      </w:r>
      <w:r>
        <w:rPr>
          <w:rFonts w:ascii="Times New Roman" w:hAnsi="Times New Roman" w:cs="Times New Roman" w:eastAsia="Times New Roman" w:hint="default"/>
          <w:spacing w:val="-1"/>
        </w:rPr>
        <w:tab/>
      </w:r>
      <w:r>
        <w:rPr>
          <w:spacing w:val="-1"/>
        </w:rPr>
        <w:t>0.00</w:t>
      </w:r>
    </w:p>
    <w:p>
      <w:pPr>
        <w:pStyle w:val="BodyText"/>
        <w:spacing w:line="240" w:lineRule="auto" w:before="85"/>
        <w:ind w:left="679" w:right="0"/>
        <w:jc w:val="left"/>
      </w:pPr>
      <w:r>
        <w:rPr>
          <w:spacing w:val="15"/>
        </w:rPr>
        <w:t>其他采用权益法核算的长</w:t>
      </w:r>
      <w:r>
        <w:rPr/>
      </w:r>
    </w:p>
    <w:p>
      <w:pPr>
        <w:pStyle w:val="BodyText"/>
        <w:tabs>
          <w:tab w:pos="4621" w:val="left" w:leader="none"/>
          <w:tab w:pos="6517" w:val="left" w:leader="none"/>
          <w:tab w:pos="7888" w:val="left" w:leader="none"/>
        </w:tabs>
        <w:spacing w:line="240" w:lineRule="auto" w:before="84"/>
        <w:ind w:left="679" w:right="0"/>
        <w:jc w:val="left"/>
      </w:pPr>
      <w:r>
        <w:rPr>
          <w:position w:val="1"/>
        </w:rPr>
        <w:t>期股权投资贷方差额</w:t>
        <w:tab/>
      </w:r>
      <w:r>
        <w:rPr>
          <w:spacing w:val="-1"/>
        </w:rPr>
        <w:t>0.00</w:t>
        <w:tab/>
        <w:t>0.00</w:t>
      </w:r>
      <w:r>
        <w:rPr>
          <w:rFonts w:ascii="Times New Roman" w:hAnsi="Times New Roman" w:cs="Times New Roman" w:eastAsia="Times New Roman" w:hint="default"/>
          <w:spacing w:val="-1"/>
        </w:rPr>
        <w:tab/>
      </w:r>
      <w:r>
        <w:rPr>
          <w:spacing w:val="-1"/>
        </w:rPr>
        <w:t>0.00</w:t>
      </w:r>
    </w:p>
    <w:p>
      <w:pPr>
        <w:pStyle w:val="BodyText"/>
        <w:spacing w:line="245" w:lineRule="exact" w:before="85"/>
        <w:ind w:left="679" w:right="0"/>
        <w:jc w:val="left"/>
      </w:pPr>
      <w:r>
        <w:rPr>
          <w:spacing w:val="15"/>
        </w:rPr>
        <w:t>拟以公允价值模式计量的</w:t>
      </w:r>
      <w:r>
        <w:rPr/>
      </w:r>
    </w:p>
    <w:p>
      <w:pPr>
        <w:pStyle w:val="BodyText"/>
        <w:spacing w:line="162" w:lineRule="exact"/>
        <w:ind w:left="253" w:right="0"/>
        <w:jc w:val="left"/>
      </w:pPr>
      <w:r>
        <w:rPr/>
        <w:t>2</w:t>
      </w:r>
    </w:p>
    <w:p>
      <w:pPr>
        <w:pStyle w:val="BodyText"/>
        <w:tabs>
          <w:tab w:pos="4621" w:val="left" w:leader="none"/>
          <w:tab w:pos="6517" w:val="left" w:leader="none"/>
          <w:tab w:pos="7888" w:val="left" w:leader="none"/>
        </w:tabs>
        <w:spacing w:line="237" w:lineRule="exact"/>
        <w:ind w:left="679" w:right="0"/>
        <w:jc w:val="left"/>
      </w:pPr>
      <w:r>
        <w:rPr>
          <w:position w:val="1"/>
        </w:rPr>
        <w:t>投资性房地产</w:t>
        <w:tab/>
      </w:r>
      <w:r>
        <w:rPr>
          <w:spacing w:val="-1"/>
        </w:rPr>
        <w:t>0.00</w:t>
        <w:tab/>
        <w:t>0.00</w:t>
      </w:r>
      <w:r>
        <w:rPr>
          <w:rFonts w:ascii="Times New Roman" w:hAnsi="Times New Roman" w:cs="Times New Roman" w:eastAsia="Times New Roman" w:hint="default"/>
          <w:spacing w:val="-1"/>
        </w:rPr>
        <w:tab/>
      </w:r>
      <w:r>
        <w:rPr>
          <w:spacing w:val="-1"/>
        </w:rPr>
        <w:t>0.00</w:t>
      </w:r>
    </w:p>
    <w:p>
      <w:pPr>
        <w:pStyle w:val="BodyText"/>
        <w:spacing w:line="227" w:lineRule="exact" w:before="86"/>
        <w:ind w:left="679" w:right="0"/>
        <w:jc w:val="left"/>
      </w:pPr>
      <w:r>
        <w:rPr>
          <w:spacing w:val="15"/>
        </w:rPr>
        <w:t>因预计资产弃置费用应补</w:t>
      </w:r>
      <w:r>
        <w:rPr/>
      </w:r>
    </w:p>
    <w:p>
      <w:pPr>
        <w:pStyle w:val="BodyText"/>
        <w:spacing w:line="180" w:lineRule="exact"/>
        <w:ind w:left="253" w:right="0"/>
        <w:jc w:val="left"/>
      </w:pPr>
      <w:r>
        <w:rPr/>
        <w:t>3</w:t>
      </w:r>
    </w:p>
    <w:p>
      <w:pPr>
        <w:pStyle w:val="BodyText"/>
        <w:tabs>
          <w:tab w:pos="4621" w:val="left" w:leader="none"/>
          <w:tab w:pos="6517" w:val="left" w:leader="none"/>
          <w:tab w:pos="7888" w:val="left" w:leader="none"/>
        </w:tabs>
        <w:spacing w:line="237" w:lineRule="exact"/>
        <w:ind w:left="679" w:right="0"/>
        <w:jc w:val="left"/>
      </w:pPr>
      <w:r>
        <w:rPr>
          <w:position w:val="1"/>
        </w:rPr>
        <w:t>提的以前年度折旧等</w:t>
        <w:tab/>
      </w:r>
      <w:r>
        <w:rPr>
          <w:spacing w:val="-1"/>
        </w:rPr>
        <w:t>0.00</w:t>
        <w:tab/>
        <w:t>0.00</w:t>
      </w:r>
      <w:r>
        <w:rPr>
          <w:rFonts w:ascii="Times New Roman" w:hAnsi="Times New Roman" w:cs="Times New Roman" w:eastAsia="Times New Roman" w:hint="default"/>
          <w:spacing w:val="-1"/>
        </w:rPr>
        <w:tab/>
      </w:r>
      <w:r>
        <w:rPr>
          <w:spacing w:val="-1"/>
        </w:rPr>
        <w:t>0.00</w:t>
      </w:r>
    </w:p>
    <w:p>
      <w:pPr>
        <w:pStyle w:val="BodyText"/>
        <w:spacing w:line="227" w:lineRule="exact" w:before="85"/>
        <w:ind w:left="679" w:right="0"/>
        <w:jc w:val="left"/>
      </w:pPr>
      <w:r>
        <w:rPr>
          <w:spacing w:val="15"/>
        </w:rPr>
        <w:t>符合预计负债确认条件的</w:t>
      </w:r>
      <w:r>
        <w:rPr/>
      </w:r>
    </w:p>
    <w:p>
      <w:pPr>
        <w:pStyle w:val="BodyText"/>
        <w:spacing w:line="180" w:lineRule="exact"/>
        <w:ind w:left="253" w:right="0"/>
        <w:jc w:val="left"/>
      </w:pPr>
      <w:r>
        <w:rPr/>
        <w:t>4</w:t>
      </w:r>
    </w:p>
    <w:p>
      <w:pPr>
        <w:pStyle w:val="BodyText"/>
        <w:tabs>
          <w:tab w:pos="4621" w:val="left" w:leader="none"/>
          <w:tab w:pos="6517" w:val="left" w:leader="none"/>
          <w:tab w:pos="7888" w:val="left" w:leader="none"/>
        </w:tabs>
        <w:spacing w:line="237" w:lineRule="exact"/>
        <w:ind w:left="679" w:right="0"/>
        <w:jc w:val="left"/>
      </w:pPr>
      <w:r>
        <w:rPr>
          <w:position w:val="1"/>
        </w:rPr>
        <w:t>辞退补偿</w:t>
        <w:tab/>
      </w:r>
      <w:r>
        <w:rPr>
          <w:spacing w:val="-1"/>
        </w:rPr>
        <w:t>0.00</w:t>
        <w:tab/>
        <w:t>0.00</w:t>
      </w:r>
      <w:r>
        <w:rPr>
          <w:rFonts w:ascii="Times New Roman" w:hAnsi="Times New Roman" w:cs="Times New Roman" w:eastAsia="Times New Roman" w:hint="default"/>
          <w:spacing w:val="-1"/>
        </w:rPr>
        <w:tab/>
      </w:r>
      <w:r>
        <w:rPr>
          <w:spacing w:val="-1"/>
        </w:rPr>
        <w:t>0.00</w:t>
      </w:r>
    </w:p>
    <w:p>
      <w:pPr>
        <w:pStyle w:val="BodyText"/>
        <w:tabs>
          <w:tab w:pos="679" w:val="left" w:leader="none"/>
          <w:tab w:pos="4621" w:val="left" w:leader="none"/>
          <w:tab w:pos="6517" w:val="left" w:leader="none"/>
          <w:tab w:pos="7888" w:val="left" w:leader="none"/>
        </w:tabs>
        <w:spacing w:line="240" w:lineRule="auto" w:before="85"/>
        <w:ind w:left="253" w:right="0"/>
        <w:jc w:val="left"/>
      </w:pPr>
      <w:r>
        <w:rPr>
          <w:position w:val="1"/>
        </w:rPr>
        <w:t>5</w:t>
        <w:tab/>
        <w:t>股份支付</w:t>
        <w:tab/>
      </w:r>
      <w:r>
        <w:rPr>
          <w:spacing w:val="-1"/>
        </w:rPr>
        <w:t>0.00</w:t>
        <w:tab/>
        <w:t>0.00</w:t>
      </w:r>
      <w:r>
        <w:rPr>
          <w:rFonts w:ascii="Times New Roman" w:hAnsi="Times New Roman" w:cs="Times New Roman" w:eastAsia="Times New Roman" w:hint="default"/>
          <w:spacing w:val="-1"/>
        </w:rPr>
        <w:tab/>
      </w:r>
      <w:r>
        <w:rPr>
          <w:spacing w:val="-1"/>
        </w:rPr>
        <w:t>0.00</w:t>
      </w:r>
    </w:p>
    <w:p>
      <w:pPr>
        <w:pStyle w:val="BodyText"/>
        <w:spacing w:line="245" w:lineRule="exact" w:before="86"/>
        <w:ind w:left="679" w:right="0"/>
        <w:jc w:val="left"/>
      </w:pPr>
      <w:r>
        <w:rPr>
          <w:spacing w:val="15"/>
        </w:rPr>
        <w:t>符合预计负债确认条件的</w:t>
      </w:r>
      <w:r>
        <w:rPr/>
      </w:r>
    </w:p>
    <w:p>
      <w:pPr>
        <w:pStyle w:val="BodyText"/>
        <w:spacing w:line="162" w:lineRule="exact"/>
        <w:ind w:left="253" w:right="0"/>
        <w:jc w:val="left"/>
      </w:pPr>
      <w:r>
        <w:rPr/>
        <w:t>6</w:t>
      </w:r>
    </w:p>
    <w:p>
      <w:pPr>
        <w:pStyle w:val="BodyText"/>
        <w:tabs>
          <w:tab w:pos="4621" w:val="left" w:leader="none"/>
          <w:tab w:pos="6517" w:val="left" w:leader="none"/>
          <w:tab w:pos="7888" w:val="left" w:leader="none"/>
        </w:tabs>
        <w:spacing w:line="237" w:lineRule="exact"/>
        <w:ind w:left="679" w:right="0"/>
        <w:jc w:val="left"/>
      </w:pPr>
      <w:r>
        <w:rPr>
          <w:position w:val="1"/>
        </w:rPr>
        <w:t>重组义务</w:t>
        <w:tab/>
      </w:r>
      <w:r>
        <w:rPr>
          <w:spacing w:val="-1"/>
        </w:rPr>
        <w:t>0.00</w:t>
        <w:tab/>
        <w:t>0.00</w:t>
      </w:r>
      <w:r>
        <w:rPr>
          <w:rFonts w:ascii="Times New Roman" w:hAnsi="Times New Roman" w:cs="Times New Roman" w:eastAsia="Times New Roman" w:hint="default"/>
          <w:spacing w:val="-1"/>
        </w:rPr>
        <w:tab/>
      </w:r>
      <w:r>
        <w:rPr>
          <w:spacing w:val="-1"/>
        </w:rPr>
        <w:t>0.00</w:t>
      </w:r>
    </w:p>
    <w:p>
      <w:pPr>
        <w:pStyle w:val="BodyText"/>
        <w:tabs>
          <w:tab w:pos="678" w:val="left" w:leader="none"/>
          <w:tab w:pos="4621" w:val="left" w:leader="none"/>
          <w:tab w:pos="6517" w:val="left" w:leader="none"/>
          <w:tab w:pos="7888" w:val="left" w:leader="none"/>
        </w:tabs>
        <w:spacing w:line="240" w:lineRule="auto" w:before="85"/>
        <w:ind w:left="253" w:right="0"/>
        <w:jc w:val="left"/>
      </w:pPr>
      <w:r>
        <w:rPr>
          <w:position w:val="1"/>
        </w:rPr>
        <w:t>7</w:t>
        <w:tab/>
        <w:t>企业合并</w:t>
        <w:tab/>
      </w:r>
      <w:r>
        <w:rPr>
          <w:spacing w:val="-1"/>
        </w:rPr>
        <w:t>0.00</w:t>
        <w:tab/>
        <w:t>0.00</w:t>
      </w:r>
      <w:r>
        <w:rPr>
          <w:rFonts w:ascii="Times New Roman" w:hAnsi="Times New Roman" w:cs="Times New Roman" w:eastAsia="Times New Roman" w:hint="default"/>
          <w:spacing w:val="-1"/>
        </w:rPr>
        <w:tab/>
      </w:r>
      <w:r>
        <w:rPr>
          <w:spacing w:val="-1"/>
        </w:rPr>
        <w:t>0.00</w:t>
      </w:r>
    </w:p>
    <w:p>
      <w:pPr>
        <w:pStyle w:val="BodyText"/>
        <w:spacing w:line="240" w:lineRule="auto" w:before="85"/>
        <w:ind w:left="679" w:right="0"/>
        <w:jc w:val="left"/>
      </w:pPr>
      <w:r>
        <w:rPr>
          <w:spacing w:val="-5"/>
        </w:rPr>
        <w:t>其中：同一控制下企业合并</w:t>
      </w:r>
    </w:p>
    <w:p>
      <w:pPr>
        <w:pStyle w:val="BodyText"/>
        <w:tabs>
          <w:tab w:pos="4621" w:val="left" w:leader="none"/>
          <w:tab w:pos="6517" w:val="left" w:leader="none"/>
          <w:tab w:pos="7888" w:val="left" w:leader="none"/>
        </w:tabs>
        <w:spacing w:line="240" w:lineRule="auto" w:before="84"/>
        <w:ind w:left="679" w:right="0"/>
        <w:jc w:val="left"/>
      </w:pPr>
      <w:r>
        <w:rPr>
          <w:position w:val="1"/>
        </w:rPr>
        <w:t>商誉的账面价值</w:t>
        <w:tab/>
      </w:r>
      <w:r>
        <w:rPr>
          <w:spacing w:val="-1"/>
        </w:rPr>
        <w:t>0.00</w:t>
        <w:tab/>
        <w:t>0.00</w:t>
      </w:r>
      <w:r>
        <w:rPr>
          <w:rFonts w:ascii="Times New Roman" w:hAnsi="Times New Roman" w:cs="Times New Roman" w:eastAsia="Times New Roman" w:hint="default"/>
          <w:spacing w:val="-1"/>
        </w:rPr>
        <w:tab/>
      </w:r>
      <w:r>
        <w:rPr>
          <w:spacing w:val="-1"/>
        </w:rPr>
        <w:t>0.00</w:t>
      </w:r>
    </w:p>
    <w:p>
      <w:pPr>
        <w:pStyle w:val="BodyText"/>
        <w:spacing w:line="240" w:lineRule="auto" w:before="86"/>
        <w:ind w:left="679" w:right="0"/>
        <w:jc w:val="left"/>
      </w:pPr>
      <w:r>
        <w:rPr>
          <w:spacing w:val="15"/>
        </w:rPr>
        <w:t>根据新准则计提的商誉减</w:t>
      </w:r>
      <w:r>
        <w:rPr/>
      </w:r>
    </w:p>
    <w:p>
      <w:pPr>
        <w:pStyle w:val="BodyText"/>
        <w:tabs>
          <w:tab w:pos="4621" w:val="left" w:leader="none"/>
          <w:tab w:pos="6517" w:val="left" w:leader="none"/>
          <w:tab w:pos="7888" w:val="left" w:leader="none"/>
        </w:tabs>
        <w:spacing w:line="240" w:lineRule="auto" w:before="84"/>
        <w:ind w:left="679" w:right="0"/>
        <w:jc w:val="left"/>
      </w:pPr>
      <w:r>
        <w:rPr>
          <w:position w:val="1"/>
        </w:rPr>
        <w:t>值准备</w:t>
        <w:tab/>
      </w:r>
      <w:r>
        <w:rPr>
          <w:spacing w:val="-1"/>
        </w:rPr>
        <w:t>0.00</w:t>
        <w:tab/>
        <w:t>0.00</w:t>
      </w:r>
      <w:r>
        <w:rPr>
          <w:rFonts w:ascii="Times New Roman" w:hAnsi="Times New Roman" w:cs="Times New Roman" w:eastAsia="Times New Roman" w:hint="default"/>
          <w:spacing w:val="-1"/>
        </w:rPr>
        <w:tab/>
      </w:r>
      <w:r>
        <w:rPr>
          <w:spacing w:val="-1"/>
        </w:rPr>
        <w:t>0.00</w:t>
      </w:r>
    </w:p>
    <w:p>
      <w:pPr>
        <w:pStyle w:val="BodyText"/>
        <w:spacing w:line="240" w:lineRule="auto" w:before="85"/>
        <w:ind w:left="679" w:right="0"/>
        <w:jc w:val="left"/>
      </w:pPr>
      <w:r>
        <w:rPr>
          <w:spacing w:val="15"/>
        </w:rPr>
        <w:t>以公允价值计量且其变动</w:t>
      </w:r>
      <w:r>
        <w:rPr/>
      </w:r>
    </w:p>
    <w:p>
      <w:pPr>
        <w:pStyle w:val="BodyText"/>
        <w:tabs>
          <w:tab w:pos="679" w:val="left" w:leader="none"/>
        </w:tabs>
        <w:spacing w:line="240" w:lineRule="auto" w:before="85"/>
        <w:ind w:left="253" w:right="0"/>
        <w:jc w:val="left"/>
      </w:pPr>
      <w:r>
        <w:rPr/>
        <w:t>8</w:t>
        <w:tab/>
      </w:r>
      <w:r>
        <w:rPr>
          <w:spacing w:val="15"/>
        </w:rPr>
        <w:t>计入当期损益的金融资产</w:t>
      </w:r>
      <w:r>
        <w:rPr/>
      </w:r>
    </w:p>
    <w:p>
      <w:pPr>
        <w:pStyle w:val="BodyText"/>
        <w:tabs>
          <w:tab w:pos="4621" w:val="left" w:leader="none"/>
          <w:tab w:pos="6517" w:val="left" w:leader="none"/>
          <w:tab w:pos="7888" w:val="left" w:leader="none"/>
        </w:tabs>
        <w:spacing w:line="240" w:lineRule="auto" w:before="84"/>
        <w:ind w:left="679" w:right="0"/>
        <w:jc w:val="left"/>
      </w:pPr>
      <w:r>
        <w:rPr>
          <w:position w:val="1"/>
        </w:rPr>
        <w:t>以及可供出售金融资产</w:t>
        <w:tab/>
      </w:r>
      <w:r>
        <w:rPr>
          <w:spacing w:val="-1"/>
        </w:rPr>
        <w:t>0.00</w:t>
        <w:tab/>
        <w:t>0.00</w:t>
      </w:r>
      <w:r>
        <w:rPr>
          <w:rFonts w:ascii="Times New Roman" w:hAnsi="Times New Roman" w:cs="Times New Roman" w:eastAsia="Times New Roman" w:hint="default"/>
          <w:spacing w:val="-1"/>
        </w:rPr>
        <w:tab/>
      </w:r>
      <w:r>
        <w:rPr>
          <w:spacing w:val="-1"/>
        </w:rPr>
        <w:t>0.00</w:t>
      </w:r>
    </w:p>
    <w:p>
      <w:pPr>
        <w:pStyle w:val="BodyText"/>
        <w:spacing w:line="227" w:lineRule="exact" w:before="85"/>
        <w:ind w:left="679" w:right="0"/>
        <w:jc w:val="left"/>
      </w:pPr>
      <w:r>
        <w:rPr>
          <w:spacing w:val="15"/>
        </w:rPr>
        <w:t>以公允价值计量且其变动</w:t>
      </w:r>
      <w:r>
        <w:rPr/>
      </w:r>
    </w:p>
    <w:p>
      <w:pPr>
        <w:pStyle w:val="BodyText"/>
        <w:spacing w:line="180" w:lineRule="exact"/>
        <w:ind w:left="253" w:right="0"/>
        <w:jc w:val="left"/>
      </w:pPr>
      <w:r>
        <w:rPr/>
        <w:t>9</w:t>
      </w:r>
    </w:p>
    <w:p>
      <w:pPr>
        <w:pStyle w:val="BodyText"/>
        <w:tabs>
          <w:tab w:pos="4621" w:val="left" w:leader="none"/>
          <w:tab w:pos="6517" w:val="left" w:leader="none"/>
          <w:tab w:pos="7888" w:val="left" w:leader="none"/>
        </w:tabs>
        <w:spacing w:line="237" w:lineRule="exact"/>
        <w:ind w:left="679" w:right="0"/>
        <w:jc w:val="left"/>
      </w:pPr>
      <w:r>
        <w:rPr>
          <w:position w:val="1"/>
        </w:rPr>
        <w:t>计入当期损益的金融负债</w:t>
        <w:tab/>
      </w:r>
      <w:r>
        <w:rPr>
          <w:spacing w:val="-1"/>
        </w:rPr>
        <w:t>0.00</w:t>
        <w:tab/>
        <w:t>0.00</w:t>
      </w:r>
      <w:r>
        <w:rPr>
          <w:rFonts w:ascii="Times New Roman" w:hAnsi="Times New Roman" w:cs="Times New Roman" w:eastAsia="Times New Roman" w:hint="default"/>
          <w:spacing w:val="-1"/>
        </w:rPr>
        <w:tab/>
      </w:r>
      <w:r>
        <w:rPr>
          <w:spacing w:val="-1"/>
        </w:rPr>
        <w:t>0.00</w:t>
      </w:r>
    </w:p>
    <w:p>
      <w:pPr>
        <w:pStyle w:val="BodyText"/>
        <w:tabs>
          <w:tab w:pos="679" w:val="left" w:leader="none"/>
          <w:tab w:pos="4621" w:val="left" w:leader="none"/>
          <w:tab w:pos="6517" w:val="left" w:leader="none"/>
          <w:tab w:pos="7888" w:val="left" w:leader="none"/>
        </w:tabs>
        <w:spacing w:line="240" w:lineRule="auto" w:before="86"/>
        <w:ind w:left="253" w:right="0"/>
        <w:jc w:val="left"/>
      </w:pPr>
      <w:r>
        <w:rPr>
          <w:position w:val="1"/>
        </w:rPr>
        <w:t>10</w:t>
        <w:tab/>
        <w:t>金融工具分拆增加的权益</w:t>
        <w:tab/>
      </w:r>
      <w:r>
        <w:rPr>
          <w:spacing w:val="-1"/>
        </w:rPr>
        <w:t>0.00</w:t>
        <w:tab/>
        <w:t>0.00</w:t>
      </w:r>
      <w:r>
        <w:rPr>
          <w:rFonts w:ascii="Times New Roman" w:hAnsi="Times New Roman" w:cs="Times New Roman" w:eastAsia="Times New Roman" w:hint="default"/>
          <w:spacing w:val="-1"/>
        </w:rPr>
        <w:tab/>
      </w:r>
      <w:r>
        <w:rPr>
          <w:spacing w:val="-1"/>
        </w:rPr>
        <w:t>0.00</w:t>
      </w:r>
    </w:p>
    <w:p>
      <w:pPr>
        <w:pStyle w:val="BodyText"/>
        <w:tabs>
          <w:tab w:pos="679" w:val="left" w:leader="none"/>
          <w:tab w:pos="4621" w:val="left" w:leader="none"/>
          <w:tab w:pos="6517" w:val="left" w:leader="none"/>
          <w:tab w:pos="7888" w:val="left" w:leader="none"/>
        </w:tabs>
        <w:spacing w:line="240" w:lineRule="auto" w:before="84"/>
        <w:ind w:left="253" w:right="0"/>
        <w:jc w:val="left"/>
      </w:pPr>
      <w:r>
        <w:rPr>
          <w:position w:val="1"/>
        </w:rPr>
        <w:t>11</w:t>
        <w:tab/>
        <w:t>衍生金融工具</w:t>
        <w:tab/>
      </w:r>
      <w:r>
        <w:rPr>
          <w:spacing w:val="-1"/>
        </w:rPr>
        <w:t>0.00</w:t>
        <w:tab/>
        <w:t>0.00</w:t>
      </w:r>
      <w:r>
        <w:rPr>
          <w:rFonts w:ascii="Times New Roman" w:hAnsi="Times New Roman" w:cs="Times New Roman" w:eastAsia="Times New Roman" w:hint="default"/>
          <w:spacing w:val="-1"/>
        </w:rPr>
        <w:tab/>
      </w:r>
      <w:r>
        <w:rPr>
          <w:spacing w:val="-1"/>
        </w:rPr>
        <w:t>0.00</w:t>
      </w:r>
    </w:p>
    <w:p>
      <w:pPr>
        <w:pStyle w:val="BodyText"/>
        <w:tabs>
          <w:tab w:pos="679" w:val="left" w:leader="none"/>
          <w:tab w:pos="3782" w:val="left" w:leader="none"/>
          <w:tab w:pos="5678" w:val="left" w:leader="none"/>
          <w:tab w:pos="7154" w:val="left" w:leader="none"/>
          <w:tab w:pos="8524" w:val="left" w:leader="none"/>
        </w:tabs>
        <w:spacing w:line="240" w:lineRule="auto" w:before="84"/>
        <w:ind w:left="253" w:right="0"/>
        <w:jc w:val="left"/>
      </w:pPr>
      <w:r>
        <w:rPr>
          <w:position w:val="1"/>
        </w:rPr>
        <w:t>12</w:t>
        <w:tab/>
        <w:t>所得税</w:t>
        <w:tab/>
      </w:r>
      <w:r>
        <w:rPr>
          <w:spacing w:val="-1"/>
        </w:rPr>
        <w:t>3,303,537.36</w:t>
        <w:tab/>
        <w:t>4,058,147.45</w:t>
        <w:tab/>
        <w:t>-754,610.09</w:t>
        <w:tab/>
      </w:r>
      <w:r>
        <w:rPr>
          <w:position w:val="1"/>
        </w:rPr>
        <w:t>*2</w:t>
      </w:r>
      <w:r>
        <w:rPr/>
      </w:r>
    </w:p>
    <w:p>
      <w:pPr>
        <w:pStyle w:val="BodyText"/>
        <w:tabs>
          <w:tab w:pos="679" w:val="left" w:leader="none"/>
          <w:tab w:pos="3572" w:val="left" w:leader="none"/>
          <w:tab w:pos="5468" w:val="left" w:leader="none"/>
          <w:tab w:pos="7888" w:val="left" w:leader="none"/>
        </w:tabs>
        <w:spacing w:line="240" w:lineRule="auto" w:before="86"/>
        <w:ind w:left="253" w:right="0"/>
        <w:jc w:val="left"/>
      </w:pPr>
      <w:r>
        <w:rPr>
          <w:position w:val="1"/>
        </w:rPr>
        <w:t>13</w:t>
        <w:tab/>
        <w:t>其他</w:t>
        <w:tab/>
      </w:r>
      <w:r>
        <w:rPr>
          <w:spacing w:val="-1"/>
        </w:rPr>
        <w:t>131,189,815.85</w:t>
        <w:tab/>
        <w:t>131,189,815.85</w:t>
      </w:r>
      <w:r>
        <w:rPr>
          <w:rFonts w:ascii="Times New Roman" w:hAnsi="Times New Roman" w:cs="Times New Roman" w:eastAsia="Times New Roman" w:hint="default"/>
          <w:spacing w:val="-1"/>
        </w:rPr>
        <w:tab/>
      </w:r>
      <w:r>
        <w:rPr>
          <w:spacing w:val="-1"/>
        </w:rPr>
        <w:t>0.00</w:t>
      </w:r>
    </w:p>
    <w:p>
      <w:pPr>
        <w:pStyle w:val="BodyText"/>
        <w:tabs>
          <w:tab w:pos="3572" w:val="left" w:leader="none"/>
          <w:tab w:pos="5468" w:val="left" w:leader="none"/>
          <w:tab w:pos="7888" w:val="left" w:leader="none"/>
        </w:tabs>
        <w:spacing w:line="240" w:lineRule="auto" w:before="84"/>
        <w:ind w:left="679" w:right="0"/>
        <w:jc w:val="left"/>
      </w:pPr>
      <w:r>
        <w:rPr>
          <w:position w:val="1"/>
        </w:rPr>
        <w:t>其中：少数股东权益转列</w:t>
        <w:tab/>
      </w:r>
      <w:r>
        <w:rPr>
          <w:spacing w:val="-1"/>
        </w:rPr>
        <w:t>131,189,815.85</w:t>
        <w:tab/>
        <w:t>131,189,815.85</w:t>
      </w:r>
      <w:r>
        <w:rPr>
          <w:rFonts w:ascii="Times New Roman" w:hAnsi="Times New Roman" w:cs="Times New Roman" w:eastAsia="Times New Roman" w:hint="default"/>
          <w:spacing w:val="-1"/>
        </w:rPr>
        <w:tab/>
      </w:r>
      <w:r>
        <w:rPr>
          <w:spacing w:val="-1"/>
        </w:rPr>
        <w:t>0.00</w:t>
      </w:r>
    </w:p>
    <w:p>
      <w:pPr>
        <w:tabs>
          <w:tab w:pos="2683" w:val="left" w:leader="none"/>
          <w:tab w:pos="4578" w:val="left" w:leader="none"/>
          <w:tab w:pos="6475" w:val="left" w:leader="none"/>
        </w:tabs>
        <w:spacing w:before="84"/>
        <w:ind w:left="0" w:right="549" w:firstLine="0"/>
        <w:jc w:val="center"/>
        <w:rPr>
          <w:rFonts w:ascii="宋体" w:hAnsi="宋体" w:cs="宋体" w:eastAsia="宋体" w:hint="default"/>
          <w:sz w:val="21"/>
          <w:szCs w:val="21"/>
        </w:rPr>
      </w:pPr>
      <w:r>
        <w:rPr>
          <w:rFonts w:ascii="宋体" w:hAnsi="宋体" w:cs="宋体" w:eastAsia="宋体" w:hint="default"/>
          <w:b/>
          <w:bCs/>
          <w:position w:val="1"/>
          <w:sz w:val="21"/>
          <w:szCs w:val="21"/>
        </w:rPr>
        <w:t>2007</w:t>
      </w:r>
      <w:r>
        <w:rPr>
          <w:rFonts w:ascii="宋体" w:hAnsi="宋体" w:cs="宋体" w:eastAsia="宋体" w:hint="default"/>
          <w:b/>
          <w:bCs/>
          <w:spacing w:val="-55"/>
          <w:position w:val="1"/>
          <w:sz w:val="21"/>
          <w:szCs w:val="21"/>
        </w:rPr>
        <w:t> </w:t>
      </w:r>
      <w:r>
        <w:rPr>
          <w:rFonts w:ascii="宋体" w:hAnsi="宋体" w:cs="宋体" w:eastAsia="宋体" w:hint="default"/>
          <w:b/>
          <w:bCs/>
          <w:position w:val="1"/>
          <w:sz w:val="21"/>
          <w:szCs w:val="21"/>
        </w:rPr>
        <w:t>年</w:t>
      </w:r>
      <w:r>
        <w:rPr>
          <w:rFonts w:ascii="宋体" w:hAnsi="宋体" w:cs="宋体" w:eastAsia="宋体" w:hint="default"/>
          <w:b/>
          <w:bCs/>
          <w:spacing w:val="-56"/>
          <w:position w:val="1"/>
          <w:sz w:val="21"/>
          <w:szCs w:val="21"/>
        </w:rPr>
        <w:t> </w:t>
      </w:r>
      <w:r>
        <w:rPr>
          <w:rFonts w:ascii="宋体" w:hAnsi="宋体" w:cs="宋体" w:eastAsia="宋体" w:hint="default"/>
          <w:b/>
          <w:bCs/>
          <w:position w:val="1"/>
          <w:sz w:val="21"/>
          <w:szCs w:val="21"/>
        </w:rPr>
        <w:t>1</w:t>
      </w:r>
      <w:r>
        <w:rPr>
          <w:rFonts w:ascii="宋体" w:hAnsi="宋体" w:cs="宋体" w:eastAsia="宋体" w:hint="default"/>
          <w:b/>
          <w:bCs/>
          <w:spacing w:val="-54"/>
          <w:position w:val="1"/>
          <w:sz w:val="21"/>
          <w:szCs w:val="21"/>
        </w:rPr>
        <w:t> </w:t>
      </w:r>
      <w:r>
        <w:rPr>
          <w:rFonts w:ascii="宋体" w:hAnsi="宋体" w:cs="宋体" w:eastAsia="宋体" w:hint="default"/>
          <w:b/>
          <w:bCs/>
          <w:position w:val="1"/>
          <w:sz w:val="21"/>
          <w:szCs w:val="21"/>
        </w:rPr>
        <w:t>月</w:t>
      </w:r>
      <w:r>
        <w:rPr>
          <w:rFonts w:ascii="宋体" w:hAnsi="宋体" w:cs="宋体" w:eastAsia="宋体" w:hint="default"/>
          <w:b/>
          <w:bCs/>
          <w:spacing w:val="-56"/>
          <w:position w:val="1"/>
          <w:sz w:val="21"/>
          <w:szCs w:val="21"/>
        </w:rPr>
        <w:t> </w:t>
      </w:r>
      <w:r>
        <w:rPr>
          <w:rFonts w:ascii="宋体" w:hAnsi="宋体" w:cs="宋体" w:eastAsia="宋体" w:hint="default"/>
          <w:b/>
          <w:bCs/>
          <w:position w:val="1"/>
          <w:sz w:val="21"/>
          <w:szCs w:val="21"/>
        </w:rPr>
        <w:t>1</w:t>
      </w:r>
      <w:r>
        <w:rPr>
          <w:rFonts w:ascii="宋体" w:hAnsi="宋体" w:cs="宋体" w:eastAsia="宋体" w:hint="default"/>
          <w:b/>
          <w:bCs/>
          <w:spacing w:val="-54"/>
          <w:position w:val="1"/>
          <w:sz w:val="21"/>
          <w:szCs w:val="21"/>
        </w:rPr>
        <w:t> </w:t>
      </w:r>
      <w:r>
        <w:rPr>
          <w:rFonts w:ascii="宋体" w:hAnsi="宋体" w:cs="宋体" w:eastAsia="宋体" w:hint="default"/>
          <w:b/>
          <w:bCs/>
          <w:position w:val="1"/>
          <w:sz w:val="21"/>
          <w:szCs w:val="21"/>
        </w:rPr>
        <w:t>日股东权益</w:t>
        <w:tab/>
      </w:r>
      <w:r>
        <w:rPr>
          <w:rFonts w:ascii="宋体" w:hAnsi="宋体" w:cs="宋体" w:eastAsia="宋体" w:hint="default"/>
          <w:spacing w:val="-1"/>
          <w:sz w:val="21"/>
          <w:szCs w:val="21"/>
        </w:rPr>
        <w:t>3,963,902,594.92</w:t>
        <w:tab/>
        <w:t>3,964,613,170.15</w:t>
        <w:tab/>
        <w:t>-710,575.23</w:t>
      </w:r>
    </w:p>
    <w:p>
      <w:pPr>
        <w:spacing w:after="0"/>
        <w:jc w:val="center"/>
        <w:rPr>
          <w:rFonts w:ascii="宋体" w:hAnsi="宋体" w:cs="宋体" w:eastAsia="宋体" w:hint="default"/>
          <w:sz w:val="21"/>
          <w:szCs w:val="21"/>
        </w:rPr>
        <w:sectPr>
          <w:type w:val="continuous"/>
          <w:pgSz w:w="12240" w:h="15840"/>
          <w:pgMar w:top="1500" w:bottom="980" w:left="1380" w:right="13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line="300" w:lineRule="auto" w:before="31"/>
        <w:ind w:left="145" w:right="140" w:firstLine="440"/>
        <w:jc w:val="left"/>
        <w:rPr>
          <w:rFonts w:ascii="宋体" w:hAnsi="宋体" w:cs="宋体" w:eastAsia="宋体" w:hint="default"/>
          <w:sz w:val="22"/>
          <w:szCs w:val="22"/>
        </w:rPr>
      </w:pPr>
      <w:r>
        <w:rPr>
          <w:rFonts w:ascii="宋体" w:hAnsi="宋体" w:cs="宋体" w:eastAsia="宋体" w:hint="default"/>
          <w:sz w:val="22"/>
          <w:szCs w:val="22"/>
        </w:rPr>
        <w:t>*1、按照《企业会计准则解释第</w:t>
      </w:r>
      <w:r>
        <w:rPr>
          <w:rFonts w:ascii="宋体" w:hAnsi="宋体" w:cs="宋体" w:eastAsia="宋体" w:hint="default"/>
          <w:spacing w:val="-58"/>
          <w:sz w:val="22"/>
          <w:szCs w:val="22"/>
        </w:rPr>
        <w:t> </w:t>
      </w:r>
      <w:r>
        <w:rPr>
          <w:rFonts w:ascii="宋体" w:hAnsi="宋体" w:cs="宋体" w:eastAsia="宋体" w:hint="default"/>
          <w:sz w:val="22"/>
          <w:szCs w:val="22"/>
        </w:rPr>
        <w:t>1</w:t>
      </w:r>
      <w:r>
        <w:rPr>
          <w:rFonts w:ascii="宋体" w:hAnsi="宋体" w:cs="宋体" w:eastAsia="宋体" w:hint="default"/>
          <w:spacing w:val="-57"/>
          <w:sz w:val="22"/>
          <w:szCs w:val="22"/>
        </w:rPr>
        <w:t> </w:t>
      </w:r>
      <w:r>
        <w:rPr>
          <w:rFonts w:ascii="宋体" w:hAnsi="宋体" w:cs="宋体" w:eastAsia="宋体" w:hint="default"/>
          <w:sz w:val="22"/>
          <w:szCs w:val="22"/>
        </w:rPr>
        <w:t>号》的规定，对非同一控制下企业合并的子公司普宁市北</w:t>
      </w:r>
      <w:r>
        <w:rPr>
          <w:rFonts w:ascii="宋体" w:hAnsi="宋体" w:cs="宋体" w:eastAsia="宋体" w:hint="default"/>
          <w:w w:val="99"/>
          <w:sz w:val="22"/>
          <w:szCs w:val="22"/>
        </w:rPr>
        <w:t> </w:t>
      </w:r>
      <w:r>
        <w:rPr>
          <w:rFonts w:ascii="宋体" w:hAnsi="宋体" w:cs="宋体" w:eastAsia="宋体" w:hint="default"/>
          <w:sz w:val="22"/>
          <w:szCs w:val="22"/>
        </w:rPr>
        <w:t>大荒米业有限公司原摊销的股权投资借方差额进行追溯调整所致。</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300" w:lineRule="auto" w:before="161"/>
        <w:ind w:left="145" w:right="0" w:firstLine="440"/>
        <w:jc w:val="left"/>
        <w:rPr>
          <w:rFonts w:ascii="宋体" w:hAnsi="宋体" w:cs="宋体" w:eastAsia="宋体" w:hint="default"/>
          <w:sz w:val="22"/>
          <w:szCs w:val="22"/>
        </w:rPr>
      </w:pPr>
      <w:r>
        <w:rPr>
          <w:rFonts w:ascii="宋体" w:hAnsi="宋体" w:cs="宋体" w:eastAsia="宋体" w:hint="default"/>
          <w:spacing w:val="-4"/>
          <w:sz w:val="22"/>
          <w:szCs w:val="22"/>
        </w:rPr>
        <w:t>*2、主要是子公司麦芽公司自</w:t>
      </w:r>
      <w:r>
        <w:rPr>
          <w:rFonts w:ascii="宋体" w:hAnsi="宋体" w:cs="宋体" w:eastAsia="宋体" w:hint="default"/>
          <w:spacing w:val="-57"/>
          <w:sz w:val="22"/>
          <w:szCs w:val="22"/>
        </w:rPr>
        <w:t> </w:t>
      </w:r>
      <w:r>
        <w:rPr>
          <w:rFonts w:ascii="宋体" w:hAnsi="宋体" w:cs="宋体" w:eastAsia="宋体" w:hint="default"/>
          <w:sz w:val="22"/>
          <w:szCs w:val="22"/>
        </w:rPr>
        <w:t>2007</w:t>
      </w:r>
      <w:r>
        <w:rPr>
          <w:rFonts w:ascii="宋体" w:hAnsi="宋体" w:cs="宋体" w:eastAsia="宋体" w:hint="default"/>
          <w:spacing w:val="-58"/>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宋体" w:hAnsi="宋体" w:cs="宋体" w:eastAsia="宋体" w:hint="default"/>
          <w:sz w:val="22"/>
          <w:szCs w:val="22"/>
        </w:rPr>
        <w:t>1</w:t>
      </w:r>
      <w:r>
        <w:rPr>
          <w:rFonts w:ascii="宋体" w:hAnsi="宋体" w:cs="宋体" w:eastAsia="宋体" w:hint="default"/>
          <w:spacing w:val="-57"/>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1</w:t>
      </w:r>
      <w:r>
        <w:rPr>
          <w:rFonts w:ascii="宋体" w:hAnsi="宋体" w:cs="宋体" w:eastAsia="宋体" w:hint="default"/>
          <w:spacing w:val="-57"/>
          <w:sz w:val="22"/>
          <w:szCs w:val="22"/>
        </w:rPr>
        <w:t> </w:t>
      </w:r>
      <w:r>
        <w:rPr>
          <w:rFonts w:ascii="宋体" w:hAnsi="宋体" w:cs="宋体" w:eastAsia="宋体" w:hint="default"/>
          <w:spacing w:val="-3"/>
          <w:sz w:val="22"/>
          <w:szCs w:val="22"/>
        </w:rPr>
        <w:t>日起享受企业所得税免税的优惠政策，不再确认</w:t>
      </w:r>
      <w:r>
        <w:rPr>
          <w:rFonts w:ascii="宋体" w:hAnsi="宋体" w:cs="宋体" w:eastAsia="宋体" w:hint="default"/>
          <w:w w:val="99"/>
          <w:sz w:val="22"/>
          <w:szCs w:val="22"/>
        </w:rPr>
        <w:t> </w:t>
      </w:r>
      <w:r>
        <w:rPr>
          <w:rFonts w:ascii="宋体" w:hAnsi="宋体" w:cs="宋体" w:eastAsia="宋体" w:hint="default"/>
          <w:sz w:val="22"/>
          <w:szCs w:val="22"/>
        </w:rPr>
        <w:t>递延所得税资产。</w:t>
      </w:r>
    </w:p>
    <w:p>
      <w:pPr>
        <w:spacing w:line="240" w:lineRule="auto" w:before="1"/>
        <w:rPr>
          <w:rFonts w:ascii="宋体" w:hAnsi="宋体" w:cs="宋体" w:eastAsia="宋体" w:hint="default"/>
          <w:sz w:val="27"/>
          <w:szCs w:val="27"/>
        </w:rPr>
      </w:pPr>
    </w:p>
    <w:p>
      <w:pPr>
        <w:spacing w:before="0"/>
        <w:ind w:left="544" w:right="0" w:firstLine="0"/>
        <w:jc w:val="left"/>
        <w:rPr>
          <w:rFonts w:ascii="宋体" w:hAnsi="宋体" w:cs="宋体" w:eastAsia="宋体" w:hint="default"/>
          <w:sz w:val="24"/>
          <w:szCs w:val="24"/>
        </w:rPr>
      </w:pPr>
      <w:r>
        <w:rPr>
          <w:rFonts w:ascii="宋体" w:hAnsi="宋体" w:cs="宋体" w:eastAsia="宋体" w:hint="default"/>
          <w:b/>
          <w:bCs/>
          <w:sz w:val="24"/>
          <w:szCs w:val="24"/>
        </w:rPr>
        <w:t>十七、</w:t>
      </w:r>
      <w:r>
        <w:rPr>
          <w:rFonts w:ascii="宋体" w:hAnsi="宋体" w:cs="宋体" w:eastAsia="宋体" w:hint="default"/>
          <w:b/>
          <w:bCs/>
          <w:spacing w:val="9"/>
          <w:sz w:val="24"/>
          <w:szCs w:val="24"/>
        </w:rPr>
        <w:t> </w:t>
      </w:r>
      <w:r>
        <w:rPr>
          <w:rFonts w:ascii="宋体" w:hAnsi="宋体" w:cs="宋体" w:eastAsia="宋体" w:hint="default"/>
          <w:b/>
          <w:bCs/>
          <w:sz w:val="24"/>
          <w:szCs w:val="24"/>
        </w:rPr>
        <w:t>财务报告批准</w:t>
      </w:r>
      <w:r>
        <w:rPr>
          <w:rFonts w:ascii="宋体" w:hAnsi="宋体" w:cs="宋体" w:eastAsia="宋体" w:hint="default"/>
          <w:sz w:val="24"/>
          <w:szCs w:val="24"/>
        </w:rPr>
      </w:r>
    </w:p>
    <w:p>
      <w:pPr>
        <w:spacing w:line="240" w:lineRule="auto" w:before="0"/>
        <w:rPr>
          <w:rFonts w:ascii="宋体" w:hAnsi="宋体" w:cs="宋体" w:eastAsia="宋体" w:hint="default"/>
          <w:b/>
          <w:bCs/>
          <w:sz w:val="24"/>
          <w:szCs w:val="24"/>
        </w:rPr>
      </w:pPr>
    </w:p>
    <w:p>
      <w:pPr>
        <w:spacing w:line="240" w:lineRule="auto" w:before="7"/>
        <w:rPr>
          <w:rFonts w:ascii="宋体" w:hAnsi="宋体" w:cs="宋体" w:eastAsia="宋体" w:hint="default"/>
          <w:b/>
          <w:bCs/>
          <w:sz w:val="19"/>
          <w:szCs w:val="19"/>
        </w:rPr>
      </w:pPr>
    </w:p>
    <w:p>
      <w:pPr>
        <w:spacing w:before="0"/>
        <w:ind w:left="585" w:right="0" w:firstLine="0"/>
        <w:jc w:val="left"/>
        <w:rPr>
          <w:rFonts w:ascii="宋体" w:hAnsi="宋体" w:cs="宋体" w:eastAsia="宋体" w:hint="default"/>
          <w:sz w:val="22"/>
          <w:szCs w:val="22"/>
        </w:rPr>
      </w:pPr>
      <w:r>
        <w:rPr>
          <w:rFonts w:ascii="宋体" w:hAnsi="宋体" w:cs="宋体" w:eastAsia="宋体" w:hint="default"/>
          <w:sz w:val="22"/>
          <w:szCs w:val="22"/>
        </w:rPr>
        <w:t>本财务报告于</w:t>
      </w:r>
      <w:r>
        <w:rPr>
          <w:rFonts w:ascii="宋体" w:hAnsi="宋体" w:cs="宋体" w:eastAsia="宋体" w:hint="default"/>
          <w:spacing w:val="-57"/>
          <w:sz w:val="22"/>
          <w:szCs w:val="22"/>
        </w:rPr>
        <w:t> </w:t>
      </w:r>
      <w:r>
        <w:rPr>
          <w:rFonts w:ascii="宋体" w:hAnsi="宋体" w:cs="宋体" w:eastAsia="宋体" w:hint="default"/>
          <w:sz w:val="22"/>
          <w:szCs w:val="22"/>
        </w:rPr>
        <w:t>2008</w:t>
      </w:r>
      <w:r>
        <w:rPr>
          <w:rFonts w:ascii="宋体" w:hAnsi="宋体" w:cs="宋体" w:eastAsia="宋体" w:hint="default"/>
          <w:spacing w:val="-57"/>
          <w:sz w:val="22"/>
          <w:szCs w:val="22"/>
        </w:rPr>
        <w:t> </w:t>
      </w:r>
      <w:r>
        <w:rPr>
          <w:rFonts w:ascii="宋体" w:hAnsi="宋体" w:cs="宋体" w:eastAsia="宋体" w:hint="default"/>
          <w:sz w:val="22"/>
          <w:szCs w:val="22"/>
        </w:rPr>
        <w:t>年</w:t>
      </w:r>
      <w:r>
        <w:rPr>
          <w:rFonts w:ascii="宋体" w:hAnsi="宋体" w:cs="宋体" w:eastAsia="宋体" w:hint="default"/>
          <w:spacing w:val="-58"/>
          <w:sz w:val="22"/>
          <w:szCs w:val="22"/>
        </w:rPr>
        <w:t> </w:t>
      </w:r>
      <w:r>
        <w:rPr>
          <w:rFonts w:ascii="宋体" w:hAnsi="宋体" w:cs="宋体" w:eastAsia="宋体" w:hint="default"/>
          <w:sz w:val="22"/>
          <w:szCs w:val="22"/>
        </w:rPr>
        <w:t>4</w:t>
      </w:r>
      <w:r>
        <w:rPr>
          <w:rFonts w:ascii="宋体" w:hAnsi="宋体" w:cs="宋体" w:eastAsia="宋体" w:hint="default"/>
          <w:spacing w:val="-58"/>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宋体" w:hAnsi="宋体" w:cs="宋体" w:eastAsia="宋体" w:hint="default"/>
          <w:sz w:val="22"/>
          <w:szCs w:val="22"/>
        </w:rPr>
        <w:t>21</w:t>
      </w:r>
      <w:r>
        <w:rPr>
          <w:rFonts w:ascii="宋体" w:hAnsi="宋体" w:cs="宋体" w:eastAsia="宋体" w:hint="default"/>
          <w:spacing w:val="-57"/>
          <w:sz w:val="22"/>
          <w:szCs w:val="22"/>
        </w:rPr>
        <w:t> </w:t>
      </w:r>
      <w:r>
        <w:rPr>
          <w:rFonts w:ascii="宋体" w:hAnsi="宋体" w:cs="宋体" w:eastAsia="宋体" w:hint="default"/>
          <w:sz w:val="22"/>
          <w:szCs w:val="22"/>
        </w:rPr>
        <w:t>日由本公司董事会批准报出。</w:t>
      </w:r>
    </w:p>
    <w:p>
      <w:pPr>
        <w:spacing w:after="0"/>
        <w:jc w:val="left"/>
        <w:rPr>
          <w:rFonts w:ascii="宋体" w:hAnsi="宋体" w:cs="宋体" w:eastAsia="宋体" w:hint="default"/>
          <w:sz w:val="22"/>
          <w:szCs w:val="22"/>
        </w:rPr>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8"/>
          <w:szCs w:val="18"/>
        </w:rPr>
      </w:pPr>
    </w:p>
    <w:p>
      <w:pPr>
        <w:pStyle w:val="Heading3"/>
        <w:spacing w:line="240" w:lineRule="auto"/>
        <w:ind w:right="0"/>
        <w:jc w:val="left"/>
        <w:rPr>
          <w:b w:val="0"/>
          <w:bCs w:val="0"/>
        </w:rPr>
      </w:pPr>
      <w:r>
        <w:rPr/>
        <w:t>十二、备查文件目录</w:t>
      </w:r>
      <w:r>
        <w:rPr>
          <w:b w:val="0"/>
          <w:bCs w:val="0"/>
        </w:rPr>
      </w:r>
    </w:p>
    <w:p>
      <w:pPr>
        <w:spacing w:line="240" w:lineRule="auto" w:before="10"/>
        <w:rPr>
          <w:rFonts w:ascii="宋体" w:hAnsi="宋体" w:cs="宋体" w:eastAsia="宋体" w:hint="default"/>
          <w:b/>
          <w:bCs/>
          <w:sz w:val="22"/>
          <w:szCs w:val="22"/>
        </w:rPr>
      </w:pPr>
    </w:p>
    <w:p>
      <w:pPr>
        <w:pStyle w:val="BodyText"/>
        <w:spacing w:line="272" w:lineRule="exact"/>
        <w:ind w:right="0"/>
        <w:jc w:val="left"/>
      </w:pPr>
      <w:r>
        <w:rPr>
          <w:spacing w:val="-3"/>
        </w:rPr>
        <w:t>1、载有法定代表人、主管会计工作负责人（如设置总会计师，须为总会计师）、会计机构负责人（会</w:t>
      </w:r>
      <w:r>
        <w:rPr>
          <w:spacing w:val="-78"/>
        </w:rPr>
        <w:t> </w:t>
      </w:r>
      <w:r>
        <w:rPr>
          <w:spacing w:val="-78"/>
        </w:rPr>
      </w:r>
      <w:r>
        <w:rPr/>
        <w:t>计主管人员）签名并盖章的财务报表。 2、载有会计师事务所盖章、注册会计师签名并盖章的审计报告原件。</w:t>
      </w:r>
    </w:p>
    <w:p>
      <w:pPr>
        <w:pStyle w:val="BodyText"/>
        <w:spacing w:line="248" w:lineRule="exact"/>
        <w:ind w:right="0"/>
        <w:jc w:val="left"/>
      </w:pPr>
      <w:r>
        <w:rPr/>
        <w:t>3、报告期内在中国证监会指定报纸上公开披露过的所有公司文件的正本及公告的原稿。</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3"/>
          <w:szCs w:val="23"/>
        </w:rPr>
      </w:pPr>
    </w:p>
    <w:p>
      <w:pPr>
        <w:pStyle w:val="BodyText"/>
        <w:tabs>
          <w:tab w:pos="8966" w:val="left" w:leader="none"/>
        </w:tabs>
        <w:spacing w:line="720" w:lineRule="auto"/>
        <w:ind w:left="6446" w:right="151" w:firstLine="1260"/>
        <w:jc w:val="right"/>
      </w:pPr>
      <w:r>
        <w:rPr/>
        <w:t>董事长：</w:t>
        <w:tab/>
        <w:t>姜夏 黑龙江北大荒农业股份有限公司</w:t>
      </w:r>
    </w:p>
    <w:p>
      <w:pPr>
        <w:pStyle w:val="BodyText"/>
        <w:spacing w:line="240" w:lineRule="auto" w:before="129"/>
        <w:ind w:left="0" w:right="151"/>
        <w:jc w:val="right"/>
      </w:pPr>
      <w:r>
        <w:rPr/>
        <w:t>2008</w:t>
      </w:r>
      <w:r>
        <w:rPr>
          <w:spacing w:val="-54"/>
        </w:rPr>
        <w:t> </w:t>
      </w:r>
      <w:r>
        <w:rPr/>
        <w:t>年</w:t>
      </w:r>
      <w:r>
        <w:rPr>
          <w:spacing w:val="-54"/>
        </w:rPr>
        <w:t> </w:t>
      </w:r>
      <w:r>
        <w:rPr/>
        <w:t>4</w:t>
      </w:r>
      <w:r>
        <w:rPr>
          <w:spacing w:val="-54"/>
        </w:rPr>
        <w:t> </w:t>
      </w:r>
      <w:r>
        <w:rPr/>
        <w:t>月</w:t>
      </w:r>
      <w:r>
        <w:rPr>
          <w:spacing w:val="-55"/>
        </w:rPr>
        <w:t> </w:t>
      </w:r>
      <w:r>
        <w:rPr/>
        <w:t>21</w:t>
      </w:r>
      <w:r>
        <w:rPr>
          <w:spacing w:val="-53"/>
        </w:rPr>
        <w:t> </w:t>
      </w:r>
      <w:r>
        <w:rPr/>
        <w:t>日</w:t>
      </w:r>
    </w:p>
    <w:p>
      <w:pPr>
        <w:spacing w:after="0" w:line="240" w:lineRule="auto"/>
        <w:jc w:val="right"/>
        <w:sectPr>
          <w:pgSz w:w="12240" w:h="15840"/>
          <w:pgMar w:header="747" w:footer="718" w:top="980" w:bottom="900" w:left="1380" w:right="1320"/>
        </w:sectPr>
      </w:pPr>
    </w:p>
    <w:p>
      <w:pPr>
        <w:spacing w:line="240" w:lineRule="auto" w:before="0"/>
        <w:rPr>
          <w:rFonts w:ascii="宋体" w:hAnsi="宋体" w:cs="宋体" w:eastAsia="宋体" w:hint="default"/>
          <w:sz w:val="20"/>
          <w:szCs w:val="20"/>
        </w:rPr>
      </w:pPr>
    </w:p>
    <w:p>
      <w:pPr>
        <w:spacing w:line="466" w:lineRule="exact" w:before="179"/>
        <w:ind w:left="1665" w:right="1095" w:hanging="1440"/>
        <w:jc w:val="left"/>
        <w:rPr>
          <w:rFonts w:ascii="黑体" w:hAnsi="黑体" w:cs="黑体" w:eastAsia="黑体" w:hint="default"/>
          <w:sz w:val="36"/>
          <w:szCs w:val="36"/>
        </w:rPr>
      </w:pPr>
      <w:r>
        <w:rPr>
          <w:rFonts w:ascii="黑体" w:hAnsi="黑体" w:cs="黑体" w:eastAsia="黑体" w:hint="default"/>
          <w:sz w:val="36"/>
          <w:szCs w:val="36"/>
        </w:rPr>
        <w:t>黑龙江北大荒农业股份有限公司董事、高级管理人员 对</w:t>
      </w:r>
      <w:r>
        <w:rPr>
          <w:rFonts w:ascii="黑体" w:hAnsi="黑体" w:cs="黑体" w:eastAsia="黑体" w:hint="default"/>
          <w:spacing w:val="-90"/>
          <w:sz w:val="36"/>
          <w:szCs w:val="36"/>
        </w:rPr>
        <w:t> </w:t>
      </w:r>
      <w:r>
        <w:rPr>
          <w:rFonts w:ascii="黑体" w:hAnsi="黑体" w:cs="黑体" w:eastAsia="黑体" w:hint="default"/>
          <w:sz w:val="36"/>
          <w:szCs w:val="36"/>
        </w:rPr>
        <w:t>2007</w:t>
      </w:r>
      <w:r>
        <w:rPr>
          <w:rFonts w:ascii="黑体" w:hAnsi="黑体" w:cs="黑体" w:eastAsia="黑体" w:hint="default"/>
          <w:spacing w:val="-90"/>
          <w:sz w:val="36"/>
          <w:szCs w:val="36"/>
        </w:rPr>
        <w:t> </w:t>
      </w:r>
      <w:r>
        <w:rPr>
          <w:rFonts w:ascii="黑体" w:hAnsi="黑体" w:cs="黑体" w:eastAsia="黑体" w:hint="default"/>
          <w:sz w:val="36"/>
          <w:szCs w:val="36"/>
        </w:rPr>
        <w:t>年度报告的书面确认意见</w:t>
      </w:r>
    </w:p>
    <w:p>
      <w:pPr>
        <w:spacing w:line="285" w:lineRule="exact" w:before="0"/>
        <w:ind w:left="225" w:right="0" w:firstLine="360"/>
        <w:jc w:val="left"/>
        <w:rPr>
          <w:rFonts w:ascii="宋体" w:hAnsi="宋体" w:cs="宋体" w:eastAsia="宋体" w:hint="default"/>
          <w:sz w:val="24"/>
          <w:szCs w:val="24"/>
        </w:rPr>
      </w:pPr>
      <w:r>
        <w:rPr>
          <w:rFonts w:ascii="宋体" w:hAnsi="宋体" w:cs="宋体" w:eastAsia="宋体" w:hint="default"/>
          <w:spacing w:val="-5"/>
          <w:sz w:val="24"/>
          <w:szCs w:val="24"/>
        </w:rPr>
        <w:t>根据《证券法》第</w:t>
      </w:r>
      <w:r>
        <w:rPr>
          <w:rFonts w:ascii="宋体" w:hAnsi="宋体" w:cs="宋体" w:eastAsia="宋体" w:hint="default"/>
          <w:spacing w:val="-67"/>
          <w:sz w:val="24"/>
          <w:szCs w:val="24"/>
        </w:rPr>
        <w:t> </w:t>
      </w:r>
      <w:r>
        <w:rPr>
          <w:rFonts w:ascii="宋体" w:hAnsi="宋体" w:cs="宋体" w:eastAsia="宋体" w:hint="default"/>
          <w:sz w:val="24"/>
          <w:szCs w:val="24"/>
        </w:rPr>
        <w:t>68</w:t>
      </w:r>
      <w:r>
        <w:rPr>
          <w:rFonts w:ascii="宋体" w:hAnsi="宋体" w:cs="宋体" w:eastAsia="宋体" w:hint="default"/>
          <w:spacing w:val="-67"/>
          <w:sz w:val="24"/>
          <w:szCs w:val="24"/>
        </w:rPr>
        <w:t> </w:t>
      </w:r>
      <w:r>
        <w:rPr>
          <w:rFonts w:ascii="宋体" w:hAnsi="宋体" w:cs="宋体" w:eastAsia="宋体" w:hint="default"/>
          <w:sz w:val="24"/>
          <w:szCs w:val="24"/>
        </w:rPr>
        <w:t>条的规定和《公开发行证券的公司信息披露内容与格式准则第</w:t>
      </w:r>
      <w:r>
        <w:rPr>
          <w:rFonts w:ascii="宋体" w:hAnsi="宋体" w:cs="宋体" w:eastAsia="宋体" w:hint="default"/>
          <w:spacing w:val="-67"/>
          <w:sz w:val="24"/>
          <w:szCs w:val="24"/>
        </w:rPr>
        <w:t> </w:t>
      </w:r>
      <w:r>
        <w:rPr>
          <w:rFonts w:ascii="宋体" w:hAnsi="宋体" w:cs="宋体" w:eastAsia="宋体" w:hint="default"/>
          <w:sz w:val="24"/>
          <w:szCs w:val="24"/>
        </w:rPr>
        <w:t>2</w:t>
      </w:r>
    </w:p>
    <w:p>
      <w:pPr>
        <w:spacing w:line="310" w:lineRule="exact" w:before="31"/>
        <w:ind w:left="225" w:right="152" w:firstLine="0"/>
        <w:jc w:val="both"/>
        <w:rPr>
          <w:rFonts w:ascii="宋体" w:hAnsi="宋体" w:cs="宋体" w:eastAsia="宋体" w:hint="default"/>
          <w:sz w:val="24"/>
          <w:szCs w:val="24"/>
        </w:rPr>
      </w:pPr>
      <w:r>
        <w:rPr>
          <w:rFonts w:ascii="宋体" w:hAnsi="宋体" w:cs="宋体" w:eastAsia="宋体" w:hint="default"/>
          <w:sz w:val="24"/>
          <w:szCs w:val="24"/>
        </w:rPr>
        <w:t>号＜年度报告的内容与格式＞(2007</w:t>
      </w:r>
      <w:r>
        <w:rPr>
          <w:rFonts w:ascii="宋体" w:hAnsi="宋体" w:cs="宋体" w:eastAsia="宋体" w:hint="default"/>
          <w:spacing w:val="-60"/>
          <w:sz w:val="24"/>
          <w:szCs w:val="24"/>
        </w:rPr>
        <w:t> </w:t>
      </w:r>
      <w:r>
        <w:rPr>
          <w:rFonts w:ascii="宋体" w:hAnsi="宋体" w:cs="宋体" w:eastAsia="宋体" w:hint="default"/>
          <w:sz w:val="24"/>
          <w:szCs w:val="24"/>
        </w:rPr>
        <w:t>年修订)》的有关要求，我们作为公司的董事、高级</w:t>
      </w:r>
      <w:r>
        <w:rPr>
          <w:rFonts w:ascii="宋体" w:hAnsi="宋体" w:cs="宋体" w:eastAsia="宋体" w:hint="default"/>
          <w:sz w:val="24"/>
          <w:szCs w:val="24"/>
        </w:rPr>
        <w:t> 管理人员，在全面了解和审核公司</w:t>
      </w:r>
      <w:r>
        <w:rPr>
          <w:rFonts w:ascii="宋体" w:hAnsi="宋体" w:cs="宋体" w:eastAsia="宋体" w:hint="default"/>
          <w:spacing w:val="-60"/>
          <w:sz w:val="24"/>
          <w:szCs w:val="24"/>
        </w:rPr>
        <w:t> </w:t>
      </w:r>
      <w:r>
        <w:rPr>
          <w:rFonts w:ascii="宋体" w:hAnsi="宋体" w:cs="宋体" w:eastAsia="宋体" w:hint="default"/>
          <w:sz w:val="24"/>
          <w:szCs w:val="24"/>
        </w:rPr>
        <w:t>2007</w:t>
      </w:r>
      <w:r>
        <w:rPr>
          <w:rFonts w:ascii="宋体" w:hAnsi="宋体" w:cs="宋体" w:eastAsia="宋体" w:hint="default"/>
          <w:spacing w:val="-60"/>
          <w:sz w:val="24"/>
          <w:szCs w:val="24"/>
        </w:rPr>
        <w:t> </w:t>
      </w:r>
      <w:r>
        <w:rPr>
          <w:rFonts w:ascii="宋体" w:hAnsi="宋体" w:cs="宋体" w:eastAsia="宋体" w:hint="default"/>
          <w:sz w:val="24"/>
          <w:szCs w:val="24"/>
        </w:rPr>
        <w:t>年年度报告后，现就年度报告的真实性、准确性</w:t>
      </w:r>
      <w:r>
        <w:rPr>
          <w:rFonts w:ascii="宋体" w:hAnsi="宋体" w:cs="宋体" w:eastAsia="宋体" w:hint="default"/>
          <w:sz w:val="24"/>
          <w:szCs w:val="24"/>
        </w:rPr>
        <w:t> 和完整性发表书面确认意见如下：</w:t>
      </w:r>
    </w:p>
    <w:tbl>
      <w:tblPr>
        <w:tblW w:w="0" w:type="auto"/>
        <w:jc w:val="left"/>
        <w:tblInd w:w="112" w:type="dxa"/>
        <w:tblLayout w:type="fixed"/>
        <w:tblCellMar>
          <w:top w:w="0" w:type="dxa"/>
          <w:left w:w="0" w:type="dxa"/>
          <w:bottom w:w="0" w:type="dxa"/>
          <w:right w:w="0" w:type="dxa"/>
        </w:tblCellMar>
        <w:tblLook w:val="01E0"/>
      </w:tblPr>
      <w:tblGrid>
        <w:gridCol w:w="1704"/>
        <w:gridCol w:w="1704"/>
        <w:gridCol w:w="1704"/>
        <w:gridCol w:w="1705"/>
        <w:gridCol w:w="1705"/>
      </w:tblGrid>
      <w:tr>
        <w:trPr>
          <w:trHeight w:val="320" w:hRule="exact"/>
        </w:trPr>
        <w:tc>
          <w:tcPr>
            <w:tcW w:w="1704" w:type="dxa"/>
            <w:vMerge w:val="restart"/>
            <w:tcBorders>
              <w:top w:val="single" w:sz="4" w:space="0" w:color="000000"/>
              <w:left w:val="single" w:sz="4" w:space="0" w:color="000000"/>
              <w:right w:val="single" w:sz="4" w:space="0" w:color="000000"/>
            </w:tcBorders>
          </w:tcPr>
          <w:p>
            <w:pPr>
              <w:pStyle w:val="TableParagraph"/>
              <w:spacing w:line="240" w:lineRule="auto" w:before="117"/>
              <w:ind w:left="487" w:right="0"/>
              <w:jc w:val="left"/>
              <w:rPr>
                <w:rFonts w:ascii="宋体" w:hAnsi="宋体" w:cs="宋体" w:eastAsia="宋体" w:hint="default"/>
                <w:sz w:val="24"/>
                <w:szCs w:val="24"/>
              </w:rPr>
            </w:pPr>
            <w:r>
              <w:rPr>
                <w:rFonts w:ascii="宋体" w:hAnsi="宋体" w:cs="宋体" w:eastAsia="宋体" w:hint="default"/>
                <w:sz w:val="24"/>
                <w:szCs w:val="24"/>
              </w:rPr>
              <w:t>确认人</w:t>
            </w:r>
          </w:p>
        </w:tc>
        <w:tc>
          <w:tcPr>
            <w:tcW w:w="5113" w:type="dxa"/>
            <w:gridSpan w:val="3"/>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1"/>
              <w:jc w:val="center"/>
              <w:rPr>
                <w:rFonts w:ascii="宋体" w:hAnsi="宋体" w:cs="宋体" w:eastAsia="宋体" w:hint="default"/>
                <w:sz w:val="24"/>
                <w:szCs w:val="24"/>
              </w:rPr>
            </w:pPr>
            <w:r>
              <w:rPr>
                <w:rFonts w:ascii="宋体" w:hAnsi="宋体" w:cs="宋体" w:eastAsia="宋体" w:hint="default"/>
                <w:sz w:val="24"/>
                <w:szCs w:val="24"/>
              </w:rPr>
              <w:t>确认意见</w:t>
            </w:r>
          </w:p>
        </w:tc>
        <w:tc>
          <w:tcPr>
            <w:tcW w:w="1705" w:type="dxa"/>
            <w:vMerge w:val="restart"/>
            <w:tcBorders>
              <w:top w:val="single" w:sz="4" w:space="0" w:color="000000"/>
              <w:left w:val="single" w:sz="4" w:space="0" w:color="000000"/>
              <w:right w:val="single" w:sz="4" w:space="0" w:color="000000"/>
            </w:tcBorders>
          </w:tcPr>
          <w:p>
            <w:pPr>
              <w:pStyle w:val="TableParagraph"/>
              <w:spacing w:line="240" w:lineRule="auto" w:before="117"/>
              <w:ind w:right="1"/>
              <w:jc w:val="center"/>
              <w:rPr>
                <w:rFonts w:ascii="宋体" w:hAnsi="宋体" w:cs="宋体" w:eastAsia="宋体" w:hint="default"/>
                <w:sz w:val="24"/>
                <w:szCs w:val="24"/>
              </w:rPr>
            </w:pPr>
            <w:r>
              <w:rPr>
                <w:rFonts w:ascii="宋体" w:hAnsi="宋体" w:cs="宋体" w:eastAsia="宋体" w:hint="default"/>
                <w:sz w:val="24"/>
                <w:szCs w:val="24"/>
              </w:rPr>
              <w:t>签名</w:t>
            </w:r>
          </w:p>
        </w:tc>
      </w:tr>
      <w:tr>
        <w:trPr>
          <w:trHeight w:val="322" w:hRule="exact"/>
        </w:trPr>
        <w:tc>
          <w:tcPr>
            <w:tcW w:w="1704" w:type="dxa"/>
            <w:vMerge/>
            <w:tcBorders>
              <w:left w:val="single" w:sz="4" w:space="0" w:color="000000"/>
              <w:bottom w:val="single" w:sz="4" w:space="0" w:color="000000"/>
              <w:right w:val="single" w:sz="4" w:space="0" w:color="000000"/>
            </w:tcBorders>
          </w:tcPr>
          <w:p>
            <w:pP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right="0"/>
              <w:jc w:val="center"/>
              <w:rPr>
                <w:rFonts w:ascii="宋体" w:hAnsi="宋体" w:cs="宋体" w:eastAsia="宋体" w:hint="default"/>
                <w:sz w:val="24"/>
                <w:szCs w:val="24"/>
              </w:rPr>
            </w:pPr>
            <w:r>
              <w:rPr>
                <w:rFonts w:ascii="宋体" w:hAnsi="宋体" w:cs="宋体" w:eastAsia="宋体" w:hint="default"/>
                <w:sz w:val="24"/>
                <w:szCs w:val="24"/>
              </w:rPr>
              <w:t>同意</w:t>
            </w:r>
          </w:p>
        </w:tc>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487" w:right="0"/>
              <w:jc w:val="left"/>
              <w:rPr>
                <w:rFonts w:ascii="宋体" w:hAnsi="宋体" w:cs="宋体" w:eastAsia="宋体" w:hint="default"/>
                <w:sz w:val="24"/>
                <w:szCs w:val="24"/>
              </w:rPr>
            </w:pPr>
            <w:r>
              <w:rPr>
                <w:rFonts w:ascii="宋体" w:hAnsi="宋体" w:cs="宋体" w:eastAsia="宋体" w:hint="default"/>
                <w:sz w:val="24"/>
                <w:szCs w:val="24"/>
              </w:rPr>
              <w:t>不同意</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247" w:right="0"/>
              <w:jc w:val="left"/>
              <w:rPr>
                <w:rFonts w:ascii="宋体" w:hAnsi="宋体" w:cs="宋体" w:eastAsia="宋体" w:hint="default"/>
                <w:sz w:val="24"/>
                <w:szCs w:val="24"/>
              </w:rPr>
            </w:pPr>
            <w:r>
              <w:rPr>
                <w:rFonts w:ascii="宋体" w:hAnsi="宋体" w:cs="宋体" w:eastAsia="宋体" w:hint="default"/>
                <w:sz w:val="24"/>
                <w:szCs w:val="24"/>
              </w:rPr>
              <w:t>有保留意见</w:t>
            </w:r>
          </w:p>
        </w:tc>
        <w:tc>
          <w:tcPr>
            <w:tcW w:w="1705" w:type="dxa"/>
            <w:vMerge/>
            <w:tcBorders>
              <w:left w:val="single" w:sz="4" w:space="0" w:color="000000"/>
              <w:bottom w:val="single" w:sz="4" w:space="0" w:color="000000"/>
              <w:right w:val="single" w:sz="4" w:space="0" w:color="000000"/>
            </w:tcBorders>
          </w:tcPr>
          <w:p>
            <w:pPr/>
          </w:p>
        </w:tc>
      </w:tr>
      <w:tr>
        <w:trPr>
          <w:trHeight w:val="632"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tabs>
                <w:tab w:pos="479" w:val="left" w:leader="none"/>
              </w:tabs>
              <w:spacing w:line="240" w:lineRule="auto" w:before="117"/>
              <w:ind w:right="0"/>
              <w:jc w:val="center"/>
              <w:rPr>
                <w:rFonts w:ascii="宋体" w:hAnsi="宋体" w:cs="宋体" w:eastAsia="宋体" w:hint="default"/>
                <w:sz w:val="24"/>
                <w:szCs w:val="24"/>
              </w:rPr>
            </w:pPr>
            <w:r>
              <w:rPr>
                <w:rFonts w:ascii="宋体" w:hAnsi="宋体" w:cs="宋体" w:eastAsia="宋体" w:hint="default"/>
                <w:sz w:val="24"/>
                <w:szCs w:val="24"/>
              </w:rPr>
              <w:t>姜</w:t>
              <w:tab/>
              <w:t>夏</w:t>
            </w:r>
          </w:p>
        </w:tc>
        <w:tc>
          <w:tcPr>
            <w:tcW w:w="1704" w:type="dxa"/>
            <w:tcBorders>
              <w:top w:val="single" w:sz="4" w:space="0" w:color="000000"/>
              <w:left w:val="single" w:sz="4" w:space="0" w:color="000000"/>
              <w:bottom w:val="single" w:sz="4" w:space="0" w:color="000000"/>
              <w:right w:val="single" w:sz="4" w:space="0" w:color="000000"/>
            </w:tcBorders>
          </w:tcPr>
          <w:p>
            <w:pPr/>
          </w:p>
        </w:tc>
        <w:tc>
          <w:tcPr>
            <w:tcW w:w="1704"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r>
      <w:tr>
        <w:trPr>
          <w:trHeight w:val="632"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4"/>
                <w:szCs w:val="24"/>
              </w:rPr>
            </w:pPr>
            <w:r>
              <w:rPr>
                <w:rFonts w:ascii="宋体" w:hAnsi="宋体" w:cs="宋体" w:eastAsia="宋体" w:hint="default"/>
                <w:sz w:val="24"/>
                <w:szCs w:val="24"/>
              </w:rPr>
              <w:t>奚河滨</w:t>
            </w:r>
          </w:p>
        </w:tc>
        <w:tc>
          <w:tcPr>
            <w:tcW w:w="1704" w:type="dxa"/>
            <w:tcBorders>
              <w:top w:val="single" w:sz="4" w:space="0" w:color="000000"/>
              <w:left w:val="single" w:sz="4" w:space="0" w:color="000000"/>
              <w:bottom w:val="single" w:sz="4" w:space="0" w:color="000000"/>
              <w:right w:val="single" w:sz="4" w:space="0" w:color="000000"/>
            </w:tcBorders>
          </w:tcPr>
          <w:p>
            <w:pPr/>
          </w:p>
        </w:tc>
        <w:tc>
          <w:tcPr>
            <w:tcW w:w="1704"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r>
      <w:tr>
        <w:trPr>
          <w:trHeight w:val="632"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4"/>
                <w:szCs w:val="24"/>
              </w:rPr>
            </w:pPr>
            <w:r>
              <w:rPr>
                <w:rFonts w:ascii="宋体" w:hAnsi="宋体" w:cs="宋体" w:eastAsia="宋体" w:hint="default"/>
                <w:sz w:val="24"/>
                <w:szCs w:val="24"/>
              </w:rPr>
              <w:t>赵广民</w:t>
            </w:r>
          </w:p>
        </w:tc>
        <w:tc>
          <w:tcPr>
            <w:tcW w:w="1704" w:type="dxa"/>
            <w:tcBorders>
              <w:top w:val="single" w:sz="4" w:space="0" w:color="000000"/>
              <w:left w:val="single" w:sz="4" w:space="0" w:color="000000"/>
              <w:bottom w:val="single" w:sz="4" w:space="0" w:color="000000"/>
              <w:right w:val="single" w:sz="4" w:space="0" w:color="000000"/>
            </w:tcBorders>
          </w:tcPr>
          <w:p>
            <w:pPr/>
          </w:p>
        </w:tc>
        <w:tc>
          <w:tcPr>
            <w:tcW w:w="1704"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r>
      <w:tr>
        <w:trPr>
          <w:trHeight w:val="632"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4"/>
                <w:szCs w:val="24"/>
              </w:rPr>
            </w:pPr>
            <w:r>
              <w:rPr>
                <w:rFonts w:ascii="宋体" w:hAnsi="宋体" w:cs="宋体" w:eastAsia="宋体" w:hint="default"/>
                <w:sz w:val="24"/>
                <w:szCs w:val="24"/>
              </w:rPr>
              <w:t>贺天元</w:t>
            </w:r>
          </w:p>
        </w:tc>
        <w:tc>
          <w:tcPr>
            <w:tcW w:w="1704" w:type="dxa"/>
            <w:tcBorders>
              <w:top w:val="single" w:sz="4" w:space="0" w:color="000000"/>
              <w:left w:val="single" w:sz="4" w:space="0" w:color="000000"/>
              <w:bottom w:val="single" w:sz="4" w:space="0" w:color="000000"/>
              <w:right w:val="single" w:sz="4" w:space="0" w:color="000000"/>
            </w:tcBorders>
          </w:tcPr>
          <w:p>
            <w:pPr/>
          </w:p>
        </w:tc>
        <w:tc>
          <w:tcPr>
            <w:tcW w:w="1704"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r>
      <w:tr>
        <w:trPr>
          <w:trHeight w:val="632"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4"/>
                <w:szCs w:val="24"/>
              </w:rPr>
            </w:pPr>
            <w:r>
              <w:rPr>
                <w:rFonts w:ascii="宋体" w:hAnsi="宋体" w:cs="宋体" w:eastAsia="宋体" w:hint="default"/>
                <w:sz w:val="24"/>
                <w:szCs w:val="24"/>
              </w:rPr>
              <w:t>王金会</w:t>
            </w:r>
          </w:p>
        </w:tc>
        <w:tc>
          <w:tcPr>
            <w:tcW w:w="1704" w:type="dxa"/>
            <w:tcBorders>
              <w:top w:val="single" w:sz="4" w:space="0" w:color="000000"/>
              <w:left w:val="single" w:sz="4" w:space="0" w:color="000000"/>
              <w:bottom w:val="single" w:sz="4" w:space="0" w:color="000000"/>
              <w:right w:val="single" w:sz="4" w:space="0" w:color="000000"/>
            </w:tcBorders>
          </w:tcPr>
          <w:p>
            <w:pPr/>
          </w:p>
        </w:tc>
        <w:tc>
          <w:tcPr>
            <w:tcW w:w="1704"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4"/>
                <w:szCs w:val="24"/>
              </w:rPr>
            </w:pPr>
            <w:r>
              <w:rPr>
                <w:rFonts w:ascii="宋体" w:hAnsi="宋体" w:cs="宋体" w:eastAsia="宋体" w:hint="default"/>
                <w:sz w:val="24"/>
                <w:szCs w:val="24"/>
              </w:rPr>
              <w:t>侯培耀</w:t>
            </w:r>
          </w:p>
        </w:tc>
        <w:tc>
          <w:tcPr>
            <w:tcW w:w="1704" w:type="dxa"/>
            <w:tcBorders>
              <w:top w:val="single" w:sz="4" w:space="0" w:color="000000"/>
              <w:left w:val="single" w:sz="4" w:space="0" w:color="000000"/>
              <w:bottom w:val="single" w:sz="4" w:space="0" w:color="000000"/>
              <w:right w:val="single" w:sz="4" w:space="0" w:color="000000"/>
            </w:tcBorders>
          </w:tcPr>
          <w:p>
            <w:pPr/>
          </w:p>
        </w:tc>
        <w:tc>
          <w:tcPr>
            <w:tcW w:w="1704"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r>
      <w:tr>
        <w:trPr>
          <w:trHeight w:val="632"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4"/>
                <w:szCs w:val="24"/>
              </w:rPr>
            </w:pPr>
            <w:r>
              <w:rPr>
                <w:rFonts w:ascii="宋体" w:hAnsi="宋体" w:cs="宋体" w:eastAsia="宋体" w:hint="default"/>
                <w:sz w:val="24"/>
                <w:szCs w:val="24"/>
              </w:rPr>
              <w:t>宋颀年</w:t>
            </w:r>
          </w:p>
        </w:tc>
        <w:tc>
          <w:tcPr>
            <w:tcW w:w="1704" w:type="dxa"/>
            <w:tcBorders>
              <w:top w:val="single" w:sz="4" w:space="0" w:color="000000"/>
              <w:left w:val="single" w:sz="4" w:space="0" w:color="000000"/>
              <w:bottom w:val="single" w:sz="4" w:space="0" w:color="000000"/>
              <w:right w:val="single" w:sz="4" w:space="0" w:color="000000"/>
            </w:tcBorders>
          </w:tcPr>
          <w:p>
            <w:pPr/>
          </w:p>
        </w:tc>
        <w:tc>
          <w:tcPr>
            <w:tcW w:w="1704"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r>
      <w:tr>
        <w:trPr>
          <w:trHeight w:val="632"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4"/>
                <w:szCs w:val="24"/>
              </w:rPr>
            </w:pPr>
            <w:r>
              <w:rPr>
                <w:rFonts w:ascii="宋体" w:hAnsi="宋体" w:cs="宋体" w:eastAsia="宋体" w:hint="default"/>
                <w:sz w:val="24"/>
                <w:szCs w:val="24"/>
              </w:rPr>
              <w:t>朱小平</w:t>
            </w:r>
          </w:p>
        </w:tc>
        <w:tc>
          <w:tcPr>
            <w:tcW w:w="1704" w:type="dxa"/>
            <w:tcBorders>
              <w:top w:val="single" w:sz="4" w:space="0" w:color="000000"/>
              <w:left w:val="single" w:sz="4" w:space="0" w:color="000000"/>
              <w:bottom w:val="single" w:sz="4" w:space="0" w:color="000000"/>
              <w:right w:val="single" w:sz="4" w:space="0" w:color="000000"/>
            </w:tcBorders>
          </w:tcPr>
          <w:p>
            <w:pPr/>
          </w:p>
        </w:tc>
        <w:tc>
          <w:tcPr>
            <w:tcW w:w="1704"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r>
      <w:tr>
        <w:trPr>
          <w:trHeight w:val="632"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4"/>
                <w:szCs w:val="24"/>
              </w:rPr>
            </w:pPr>
            <w:r>
              <w:rPr>
                <w:rFonts w:ascii="宋体" w:hAnsi="宋体" w:cs="宋体" w:eastAsia="宋体" w:hint="default"/>
                <w:sz w:val="24"/>
                <w:szCs w:val="24"/>
              </w:rPr>
              <w:t>于逸生</w:t>
            </w:r>
          </w:p>
        </w:tc>
        <w:tc>
          <w:tcPr>
            <w:tcW w:w="1704" w:type="dxa"/>
            <w:tcBorders>
              <w:top w:val="single" w:sz="4" w:space="0" w:color="000000"/>
              <w:left w:val="single" w:sz="4" w:space="0" w:color="000000"/>
              <w:bottom w:val="single" w:sz="4" w:space="0" w:color="000000"/>
              <w:right w:val="single" w:sz="4" w:space="0" w:color="000000"/>
            </w:tcBorders>
          </w:tcPr>
          <w:p>
            <w:pPr/>
          </w:p>
        </w:tc>
        <w:tc>
          <w:tcPr>
            <w:tcW w:w="1704"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r>
      <w:tr>
        <w:trPr>
          <w:trHeight w:val="632"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4"/>
                <w:szCs w:val="24"/>
              </w:rPr>
            </w:pPr>
            <w:r>
              <w:rPr>
                <w:rFonts w:ascii="宋体" w:hAnsi="宋体" w:cs="宋体" w:eastAsia="宋体" w:hint="default"/>
                <w:sz w:val="24"/>
                <w:szCs w:val="24"/>
              </w:rPr>
              <w:t>李一军</w:t>
            </w:r>
          </w:p>
        </w:tc>
        <w:tc>
          <w:tcPr>
            <w:tcW w:w="1704" w:type="dxa"/>
            <w:tcBorders>
              <w:top w:val="single" w:sz="4" w:space="0" w:color="000000"/>
              <w:left w:val="single" w:sz="4" w:space="0" w:color="000000"/>
              <w:bottom w:val="single" w:sz="4" w:space="0" w:color="000000"/>
              <w:right w:val="single" w:sz="4" w:space="0" w:color="000000"/>
            </w:tcBorders>
          </w:tcPr>
          <w:p>
            <w:pPr/>
          </w:p>
        </w:tc>
        <w:tc>
          <w:tcPr>
            <w:tcW w:w="1704"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r>
      <w:tr>
        <w:trPr>
          <w:trHeight w:val="632"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4"/>
                <w:szCs w:val="24"/>
              </w:rPr>
            </w:pPr>
            <w:r>
              <w:rPr>
                <w:rFonts w:ascii="宋体" w:hAnsi="宋体" w:cs="宋体" w:eastAsia="宋体" w:hint="default"/>
                <w:sz w:val="24"/>
                <w:szCs w:val="24"/>
              </w:rPr>
              <w:t>赵世君</w:t>
            </w:r>
          </w:p>
        </w:tc>
        <w:tc>
          <w:tcPr>
            <w:tcW w:w="1704" w:type="dxa"/>
            <w:tcBorders>
              <w:top w:val="single" w:sz="4" w:space="0" w:color="000000"/>
              <w:left w:val="single" w:sz="4" w:space="0" w:color="000000"/>
              <w:bottom w:val="single" w:sz="4" w:space="0" w:color="000000"/>
              <w:right w:val="single" w:sz="4" w:space="0" w:color="000000"/>
            </w:tcBorders>
          </w:tcPr>
          <w:p>
            <w:pPr/>
          </w:p>
        </w:tc>
        <w:tc>
          <w:tcPr>
            <w:tcW w:w="1704"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r>
      <w:tr>
        <w:trPr>
          <w:trHeight w:val="632"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4"/>
                <w:szCs w:val="24"/>
              </w:rPr>
            </w:pPr>
            <w:r>
              <w:rPr>
                <w:rFonts w:ascii="宋体" w:hAnsi="宋体" w:cs="宋体" w:eastAsia="宋体" w:hint="default"/>
                <w:sz w:val="24"/>
                <w:szCs w:val="24"/>
              </w:rPr>
              <w:t>史晓丹</w:t>
            </w:r>
          </w:p>
        </w:tc>
        <w:tc>
          <w:tcPr>
            <w:tcW w:w="1704" w:type="dxa"/>
            <w:tcBorders>
              <w:top w:val="single" w:sz="4" w:space="0" w:color="000000"/>
              <w:left w:val="single" w:sz="4" w:space="0" w:color="000000"/>
              <w:bottom w:val="single" w:sz="4" w:space="0" w:color="000000"/>
              <w:right w:val="single" w:sz="4" w:space="0" w:color="000000"/>
            </w:tcBorders>
          </w:tcPr>
          <w:p>
            <w:pPr/>
          </w:p>
        </w:tc>
        <w:tc>
          <w:tcPr>
            <w:tcW w:w="1704"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r>
      <w:tr>
        <w:trPr>
          <w:trHeight w:val="632"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4"/>
                <w:szCs w:val="24"/>
              </w:rPr>
            </w:pPr>
            <w:r>
              <w:rPr>
                <w:rFonts w:ascii="宋体" w:hAnsi="宋体" w:cs="宋体" w:eastAsia="宋体" w:hint="default"/>
                <w:sz w:val="24"/>
                <w:szCs w:val="24"/>
              </w:rPr>
              <w:t>陈玉林</w:t>
            </w:r>
          </w:p>
        </w:tc>
        <w:tc>
          <w:tcPr>
            <w:tcW w:w="1704" w:type="dxa"/>
            <w:tcBorders>
              <w:top w:val="single" w:sz="4" w:space="0" w:color="000000"/>
              <w:left w:val="single" w:sz="4" w:space="0" w:color="000000"/>
              <w:bottom w:val="single" w:sz="4" w:space="0" w:color="000000"/>
              <w:right w:val="single" w:sz="4" w:space="0" w:color="000000"/>
            </w:tcBorders>
          </w:tcPr>
          <w:p>
            <w:pPr/>
          </w:p>
        </w:tc>
        <w:tc>
          <w:tcPr>
            <w:tcW w:w="1704"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4"/>
                <w:szCs w:val="24"/>
              </w:rPr>
            </w:pPr>
            <w:r>
              <w:rPr>
                <w:rFonts w:ascii="宋体" w:hAnsi="宋体" w:cs="宋体" w:eastAsia="宋体" w:hint="default"/>
                <w:sz w:val="24"/>
                <w:szCs w:val="24"/>
              </w:rPr>
              <w:t>高建国</w:t>
            </w:r>
          </w:p>
        </w:tc>
        <w:tc>
          <w:tcPr>
            <w:tcW w:w="1704" w:type="dxa"/>
            <w:tcBorders>
              <w:top w:val="single" w:sz="4" w:space="0" w:color="000000"/>
              <w:left w:val="single" w:sz="4" w:space="0" w:color="000000"/>
              <w:bottom w:val="single" w:sz="4" w:space="0" w:color="000000"/>
              <w:right w:val="single" w:sz="4" w:space="0" w:color="000000"/>
            </w:tcBorders>
          </w:tcPr>
          <w:p>
            <w:pPr/>
          </w:p>
        </w:tc>
        <w:tc>
          <w:tcPr>
            <w:tcW w:w="1704"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c>
          <w:tcPr>
            <w:tcW w:w="170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6"/>
        <w:rPr>
          <w:rFonts w:ascii="宋体" w:hAnsi="宋体" w:cs="宋体" w:eastAsia="宋体" w:hint="default"/>
          <w:sz w:val="19"/>
          <w:szCs w:val="19"/>
        </w:rPr>
      </w:pPr>
    </w:p>
    <w:p>
      <w:pPr>
        <w:spacing w:line="312" w:lineRule="exact" w:before="26"/>
        <w:ind w:left="225" w:right="0" w:firstLine="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1：如对年报有不同意见，请在“不同意栏”填写具体意见和理由；</w:t>
      </w:r>
    </w:p>
    <w:p>
      <w:pPr>
        <w:spacing w:line="312" w:lineRule="exact" w:before="0"/>
        <w:ind w:left="225" w:right="0" w:firstLine="0"/>
        <w:jc w:val="left"/>
        <w:rPr>
          <w:rFonts w:ascii="宋体" w:hAnsi="宋体" w:cs="宋体" w:eastAsia="宋体" w:hint="default"/>
          <w:sz w:val="24"/>
          <w:szCs w:val="24"/>
        </w:rPr>
      </w:pPr>
      <w:r>
        <w:rPr>
          <w:rFonts w:ascii="宋体" w:hAnsi="宋体" w:cs="宋体" w:eastAsia="宋体" w:hint="default"/>
          <w:sz w:val="24"/>
          <w:szCs w:val="24"/>
        </w:rPr>
        <w:t>注</w:t>
      </w:r>
      <w:r>
        <w:rPr>
          <w:rFonts w:ascii="宋体" w:hAnsi="宋体" w:cs="宋体" w:eastAsia="宋体" w:hint="default"/>
          <w:spacing w:val="-60"/>
          <w:sz w:val="24"/>
          <w:szCs w:val="24"/>
        </w:rPr>
        <w:t> </w:t>
      </w:r>
      <w:r>
        <w:rPr>
          <w:rFonts w:ascii="宋体" w:hAnsi="宋体" w:cs="宋体" w:eastAsia="宋体" w:hint="default"/>
          <w:sz w:val="24"/>
          <w:szCs w:val="24"/>
        </w:rPr>
        <w:t>2：如对年报有保留意见，请在“有保留意见”栏填写具体保留之处和理由。</w:t>
      </w:r>
    </w:p>
    <w:p>
      <w:pPr>
        <w:spacing w:line="240" w:lineRule="auto" w:before="12"/>
        <w:rPr>
          <w:rFonts w:ascii="宋体" w:hAnsi="宋体" w:cs="宋体" w:eastAsia="宋体" w:hint="default"/>
          <w:sz w:val="23"/>
          <w:szCs w:val="23"/>
        </w:rPr>
      </w:pPr>
    </w:p>
    <w:p>
      <w:pPr>
        <w:pStyle w:val="BodyText"/>
        <w:spacing w:line="240" w:lineRule="auto"/>
        <w:ind w:left="5159" w:right="0"/>
        <w:jc w:val="left"/>
      </w:pPr>
      <w:r>
        <w:rPr/>
        <w:t>二○○八年四月二十一日</w:t>
      </w:r>
    </w:p>
    <w:sectPr>
      <w:pgSz w:w="12240" w:h="15840"/>
      <w:pgMar w:header="747" w:footer="718" w:top="980" w:bottom="900" w:left="130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Narrow">
    <w:altName w:val="Arial Narrow"/>
    <w:charset w:val="0"/>
    <w:family w:val="swiss"/>
    <w:pitch w:val="variable"/>
  </w:font>
  <w:font w:name="宋体">
    <w:altName w:val="宋体"/>
    <w:charset w:val="86"/>
    <w:family w:val="auto"/>
    <w:pitch w:val="variable"/>
  </w:font>
  <w:font w:name="黑体">
    <w:altName w:val="黑体"/>
    <w:charset w:val="86"/>
    <w:family w:val="modern"/>
    <w:pitch w:val="fixed"/>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03.260010pt;margin-top:741.20752pt;width:8pt;height:14pt;mso-position-horizontal-relative:page;mso-position-vertical-relative:page;z-index:-622648" type="#_x0000_t202" filled="false" stroked="false">
          <v:textbox inset="0,0,0,0">
            <w:txbxContent>
              <w:p>
                <w:pPr>
                  <w:spacing w:line="260" w:lineRule="exact" w:before="0"/>
                  <w:ind w:left="20" w:right="0" w:firstLine="0"/>
                  <w:jc w:val="left"/>
                  <w:rPr>
                    <w:rFonts w:ascii="宋体" w:hAnsi="宋体" w:cs="宋体" w:eastAsia="宋体" w:hint="default"/>
                    <w:sz w:val="24"/>
                    <w:szCs w:val="24"/>
                  </w:rPr>
                </w:pPr>
                <w:r>
                  <w:rPr>
                    <w:rFonts w:ascii="宋体"/>
                    <w:sz w:val="24"/>
                  </w:rPr>
                  <w:t>0</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3.260010pt;margin-top:745.107483pt;width:8pt;height:14pt;mso-position-horizontal-relative:page;mso-position-vertical-relative:page;z-index:-622576" type="#_x0000_t202" filled="false" stroked="false">
          <v:textbox inset="0,0,0,0">
            <w:txbxContent>
              <w:p>
                <w:pPr>
                  <w:spacing w:line="260" w:lineRule="exact" w:before="0"/>
                  <w:ind w:left="20" w:right="0" w:firstLine="0"/>
                  <w:jc w:val="left"/>
                  <w:rPr>
                    <w:rFonts w:ascii="宋体" w:hAnsi="宋体" w:cs="宋体" w:eastAsia="宋体" w:hint="default"/>
                    <w:sz w:val="24"/>
                    <w:szCs w:val="24"/>
                  </w:rPr>
                </w:pPr>
                <w:r>
                  <w:rPr>
                    <w:rFonts w:ascii="宋体"/>
                    <w:sz w:val="24"/>
                  </w:rPr>
                  <w:t>1</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9.260010pt;margin-top:745.107483pt;width:16pt;height:14pt;mso-position-horizontal-relative:page;mso-position-vertical-relative:page;z-index:-622552" type="#_x0000_t202" filled="false" stroked="false">
          <v:textbox inset="0,0,0,0">
            <w:txbxContent>
              <w:p>
                <w:pPr>
                  <w:spacing w:line="260" w:lineRule="exact" w:before="0"/>
                  <w:ind w:left="40" w:right="0" w:firstLine="0"/>
                  <w:jc w:val="left"/>
                  <w:rPr>
                    <w:rFonts w:ascii="宋体" w:hAnsi="宋体" w:cs="宋体" w:eastAsia="宋体" w:hint="default"/>
                    <w:sz w:val="24"/>
                    <w:szCs w:val="24"/>
                  </w:rPr>
                </w:pPr>
                <w:r>
                  <w:rPr>
                    <w:rFonts w:ascii="宋体"/>
                    <w:sz w:val="24"/>
                  </w:rPr>
                </w:r>
                <w:r>
                  <w:rPr/>
                  <w:fldChar w:fldCharType="begin"/>
                </w:r>
                <w:r>
                  <w:rPr>
                    <w:rFonts w:ascii="宋体"/>
                    <w:sz w:val="24"/>
                  </w:rPr>
                  <w:instrText> PAGE </w:instrText>
                </w:r>
                <w:r>
                  <w:rPr/>
                  <w:fldChar w:fldCharType="separate"/>
                </w:r>
                <w:r>
                  <w:rPr/>
                  <w:t>10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78.220001pt;margin-top:565.107422pt;width:16pt;height:14pt;mso-position-horizontal-relative:page;mso-position-vertical-relative:page;z-index:-622504" type="#_x0000_t202" filled="false" stroked="false">
          <v:textbox inset="0,0,0,0">
            <w:txbxContent>
              <w:p>
                <w:pPr>
                  <w:spacing w:line="260" w:lineRule="exact" w:before="0"/>
                  <w:ind w:left="40" w:right="0" w:firstLine="0"/>
                  <w:jc w:val="left"/>
                  <w:rPr>
                    <w:rFonts w:ascii="宋体" w:hAnsi="宋体" w:cs="宋体" w:eastAsia="宋体" w:hint="default"/>
                    <w:sz w:val="24"/>
                    <w:szCs w:val="24"/>
                  </w:rPr>
                </w:pPr>
                <w:r>
                  <w:rPr>
                    <w:rFonts w:ascii="宋体"/>
                    <w:sz w:val="24"/>
                  </w:rPr>
                </w:r>
                <w:r>
                  <w:rPr/>
                  <w:fldChar w:fldCharType="begin"/>
                </w:r>
                <w:r>
                  <w:rPr>
                    <w:rFonts w:ascii="宋体"/>
                    <w:sz w:val="24"/>
                  </w:rPr>
                  <w:instrText> PAGE </w:instrText>
                </w:r>
                <w:r>
                  <w:rPr/>
                  <w:fldChar w:fldCharType="separate"/>
                </w:r>
                <w:r>
                  <w:rPr/>
                  <w:t>38</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9.260010pt;margin-top:741.20752pt;width:16pt;height:17.9pt;mso-position-horizontal-relative:page;mso-position-vertical-relative:page;z-index:-622480" type="#_x0000_t202" filled="false" stroked="false">
          <v:textbox inset="0,0,0,0">
            <w:txbxContent>
              <w:p>
                <w:pPr>
                  <w:spacing w:before="24"/>
                  <w:ind w:left="40" w:right="0" w:firstLine="0"/>
                  <w:jc w:val="left"/>
                  <w:rPr>
                    <w:rFonts w:ascii="宋体" w:hAnsi="宋体" w:cs="宋体" w:eastAsia="宋体" w:hint="default"/>
                    <w:sz w:val="24"/>
                    <w:szCs w:val="24"/>
                  </w:rPr>
                </w:pPr>
                <w:r>
                  <w:rPr>
                    <w:rFonts w:ascii="宋体"/>
                    <w:sz w:val="24"/>
                  </w:rPr>
                </w:r>
                <w:r>
                  <w:rPr/>
                  <w:fldChar w:fldCharType="begin"/>
                </w:r>
                <w:r>
                  <w:rPr>
                    <w:rFonts w:ascii="宋体"/>
                    <w:sz w:val="24"/>
                  </w:rPr>
                  <w:instrText> PAGE </w:instrText>
                </w:r>
                <w:r>
                  <w:rPr/>
                  <w:fldChar w:fldCharType="separate"/>
                </w:r>
                <w:r>
                  <w:rPr/>
                  <w:t>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9.260010pt;margin-top:745.107483pt;width:16pt;height:14pt;mso-position-horizontal-relative:page;mso-position-vertical-relative:page;z-index:-622408" type="#_x0000_t202" filled="false" stroked="false">
          <v:textbox inset="0,0,0,0">
            <w:txbxContent>
              <w:p>
                <w:pPr>
                  <w:spacing w:line="260" w:lineRule="exact" w:before="0"/>
                  <w:ind w:left="40" w:right="0" w:firstLine="0"/>
                  <w:jc w:val="left"/>
                  <w:rPr>
                    <w:rFonts w:ascii="宋体" w:hAnsi="宋体" w:cs="宋体" w:eastAsia="宋体" w:hint="default"/>
                    <w:sz w:val="24"/>
                    <w:szCs w:val="24"/>
                  </w:rPr>
                </w:pPr>
                <w:r>
                  <w:rPr>
                    <w:rFonts w:ascii="宋体"/>
                    <w:sz w:val="24"/>
                  </w:rPr>
                </w:r>
                <w:r>
                  <w:rPr/>
                  <w:fldChar w:fldCharType="begin"/>
                </w:r>
                <w:r>
                  <w:rPr>
                    <w:rFonts w:ascii="宋体"/>
                    <w:sz w:val="24"/>
                  </w:rPr>
                  <w:instrText> PAGE </w:instrText>
                </w:r>
                <w:r>
                  <w:rPr/>
                  <w:fldChar w:fldCharType="separate"/>
                </w:r>
                <w:r>
                  <w:rPr/>
                  <w:t>49</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7.312576pt;margin-top:723.828003pt;width:128.5pt;height:13pt;mso-position-horizontal-relative:page;mso-position-vertical-relative:page;z-index:-622384" type="#_x0000_t202" filled="false" stroked="false">
          <v:textbox inset="0,0,0,0">
            <w:txbxContent>
              <w:p>
                <w:pPr>
                  <w:spacing w:line="240" w:lineRule="exact" w:before="0"/>
                  <w:ind w:left="20" w:right="0" w:firstLine="0"/>
                  <w:jc w:val="left"/>
                  <w:rPr>
                    <w:rFonts w:ascii="宋体" w:hAnsi="宋体" w:cs="宋体" w:eastAsia="宋体" w:hint="default"/>
                    <w:sz w:val="22"/>
                    <w:szCs w:val="22"/>
                  </w:rPr>
                </w:pPr>
                <w:r>
                  <w:rPr>
                    <w:rFonts w:ascii="宋体" w:hAnsi="宋体" w:cs="宋体" w:eastAsia="宋体" w:hint="default"/>
                    <w:sz w:val="22"/>
                    <w:szCs w:val="22"/>
                  </w:rPr>
                  <w:t>（1）预计负债的确认原则</w:t>
                </w:r>
              </w:p>
            </w:txbxContent>
          </v:textbox>
          <w10:wrap type="none"/>
        </v:shape>
      </w:pict>
    </w:r>
    <w:r>
      <w:rPr/>
      <w:pict>
        <v:shape style="position:absolute;margin-left:299.260010pt;margin-top:745.107483pt;width:16pt;height:14pt;mso-position-horizontal-relative:page;mso-position-vertical-relative:page;z-index:-622360" type="#_x0000_t202" filled="false" stroked="false">
          <v:textbox inset="0,0,0,0">
            <w:txbxContent>
              <w:p>
                <w:pPr>
                  <w:spacing w:line="260" w:lineRule="exact" w:before="0"/>
                  <w:ind w:left="40" w:right="0" w:firstLine="0"/>
                  <w:jc w:val="left"/>
                  <w:rPr>
                    <w:rFonts w:ascii="宋体" w:hAnsi="宋体" w:cs="宋体" w:eastAsia="宋体" w:hint="default"/>
                    <w:sz w:val="24"/>
                    <w:szCs w:val="24"/>
                  </w:rPr>
                </w:pPr>
                <w:r>
                  <w:rPr>
                    <w:rFonts w:ascii="宋体"/>
                    <w:sz w:val="24"/>
                  </w:rPr>
                </w:r>
                <w:r>
                  <w:rPr/>
                  <w:fldChar w:fldCharType="begin"/>
                </w:r>
                <w:r>
                  <w:rPr>
                    <w:rFonts w:ascii="宋体"/>
                    <w:sz w:val="24"/>
                  </w:rPr>
                  <w:instrText> PAGE </w:instrText>
                </w:r>
                <w:r>
                  <w:rPr/>
                  <w:fldChar w:fldCharType="separate"/>
                </w:r>
                <w:r>
                  <w:rPr/>
                  <w:t>55</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6.260010pt;margin-top:745.107483pt;width:22pt;height:14pt;mso-position-horizontal-relative:page;mso-position-vertical-relative:page;z-index:-622336" type="#_x0000_t202" filled="false" stroked="false">
          <v:textbox inset="0,0,0,0">
            <w:txbxContent>
              <w:p>
                <w:pPr>
                  <w:spacing w:line="260" w:lineRule="exact" w:before="0"/>
                  <w:ind w:left="40" w:right="0" w:firstLine="0"/>
                  <w:jc w:val="left"/>
                  <w:rPr>
                    <w:rFonts w:ascii="宋体" w:hAnsi="宋体" w:cs="宋体" w:eastAsia="宋体" w:hint="default"/>
                    <w:sz w:val="24"/>
                    <w:szCs w:val="24"/>
                  </w:rPr>
                </w:pPr>
                <w:r>
                  <w:rPr>
                    <w:rFonts w:ascii="宋体"/>
                    <w:sz w:val="24"/>
                  </w:rPr>
                </w:r>
                <w:r>
                  <w:rPr/>
                  <w:fldChar w:fldCharType="begin"/>
                </w:r>
                <w:r>
                  <w:rPr>
                    <w:rFonts w:ascii="宋体"/>
                    <w:sz w:val="24"/>
                  </w:rPr>
                  <w:instrText> PAGE </w:instrText>
                </w:r>
                <w:r>
                  <w:rPr/>
                  <w:fldChar w:fldCharType="separate"/>
                </w:r>
                <w:r>
                  <w:rPr/>
                  <w:t>100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4.760002pt;margin-top:49.080002pt;width:465.1pt;height:.1pt;mso-position-horizontal-relative:page;mso-position-vertical-relative:page;z-index:-622624" coordorigin="1495,982" coordsize="9302,2">
          <v:shape style="position:absolute;left:1495;top:982;width:9302;height:2" coordorigin="1495,982" coordsize="9302,0" path="m1495,982l10796,982e" filled="false" stroked="true" strokeweight=".72pt" strokecolor="#000000">
            <v:path arrowok="t"/>
          </v:shape>
          <w10:wrap type="none"/>
        </v:group>
      </w:pict>
    </w:r>
    <w:r>
      <w:rPr/>
      <w:pict>
        <v:shape style="position:absolute;margin-left:75.260002pt;margin-top:36.325626pt;width:197.75pt;height:11pt;mso-position-horizontal-relative:page;mso-position-vertical-relative:page;z-index:-62260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黑龙江北大荒农业股份有限公司 2007</w:t>
                </w:r>
                <w:r>
                  <w:rPr>
                    <w:rFonts w:ascii="宋体" w:hAnsi="宋体" w:cs="宋体" w:eastAsia="宋体" w:hint="default"/>
                    <w:spacing w:val="-46"/>
                    <w:sz w:val="18"/>
                    <w:szCs w:val="18"/>
                  </w:rPr>
                  <w:t> </w:t>
                </w:r>
                <w:r>
                  <w:rPr>
                    <w:rFonts w:ascii="宋体" w:hAnsi="宋体" w:cs="宋体" w:eastAsia="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1.439999pt;margin-top:36.325626pt;width:197.75pt;height:11pt;mso-position-horizontal-relative:page;mso-position-vertical-relative:page;z-index:-62252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黑龙江北大荒农业股份有限公司 2007</w:t>
                </w:r>
                <w:r>
                  <w:rPr>
                    <w:rFonts w:ascii="宋体" w:hAnsi="宋体" w:cs="宋体" w:eastAsia="宋体" w:hint="default"/>
                    <w:spacing w:val="-46"/>
                    <w:sz w:val="18"/>
                    <w:szCs w:val="18"/>
                  </w:rPr>
                  <w:t> </w:t>
                </w:r>
                <w:r>
                  <w:rPr>
                    <w:rFonts w:ascii="宋体" w:hAnsi="宋体" w:cs="宋体" w:eastAsia="宋体" w:hint="default"/>
                    <w:sz w:val="18"/>
                    <w:szCs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4.760002pt;margin-top:49.080002pt;width:465.1pt;height:.1pt;mso-position-horizontal-relative:page;mso-position-vertical-relative:page;z-index:-622456" coordorigin="1495,982" coordsize="9302,2">
          <v:shape style="position:absolute;left:1495;top:982;width:9302;height:2" coordorigin="1495,982" coordsize="9302,0" path="m1495,982l10796,982e" filled="false" stroked="true" strokeweight=".72pt" strokecolor="#000000">
            <v:path arrowok="t"/>
          </v:shape>
          <w10:wrap type="none"/>
        </v:group>
      </w:pict>
    </w:r>
    <w:r>
      <w:rPr/>
      <w:pict>
        <v:shape style="position:absolute;margin-left:75.260002pt;margin-top:36.325626pt;width:197.75pt;height:11pt;mso-position-horizontal-relative:page;mso-position-vertical-relative:page;z-index:-62243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黑龙江北大荒农业股份有限公司 2007</w:t>
                </w:r>
                <w:r>
                  <w:rPr>
                    <w:rFonts w:ascii="宋体" w:hAnsi="宋体" w:cs="宋体" w:eastAsia="宋体" w:hint="default"/>
                    <w:spacing w:val="-46"/>
                    <w:sz w:val="18"/>
                    <w:szCs w:val="18"/>
                  </w:rPr>
                  <w:t> </w:t>
                </w:r>
                <w:r>
                  <w:rPr>
                    <w:rFonts w:ascii="宋体" w:hAnsi="宋体" w:cs="宋体" w:eastAsia="宋体" w:hint="default"/>
                    <w:sz w:val="18"/>
                    <w:szCs w:val="18"/>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ind w:left="145"/>
    </w:pPr>
    <w:rPr>
      <w:rFonts w:ascii="宋体" w:hAnsi="宋体" w:eastAsia="宋体"/>
      <w:sz w:val="21"/>
      <w:szCs w:val="21"/>
    </w:rPr>
  </w:style>
  <w:style w:styleId="Heading1" w:type="paragraph">
    <w:name w:val="Heading 1"/>
    <w:basedOn w:val="Normal"/>
    <w:uiPriority w:val="1"/>
    <w:qFormat/>
    <w:pPr>
      <w:ind w:left="544"/>
      <w:outlineLvl w:val="1"/>
    </w:pPr>
    <w:rPr>
      <w:rFonts w:ascii="宋体" w:hAnsi="宋体" w:eastAsia="宋体"/>
      <w:b/>
      <w:bCs/>
      <w:sz w:val="24"/>
      <w:szCs w:val="24"/>
    </w:rPr>
  </w:style>
  <w:style w:styleId="Heading2" w:type="paragraph">
    <w:name w:val="Heading 2"/>
    <w:basedOn w:val="Normal"/>
    <w:uiPriority w:val="1"/>
    <w:qFormat/>
    <w:pPr>
      <w:ind w:left="40"/>
      <w:outlineLvl w:val="2"/>
    </w:pPr>
    <w:rPr>
      <w:rFonts w:ascii="宋体" w:hAnsi="宋体" w:eastAsia="宋体"/>
      <w:sz w:val="24"/>
      <w:szCs w:val="24"/>
    </w:rPr>
  </w:style>
  <w:style w:styleId="Heading3" w:type="paragraph">
    <w:name w:val="Heading 3"/>
    <w:basedOn w:val="Normal"/>
    <w:uiPriority w:val="1"/>
    <w:qFormat/>
    <w:pPr>
      <w:spacing w:before="35"/>
      <w:ind w:left="145"/>
      <w:outlineLvl w:val="3"/>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hyperlink" Target="mailto:hacl@haclbdh.com.cn" TargetMode="External"/><Relationship Id="rId9" Type="http://schemas.openxmlformats.org/officeDocument/2006/relationships/hyperlink" Target="http://www.hacl.cn/" TargetMode="External"/><Relationship Id="rId10" Type="http://schemas.openxmlformats.org/officeDocument/2006/relationships/hyperlink" Target="http://www.sse.com.cn/" TargetMode="External"/><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header" Target="header2.xml"/><Relationship Id="rId14" Type="http://schemas.openxmlformats.org/officeDocument/2006/relationships/footer" Target="footer4.xml"/><Relationship Id="rId15" Type="http://schemas.openxmlformats.org/officeDocument/2006/relationships/header" Target="header3.xml"/><Relationship Id="rId16" Type="http://schemas.openxmlformats.org/officeDocument/2006/relationships/footer" Target="footer5.xml"/><Relationship Id="rId17" Type="http://schemas.openxmlformats.org/officeDocument/2006/relationships/header" Target="header4.xml"/><Relationship Id="rId18" Type="http://schemas.openxmlformats.org/officeDocument/2006/relationships/image" Target="media/image2.pn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footer" Target="footer6.xml"/><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footer" Target="footer7.xml"/><Relationship Id="rId41" Type="http://schemas.openxmlformats.org/officeDocument/2006/relationships/footer" Target="footer8.xml"/><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image" Target="media/image38.png"/><Relationship Id="rId58" Type="http://schemas.openxmlformats.org/officeDocument/2006/relationships/image" Target="media/image39.png"/><Relationship Id="rId59" Type="http://schemas.openxmlformats.org/officeDocument/2006/relationships/image" Target="media/image40.png"/><Relationship Id="rId60" Type="http://schemas.openxmlformats.org/officeDocument/2006/relationships/image" Target="media/image41.png"/><Relationship Id="rId61" Type="http://schemas.openxmlformats.org/officeDocument/2006/relationships/image" Target="media/image42.png"/><Relationship Id="rId62" Type="http://schemas.openxmlformats.org/officeDocument/2006/relationships/image" Target="media/image43.png"/><Relationship Id="rId63" Type="http://schemas.openxmlformats.org/officeDocument/2006/relationships/image" Target="media/image44.png"/><Relationship Id="rId64" Type="http://schemas.openxmlformats.org/officeDocument/2006/relationships/image" Target="media/image45.png"/><Relationship Id="rId65" Type="http://schemas.openxmlformats.org/officeDocument/2006/relationships/image" Target="media/image46.png"/><Relationship Id="rId66" Type="http://schemas.openxmlformats.org/officeDocument/2006/relationships/image" Target="media/image47.png"/><Relationship Id="rId67" Type="http://schemas.openxmlformats.org/officeDocument/2006/relationships/image" Target="media/image48.png"/><Relationship Id="rId68" Type="http://schemas.openxmlformats.org/officeDocument/2006/relationships/image" Target="media/image49.png"/><Relationship Id="rId69" Type="http://schemas.openxmlformats.org/officeDocument/2006/relationships/image" Target="media/image50.png"/><Relationship Id="rId70" Type="http://schemas.openxmlformats.org/officeDocument/2006/relationships/image" Target="media/image51.png"/><Relationship Id="rId71" Type="http://schemas.openxmlformats.org/officeDocument/2006/relationships/image" Target="media/image52.png"/><Relationship Id="rId72" Type="http://schemas.openxmlformats.org/officeDocument/2006/relationships/image" Target="media/image53.png"/><Relationship Id="rId73" Type="http://schemas.openxmlformats.org/officeDocument/2006/relationships/image" Target="media/image54.png"/><Relationship Id="rId74" Type="http://schemas.openxmlformats.org/officeDocument/2006/relationships/image" Target="media/image55.png"/><Relationship Id="rId75" Type="http://schemas.openxmlformats.org/officeDocument/2006/relationships/image" Target="media/image56.png"/><Relationship Id="rId76" Type="http://schemas.openxmlformats.org/officeDocument/2006/relationships/image" Target="media/image57.png"/><Relationship Id="rId77" Type="http://schemas.openxmlformats.org/officeDocument/2006/relationships/image" Target="media/image58.png"/><Relationship Id="rId78" Type="http://schemas.openxmlformats.org/officeDocument/2006/relationships/image" Target="media/image59.png"/><Relationship Id="rId79" Type="http://schemas.openxmlformats.org/officeDocument/2006/relationships/image" Target="media/image60.png"/><Relationship Id="rId80" Type="http://schemas.openxmlformats.org/officeDocument/2006/relationships/image" Target="media/image61.png"/><Relationship Id="rId81" Type="http://schemas.openxmlformats.org/officeDocument/2006/relationships/image" Target="media/image62.png"/><Relationship Id="rId82" Type="http://schemas.openxmlformats.org/officeDocument/2006/relationships/image" Target="media/image63.png"/><Relationship Id="rId83" Type="http://schemas.openxmlformats.org/officeDocument/2006/relationships/image" Target="media/image64.png"/><Relationship Id="rId84" Type="http://schemas.openxmlformats.org/officeDocument/2006/relationships/image" Target="media/image65.png"/><Relationship Id="rId85" Type="http://schemas.openxmlformats.org/officeDocument/2006/relationships/image" Target="media/image66.png"/><Relationship Id="rId86" Type="http://schemas.openxmlformats.org/officeDocument/2006/relationships/image" Target="media/image67.png"/><Relationship Id="rId87" Type="http://schemas.openxmlformats.org/officeDocument/2006/relationships/image" Target="media/image68.png"/><Relationship Id="rId88" Type="http://schemas.openxmlformats.org/officeDocument/2006/relationships/image" Target="media/image69.png"/><Relationship Id="rId89" Type="http://schemas.openxmlformats.org/officeDocument/2006/relationships/image" Target="media/image70.png"/><Relationship Id="rId90" Type="http://schemas.openxmlformats.org/officeDocument/2006/relationships/image" Target="media/image71.png"/><Relationship Id="rId91" Type="http://schemas.openxmlformats.org/officeDocument/2006/relationships/image" Target="media/image72.png"/><Relationship Id="rId92" Type="http://schemas.openxmlformats.org/officeDocument/2006/relationships/image" Target="media/image73.png"/><Relationship Id="rId93" Type="http://schemas.openxmlformats.org/officeDocument/2006/relationships/image" Target="media/image74.png"/><Relationship Id="rId94" Type="http://schemas.openxmlformats.org/officeDocument/2006/relationships/image" Target="media/image75.png"/><Relationship Id="rId95" Type="http://schemas.openxmlformats.org/officeDocument/2006/relationships/image" Target="media/image76.png"/><Relationship Id="rId96" Type="http://schemas.openxmlformats.org/officeDocument/2006/relationships/image" Target="media/image77.png"/><Relationship Id="rId97" Type="http://schemas.openxmlformats.org/officeDocument/2006/relationships/image" Target="media/image78.png"/><Relationship Id="rId98" Type="http://schemas.openxmlformats.org/officeDocument/2006/relationships/image" Target="media/image79.png"/><Relationship Id="rId99" Type="http://schemas.openxmlformats.org/officeDocument/2006/relationships/image" Target="media/image80.png"/><Relationship Id="rId100" Type="http://schemas.openxmlformats.org/officeDocument/2006/relationships/image" Target="media/image81.png"/><Relationship Id="rId101" Type="http://schemas.openxmlformats.org/officeDocument/2006/relationships/image" Target="media/image82.png"/><Relationship Id="rId102" Type="http://schemas.openxmlformats.org/officeDocument/2006/relationships/image" Target="media/image83.png"/><Relationship Id="rId103" Type="http://schemas.openxmlformats.org/officeDocument/2006/relationships/image" Target="media/image84.png"/><Relationship Id="rId104" Type="http://schemas.openxmlformats.org/officeDocument/2006/relationships/image" Target="media/image85.png"/><Relationship Id="rId105" Type="http://schemas.openxmlformats.org/officeDocument/2006/relationships/image" Target="media/image86.png"/><Relationship Id="rId106" Type="http://schemas.openxmlformats.org/officeDocument/2006/relationships/image" Target="media/image87.png"/><Relationship Id="rId107" Type="http://schemas.openxmlformats.org/officeDocument/2006/relationships/image" Target="media/image88.png"/><Relationship Id="rId108" Type="http://schemas.openxmlformats.org/officeDocument/2006/relationships/image" Target="media/image89.png"/><Relationship Id="rId109" Type="http://schemas.openxmlformats.org/officeDocument/2006/relationships/image" Target="media/image90.png"/><Relationship Id="rId110" Type="http://schemas.openxmlformats.org/officeDocument/2006/relationships/image" Target="media/image91.png"/><Relationship Id="rId111" Type="http://schemas.openxmlformats.org/officeDocument/2006/relationships/image" Target="media/image92.png"/><Relationship Id="rId112" Type="http://schemas.openxmlformats.org/officeDocument/2006/relationships/image" Target="media/image93.png"/><Relationship Id="rId113" Type="http://schemas.openxmlformats.org/officeDocument/2006/relationships/image" Target="media/image94.png"/><Relationship Id="rId114" Type="http://schemas.openxmlformats.org/officeDocument/2006/relationships/image" Target="media/image95.png"/><Relationship Id="rId115" Type="http://schemas.openxmlformats.org/officeDocument/2006/relationships/image" Target="media/image96.png"/><Relationship Id="rId116" Type="http://schemas.openxmlformats.org/officeDocument/2006/relationships/image" Target="media/image97.png"/><Relationship Id="rId117" Type="http://schemas.openxmlformats.org/officeDocument/2006/relationships/image" Target="media/image98.png"/><Relationship Id="rId118" Type="http://schemas.openxmlformats.org/officeDocument/2006/relationships/image" Target="media/image99.png"/><Relationship Id="rId119" Type="http://schemas.openxmlformats.org/officeDocument/2006/relationships/image" Target="media/image100.png"/><Relationship Id="rId120" Type="http://schemas.openxmlformats.org/officeDocument/2006/relationships/image" Target="media/image101.png"/><Relationship Id="rId121" Type="http://schemas.openxmlformats.org/officeDocument/2006/relationships/image" Target="media/image102.png"/><Relationship Id="rId122" Type="http://schemas.openxmlformats.org/officeDocument/2006/relationships/image" Target="media/image103.png"/><Relationship Id="rId123" Type="http://schemas.openxmlformats.org/officeDocument/2006/relationships/image" Target="media/image104.png"/><Relationship Id="rId124" Type="http://schemas.openxmlformats.org/officeDocument/2006/relationships/image" Target="media/image105.png"/><Relationship Id="rId125" Type="http://schemas.openxmlformats.org/officeDocument/2006/relationships/image" Target="media/image106.png"/><Relationship Id="rId126" Type="http://schemas.openxmlformats.org/officeDocument/2006/relationships/image" Target="media/image107.png"/><Relationship Id="rId127" Type="http://schemas.openxmlformats.org/officeDocument/2006/relationships/image" Target="media/image108.png"/><Relationship Id="rId128" Type="http://schemas.openxmlformats.org/officeDocument/2006/relationships/image" Target="media/image109.png"/><Relationship Id="rId129" Type="http://schemas.openxmlformats.org/officeDocument/2006/relationships/image" Target="media/image110.png"/><Relationship Id="rId130" Type="http://schemas.openxmlformats.org/officeDocument/2006/relationships/image" Target="media/image111.png"/><Relationship Id="rId131" Type="http://schemas.openxmlformats.org/officeDocument/2006/relationships/image" Target="media/image112.png"/><Relationship Id="rId132" Type="http://schemas.openxmlformats.org/officeDocument/2006/relationships/image" Target="media/image113.png"/><Relationship Id="rId133" Type="http://schemas.openxmlformats.org/officeDocument/2006/relationships/image" Target="media/image114.png"/><Relationship Id="rId134" Type="http://schemas.openxmlformats.org/officeDocument/2006/relationships/image" Target="media/image115.png"/><Relationship Id="rId135" Type="http://schemas.openxmlformats.org/officeDocument/2006/relationships/image" Target="media/image116.png"/><Relationship Id="rId136" Type="http://schemas.openxmlformats.org/officeDocument/2006/relationships/image" Target="media/image117.png"/><Relationship Id="rId137" Type="http://schemas.openxmlformats.org/officeDocument/2006/relationships/image" Target="media/image118.png"/><Relationship Id="rId138" Type="http://schemas.openxmlformats.org/officeDocument/2006/relationships/image" Target="media/image119.png"/><Relationship Id="rId139" Type="http://schemas.openxmlformats.org/officeDocument/2006/relationships/image" Target="media/image120.png"/><Relationship Id="rId140" Type="http://schemas.openxmlformats.org/officeDocument/2006/relationships/image" Target="media/image121.png"/><Relationship Id="rId141" Type="http://schemas.openxmlformats.org/officeDocument/2006/relationships/image" Target="media/image122.png"/><Relationship Id="rId142" Type="http://schemas.openxmlformats.org/officeDocument/2006/relationships/image" Target="media/image123.png"/><Relationship Id="rId143" Type="http://schemas.openxmlformats.org/officeDocument/2006/relationships/image" Target="media/image124.png"/><Relationship Id="rId144" Type="http://schemas.openxmlformats.org/officeDocument/2006/relationships/image" Target="media/image125.png"/><Relationship Id="rId145" Type="http://schemas.openxmlformats.org/officeDocument/2006/relationships/image" Target="media/image126.png"/><Relationship Id="rId146" Type="http://schemas.openxmlformats.org/officeDocument/2006/relationships/image" Target="media/image127.png"/><Relationship Id="rId147" Type="http://schemas.openxmlformats.org/officeDocument/2006/relationships/image" Target="media/image128.png"/><Relationship Id="rId148" Type="http://schemas.openxmlformats.org/officeDocument/2006/relationships/image" Target="media/image129.png"/><Relationship Id="rId149" Type="http://schemas.openxmlformats.org/officeDocument/2006/relationships/image" Target="media/image130.png"/><Relationship Id="rId150" Type="http://schemas.openxmlformats.org/officeDocument/2006/relationships/image" Target="media/image131.png"/><Relationship Id="rId151" Type="http://schemas.openxmlformats.org/officeDocument/2006/relationships/image" Target="media/image132.png"/><Relationship Id="rId152" Type="http://schemas.openxmlformats.org/officeDocument/2006/relationships/image" Target="media/image133.png"/><Relationship Id="rId153" Type="http://schemas.openxmlformats.org/officeDocument/2006/relationships/image" Target="media/image134.png"/><Relationship Id="rId154" Type="http://schemas.openxmlformats.org/officeDocument/2006/relationships/image" Target="media/image135.png"/><Relationship Id="rId155" Type="http://schemas.openxmlformats.org/officeDocument/2006/relationships/image" Target="media/image136.png"/><Relationship Id="rId156" Type="http://schemas.openxmlformats.org/officeDocument/2006/relationships/image" Target="media/image137.png"/><Relationship Id="rId157" Type="http://schemas.openxmlformats.org/officeDocument/2006/relationships/image" Target="media/image138.png"/><Relationship Id="rId158" Type="http://schemas.openxmlformats.org/officeDocument/2006/relationships/image" Target="media/image139.png"/><Relationship Id="rId159" Type="http://schemas.openxmlformats.org/officeDocument/2006/relationships/image" Target="media/image140.png"/><Relationship Id="rId160" Type="http://schemas.openxmlformats.org/officeDocument/2006/relationships/image" Target="media/image141.png"/><Relationship Id="rId161" Type="http://schemas.openxmlformats.org/officeDocument/2006/relationships/image" Target="media/image142.png"/><Relationship Id="rId162" Type="http://schemas.openxmlformats.org/officeDocument/2006/relationships/image" Target="media/image143.png"/><Relationship Id="rId163" Type="http://schemas.openxmlformats.org/officeDocument/2006/relationships/image" Target="media/image144.png"/><Relationship Id="rId164" Type="http://schemas.openxmlformats.org/officeDocument/2006/relationships/image" Target="media/image145.png"/><Relationship Id="rId165" Type="http://schemas.openxmlformats.org/officeDocument/2006/relationships/image" Target="media/image146.png"/><Relationship Id="rId166" Type="http://schemas.openxmlformats.org/officeDocument/2006/relationships/image" Target="media/image147.png"/><Relationship Id="rId167" Type="http://schemas.openxmlformats.org/officeDocument/2006/relationships/image" Target="media/image148.png"/><Relationship Id="rId168" Type="http://schemas.openxmlformats.org/officeDocument/2006/relationships/image" Target="media/image149.png"/><Relationship Id="rId169" Type="http://schemas.openxmlformats.org/officeDocument/2006/relationships/image" Target="media/image150.png"/><Relationship Id="rId170" Type="http://schemas.openxmlformats.org/officeDocument/2006/relationships/image" Target="media/image151.png"/><Relationship Id="rId171" Type="http://schemas.openxmlformats.org/officeDocument/2006/relationships/image" Target="media/image152.png"/><Relationship Id="rId172" Type="http://schemas.openxmlformats.org/officeDocument/2006/relationships/image" Target="media/image153.png"/><Relationship Id="rId173" Type="http://schemas.openxmlformats.org/officeDocument/2006/relationships/image" Target="media/image154.png"/><Relationship Id="rId174" Type="http://schemas.openxmlformats.org/officeDocument/2006/relationships/image" Target="media/image155.png"/><Relationship Id="rId175" Type="http://schemas.openxmlformats.org/officeDocument/2006/relationships/image" Target="media/image156.png"/><Relationship Id="rId176" Type="http://schemas.openxmlformats.org/officeDocument/2006/relationships/image" Target="media/image157.png"/><Relationship Id="rId177" Type="http://schemas.openxmlformats.org/officeDocument/2006/relationships/image" Target="media/image158.png"/><Relationship Id="rId178" Type="http://schemas.openxmlformats.org/officeDocument/2006/relationships/image" Target="media/image159.png"/><Relationship Id="rId179" Type="http://schemas.openxmlformats.org/officeDocument/2006/relationships/image" Target="media/image160.png"/><Relationship Id="rId180" Type="http://schemas.openxmlformats.org/officeDocument/2006/relationships/image" Target="media/image161.png"/><Relationship Id="rId181" Type="http://schemas.openxmlformats.org/officeDocument/2006/relationships/image" Target="media/image162.png"/><Relationship Id="rId182" Type="http://schemas.openxmlformats.org/officeDocument/2006/relationships/image" Target="media/image163.png"/><Relationship Id="rId183" Type="http://schemas.openxmlformats.org/officeDocument/2006/relationships/image" Target="media/image164.png"/><Relationship Id="rId184" Type="http://schemas.openxmlformats.org/officeDocument/2006/relationships/image" Target="media/image165.png"/><Relationship Id="rId185" Type="http://schemas.openxmlformats.org/officeDocument/2006/relationships/image" Target="media/image166.png"/><Relationship Id="rId186" Type="http://schemas.openxmlformats.org/officeDocument/2006/relationships/image" Target="media/image167.png"/><Relationship Id="rId187" Type="http://schemas.openxmlformats.org/officeDocument/2006/relationships/image" Target="media/image168.png"/><Relationship Id="rId188" Type="http://schemas.openxmlformats.org/officeDocument/2006/relationships/image" Target="media/image169.png"/><Relationship Id="rId189" Type="http://schemas.openxmlformats.org/officeDocument/2006/relationships/image" Target="media/image170.png"/><Relationship Id="rId190" Type="http://schemas.openxmlformats.org/officeDocument/2006/relationships/image" Target="media/image171.png"/><Relationship Id="rId191" Type="http://schemas.openxmlformats.org/officeDocument/2006/relationships/image" Target="media/image172.png"/><Relationship Id="rId192" Type="http://schemas.openxmlformats.org/officeDocument/2006/relationships/image" Target="media/image173.png"/><Relationship Id="rId193" Type="http://schemas.openxmlformats.org/officeDocument/2006/relationships/image" Target="media/image174.png"/><Relationship Id="rId194" Type="http://schemas.openxmlformats.org/officeDocument/2006/relationships/image" Target="media/image175.png"/><Relationship Id="rId195" Type="http://schemas.openxmlformats.org/officeDocument/2006/relationships/image" Target="media/image176.png"/><Relationship Id="rId196" Type="http://schemas.openxmlformats.org/officeDocument/2006/relationships/image" Target="media/image177.png"/><Relationship Id="rId197" Type="http://schemas.openxmlformats.org/officeDocument/2006/relationships/image" Target="media/image178.png"/><Relationship Id="rId198" Type="http://schemas.openxmlformats.org/officeDocument/2006/relationships/image" Target="media/image179.png"/><Relationship Id="rId199" Type="http://schemas.openxmlformats.org/officeDocument/2006/relationships/image" Target="media/image180.png"/><Relationship Id="rId200" Type="http://schemas.openxmlformats.org/officeDocument/2006/relationships/image" Target="media/image181.png"/><Relationship Id="rId201" Type="http://schemas.openxmlformats.org/officeDocument/2006/relationships/image" Target="media/image182.png"/><Relationship Id="rId202" Type="http://schemas.openxmlformats.org/officeDocument/2006/relationships/image" Target="media/image183.png"/><Relationship Id="rId203" Type="http://schemas.openxmlformats.org/officeDocument/2006/relationships/image" Target="media/image184.png"/><Relationship Id="rId204" Type="http://schemas.openxmlformats.org/officeDocument/2006/relationships/image" Target="media/image185.png"/><Relationship Id="rId205" Type="http://schemas.openxmlformats.org/officeDocument/2006/relationships/image" Target="media/image186.png"/><Relationship Id="rId206" Type="http://schemas.openxmlformats.org/officeDocument/2006/relationships/image" Target="media/image187.png"/><Relationship Id="rId207" Type="http://schemas.openxmlformats.org/officeDocument/2006/relationships/image" Target="media/image188.png"/><Relationship Id="rId208" Type="http://schemas.openxmlformats.org/officeDocument/2006/relationships/image" Target="media/image189.png"/><Relationship Id="rId209" Type="http://schemas.openxmlformats.org/officeDocument/2006/relationships/image" Target="media/image190.png"/><Relationship Id="rId210" Type="http://schemas.openxmlformats.org/officeDocument/2006/relationships/image" Target="media/image191.png"/><Relationship Id="rId211" Type="http://schemas.openxmlformats.org/officeDocument/2006/relationships/image" Target="media/image192.png"/><Relationship Id="rId212" Type="http://schemas.openxmlformats.org/officeDocument/2006/relationships/image" Target="media/image193.png"/><Relationship Id="rId213" Type="http://schemas.openxmlformats.org/officeDocument/2006/relationships/image" Target="media/image194.png"/><Relationship Id="rId214" Type="http://schemas.openxmlformats.org/officeDocument/2006/relationships/image" Target="media/image195.png"/><Relationship Id="rId215" Type="http://schemas.openxmlformats.org/officeDocument/2006/relationships/image" Target="media/image196.png"/><Relationship Id="rId216" Type="http://schemas.openxmlformats.org/officeDocument/2006/relationships/image" Target="media/image197.png"/><Relationship Id="rId217" Type="http://schemas.openxmlformats.org/officeDocument/2006/relationships/image" Target="media/image198.png"/><Relationship Id="rId218" Type="http://schemas.openxmlformats.org/officeDocument/2006/relationships/image" Target="media/image199.png"/><Relationship Id="rId219" Type="http://schemas.openxmlformats.org/officeDocument/2006/relationships/image" Target="media/image200.png"/><Relationship Id="rId220" Type="http://schemas.openxmlformats.org/officeDocument/2006/relationships/image" Target="media/image201.png"/><Relationship Id="rId221" Type="http://schemas.openxmlformats.org/officeDocument/2006/relationships/image" Target="media/image202.png"/><Relationship Id="rId222" Type="http://schemas.openxmlformats.org/officeDocument/2006/relationships/image" Target="media/image203.png"/><Relationship Id="rId223" Type="http://schemas.openxmlformats.org/officeDocument/2006/relationships/image" Target="media/image204.png"/><Relationship Id="rId224" Type="http://schemas.openxmlformats.org/officeDocument/2006/relationships/image" Target="media/image205.png"/><Relationship Id="rId225" Type="http://schemas.openxmlformats.org/officeDocument/2006/relationships/image" Target="media/image206.png"/><Relationship Id="rId226" Type="http://schemas.openxmlformats.org/officeDocument/2006/relationships/image" Target="media/image207.png"/><Relationship Id="rId227" Type="http://schemas.openxmlformats.org/officeDocument/2006/relationships/image" Target="media/image208.png"/><Relationship Id="rId228" Type="http://schemas.openxmlformats.org/officeDocument/2006/relationships/image" Target="media/image209.png"/><Relationship Id="rId229" Type="http://schemas.openxmlformats.org/officeDocument/2006/relationships/image" Target="media/image210.png"/><Relationship Id="rId230" Type="http://schemas.openxmlformats.org/officeDocument/2006/relationships/image" Target="media/image211.png"/><Relationship Id="rId231" Type="http://schemas.openxmlformats.org/officeDocument/2006/relationships/image" Target="media/image212.png"/><Relationship Id="rId232" Type="http://schemas.openxmlformats.org/officeDocument/2006/relationships/image" Target="media/image213.png"/><Relationship Id="rId233" Type="http://schemas.openxmlformats.org/officeDocument/2006/relationships/image" Target="media/image214.png"/><Relationship Id="rId234" Type="http://schemas.openxmlformats.org/officeDocument/2006/relationships/image" Target="media/image215.png"/><Relationship Id="rId235" Type="http://schemas.openxmlformats.org/officeDocument/2006/relationships/image" Target="media/image216.png"/><Relationship Id="rId236" Type="http://schemas.openxmlformats.org/officeDocument/2006/relationships/image" Target="media/image217.png"/><Relationship Id="rId237" Type="http://schemas.openxmlformats.org/officeDocument/2006/relationships/image" Target="media/image218.png"/><Relationship Id="rId238" Type="http://schemas.openxmlformats.org/officeDocument/2006/relationships/image" Target="media/image219.png"/><Relationship Id="rId239" Type="http://schemas.openxmlformats.org/officeDocument/2006/relationships/image" Target="media/image220.png"/><Relationship Id="rId240" Type="http://schemas.openxmlformats.org/officeDocument/2006/relationships/image" Target="media/image221.png"/><Relationship Id="rId241" Type="http://schemas.openxmlformats.org/officeDocument/2006/relationships/image" Target="media/image222.png"/><Relationship Id="rId242" Type="http://schemas.openxmlformats.org/officeDocument/2006/relationships/image" Target="media/image223.png"/><Relationship Id="rId243" Type="http://schemas.openxmlformats.org/officeDocument/2006/relationships/image" Target="media/image224.png"/><Relationship Id="rId244" Type="http://schemas.openxmlformats.org/officeDocument/2006/relationships/image" Target="media/image225.png"/><Relationship Id="rId245" Type="http://schemas.openxmlformats.org/officeDocument/2006/relationships/image" Target="media/image226.png"/><Relationship Id="rId246" Type="http://schemas.openxmlformats.org/officeDocument/2006/relationships/image" Target="media/image227.png"/><Relationship Id="rId247" Type="http://schemas.openxmlformats.org/officeDocument/2006/relationships/image" Target="media/image228.png"/><Relationship Id="rId248" Type="http://schemas.openxmlformats.org/officeDocument/2006/relationships/image" Target="media/image229.png"/><Relationship Id="rId249" Type="http://schemas.openxmlformats.org/officeDocument/2006/relationships/image" Target="media/image230.png"/><Relationship Id="rId250" Type="http://schemas.openxmlformats.org/officeDocument/2006/relationships/image" Target="media/image231.png"/><Relationship Id="rId251" Type="http://schemas.openxmlformats.org/officeDocument/2006/relationships/image" Target="media/image232.png"/><Relationship Id="rId252" Type="http://schemas.openxmlformats.org/officeDocument/2006/relationships/image" Target="media/image233.png"/><Relationship Id="rId253" Type="http://schemas.openxmlformats.org/officeDocument/2006/relationships/image" Target="media/image234.png"/><Relationship Id="rId254" Type="http://schemas.openxmlformats.org/officeDocument/2006/relationships/image" Target="media/image235.png"/><Relationship Id="rId255" Type="http://schemas.openxmlformats.org/officeDocument/2006/relationships/image" Target="media/image236.png"/><Relationship Id="rId256" Type="http://schemas.openxmlformats.org/officeDocument/2006/relationships/image" Target="media/image237.png"/><Relationship Id="rId257" Type="http://schemas.openxmlformats.org/officeDocument/2006/relationships/image" Target="media/image238.png"/><Relationship Id="rId258" Type="http://schemas.openxmlformats.org/officeDocument/2006/relationships/image" Target="media/image239.png"/><Relationship Id="rId259" Type="http://schemas.openxmlformats.org/officeDocument/2006/relationships/image" Target="media/image240.png"/><Relationship Id="rId260" Type="http://schemas.openxmlformats.org/officeDocument/2006/relationships/image" Target="media/image241.png"/><Relationship Id="rId261" Type="http://schemas.openxmlformats.org/officeDocument/2006/relationships/image" Target="media/image242.png"/><Relationship Id="rId262" Type="http://schemas.openxmlformats.org/officeDocument/2006/relationships/image" Target="media/image243.png"/><Relationship Id="rId263" Type="http://schemas.openxmlformats.org/officeDocument/2006/relationships/image" Target="media/image244.png"/><Relationship Id="rId264" Type="http://schemas.openxmlformats.org/officeDocument/2006/relationships/image" Target="media/image245.png"/><Relationship Id="rId265" Type="http://schemas.openxmlformats.org/officeDocument/2006/relationships/image" Target="media/image246.png"/><Relationship Id="rId266" Type="http://schemas.openxmlformats.org/officeDocument/2006/relationships/image" Target="media/image247.png"/><Relationship Id="rId267" Type="http://schemas.openxmlformats.org/officeDocument/2006/relationships/image" Target="media/image248.png"/><Relationship Id="rId268" Type="http://schemas.openxmlformats.org/officeDocument/2006/relationships/image" Target="media/image249.png"/><Relationship Id="rId269" Type="http://schemas.openxmlformats.org/officeDocument/2006/relationships/image" Target="media/image250.png"/><Relationship Id="rId270" Type="http://schemas.openxmlformats.org/officeDocument/2006/relationships/image" Target="media/image251.png"/><Relationship Id="rId271" Type="http://schemas.openxmlformats.org/officeDocument/2006/relationships/image" Target="media/image252.png"/><Relationship Id="rId272" Type="http://schemas.openxmlformats.org/officeDocument/2006/relationships/image" Target="media/image253.png"/><Relationship Id="rId273" Type="http://schemas.openxmlformats.org/officeDocument/2006/relationships/image" Target="media/image254.png"/><Relationship Id="rId274" Type="http://schemas.openxmlformats.org/officeDocument/2006/relationships/image" Target="media/image255.png"/><Relationship Id="rId275" Type="http://schemas.openxmlformats.org/officeDocument/2006/relationships/image" Target="media/image256.png"/><Relationship Id="rId276" Type="http://schemas.openxmlformats.org/officeDocument/2006/relationships/image" Target="media/image257.png"/><Relationship Id="rId277" Type="http://schemas.openxmlformats.org/officeDocument/2006/relationships/image" Target="media/image258.png"/><Relationship Id="rId278" Type="http://schemas.openxmlformats.org/officeDocument/2006/relationships/image" Target="media/image259.png"/><Relationship Id="rId279" Type="http://schemas.openxmlformats.org/officeDocument/2006/relationships/image" Target="media/image260.png"/><Relationship Id="rId280" Type="http://schemas.openxmlformats.org/officeDocument/2006/relationships/image" Target="media/image261.png"/><Relationship Id="rId281" Type="http://schemas.openxmlformats.org/officeDocument/2006/relationships/image" Target="media/image262.png"/><Relationship Id="rId282" Type="http://schemas.openxmlformats.org/officeDocument/2006/relationships/image" Target="media/image263.png"/><Relationship Id="rId283" Type="http://schemas.openxmlformats.org/officeDocument/2006/relationships/image" Target="media/image264.png"/><Relationship Id="rId284" Type="http://schemas.openxmlformats.org/officeDocument/2006/relationships/image" Target="media/image265.png"/><Relationship Id="rId285" Type="http://schemas.openxmlformats.org/officeDocument/2006/relationships/image" Target="media/image266.png"/><Relationship Id="rId286" Type="http://schemas.openxmlformats.org/officeDocument/2006/relationships/image" Target="media/image267.png"/><Relationship Id="rId287" Type="http://schemas.openxmlformats.org/officeDocument/2006/relationships/image" Target="media/image268.png"/><Relationship Id="rId288" Type="http://schemas.openxmlformats.org/officeDocument/2006/relationships/image" Target="media/image269.png"/><Relationship Id="rId289" Type="http://schemas.openxmlformats.org/officeDocument/2006/relationships/image" Target="media/image270.png"/><Relationship Id="rId290" Type="http://schemas.openxmlformats.org/officeDocument/2006/relationships/image" Target="media/image271.png"/><Relationship Id="rId291" Type="http://schemas.openxmlformats.org/officeDocument/2006/relationships/image" Target="media/image272.png"/><Relationship Id="rId292" Type="http://schemas.openxmlformats.org/officeDocument/2006/relationships/image" Target="media/image273.png"/><Relationship Id="rId293" Type="http://schemas.openxmlformats.org/officeDocument/2006/relationships/image" Target="media/image274.png"/><Relationship Id="rId294" Type="http://schemas.openxmlformats.org/officeDocument/2006/relationships/image" Target="media/image275.png"/><Relationship Id="rId295" Type="http://schemas.openxmlformats.org/officeDocument/2006/relationships/image" Target="media/image276.png"/><Relationship Id="rId296" Type="http://schemas.openxmlformats.org/officeDocument/2006/relationships/image" Target="media/image277.png"/><Relationship Id="rId297" Type="http://schemas.openxmlformats.org/officeDocument/2006/relationships/image" Target="media/image278.png"/><Relationship Id="rId298" Type="http://schemas.openxmlformats.org/officeDocument/2006/relationships/image" Target="media/image279.png"/><Relationship Id="rId299" Type="http://schemas.openxmlformats.org/officeDocument/2006/relationships/image" Target="media/image280.png"/><Relationship Id="rId300" Type="http://schemas.openxmlformats.org/officeDocument/2006/relationships/image" Target="media/image281.png"/><Relationship Id="rId301" Type="http://schemas.openxmlformats.org/officeDocument/2006/relationships/image" Target="media/image282.png"/><Relationship Id="rId302" Type="http://schemas.openxmlformats.org/officeDocument/2006/relationships/image" Target="media/image283.png"/><Relationship Id="rId303" Type="http://schemas.openxmlformats.org/officeDocument/2006/relationships/image" Target="media/image284.png"/><Relationship Id="rId304" Type="http://schemas.openxmlformats.org/officeDocument/2006/relationships/image" Target="media/image285.png"/><Relationship Id="rId305" Type="http://schemas.openxmlformats.org/officeDocument/2006/relationships/image" Target="media/image286.png"/><Relationship Id="rId306" Type="http://schemas.openxmlformats.org/officeDocument/2006/relationships/image" Target="media/image287.png"/><Relationship Id="rId307" Type="http://schemas.openxmlformats.org/officeDocument/2006/relationships/image" Target="media/image2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黑龙江北大荒农业股份有限公司</dc:title>
  <dcterms:created xsi:type="dcterms:W3CDTF">2020-05-07T12:42:13Z</dcterms:created>
  <dcterms:modified xsi:type="dcterms:W3CDTF">2020-05-07T12:42:13Z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2008-04-22T00:00:00Z</vt:filetime>
  </property>
  <property fmtid="{D5CDD505-2E9C-101B-9397-08002B2CF9AE}" pid="3" name="Creator">
    <vt:lpwstr>Acrobat PDFMaker 7.0 for Word</vt:lpwstr>
  </property>
  <property fmtid="{D5CDD505-2E9C-101B-9397-08002B2CF9AE}" pid="4" name="LastSaved">
    <vt:filetime>2020-05-07T00:00:00Z</vt:filetime>
  </property>
</Properties>
</file>